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826" w:lineRule="exact" w:before="0"/>
        <w:ind w:left="0" w:right="42" w:firstLine="0"/>
        <w:jc w:val="center"/>
        <w:rPr>
          <w:rFonts w:ascii="华文彩云" w:hAnsi="华文彩云" w:cs="华文彩云" w:eastAsia="华文彩云" w:hint="default"/>
          <w:sz w:val="72"/>
          <w:szCs w:val="72"/>
        </w:rPr>
      </w:pPr>
      <w:r>
        <w:rPr>
          <w:rFonts w:ascii="华文彩云" w:hAnsi="华文彩云" w:cs="华文彩云" w:eastAsia="华文彩云" w:hint="default"/>
          <w:b/>
          <w:bCs/>
          <w:color w:val="FF0000"/>
          <w:spacing w:val="15"/>
          <w:sz w:val="72"/>
          <w:szCs w:val="72"/>
        </w:rPr>
        <w:t>2O11</w:t>
      </w:r>
      <w:r>
        <w:rPr>
          <w:rFonts w:ascii="华文彩云" w:hAnsi="华文彩云" w:cs="华文彩云" w:eastAsia="华文彩云" w:hint="default"/>
          <w:b/>
          <w:bCs/>
          <w:color w:val="FF0000"/>
          <w:spacing w:val="27"/>
          <w:sz w:val="72"/>
          <w:szCs w:val="72"/>
        </w:rPr>
        <w:t> </w:t>
      </w:r>
      <w:r>
        <w:rPr>
          <w:rFonts w:ascii="华文彩云" w:hAnsi="华文彩云" w:cs="华文彩云" w:eastAsia="华文彩云" w:hint="default"/>
          <w:b/>
          <w:bCs/>
          <w:color w:val="FF0000"/>
          <w:spacing w:val="41"/>
          <w:sz w:val="72"/>
          <w:szCs w:val="72"/>
        </w:rPr>
        <w:t>年年度报告</w:t>
      </w:r>
      <w:r>
        <w:rPr>
          <w:rFonts w:ascii="华文彩云" w:hAnsi="华文彩云" w:cs="华文彩云" w:eastAsia="华文彩云" w:hint="default"/>
          <w:sz w:val="72"/>
          <w:szCs w:val="72"/>
        </w:rPr>
      </w: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12"/>
        <w:rPr>
          <w:rFonts w:ascii="华文彩云" w:hAnsi="华文彩云" w:cs="华文彩云" w:eastAsia="华文彩云" w:hint="default"/>
          <w:b/>
          <w:bCs/>
          <w:sz w:val="22"/>
          <w:szCs w:val="22"/>
        </w:rPr>
      </w:pPr>
    </w:p>
    <w:p>
      <w:pPr>
        <w:spacing w:line="2572" w:lineRule="exact"/>
        <w:ind w:left="3147" w:right="0" w:firstLine="0"/>
        <w:rPr>
          <w:rFonts w:ascii="华文彩云" w:hAnsi="华文彩云" w:cs="华文彩云" w:eastAsia="华文彩云" w:hint="default"/>
          <w:sz w:val="20"/>
          <w:szCs w:val="20"/>
        </w:rPr>
      </w:pPr>
      <w:r>
        <w:rPr>
          <w:rFonts w:ascii="华文彩云" w:hAnsi="华文彩云" w:cs="华文彩云" w:eastAsia="华文彩云" w:hint="default"/>
          <w:position w:val="-50"/>
          <w:sz w:val="20"/>
          <w:szCs w:val="20"/>
        </w:rPr>
        <w:drawing>
          <wp:inline distT="0" distB="0" distL="0" distR="0">
            <wp:extent cx="1505130" cy="16337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05130" cy="1633727"/>
                    </a:xfrm>
                    <a:prstGeom prst="rect">
                      <a:avLst/>
                    </a:prstGeom>
                  </pic:spPr>
                </pic:pic>
              </a:graphicData>
            </a:graphic>
          </wp:inline>
        </w:drawing>
      </w:r>
      <w:r>
        <w:rPr>
          <w:rFonts w:ascii="华文彩云" w:hAnsi="华文彩云" w:cs="华文彩云" w:eastAsia="华文彩云" w:hint="default"/>
          <w:position w:val="-50"/>
          <w:sz w:val="20"/>
          <w:szCs w:val="20"/>
        </w:rPr>
      </w:r>
    </w:p>
    <w:p>
      <w:pPr>
        <w:spacing w:line="240" w:lineRule="auto" w:before="0"/>
        <w:rPr>
          <w:rFonts w:ascii="华文彩云" w:hAnsi="华文彩云" w:cs="华文彩云" w:eastAsia="华文彩云" w:hint="default"/>
          <w:b/>
          <w:bCs/>
          <w:sz w:val="72"/>
          <w:szCs w:val="72"/>
        </w:rPr>
      </w:pPr>
    </w:p>
    <w:p>
      <w:pPr>
        <w:spacing w:line="240" w:lineRule="auto" w:before="0"/>
        <w:rPr>
          <w:rFonts w:ascii="华文彩云" w:hAnsi="华文彩云" w:cs="华文彩云" w:eastAsia="华文彩云" w:hint="default"/>
          <w:b/>
          <w:bCs/>
          <w:sz w:val="72"/>
          <w:szCs w:val="72"/>
        </w:rPr>
      </w:pPr>
    </w:p>
    <w:p>
      <w:pPr>
        <w:spacing w:line="240" w:lineRule="auto" w:before="13"/>
        <w:rPr>
          <w:rFonts w:ascii="华文彩云" w:hAnsi="华文彩云" w:cs="华文彩云" w:eastAsia="华文彩云" w:hint="default"/>
          <w:b/>
          <w:bCs/>
          <w:sz w:val="93"/>
          <w:szCs w:val="93"/>
        </w:rPr>
      </w:pPr>
    </w:p>
    <w:p>
      <w:pPr>
        <w:spacing w:line="574" w:lineRule="exact" w:before="0"/>
        <w:ind w:left="0" w:right="42" w:firstLine="0"/>
        <w:jc w:val="center"/>
        <w:rPr>
          <w:rFonts w:ascii="隶书" w:hAnsi="隶书" w:cs="隶书" w:eastAsia="隶书" w:hint="default"/>
          <w:sz w:val="44"/>
          <w:szCs w:val="44"/>
        </w:rPr>
      </w:pPr>
      <w:r>
        <w:rPr>
          <w:rFonts w:ascii="隶书" w:hAnsi="隶书" w:cs="隶书" w:eastAsia="隶书" w:hint="default"/>
          <w:b/>
          <w:bCs/>
          <w:color w:val="0000FF"/>
          <w:spacing w:val="-40"/>
          <w:sz w:val="44"/>
          <w:szCs w:val="44"/>
        </w:rPr>
        <w:t>石家庄常山纺织股份有限公司</w:t>
      </w:r>
      <w:r>
        <w:rPr>
          <w:rFonts w:ascii="隶书" w:hAnsi="隶书" w:cs="隶书" w:eastAsia="隶书" w:hint="default"/>
          <w:sz w:val="44"/>
          <w:szCs w:val="44"/>
        </w:rPr>
      </w:r>
    </w:p>
    <w:p>
      <w:pPr>
        <w:spacing w:line="273" w:lineRule="exact" w:before="0"/>
        <w:ind w:left="0" w:right="44" w:firstLine="0"/>
        <w:jc w:val="center"/>
        <w:rPr>
          <w:rFonts w:ascii="隶书" w:hAnsi="隶书" w:cs="隶书" w:eastAsia="隶书" w:hint="default"/>
          <w:sz w:val="21"/>
          <w:szCs w:val="21"/>
        </w:rPr>
      </w:pPr>
      <w:r>
        <w:rPr>
          <w:rFonts w:ascii="隶书"/>
          <w:color w:val="0000FF"/>
          <w:sz w:val="21"/>
        </w:rPr>
        <w:t>SHIJIAZHUANG CHANGSHAN TEXTILE COMPANY</w:t>
      </w:r>
      <w:r>
        <w:rPr>
          <w:rFonts w:ascii="隶书"/>
          <w:color w:val="0000FF"/>
          <w:spacing w:val="-20"/>
          <w:sz w:val="21"/>
        </w:rPr>
        <w:t> </w:t>
      </w:r>
      <w:r>
        <w:rPr>
          <w:rFonts w:ascii="隶书"/>
          <w:color w:val="0000FF"/>
          <w:sz w:val="21"/>
        </w:rPr>
        <w:t>LIMITED</w:t>
      </w:r>
      <w:r>
        <w:rPr>
          <w:rFonts w:ascii="隶书"/>
          <w:sz w:val="21"/>
        </w:rPr>
      </w:r>
    </w:p>
    <w:p>
      <w:pPr>
        <w:spacing w:after="0" w:line="273" w:lineRule="exact"/>
        <w:jc w:val="center"/>
        <w:rPr>
          <w:rFonts w:ascii="隶书" w:hAnsi="隶书" w:cs="隶书" w:eastAsia="隶书" w:hint="default"/>
          <w:sz w:val="21"/>
          <w:szCs w:val="21"/>
        </w:rPr>
        <w:sectPr>
          <w:type w:val="continuous"/>
          <w:pgSz w:w="11910" w:h="16840"/>
          <w:pgMar w:top="1600" w:bottom="280" w:left="1680" w:right="1680"/>
        </w:sect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2"/>
        <w:rPr>
          <w:rFonts w:ascii="隶书" w:hAnsi="隶书" w:cs="隶书" w:eastAsia="隶书" w:hint="default"/>
          <w:sz w:val="20"/>
          <w:szCs w:val="20"/>
        </w:rPr>
      </w:pPr>
    </w:p>
    <w:p>
      <w:pPr>
        <w:tabs>
          <w:tab w:pos="2168" w:val="left" w:leader="none"/>
        </w:tabs>
        <w:spacing w:line="580" w:lineRule="exact" w:before="0"/>
        <w:ind w:left="0" w:right="44" w:firstLine="0"/>
        <w:jc w:val="center"/>
        <w:rPr>
          <w:rFonts w:ascii="黑体" w:hAnsi="黑体" w:cs="黑体" w:eastAsia="黑体" w:hint="default"/>
          <w:sz w:val="48"/>
          <w:szCs w:val="48"/>
        </w:rPr>
      </w:pPr>
      <w:r>
        <w:rPr>
          <w:rFonts w:ascii="黑体" w:hAnsi="黑体" w:cs="黑体" w:eastAsia="黑体" w:hint="default"/>
          <w:b/>
          <w:bCs/>
          <w:w w:val="95"/>
          <w:sz w:val="48"/>
          <w:szCs w:val="48"/>
        </w:rPr>
        <w:t>目</w:t>
        <w:tab/>
      </w:r>
      <w:r>
        <w:rPr>
          <w:rFonts w:ascii="黑体" w:hAnsi="黑体" w:cs="黑体" w:eastAsia="黑体" w:hint="default"/>
          <w:b/>
          <w:bCs/>
          <w:sz w:val="48"/>
          <w:szCs w:val="48"/>
        </w:rPr>
        <w:t>录</w:t>
      </w:r>
      <w:r>
        <w:rPr>
          <w:rFonts w:ascii="黑体" w:hAnsi="黑体" w:cs="黑体" w:eastAsia="黑体" w:hint="default"/>
          <w:sz w:val="48"/>
          <w:szCs w:val="4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9"/>
          <w:szCs w:val="19"/>
        </w:rPr>
      </w:pPr>
    </w:p>
    <w:tbl>
      <w:tblPr>
        <w:tblW w:w="0" w:type="auto"/>
        <w:jc w:val="left"/>
        <w:tblInd w:w="172" w:type="dxa"/>
        <w:tblLayout w:type="fixed"/>
        <w:tblCellMar>
          <w:top w:w="0" w:type="dxa"/>
          <w:left w:w="0" w:type="dxa"/>
          <w:bottom w:w="0" w:type="dxa"/>
          <w:right w:w="0" w:type="dxa"/>
        </w:tblCellMar>
        <w:tblLook w:val="01E0"/>
      </w:tblPr>
      <w:tblGrid>
        <w:gridCol w:w="1294"/>
        <w:gridCol w:w="5668"/>
        <w:gridCol w:w="1086"/>
      </w:tblGrid>
      <w:tr>
        <w:trPr>
          <w:trHeight w:val="74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8"/>
                <w:szCs w:val="28"/>
              </w:rPr>
            </w:pPr>
            <w:r>
              <w:rPr>
                <w:rFonts w:ascii="宋体" w:hAnsi="宋体" w:cs="宋体" w:eastAsia="宋体" w:hint="default"/>
                <w:sz w:val="28"/>
                <w:szCs w:val="28"/>
              </w:rPr>
              <w:t>第一章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0" w:right="0"/>
              <w:jc w:val="left"/>
              <w:rPr>
                <w:rFonts w:ascii="宋体" w:hAnsi="宋体" w:cs="宋体" w:eastAsia="宋体" w:hint="default"/>
                <w:sz w:val="28"/>
                <w:szCs w:val="28"/>
              </w:rPr>
            </w:pPr>
            <w:r>
              <w:rPr>
                <w:rFonts w:ascii="宋体" w:hAnsi="宋体" w:cs="宋体" w:eastAsia="宋体" w:hint="default"/>
                <w:sz w:val="28"/>
                <w:szCs w:val="28"/>
              </w:rPr>
              <w:t>公司基本情况简介</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8"/>
                <w:szCs w:val="28"/>
              </w:rPr>
            </w:pPr>
            <w:r>
              <w:rPr>
                <w:rFonts w:ascii="宋体"/>
                <w:w w:val="99"/>
                <w:sz w:val="28"/>
              </w:rPr>
              <w:t>2</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第二章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39" w:right="0"/>
              <w:jc w:val="left"/>
              <w:rPr>
                <w:rFonts w:ascii="宋体" w:hAnsi="宋体" w:cs="宋体" w:eastAsia="宋体" w:hint="default"/>
                <w:sz w:val="28"/>
                <w:szCs w:val="28"/>
              </w:rPr>
            </w:pPr>
            <w:r>
              <w:rPr>
                <w:rFonts w:ascii="宋体" w:hAnsi="宋体" w:cs="宋体" w:eastAsia="宋体" w:hint="default"/>
                <w:sz w:val="28"/>
                <w:szCs w:val="28"/>
              </w:rPr>
              <w:t>会计数据和业务数据摘要</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4"/>
              <w:jc w:val="right"/>
              <w:rPr>
                <w:rFonts w:ascii="宋体" w:hAnsi="宋体" w:cs="宋体" w:eastAsia="宋体" w:hint="default"/>
                <w:sz w:val="28"/>
                <w:szCs w:val="28"/>
              </w:rPr>
            </w:pPr>
            <w:r>
              <w:rPr>
                <w:rFonts w:ascii="宋体"/>
                <w:w w:val="99"/>
                <w:sz w:val="28"/>
              </w:rPr>
              <w:t>3</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第三章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股本变动及股东情况</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9"/>
                <w:sz w:val="28"/>
              </w:rPr>
              <w:t>5</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第四章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9"/>
                <w:sz w:val="28"/>
              </w:rPr>
              <w:t>7</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第五章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39" w:right="0"/>
              <w:jc w:val="left"/>
              <w:rPr>
                <w:rFonts w:ascii="宋体" w:hAnsi="宋体" w:cs="宋体" w:eastAsia="宋体" w:hint="default"/>
                <w:sz w:val="28"/>
                <w:szCs w:val="28"/>
              </w:rPr>
            </w:pPr>
            <w:r>
              <w:rPr>
                <w:rFonts w:ascii="宋体" w:hAnsi="宋体" w:cs="宋体" w:eastAsia="宋体" w:hint="default"/>
                <w:sz w:val="28"/>
                <w:szCs w:val="28"/>
              </w:rPr>
              <w:t>公司治理结构</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5"/>
                <w:sz w:val="28"/>
              </w:rPr>
              <w:t>10</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第六章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股东大会情况简介</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5"/>
                <w:sz w:val="28"/>
              </w:rPr>
              <w:t>13</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第七章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39" w:right="0"/>
              <w:jc w:val="left"/>
              <w:rPr>
                <w:rFonts w:ascii="宋体" w:hAnsi="宋体" w:cs="宋体" w:eastAsia="宋体" w:hint="default"/>
                <w:sz w:val="28"/>
                <w:szCs w:val="28"/>
              </w:rPr>
            </w:pPr>
            <w:r>
              <w:rPr>
                <w:rFonts w:ascii="宋体" w:hAnsi="宋体" w:cs="宋体" w:eastAsia="宋体" w:hint="default"/>
                <w:sz w:val="28"/>
                <w:szCs w:val="28"/>
              </w:rPr>
              <w:t>董事会报告</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5"/>
                <w:sz w:val="28"/>
              </w:rPr>
              <w:t>13</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第八章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监事会报告</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5"/>
              <w:jc w:val="right"/>
              <w:rPr>
                <w:rFonts w:ascii="宋体" w:hAnsi="宋体" w:cs="宋体" w:eastAsia="宋体" w:hint="default"/>
                <w:sz w:val="28"/>
                <w:szCs w:val="28"/>
              </w:rPr>
            </w:pPr>
            <w:r>
              <w:rPr>
                <w:rFonts w:ascii="宋体"/>
                <w:w w:val="95"/>
                <w:sz w:val="28"/>
              </w:rPr>
              <w:t>25</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第九章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39" w:right="0"/>
              <w:jc w:val="left"/>
              <w:rPr>
                <w:rFonts w:ascii="宋体" w:hAnsi="宋体" w:cs="宋体" w:eastAsia="宋体" w:hint="default"/>
                <w:sz w:val="28"/>
                <w:szCs w:val="28"/>
              </w:rPr>
            </w:pPr>
            <w:r>
              <w:rPr>
                <w:rFonts w:ascii="宋体" w:hAnsi="宋体" w:cs="宋体" w:eastAsia="宋体" w:hint="default"/>
                <w:sz w:val="28"/>
                <w:szCs w:val="28"/>
              </w:rPr>
              <w:t>重要事项</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5"/>
                <w:sz w:val="28"/>
              </w:rPr>
              <w:t>31</w:t>
            </w:r>
            <w:r>
              <w:rPr>
                <w:rFonts w:ascii="宋体"/>
                <w:sz w:val="28"/>
              </w:rPr>
            </w:r>
          </w:p>
        </w:tc>
      </w:tr>
      <w:tr>
        <w:trPr>
          <w:trHeight w:val="100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39" w:right="0"/>
              <w:jc w:val="left"/>
              <w:rPr>
                <w:rFonts w:ascii="宋体" w:hAnsi="宋体" w:cs="宋体" w:eastAsia="宋体" w:hint="default"/>
                <w:sz w:val="28"/>
                <w:szCs w:val="28"/>
              </w:rPr>
            </w:pPr>
            <w:r>
              <w:rPr>
                <w:rFonts w:ascii="宋体" w:hAnsi="宋体" w:cs="宋体" w:eastAsia="宋体" w:hint="default"/>
                <w:sz w:val="28"/>
                <w:szCs w:val="28"/>
              </w:rPr>
              <w:t>财务报告</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5"/>
                <w:sz w:val="28"/>
              </w:rPr>
              <w:t>38</w:t>
            </w:r>
            <w:r>
              <w:rPr>
                <w:rFonts w:ascii="宋体"/>
                <w:sz w:val="28"/>
              </w:rPr>
            </w:r>
          </w:p>
        </w:tc>
      </w:tr>
      <w:tr>
        <w:trPr>
          <w:trHeight w:val="74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第十一章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备查文件目录</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95"/>
                <w:sz w:val="28"/>
              </w:rPr>
              <w:t>40</w:t>
            </w:r>
            <w:r>
              <w:rPr>
                <w:rFonts w:ascii="宋体"/>
                <w:sz w:val="28"/>
              </w:rPr>
            </w:r>
          </w:p>
        </w:tc>
      </w:tr>
    </w:tbl>
    <w:p>
      <w:pPr>
        <w:spacing w:after="0" w:line="240" w:lineRule="auto"/>
        <w:jc w:val="right"/>
        <w:rPr>
          <w:rFonts w:ascii="宋体" w:hAnsi="宋体" w:cs="宋体" w:eastAsia="宋体" w:hint="default"/>
          <w:sz w:val="28"/>
          <w:szCs w:val="28"/>
        </w:rPr>
        <w:sectPr>
          <w:headerReference w:type="default" r:id="rId6"/>
          <w:footerReference w:type="default" r:id="rId7"/>
          <w:pgSz w:w="11910" w:h="16840"/>
          <w:pgMar w:header="372" w:footer="707" w:top="1020" w:bottom="900" w:left="1680" w:right="1680"/>
          <w:pgNumType w:start="1"/>
        </w:sectPr>
      </w:pPr>
    </w:p>
    <w:p>
      <w:pPr>
        <w:spacing w:line="240" w:lineRule="auto" w:before="3"/>
        <w:rPr>
          <w:rFonts w:ascii="黑体" w:hAnsi="黑体" w:cs="黑体" w:eastAsia="黑体" w:hint="default"/>
          <w:b/>
          <w:bCs/>
          <w:sz w:val="3"/>
          <w:szCs w:val="3"/>
        </w:rPr>
      </w:pPr>
    </w:p>
    <w:p>
      <w:pPr>
        <w:spacing w:line="3326" w:lineRule="exact"/>
        <w:ind w:left="107" w:right="0" w:firstLine="0"/>
        <w:rPr>
          <w:rFonts w:ascii="黑体" w:hAnsi="黑体" w:cs="黑体" w:eastAsia="黑体" w:hint="default"/>
          <w:sz w:val="20"/>
          <w:szCs w:val="20"/>
        </w:rPr>
      </w:pPr>
      <w:r>
        <w:rPr>
          <w:rFonts w:ascii="黑体" w:hAnsi="黑体" w:cs="黑体" w:eastAsia="黑体" w:hint="default"/>
          <w:position w:val="-66"/>
          <w:sz w:val="20"/>
          <w:szCs w:val="20"/>
        </w:rPr>
        <w:pict>
          <v:shape style="width:476.95pt;height:166.35pt;mso-position-horizontal-relative:char;mso-position-vertical-relative:line" type="#_x0000_t202" filled="false" stroked="true" strokeweight=".75pt" strokecolor="#000000">
            <w10:anchorlock/>
            <v:textbox inset="0,0,0,0">
              <w:txbxContent>
                <w:p>
                  <w:pPr>
                    <w:spacing w:before="117"/>
                    <w:ind w:left="144" w:right="0" w:firstLine="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重要提示：</w:t>
                  </w:r>
                </w:p>
                <w:p>
                  <w:pPr>
                    <w:spacing w:line="288" w:lineRule="auto" w:before="83"/>
                    <w:ind w:left="144" w:right="139" w:firstLine="560"/>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本公司董事会、监事会及董事、监事、高级管理人员保证本报告所载资</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料不存在任何虚假记载、误导性陈述或者重大遗漏，并对其内容的真实性、</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准确性和完整性承担个别及连带责任。</w:t>
                  </w:r>
                </w:p>
                <w:p>
                  <w:pPr>
                    <w:spacing w:line="288" w:lineRule="auto" w:before="20"/>
                    <w:ind w:left="144" w:right="143" w:firstLine="559"/>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公司董事长汤彰明、总经理肖荣智、总会计师高俊岐、财务部经理赵英</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涛声明：保证年度报告中财务报告的真实、完整。</w:t>
                  </w:r>
                </w:p>
              </w:txbxContent>
            </v:textbox>
          </v:shape>
        </w:pict>
      </w:r>
      <w:r>
        <w:rPr>
          <w:rFonts w:ascii="黑体" w:hAnsi="黑体" w:cs="黑体" w:eastAsia="黑体" w:hint="default"/>
          <w:position w:val="-66"/>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7"/>
          <w:szCs w:val="27"/>
        </w:rPr>
      </w:pPr>
    </w:p>
    <w:p>
      <w:pPr>
        <w:tabs>
          <w:tab w:pos="3972" w:val="left" w:leader="none"/>
        </w:tabs>
        <w:spacing w:before="13"/>
        <w:ind w:left="2853" w:right="3020" w:firstLine="0"/>
        <w:jc w:val="left"/>
        <w:rPr>
          <w:rFonts w:ascii="黑体" w:hAnsi="黑体" w:cs="黑体" w:eastAsia="黑体" w:hint="default"/>
          <w:sz w:val="28"/>
          <w:szCs w:val="28"/>
        </w:rPr>
      </w:pPr>
      <w:r>
        <w:rPr>
          <w:rFonts w:ascii="黑体" w:hAnsi="黑体" w:cs="黑体" w:eastAsia="黑体" w:hint="default"/>
          <w:w w:val="95"/>
          <w:sz w:val="28"/>
          <w:szCs w:val="28"/>
        </w:rPr>
        <w:t>第一章</w:t>
        <w:tab/>
      </w:r>
      <w:r>
        <w:rPr>
          <w:rFonts w:ascii="黑体" w:hAnsi="黑体" w:cs="黑体" w:eastAsia="黑体" w:hint="default"/>
          <w:sz w:val="28"/>
          <w:szCs w:val="28"/>
        </w:rPr>
        <w:t>公司基本情况简介</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21"/>
          <w:szCs w:val="21"/>
        </w:rPr>
      </w:pPr>
    </w:p>
    <w:p>
      <w:pPr>
        <w:pStyle w:val="BodyText"/>
        <w:spacing w:line="350" w:lineRule="auto"/>
        <w:ind w:left="1444" w:right="3020" w:hanging="480"/>
        <w:jc w:val="left"/>
      </w:pPr>
      <w:r>
        <w:rPr/>
        <w:t>一、公司法定中文名称：石家庄常山纺织股份有限公司 中文缩写：常山股份</w:t>
      </w:r>
    </w:p>
    <w:p>
      <w:pPr>
        <w:pStyle w:val="BodyText"/>
        <w:spacing w:line="372" w:lineRule="auto" w:before="36"/>
        <w:ind w:left="527" w:right="83" w:firstLine="916"/>
        <w:jc w:val="left"/>
        <w:rPr>
          <w:rFonts w:ascii="Times New Roman" w:hAnsi="Times New Roman" w:cs="Times New Roman" w:eastAsia="Times New Roman" w:hint="default"/>
        </w:rPr>
      </w:pPr>
      <w:r>
        <w:rPr>
          <w:spacing w:val="42"/>
        </w:rPr>
        <w:t>公司法定英文名称： </w:t>
      </w:r>
      <w:r>
        <w:rPr>
          <w:rFonts w:ascii="Times New Roman" w:hAnsi="Times New Roman" w:cs="Times New Roman" w:eastAsia="Times New Roman" w:hint="default"/>
        </w:rPr>
        <w:t>SHIJIAZHUANG CHANGSHAN</w:t>
      </w:r>
      <w:r>
        <w:rPr>
          <w:rFonts w:ascii="Times New Roman" w:hAnsi="Times New Roman" w:cs="Times New Roman" w:eastAsia="Times New Roman" w:hint="default"/>
          <w:spacing w:val="26"/>
        </w:rPr>
        <w:t> </w:t>
      </w:r>
      <w:r>
        <w:rPr>
          <w:rFonts w:ascii="Times New Roman" w:hAnsi="Times New Roman" w:cs="Times New Roman" w:eastAsia="Times New Roman" w:hint="default"/>
        </w:rPr>
        <w:t>TEXTILE</w:t>
      </w:r>
      <w:r>
        <w:rPr>
          <w:rFonts w:ascii="Times New Roman" w:hAnsi="Times New Roman" w:cs="Times New Roman" w:eastAsia="Times New Roman" w:hint="default"/>
        </w:rPr>
        <w:t> </w:t>
      </w:r>
      <w:r>
        <w:rPr>
          <w:rFonts w:ascii="Times New Roman" w:hAnsi="Times New Roman" w:cs="Times New Roman" w:eastAsia="Times New Roman" w:hint="default"/>
          <w:spacing w:val="-4"/>
        </w:rPr>
        <w:t>COMPANY</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p>
    <w:p>
      <w:pPr>
        <w:pStyle w:val="BodyText"/>
        <w:spacing w:line="313" w:lineRule="exact"/>
        <w:ind w:left="1444" w:right="3020"/>
        <w:jc w:val="left"/>
        <w:rPr>
          <w:rFonts w:ascii="Times New Roman" w:hAnsi="Times New Roman" w:cs="Times New Roman" w:eastAsia="Times New Roman" w:hint="default"/>
        </w:rPr>
      </w:pPr>
      <w:r>
        <w:rPr/>
        <w:t>英文缩写：</w:t>
      </w:r>
      <w:r>
        <w:rPr>
          <w:rFonts w:ascii="Times New Roman" w:hAnsi="Times New Roman" w:cs="Times New Roman" w:eastAsia="Times New Roman" w:hint="default"/>
        </w:rPr>
        <w:t>CSTEX</w:t>
      </w:r>
    </w:p>
    <w:p>
      <w:pPr>
        <w:pStyle w:val="BodyText"/>
        <w:spacing w:line="350" w:lineRule="auto" w:before="128"/>
        <w:ind w:left="964" w:right="4940"/>
        <w:jc w:val="left"/>
      </w:pPr>
      <w:r>
        <w:rPr/>
        <w:pict>
          <v:shape style="position:absolute;margin-left:106.379997pt;margin-top:47.955921pt;width:383.6pt;height:119.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3150"/>
                    <w:gridCol w:w="3150"/>
                  </w:tblGrid>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04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94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池俊平</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张莉</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left"/>
                          <w:rPr>
                            <w:rFonts w:ascii="Times New Roman" w:hAnsi="Times New Roman" w:cs="Times New Roman" w:eastAsia="Times New Roman" w:hint="default"/>
                            <w:sz w:val="21"/>
                            <w:szCs w:val="21"/>
                          </w:rPr>
                        </w:pPr>
                        <w:hyperlink r:id="rId8">
                          <w:r>
                            <w:rPr>
                              <w:rFonts w:ascii="Times New Roman"/>
                              <w:sz w:val="21"/>
                            </w:rPr>
                            <w:t>chijunp52@sohu.com</w:t>
                          </w:r>
                        </w:hyperlink>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left"/>
                          <w:rPr>
                            <w:rFonts w:ascii="Times New Roman" w:hAnsi="Times New Roman" w:cs="Times New Roman" w:eastAsia="Times New Roman" w:hint="default"/>
                            <w:sz w:val="21"/>
                            <w:szCs w:val="21"/>
                          </w:rPr>
                        </w:pPr>
                        <w:hyperlink r:id="rId9">
                          <w:r>
                            <w:rPr>
                              <w:rFonts w:ascii="Times New Roman"/>
                              <w:sz w:val="21"/>
                            </w:rPr>
                            <w:t>ally0629@sohu.com</w:t>
                          </w:r>
                        </w:hyperlink>
                      </w:p>
                    </w:tc>
                  </w:tr>
                </w:tbl>
                <w:p>
                  <w:pPr/>
                </w:p>
              </w:txbxContent>
            </v:textbox>
            <w10:wrap type="none"/>
          </v:shape>
        </w:pict>
      </w:r>
      <w:r>
        <w:rPr/>
        <w:t>二、公司法定代表人：汤彰明 三、公司董事会秘书及证券事务代表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331" w:lineRule="auto" w:before="26"/>
        <w:ind w:left="1444" w:right="2060" w:hanging="480"/>
        <w:jc w:val="left"/>
        <w:rPr>
          <w:rFonts w:ascii="Times New Roman" w:hAnsi="Times New Roman" w:cs="Times New Roman" w:eastAsia="Times New Roman" w:hint="default"/>
        </w:rPr>
      </w:pPr>
      <w:r>
        <w:rPr/>
        <w:t>四、公司注册地址和办公地址：河北省石家庄市和平东路</w:t>
      </w:r>
      <w:r>
        <w:rPr>
          <w:spacing w:val="-60"/>
        </w:rPr>
        <w:t> </w:t>
      </w:r>
      <w:r>
        <w:rPr>
          <w:rFonts w:ascii="Times New Roman" w:hAnsi="Times New Roman" w:cs="Times New Roman" w:eastAsia="Times New Roman" w:hint="default"/>
        </w:rPr>
        <w:t>183 </w:t>
      </w:r>
      <w:r>
        <w:rPr/>
        <w:t>号 邮政编码：</w:t>
      </w:r>
      <w:r>
        <w:rPr>
          <w:rFonts w:ascii="Times New Roman" w:hAnsi="Times New Roman" w:cs="Times New Roman" w:eastAsia="Times New Roman" w:hint="default"/>
        </w:rPr>
        <w:t>050011 </w:t>
      </w:r>
      <w:r>
        <w:rPr/>
        <w:t>公司国际互联网网址：</w:t>
      </w:r>
      <w:hyperlink r:id="rId10">
        <w:r>
          <w:rPr>
            <w:rFonts w:ascii="Times New Roman" w:hAnsi="Times New Roman" w:cs="Times New Roman" w:eastAsia="Times New Roman" w:hint="default"/>
          </w:rPr>
          <w:t>http://www.changshantex.com/</w:t>
        </w:r>
      </w:hyperlink>
      <w:r>
        <w:rPr>
          <w:rFonts w:ascii="Times New Roman" w:hAnsi="Times New Roman" w:cs="Times New Roman" w:eastAsia="Times New Roman" w:hint="default"/>
          <w:w w:val="99"/>
        </w:rPr>
        <w:t> </w:t>
      </w:r>
      <w:r>
        <w:rPr/>
        <w:t>电子信箱：</w:t>
      </w:r>
      <w:hyperlink r:id="rId11">
        <w:r>
          <w:rPr>
            <w:rFonts w:ascii="Times New Roman" w:hAnsi="Times New Roman" w:cs="Times New Roman" w:eastAsia="Times New Roman" w:hint="default"/>
          </w:rPr>
          <w:t>chshgf@heinfo.net</w:t>
        </w:r>
      </w:hyperlink>
    </w:p>
    <w:p>
      <w:pPr>
        <w:pStyle w:val="BodyText"/>
        <w:spacing w:line="350" w:lineRule="auto" w:before="26"/>
        <w:ind w:left="1444" w:right="1340" w:hanging="480"/>
        <w:jc w:val="left"/>
        <w:rPr>
          <w:rFonts w:ascii="Times New Roman" w:hAnsi="Times New Roman" w:cs="Times New Roman" w:eastAsia="Times New Roman" w:hint="default"/>
        </w:rPr>
      </w:pPr>
      <w:r>
        <w:rPr/>
        <w:t>五、公司选定的中国证监会指定信息披露报纸：中国证券报、证券时报 中国证监会指定国际互联网网址：</w:t>
      </w:r>
      <w:hyperlink r:id="rId12">
        <w:r>
          <w:rPr>
            <w:rFonts w:ascii="Times New Roman" w:hAnsi="Times New Roman" w:cs="Times New Roman" w:eastAsia="Times New Roman" w:hint="default"/>
          </w:rPr>
          <w:t>http://www.cninfo.com.cn/</w:t>
        </w:r>
      </w:hyperlink>
    </w:p>
    <w:p>
      <w:pPr>
        <w:spacing w:after="0" w:line="350" w:lineRule="auto"/>
        <w:jc w:val="left"/>
        <w:rPr>
          <w:rFonts w:ascii="Times New Roman" w:hAnsi="Times New Roman" w:cs="Times New Roman" w:eastAsia="Times New Roman" w:hint="default"/>
        </w:rPr>
        <w:sectPr>
          <w:pgSz w:w="11910" w:h="16840"/>
          <w:pgMar w:header="372" w:footer="707" w:top="1020" w:bottom="900" w:left="1360" w:right="780"/>
        </w:sectPr>
      </w:pPr>
    </w:p>
    <w:p>
      <w:pPr>
        <w:pStyle w:val="BodyText"/>
        <w:spacing w:line="350" w:lineRule="auto" w:before="88"/>
        <w:ind w:left="1004" w:right="0" w:firstLine="480"/>
        <w:jc w:val="left"/>
      </w:pPr>
      <w:r>
        <w:rPr>
          <w:spacing w:val="-2"/>
        </w:rPr>
        <w:t>公司年度报告备置地点：石家庄常山纺织股份有限公司董事会办公室</w:t>
      </w:r>
      <w:r>
        <w:rPr/>
        <w:t> 六、公司股票上市交易所：深圳证券交易所</w:t>
      </w:r>
    </w:p>
    <w:p>
      <w:pPr>
        <w:pStyle w:val="BodyText"/>
        <w:spacing w:line="350" w:lineRule="auto" w:before="36"/>
        <w:ind w:left="1484" w:right="6440"/>
        <w:jc w:val="left"/>
        <w:rPr>
          <w:rFonts w:ascii="Times New Roman" w:hAnsi="Times New Roman" w:cs="Times New Roman" w:eastAsia="Times New Roman" w:hint="default"/>
        </w:rPr>
      </w:pPr>
      <w:r>
        <w:rPr/>
        <w:t>股票简称：常山股份 股票代码：</w:t>
      </w:r>
      <w:r>
        <w:rPr>
          <w:rFonts w:ascii="Times New Roman" w:hAnsi="Times New Roman" w:cs="Times New Roman" w:eastAsia="Times New Roman" w:hint="default"/>
        </w:rPr>
        <w:t>000158</w:t>
      </w:r>
    </w:p>
    <w:p>
      <w:pPr>
        <w:pStyle w:val="BodyText"/>
        <w:spacing w:line="352" w:lineRule="auto" w:before="5"/>
        <w:ind w:left="1513" w:right="3951" w:hanging="509"/>
        <w:jc w:val="left"/>
      </w:pPr>
      <w:r>
        <w:rPr/>
        <w:t>七、其他有关资料： 公司首次注册登记日期：</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29 </w:t>
      </w:r>
      <w:r>
        <w:rPr/>
        <w:t>日</w:t>
      </w:r>
    </w:p>
    <w:p>
      <w:pPr>
        <w:pStyle w:val="BodyText"/>
        <w:spacing w:line="331" w:lineRule="auto" w:before="2"/>
        <w:ind w:left="1513" w:right="2589"/>
        <w:jc w:val="left"/>
        <w:rPr>
          <w:rFonts w:ascii="Times New Roman" w:hAnsi="Times New Roman" w:cs="Times New Roman" w:eastAsia="Times New Roman" w:hint="default"/>
        </w:rPr>
      </w:pPr>
      <w:r>
        <w:rPr/>
        <w:t>公司首次注册登记地点：河北省石家庄市和平东路</w:t>
      </w:r>
      <w:r>
        <w:rPr>
          <w:spacing w:val="-60"/>
        </w:rPr>
        <w:t> </w:t>
      </w:r>
      <w:r>
        <w:rPr>
          <w:rFonts w:ascii="Times New Roman" w:hAnsi="Times New Roman" w:cs="Times New Roman" w:eastAsia="Times New Roman" w:hint="default"/>
        </w:rPr>
        <w:t>183 </w:t>
      </w:r>
      <w:r>
        <w:rPr/>
        <w:t>号 企业法人营业执照注册号：</w:t>
      </w:r>
      <w:r>
        <w:rPr>
          <w:rFonts w:ascii="Times New Roman" w:hAnsi="Times New Roman" w:cs="Times New Roman" w:eastAsia="Times New Roman" w:hint="default"/>
        </w:rPr>
        <w:t>130000000009920 </w:t>
      </w:r>
      <w:r>
        <w:rPr/>
        <w:t>税务登记号码：</w:t>
      </w:r>
      <w:r>
        <w:rPr>
          <w:rFonts w:ascii="Times New Roman" w:hAnsi="Times New Roman" w:cs="Times New Roman" w:eastAsia="Times New Roman" w:hint="default"/>
        </w:rPr>
        <w:t>130102700715920 </w:t>
      </w:r>
      <w:r>
        <w:rPr/>
        <w:t>组织机构代码：</w:t>
      </w:r>
      <w:r>
        <w:rPr>
          <w:rFonts w:ascii="Times New Roman" w:hAnsi="Times New Roman" w:cs="Times New Roman" w:eastAsia="Times New Roman" w:hint="default"/>
        </w:rPr>
        <w:t>70071592-0</w:t>
      </w:r>
    </w:p>
    <w:p>
      <w:pPr>
        <w:pStyle w:val="BodyText"/>
        <w:spacing w:line="240" w:lineRule="auto" w:before="26"/>
        <w:ind w:left="1513" w:right="0"/>
        <w:jc w:val="left"/>
      </w:pPr>
      <w:r>
        <w:rPr>
          <w:spacing w:val="-3"/>
        </w:rPr>
        <w:t>公司聘请的会计师事务所名称：中兴财光华会计师事务所有限责任公</w:t>
      </w:r>
    </w:p>
    <w:p>
      <w:pPr>
        <w:pStyle w:val="BodyText"/>
        <w:spacing w:line="240" w:lineRule="auto" w:before="146"/>
        <w:ind w:left="567" w:right="0"/>
        <w:jc w:val="left"/>
      </w:pPr>
      <w:r>
        <w:rPr/>
        <w:t>司</w:t>
      </w:r>
    </w:p>
    <w:p>
      <w:pPr>
        <w:pStyle w:val="BodyText"/>
        <w:spacing w:line="240" w:lineRule="auto" w:before="145"/>
        <w:ind w:left="1513" w:right="0"/>
        <w:jc w:val="left"/>
      </w:pPr>
      <w:r>
        <w:rPr/>
        <w:t>办公地址：石家庄长安区广安街</w:t>
      </w:r>
      <w:r>
        <w:rPr>
          <w:spacing w:val="-60"/>
        </w:rPr>
        <w:t> </w:t>
      </w:r>
      <w:r>
        <w:rPr>
          <w:rFonts w:ascii="Times New Roman" w:hAnsi="Times New Roman" w:cs="Times New Roman" w:eastAsia="Times New Roman" w:hint="default"/>
        </w:rPr>
        <w:t>77 </w:t>
      </w:r>
      <w:r>
        <w:rPr/>
        <w:t>号安侨商务</w:t>
      </w:r>
      <w:r>
        <w:rPr>
          <w:spacing w:val="-60"/>
        </w:rPr>
        <w:t> </w:t>
      </w:r>
      <w:r>
        <w:rPr>
          <w:rFonts w:ascii="Times New Roman" w:hAnsi="Times New Roman" w:cs="Times New Roman" w:eastAsia="Times New Roman" w:hint="default"/>
        </w:rPr>
        <w:t>4 </w:t>
      </w:r>
      <w:r>
        <w:rPr/>
        <w:t>楼</w:t>
      </w:r>
    </w:p>
    <w:p>
      <w:pPr>
        <w:spacing w:line="240" w:lineRule="auto" w:before="13"/>
        <w:rPr>
          <w:rFonts w:ascii="宋体" w:hAnsi="宋体" w:cs="宋体" w:eastAsia="宋体" w:hint="default"/>
          <w:sz w:val="26"/>
          <w:szCs w:val="26"/>
        </w:rPr>
      </w:pPr>
    </w:p>
    <w:p>
      <w:pPr>
        <w:pStyle w:val="Heading1"/>
        <w:tabs>
          <w:tab w:pos="3629" w:val="left" w:leader="none"/>
        </w:tabs>
        <w:spacing w:line="240" w:lineRule="auto"/>
        <w:ind w:left="2510" w:right="0"/>
        <w:jc w:val="left"/>
        <w:rPr>
          <w:rFonts w:ascii="黑体" w:hAnsi="黑体" w:cs="黑体" w:eastAsia="黑体" w:hint="default"/>
        </w:rPr>
      </w:pPr>
      <w:r>
        <w:rPr>
          <w:rFonts w:ascii="黑体" w:hAnsi="黑体" w:cs="黑体" w:eastAsia="黑体" w:hint="default"/>
          <w:w w:val="95"/>
        </w:rPr>
        <w:t>第二章</w:t>
        <w:tab/>
      </w:r>
      <w:r>
        <w:rPr>
          <w:rFonts w:ascii="黑体" w:hAnsi="黑体" w:cs="黑体" w:eastAsia="黑体" w:hint="default"/>
        </w:rPr>
        <w:t>会计数据和业务数据摘要</w:t>
      </w:r>
    </w:p>
    <w:p>
      <w:pPr>
        <w:spacing w:line="240" w:lineRule="auto" w:before="0"/>
        <w:rPr>
          <w:rFonts w:ascii="黑体" w:hAnsi="黑体" w:cs="黑体" w:eastAsia="黑体" w:hint="default"/>
          <w:sz w:val="28"/>
          <w:szCs w:val="28"/>
        </w:rPr>
      </w:pPr>
    </w:p>
    <w:p>
      <w:pPr>
        <w:pStyle w:val="BodyText"/>
        <w:spacing w:line="240" w:lineRule="auto" w:before="185"/>
        <w:ind w:left="1003" w:right="0"/>
        <w:jc w:val="left"/>
      </w:pPr>
      <w:r>
        <w:rPr/>
        <w:t>一、公司本年度主要会计数据和业务数据（单位：人民币元）</w:t>
      </w: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3913"/>
        <w:gridCol w:w="1470"/>
        <w:gridCol w:w="1538"/>
        <w:gridCol w:w="1420"/>
        <w:gridCol w:w="1520"/>
      </w:tblGrid>
      <w:tr>
        <w:trPr>
          <w:trHeight w:val="450" w:hRule="exact"/>
        </w:trPr>
        <w:tc>
          <w:tcPr>
            <w:tcW w:w="53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88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420" w:right="0"/>
              <w:jc w:val="left"/>
              <w:rPr>
                <w:rFonts w:ascii="宋体" w:hAnsi="宋体" w:cs="宋体" w:eastAsia="宋体" w:hint="default"/>
                <w:sz w:val="24"/>
                <w:szCs w:val="24"/>
              </w:rPr>
            </w:pPr>
            <w:r>
              <w:rPr>
                <w:rFonts w:ascii="宋体"/>
                <w:sz w:val="24"/>
              </w:rPr>
              <w:t>-26,951,086.02</w:t>
            </w:r>
          </w:p>
        </w:tc>
        <w:tc>
          <w:tcPr>
            <w:tcW w:w="1520" w:type="dxa"/>
            <w:vMerge w:val="restart"/>
            <w:tcBorders>
              <w:top w:val="nil" w:sz="6" w:space="0" w:color="auto"/>
              <w:left w:val="nil" w:sz="6" w:space="0" w:color="auto"/>
              <w:right w:val="nil" w:sz="6" w:space="0" w:color="auto"/>
            </w:tcBorders>
          </w:tcPr>
          <w:p>
            <w:pPr/>
          </w:p>
        </w:tc>
      </w:tr>
      <w:tr>
        <w:trPr>
          <w:trHeight w:val="460" w:hRule="exact"/>
        </w:trPr>
        <w:tc>
          <w:tcPr>
            <w:tcW w:w="53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8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540" w:right="0"/>
              <w:jc w:val="left"/>
              <w:rPr>
                <w:rFonts w:ascii="宋体" w:hAnsi="宋体" w:cs="宋体" w:eastAsia="宋体" w:hint="default"/>
                <w:sz w:val="24"/>
                <w:szCs w:val="24"/>
              </w:rPr>
            </w:pPr>
            <w:r>
              <w:rPr>
                <w:rFonts w:ascii="宋体"/>
                <w:sz w:val="24"/>
              </w:rPr>
              <w:t>61,995,758.36</w:t>
            </w:r>
          </w:p>
        </w:tc>
        <w:tc>
          <w:tcPr>
            <w:tcW w:w="1520" w:type="dxa"/>
            <w:vMerge/>
            <w:tcBorders>
              <w:left w:val="nil" w:sz="6" w:space="0" w:color="auto"/>
              <w:right w:val="nil" w:sz="6" w:space="0" w:color="auto"/>
            </w:tcBorders>
          </w:tcPr>
          <w:p>
            <w:pPr/>
          </w:p>
        </w:tc>
      </w:tr>
      <w:tr>
        <w:trPr>
          <w:trHeight w:val="1380" w:hRule="exact"/>
        </w:trPr>
        <w:tc>
          <w:tcPr>
            <w:tcW w:w="5383" w:type="dxa"/>
            <w:gridSpan w:val="2"/>
            <w:tcBorders>
              <w:top w:val="nil" w:sz="6" w:space="0" w:color="auto"/>
              <w:left w:val="nil" w:sz="6" w:space="0" w:color="auto"/>
              <w:bottom w:val="nil" w:sz="6" w:space="0" w:color="auto"/>
              <w:right w:val="nil" w:sz="6" w:space="0" w:color="auto"/>
            </w:tcBorders>
          </w:tcPr>
          <w:p>
            <w:pPr>
              <w:pStyle w:val="TableParagraph"/>
              <w:spacing w:line="352" w:lineRule="auto" w:before="35"/>
              <w:ind w:left="883" w:right="1379"/>
              <w:jc w:val="both"/>
              <w:rPr>
                <w:rFonts w:ascii="宋体" w:hAnsi="宋体" w:cs="宋体" w:eastAsia="宋体" w:hint="default"/>
                <w:sz w:val="24"/>
                <w:szCs w:val="24"/>
              </w:rPr>
            </w:pPr>
            <w:r>
              <w:rPr>
                <w:rFonts w:ascii="宋体" w:hAnsi="宋体" w:cs="宋体" w:eastAsia="宋体" w:hint="default"/>
                <w:sz w:val="24"/>
                <w:szCs w:val="24"/>
              </w:rPr>
              <w:t>归属于上市公司股东的净利润 归属于上市公司股东的扣除非 经常性损益后的净利润</w:t>
            </w:r>
          </w:p>
        </w:tc>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right="317"/>
              <w:jc w:val="center"/>
              <w:rPr>
                <w:rFonts w:ascii="宋体" w:hAnsi="宋体" w:cs="宋体" w:eastAsia="宋体" w:hint="default"/>
                <w:sz w:val="24"/>
                <w:szCs w:val="24"/>
              </w:rPr>
            </w:pPr>
            <w:r>
              <w:rPr>
                <w:rFonts w:ascii="宋体"/>
                <w:sz w:val="24"/>
              </w:rPr>
              <w:t>57,284,042.20</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437"/>
              <w:jc w:val="center"/>
              <w:rPr>
                <w:rFonts w:ascii="宋体" w:hAnsi="宋体" w:cs="宋体" w:eastAsia="宋体" w:hint="default"/>
                <w:sz w:val="24"/>
                <w:szCs w:val="24"/>
              </w:rPr>
            </w:pPr>
            <w:r>
              <w:rPr>
                <w:rFonts w:ascii="宋体"/>
                <w:sz w:val="24"/>
              </w:rPr>
              <w:t>-30,110,500.10</w:t>
            </w:r>
          </w:p>
        </w:tc>
        <w:tc>
          <w:tcPr>
            <w:tcW w:w="1520" w:type="dxa"/>
            <w:vMerge/>
            <w:tcBorders>
              <w:left w:val="nil" w:sz="6" w:space="0" w:color="auto"/>
              <w:right w:val="nil" w:sz="6" w:space="0" w:color="auto"/>
            </w:tcBorders>
          </w:tcPr>
          <w:p>
            <w:pPr/>
          </w:p>
        </w:tc>
      </w:tr>
      <w:tr>
        <w:trPr>
          <w:trHeight w:val="690" w:hRule="exact"/>
        </w:trPr>
        <w:tc>
          <w:tcPr>
            <w:tcW w:w="53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88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00" w:right="0"/>
              <w:jc w:val="left"/>
              <w:rPr>
                <w:rFonts w:ascii="宋体" w:hAnsi="宋体" w:cs="宋体" w:eastAsia="宋体" w:hint="default"/>
                <w:sz w:val="24"/>
                <w:szCs w:val="24"/>
              </w:rPr>
            </w:pPr>
            <w:r>
              <w:rPr>
                <w:rFonts w:ascii="宋体"/>
                <w:sz w:val="24"/>
              </w:rPr>
              <w:t>-179,733,337.38</w:t>
            </w:r>
          </w:p>
        </w:tc>
        <w:tc>
          <w:tcPr>
            <w:tcW w:w="1520" w:type="dxa"/>
            <w:vMerge/>
            <w:tcBorders>
              <w:left w:val="nil" w:sz="6" w:space="0" w:color="auto"/>
              <w:right w:val="nil" w:sz="6" w:space="0" w:color="auto"/>
            </w:tcBorders>
          </w:tcPr>
          <w:p>
            <w:pPr/>
          </w:p>
        </w:tc>
      </w:tr>
      <w:tr>
        <w:trPr>
          <w:trHeight w:val="642" w:hRule="exact"/>
        </w:trPr>
        <w:tc>
          <w:tcPr>
            <w:tcW w:w="538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84" w:right="0"/>
              <w:jc w:val="left"/>
              <w:rPr>
                <w:rFonts w:ascii="宋体" w:hAnsi="宋体" w:cs="宋体" w:eastAsia="宋体" w:hint="default"/>
                <w:sz w:val="24"/>
                <w:szCs w:val="24"/>
              </w:rPr>
            </w:pPr>
            <w:r>
              <w:rPr>
                <w:rFonts w:ascii="宋体" w:hAnsi="宋体" w:cs="宋体" w:eastAsia="宋体" w:hint="default"/>
                <w:sz w:val="24"/>
                <w:szCs w:val="24"/>
              </w:rPr>
              <w:t>注：扣除非经常性损益的项目和涉及金额</w:t>
            </w:r>
          </w:p>
        </w:tc>
        <w:tc>
          <w:tcPr>
            <w:tcW w:w="2958" w:type="dxa"/>
            <w:gridSpan w:val="2"/>
            <w:tcBorders>
              <w:top w:val="nil" w:sz="6" w:space="0" w:color="auto"/>
              <w:left w:val="nil" w:sz="6" w:space="0" w:color="auto"/>
              <w:bottom w:val="single" w:sz="4" w:space="0" w:color="000000"/>
              <w:right w:val="nil" w:sz="6" w:space="0" w:color="auto"/>
            </w:tcBorders>
          </w:tcPr>
          <w:p>
            <w:pPr/>
          </w:p>
        </w:tc>
        <w:tc>
          <w:tcPr>
            <w:tcW w:w="1520" w:type="dxa"/>
            <w:vMerge/>
            <w:tcBorders>
              <w:left w:val="nil" w:sz="6" w:space="0" w:color="auto"/>
              <w:bottom w:val="single" w:sz="4" w:space="0" w:color="000000"/>
              <w:right w:val="nil" w:sz="6" w:space="0" w:color="auto"/>
            </w:tcBorders>
          </w:tcPr>
          <w:p>
            <w:pPr/>
          </w:p>
        </w:tc>
      </w:tr>
      <w:tr>
        <w:trPr>
          <w:trHeight w:val="652"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1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8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8"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76" w:hRule="exact"/>
        </w:trPr>
        <w:tc>
          <w:tcPr>
            <w:tcW w:w="3913" w:type="dxa"/>
            <w:tcBorders>
              <w:top w:val="single" w:sz="4" w:space="0" w:color="000000"/>
              <w:left w:val="single" w:sz="4" w:space="0" w:color="000000"/>
              <w:bottom w:val="nil" w:sz="6" w:space="0" w:color="auto"/>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
        </w:tc>
        <w:tc>
          <w:tcPr>
            <w:tcW w:w="15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公司实施整体搬</w:t>
            </w:r>
          </w:p>
        </w:tc>
        <w:tc>
          <w:tcPr>
            <w:tcW w:w="1420" w:type="dxa"/>
            <w:tcBorders>
              <w:top w:val="single" w:sz="4" w:space="0" w:color="000000"/>
              <w:left w:val="single" w:sz="4" w:space="0" w:color="000000"/>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3913"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迁，核销部分资</w:t>
            </w:r>
          </w:p>
        </w:tc>
        <w:tc>
          <w:tcPr>
            <w:tcW w:w="14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3913"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产，并确认相应</w:t>
            </w:r>
          </w:p>
        </w:tc>
        <w:tc>
          <w:tcPr>
            <w:tcW w:w="14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r>
      <w:tr>
        <w:trPr>
          <w:trHeight w:val="528" w:hRule="exact"/>
        </w:trPr>
        <w:tc>
          <w:tcPr>
            <w:tcW w:w="391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236" w:right="0"/>
              <w:jc w:val="left"/>
              <w:rPr>
                <w:rFonts w:ascii="Times New Roman" w:hAnsi="Times New Roman" w:cs="Times New Roman" w:eastAsia="Times New Roman" w:hint="default"/>
                <w:sz w:val="21"/>
                <w:szCs w:val="21"/>
              </w:rPr>
            </w:pPr>
            <w:r>
              <w:rPr>
                <w:rFonts w:ascii="Times New Roman"/>
                <w:sz w:val="21"/>
              </w:rPr>
              <w:t>71,237,065.11</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土地收储利得</w:t>
            </w:r>
          </w:p>
          <w:p>
            <w:pPr>
              <w:pStyle w:val="TableParagraph"/>
              <w:spacing w:line="240" w:lineRule="auto" w:before="31"/>
              <w:ind w:left="22" w:right="0"/>
              <w:jc w:val="left"/>
              <w:rPr>
                <w:rFonts w:ascii="Times New Roman" w:hAnsi="Times New Roman" w:cs="Times New Roman" w:eastAsia="Times New Roman" w:hint="default"/>
                <w:sz w:val="21"/>
                <w:szCs w:val="21"/>
              </w:rPr>
            </w:pPr>
            <w:r>
              <w:rPr>
                <w:rFonts w:ascii="Times New Roman"/>
                <w:sz w:val="21"/>
              </w:rPr>
              <w:t>69,333,338.07</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9"/>
              <w:jc w:val="right"/>
              <w:rPr>
                <w:rFonts w:ascii="Times New Roman" w:hAnsi="Times New Roman" w:cs="Times New Roman" w:eastAsia="Times New Roman" w:hint="default"/>
                <w:sz w:val="21"/>
                <w:szCs w:val="21"/>
              </w:rPr>
            </w:pPr>
            <w:r>
              <w:rPr>
                <w:rFonts w:ascii="Times New Roman"/>
                <w:spacing w:val="-1"/>
                <w:sz w:val="21"/>
              </w:rPr>
              <w:t>1,687,587.17</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20"/>
              <w:jc w:val="right"/>
              <w:rPr>
                <w:rFonts w:ascii="Times New Roman" w:hAnsi="Times New Roman" w:cs="Times New Roman" w:eastAsia="Times New Roman" w:hint="default"/>
                <w:sz w:val="21"/>
                <w:szCs w:val="21"/>
              </w:rPr>
            </w:pPr>
            <w:r>
              <w:rPr>
                <w:rFonts w:ascii="Times New Roman"/>
                <w:spacing w:val="-1"/>
                <w:sz w:val="21"/>
              </w:rPr>
              <w:t>99,815,584.71</w:t>
            </w:r>
          </w:p>
        </w:tc>
      </w:tr>
      <w:tr>
        <w:trPr>
          <w:trHeight w:val="259" w:hRule="exact"/>
        </w:trPr>
        <w:tc>
          <w:tcPr>
            <w:tcW w:w="3913"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2" w:right="0"/>
              <w:jc w:val="left"/>
              <w:rPr>
                <w:rFonts w:ascii="宋体" w:hAnsi="宋体" w:cs="宋体" w:eastAsia="宋体" w:hint="default"/>
                <w:sz w:val="21"/>
                <w:szCs w:val="21"/>
              </w:rPr>
            </w:pPr>
            <w:r>
              <w:rPr>
                <w:rFonts w:ascii="宋体" w:hAnsi="宋体" w:cs="宋体" w:eastAsia="宋体" w:hint="default"/>
                <w:sz w:val="21"/>
                <w:szCs w:val="21"/>
              </w:rPr>
              <w:t>元；公司处置子</w:t>
            </w:r>
          </w:p>
        </w:tc>
        <w:tc>
          <w:tcPr>
            <w:tcW w:w="14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3913"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公司损益为</w:t>
            </w:r>
          </w:p>
        </w:tc>
        <w:tc>
          <w:tcPr>
            <w:tcW w:w="14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3913" w:type="dxa"/>
            <w:tcBorders>
              <w:top w:val="nil" w:sz="6" w:space="0" w:color="auto"/>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c>
          <w:tcPr>
            <w:tcW w:w="1538"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-851,094.30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tc>
        <w:tc>
          <w:tcPr>
            <w:tcW w:w="1420" w:type="dxa"/>
            <w:tcBorders>
              <w:top w:val="nil" w:sz="6" w:space="0" w:color="auto"/>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经营业务密切相关，符合国家政策规定、</w:t>
            </w:r>
            <w:r>
              <w:rPr>
                <w:rFonts w:ascii="宋体" w:hAnsi="宋体" w:cs="宋体" w:eastAsia="宋体" w:hint="default"/>
                <w:sz w:val="21"/>
                <w:szCs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9" w:right="0"/>
              <w:jc w:val="left"/>
              <w:rPr>
                <w:rFonts w:ascii="Times New Roman" w:hAnsi="Times New Roman" w:cs="Times New Roman" w:eastAsia="Times New Roman" w:hint="default"/>
                <w:sz w:val="21"/>
                <w:szCs w:val="21"/>
              </w:rPr>
            </w:pPr>
            <w:r>
              <w:rPr>
                <w:rFonts w:ascii="Times New Roman"/>
                <w:sz w:val="21"/>
              </w:rPr>
              <w:t>16,751,759.55</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6,370,794.43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1,637,160.85</w:t>
            </w:r>
          </w:p>
        </w:tc>
      </w:tr>
    </w:tbl>
    <w:p>
      <w:pPr>
        <w:spacing w:after="0" w:line="240" w:lineRule="auto"/>
        <w:jc w:val="right"/>
        <w:rPr>
          <w:rFonts w:ascii="Times New Roman" w:hAnsi="Times New Roman" w:cs="Times New Roman" w:eastAsia="Times New Roman" w:hint="default"/>
          <w:sz w:val="21"/>
          <w:szCs w:val="21"/>
        </w:rPr>
        <w:sectPr>
          <w:pgSz w:w="11910" w:h="16840"/>
          <w:pgMar w:header="372" w:footer="707" w:top="1020" w:bottom="900" w:left="1320" w:right="480"/>
        </w:sectPr>
      </w:pPr>
    </w:p>
    <w:p>
      <w:pPr>
        <w:spacing w:line="240" w:lineRule="auto" w:before="10"/>
        <w:rPr>
          <w:rFonts w:ascii="宋体" w:hAnsi="宋体" w:cs="宋体" w:eastAsia="宋体" w:hint="default"/>
          <w:sz w:val="3"/>
          <w:szCs w:val="3"/>
        </w:rPr>
      </w:pPr>
      <w:r>
        <w:rPr/>
        <w:pict>
          <v:shape style="position:absolute;margin-left:105.419998pt;margin-top:18.6pt;width:29.28pt;height:31.38pt;mso-position-horizontal-relative:page;mso-position-vertical-relative:page;z-index:1072" type="#_x0000_t75" stroked="false">
            <v:imagedata r:id="rId14" o:title=""/>
          </v:shape>
        </w:pict>
      </w:r>
    </w:p>
    <w:tbl>
      <w:tblPr>
        <w:tblW w:w="0" w:type="auto"/>
        <w:jc w:val="left"/>
        <w:tblInd w:w="115" w:type="dxa"/>
        <w:tblLayout w:type="fixed"/>
        <w:tblCellMar>
          <w:top w:w="0" w:type="dxa"/>
          <w:left w:w="0" w:type="dxa"/>
          <w:bottom w:w="0" w:type="dxa"/>
          <w:right w:w="0" w:type="dxa"/>
        </w:tblCellMar>
        <w:tblLook w:val="01E0"/>
      </w:tblPr>
      <w:tblGrid>
        <w:gridCol w:w="3913"/>
        <w:gridCol w:w="1470"/>
        <w:gridCol w:w="1538"/>
        <w:gridCol w:w="1420"/>
        <w:gridCol w:w="1520"/>
      </w:tblGrid>
      <w:tr>
        <w:trPr>
          <w:trHeight w:val="562" w:hRule="exact"/>
        </w:trPr>
        <w:tc>
          <w:tcPr>
            <w:tcW w:w="3913"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按照一定标准定额或定量持续享受的政府</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补助除外</w:t>
            </w:r>
          </w:p>
        </w:tc>
        <w:tc>
          <w:tcPr>
            <w:tcW w:w="1470" w:type="dxa"/>
            <w:tcBorders>
              <w:top w:val="single" w:sz="6" w:space="0" w:color="000000"/>
              <w:left w:val="single" w:sz="4" w:space="0" w:color="000000"/>
              <w:bottom w:val="single" w:sz="4" w:space="0" w:color="000000"/>
              <w:right w:val="single" w:sz="4" w:space="0" w:color="000000"/>
            </w:tcBorders>
          </w:tcPr>
          <w:p>
            <w:pPr/>
          </w:p>
        </w:tc>
        <w:tc>
          <w:tcPr>
            <w:tcW w:w="1538" w:type="dxa"/>
            <w:tcBorders>
              <w:top w:val="single" w:sz="6" w:space="0" w:color="000000"/>
              <w:left w:val="single" w:sz="4" w:space="0" w:color="000000"/>
              <w:bottom w:val="single" w:sz="4" w:space="0" w:color="000000"/>
              <w:right w:val="single" w:sz="4" w:space="0" w:color="000000"/>
            </w:tcBorders>
          </w:tcPr>
          <w:p>
            <w:pPr/>
          </w:p>
        </w:tc>
        <w:tc>
          <w:tcPr>
            <w:tcW w:w="1420" w:type="dxa"/>
            <w:tcBorders>
              <w:top w:val="single" w:sz="10" w:space="0" w:color="000000"/>
              <w:left w:val="single" w:sz="4" w:space="0" w:color="000000"/>
              <w:bottom w:val="single" w:sz="4" w:space="0" w:color="000000"/>
              <w:right w:val="single" w:sz="4" w:space="0" w:color="000000"/>
            </w:tcBorders>
          </w:tcPr>
          <w:p>
            <w:pPr/>
          </w:p>
        </w:tc>
        <w:tc>
          <w:tcPr>
            <w:tcW w:w="1520" w:type="dxa"/>
            <w:tcBorders>
              <w:top w:val="single" w:sz="6" w:space="0" w:color="000000"/>
              <w:left w:val="single" w:sz="4" w:space="0" w:color="000000"/>
              <w:bottom w:val="single" w:sz="4" w:space="0" w:color="000000"/>
              <w:right w:val="single" w:sz="4" w:space="0" w:color="000000"/>
            </w:tcBorders>
          </w:tcPr>
          <w:p>
            <w:pPr/>
          </w:p>
        </w:tc>
      </w:tr>
      <w:tr>
        <w:trPr>
          <w:trHeight w:val="276" w:hRule="exact"/>
        </w:trPr>
        <w:tc>
          <w:tcPr>
            <w:tcW w:w="3913"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w:t>
            </w:r>
            <w:r>
              <w:rPr>
                <w:rFonts w:ascii="宋体" w:hAnsi="宋体" w:cs="宋体" w:eastAsia="宋体" w:hint="default"/>
                <w:sz w:val="21"/>
                <w:szCs w:val="21"/>
              </w:rPr>
            </w:r>
          </w:p>
        </w:tc>
        <w:tc>
          <w:tcPr>
            <w:tcW w:w="1470" w:type="dxa"/>
            <w:tcBorders>
              <w:top w:val="single" w:sz="4" w:space="0" w:color="000000"/>
              <w:left w:val="single" w:sz="4" w:space="0" w:color="000000"/>
              <w:bottom w:val="nil" w:sz="6" w:space="0" w:color="auto"/>
              <w:right w:val="single" w:sz="4" w:space="0" w:color="000000"/>
            </w:tcBorders>
          </w:tcPr>
          <w:p>
            <w:pPr/>
          </w:p>
        </w:tc>
        <w:tc>
          <w:tcPr>
            <w:tcW w:w="1538" w:type="dxa"/>
            <w:vMerge w:val="restart"/>
            <w:tcBorders>
              <w:top w:val="single" w:sz="4" w:space="0" w:color="000000"/>
              <w:left w:val="single" w:sz="4" w:space="0" w:color="000000"/>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391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值业务外，持有交易性金融资产、交易性</w:t>
            </w:r>
            <w:r>
              <w:rPr>
                <w:rFonts w:ascii="宋体" w:hAnsi="宋体" w:cs="宋体" w:eastAsia="宋体" w:hint="default"/>
                <w:sz w:val="21"/>
                <w:szCs w:val="21"/>
              </w:rPr>
            </w:r>
          </w:p>
        </w:tc>
        <w:tc>
          <w:tcPr>
            <w:tcW w:w="1470" w:type="dxa"/>
            <w:tcBorders>
              <w:top w:val="nil" w:sz="6" w:space="0" w:color="auto"/>
              <w:left w:val="single" w:sz="4" w:space="0" w:color="000000"/>
              <w:bottom w:val="nil" w:sz="6" w:space="0" w:color="auto"/>
              <w:right w:val="single" w:sz="4" w:space="0" w:color="000000"/>
            </w:tcBorders>
          </w:tcPr>
          <w:p>
            <w:pPr/>
          </w:p>
        </w:tc>
        <w:tc>
          <w:tcPr>
            <w:tcW w:w="1538" w:type="dxa"/>
            <w:vMerge/>
            <w:tcBorders>
              <w:left w:val="single" w:sz="4" w:space="0" w:color="000000"/>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391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金融负债产生的公允价值变动损益，以及</w:t>
            </w:r>
            <w:r>
              <w:rPr>
                <w:rFonts w:ascii="宋体" w:hAnsi="宋体" w:cs="宋体" w:eastAsia="宋体" w:hint="default"/>
                <w:sz w:val="21"/>
                <w:szCs w:val="21"/>
              </w:rPr>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-157,325.00</w:t>
            </w:r>
          </w:p>
        </w:tc>
        <w:tc>
          <w:tcPr>
            <w:tcW w:w="1538" w:type="dxa"/>
            <w:vMerge/>
            <w:tcBorders>
              <w:left w:val="single" w:sz="4" w:space="0" w:color="000000"/>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477,175.00</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67" w:hRule="exact"/>
        </w:trPr>
        <w:tc>
          <w:tcPr>
            <w:tcW w:w="391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处置交易性金融资产、交易性金融负债和</w:t>
            </w:r>
            <w:r>
              <w:rPr>
                <w:rFonts w:ascii="宋体" w:hAnsi="宋体" w:cs="宋体" w:eastAsia="宋体" w:hint="default"/>
                <w:sz w:val="21"/>
                <w:szCs w:val="21"/>
              </w:rPr>
            </w:r>
          </w:p>
        </w:tc>
        <w:tc>
          <w:tcPr>
            <w:tcW w:w="1470" w:type="dxa"/>
            <w:tcBorders>
              <w:top w:val="nil" w:sz="6" w:space="0" w:color="auto"/>
              <w:left w:val="single" w:sz="4" w:space="0" w:color="000000"/>
              <w:bottom w:val="nil" w:sz="6" w:space="0" w:color="auto"/>
              <w:right w:val="single" w:sz="4" w:space="0" w:color="000000"/>
            </w:tcBorders>
          </w:tcPr>
          <w:p>
            <w:pPr/>
          </w:p>
        </w:tc>
        <w:tc>
          <w:tcPr>
            <w:tcW w:w="1538" w:type="dxa"/>
            <w:vMerge/>
            <w:tcBorders>
              <w:left w:val="single" w:sz="4" w:space="0" w:color="000000"/>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391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可供出售金融资产取得的投资收益</w:t>
            </w:r>
          </w:p>
        </w:tc>
        <w:tc>
          <w:tcPr>
            <w:tcW w:w="1470" w:type="dxa"/>
            <w:tcBorders>
              <w:top w:val="nil" w:sz="6" w:space="0" w:color="auto"/>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2,424,657.53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75,342.47</w:t>
            </w:r>
          </w:p>
        </w:tc>
      </w:tr>
      <w:tr>
        <w:trPr>
          <w:trHeight w:val="282"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106,925.42</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858,988.73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-988,664.26</w:t>
            </w:r>
          </w:p>
        </w:tc>
      </w:tr>
      <w:tr>
        <w:trPr>
          <w:trHeight w:val="282"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-543,882.78</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-2,787,190.64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-65,336.90</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-28,225.16</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282"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87,394,542.30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9,003,787.06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100,474,086.87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35"/>
        <w:ind w:left="567" w:right="0" w:firstLine="0"/>
        <w:jc w:val="left"/>
        <w:rPr>
          <w:rFonts w:ascii="宋体" w:hAnsi="宋体" w:cs="宋体" w:eastAsia="宋体" w:hint="default"/>
          <w:sz w:val="21"/>
          <w:szCs w:val="21"/>
        </w:rPr>
      </w:pPr>
      <w:r>
        <w:rPr>
          <w:rFonts w:ascii="宋体" w:hAnsi="宋体" w:cs="宋体" w:eastAsia="宋体" w:hint="default"/>
          <w:sz w:val="21"/>
          <w:szCs w:val="21"/>
        </w:rPr>
        <w:t>二、截止报告期末公司近三年的主要会计数据和财务指标（单位：人民币元）</w:t>
      </w:r>
    </w:p>
    <w:p>
      <w:pPr>
        <w:spacing w:before="26"/>
        <w:ind w:left="56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、主要会计数据</w:t>
      </w:r>
    </w:p>
    <w:tbl>
      <w:tblPr>
        <w:tblW w:w="0" w:type="auto"/>
        <w:jc w:val="left"/>
        <w:tblInd w:w="115" w:type="dxa"/>
        <w:tblLayout w:type="fixed"/>
        <w:tblCellMar>
          <w:top w:w="0" w:type="dxa"/>
          <w:left w:w="0" w:type="dxa"/>
          <w:bottom w:w="0" w:type="dxa"/>
          <w:right w:w="0" w:type="dxa"/>
        </w:tblCellMar>
        <w:tblLook w:val="01E0"/>
      </w:tblPr>
      <w:tblGrid>
        <w:gridCol w:w="3283"/>
        <w:gridCol w:w="1776"/>
        <w:gridCol w:w="1688"/>
        <w:gridCol w:w="1366"/>
        <w:gridCol w:w="1680"/>
      </w:tblGrid>
      <w:tr>
        <w:trPr>
          <w:trHeight w:val="697" w:hRule="exact"/>
        </w:trPr>
        <w:tc>
          <w:tcPr>
            <w:tcW w:w="328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54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256" w:right="47" w:hanging="210"/>
              <w:jc w:val="left"/>
              <w:rPr>
                <w:rFonts w:ascii="宋体" w:hAnsi="宋体" w:cs="宋体" w:eastAsia="宋体" w:hint="default"/>
                <w:sz w:val="21"/>
                <w:szCs w:val="21"/>
              </w:rPr>
            </w:pPr>
            <w:r>
              <w:rPr>
                <w:rFonts w:ascii="宋体" w:hAnsi="宋体" w:cs="宋体" w:eastAsia="宋体" w:hint="default"/>
                <w:sz w:val="21"/>
                <w:szCs w:val="21"/>
              </w:rPr>
              <w:t>本年比上年增 减（％）</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4,704,883,647.70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3,700,806,440.83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27.13%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3,095,906,288.33</w:t>
            </w:r>
          </w:p>
        </w:tc>
      </w:tr>
      <w:tr>
        <w:trPr>
          <w:trHeight w:val="28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-26,951,086.02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68,973,973.17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-139.07%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-25,773,371.16</w:t>
            </w:r>
          </w:p>
        </w:tc>
      </w:tr>
      <w:tr>
        <w:trPr>
          <w:trHeight w:val="283"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61,995,758.36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77,891,343.50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-20.41%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74,690,710.14</w:t>
            </w:r>
          </w:p>
        </w:tc>
      </w:tr>
      <w:tr>
        <w:trPr>
          <w:trHeight w:val="28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tabs>
                <w:tab w:pos="536" w:val="left" w:leader="none"/>
              </w:tabs>
              <w:spacing w:line="255" w:lineRule="exact"/>
              <w:ind w:left="-138" w:right="20"/>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57,284,042.20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54,614,304.40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4.89%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75,021,012.56</w:t>
            </w:r>
          </w:p>
        </w:tc>
      </w:tr>
      <w:tr>
        <w:trPr>
          <w:trHeight w:val="554"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归属于上市公司股东的扣除非经常</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性损益的净利润（元）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-30,110,500.10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45,610,517.34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-166.02%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-25,453,074.31</w:t>
            </w:r>
          </w:p>
        </w:tc>
      </w:tr>
      <w:tr>
        <w:trPr>
          <w:trHeight w:val="28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tabs>
                <w:tab w:pos="359" w:val="left" w:leader="none"/>
              </w:tabs>
              <w:spacing w:line="255" w:lineRule="exact"/>
              <w:ind w:left="-138" w:right="20"/>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-179,733,337.38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42,993,210.97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-518.05%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24,753,860.45</w:t>
            </w:r>
          </w:p>
        </w:tc>
      </w:tr>
      <w:tr>
        <w:trPr>
          <w:trHeight w:val="556" w:hRule="exact"/>
        </w:trPr>
        <w:tc>
          <w:tcPr>
            <w:tcW w:w="328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46"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5,291,113,612.44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4,742,241,285.22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2"/>
                <w:sz w:val="21"/>
              </w:rPr>
              <w:t>11.57%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4,271,616,643.19</w:t>
            </w:r>
          </w:p>
        </w:tc>
      </w:tr>
      <w:tr>
        <w:trPr>
          <w:trHeight w:val="282"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2,876,264,683.17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2,368,418,131.37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21.44%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1,945,620,998.78</w:t>
            </w:r>
          </w:p>
        </w:tc>
      </w:tr>
      <w:tr>
        <w:trPr>
          <w:trHeight w:val="554"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归属于上市公司股东的所有者权益</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2,414,174,425.43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2,372,314,104.41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1.76%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2,324,958,118.63</w:t>
            </w:r>
          </w:p>
        </w:tc>
      </w:tr>
      <w:tr>
        <w:trPr>
          <w:trHeight w:val="283"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718,861,000.00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718,861,000.00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718,861,000.00</w:t>
            </w:r>
          </w:p>
        </w:tc>
      </w:tr>
    </w:tbl>
    <w:p>
      <w:pPr>
        <w:spacing w:line="240" w:lineRule="auto" w:before="6"/>
        <w:rPr>
          <w:rFonts w:ascii="宋体" w:hAnsi="宋体" w:cs="宋体" w:eastAsia="宋体" w:hint="default"/>
          <w:sz w:val="26"/>
          <w:szCs w:val="26"/>
        </w:rPr>
      </w:pPr>
    </w:p>
    <w:p>
      <w:pPr>
        <w:spacing w:before="35"/>
        <w:ind w:left="6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、主要财务指标</w:t>
      </w:r>
    </w:p>
    <w:p>
      <w:pPr>
        <w:spacing w:line="240" w:lineRule="auto" w:before="8"/>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388"/>
        <w:gridCol w:w="1625"/>
        <w:gridCol w:w="1576"/>
        <w:gridCol w:w="1630"/>
        <w:gridCol w:w="1576"/>
      </w:tblGrid>
      <w:tr>
        <w:trPr>
          <w:trHeight w:val="554" w:hRule="exact"/>
        </w:trPr>
        <w:tc>
          <w:tcPr>
            <w:tcW w:w="33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2"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0.10</w:t>
            </w:r>
          </w:p>
        </w:tc>
      </w:tr>
      <w:tr>
        <w:trPr>
          <w:trHeight w:val="282"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0.10</w:t>
            </w:r>
          </w:p>
        </w:tc>
      </w:tr>
      <w:tr>
        <w:trPr>
          <w:trHeight w:val="556"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w w:val="95"/>
                <w:sz w:val="21"/>
              </w:rPr>
              <w:t>-0.04</w:t>
            </w:r>
            <w:r>
              <w:rPr>
                <w:rFonts w:ascii="Times New Roman"/>
                <w:sz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-166.67%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-0.035</w:t>
            </w:r>
          </w:p>
        </w:tc>
      </w:tr>
      <w:tr>
        <w:trPr>
          <w:trHeight w:val="282"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3.29%</w:t>
            </w:r>
          </w:p>
        </w:tc>
      </w:tr>
      <w:tr>
        <w:trPr>
          <w:trHeight w:val="554"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资产收益率（％）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-3.19%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-1.12%</w:t>
            </w:r>
          </w:p>
        </w:tc>
      </w:tr>
      <w:tr>
        <w:trPr>
          <w:trHeight w:val="554"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w w:val="95"/>
                <w:sz w:val="21"/>
              </w:rPr>
              <w:t>-0.25</w:t>
            </w:r>
            <w:r>
              <w:rPr>
                <w:rFonts w:ascii="Times New Roman"/>
                <w:sz w:val="21"/>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-516.67%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0.03</w:t>
            </w:r>
          </w:p>
        </w:tc>
      </w:tr>
      <w:tr>
        <w:trPr>
          <w:trHeight w:val="556" w:hRule="exact"/>
        </w:trPr>
        <w:tc>
          <w:tcPr>
            <w:tcW w:w="33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4"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3.36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3.23</w:t>
            </w:r>
          </w:p>
        </w:tc>
      </w:tr>
      <w:tr>
        <w:trPr>
          <w:trHeight w:val="283"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54.36%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49.94%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45.55%</w:t>
            </w:r>
          </w:p>
        </w:tc>
      </w:tr>
    </w:tbl>
    <w:p>
      <w:pPr>
        <w:spacing w:after="0" w:line="240" w:lineRule="auto"/>
        <w:jc w:val="right"/>
        <w:rPr>
          <w:rFonts w:ascii="Times New Roman" w:hAnsi="Times New Roman" w:cs="Times New Roman" w:eastAsia="Times New Roman" w:hint="default"/>
          <w:sz w:val="21"/>
          <w:szCs w:val="21"/>
        </w:rPr>
        <w:sectPr>
          <w:headerReference w:type="default" r:id="rId13"/>
          <w:pgSz w:w="11910" w:h="16840"/>
          <w:pgMar w:header="742" w:footer="707" w:top="960" w:bottom="900" w:left="1320" w:right="480"/>
        </w:sectPr>
      </w:pPr>
    </w:p>
    <w:p>
      <w:pPr>
        <w:pStyle w:val="Heading1"/>
        <w:tabs>
          <w:tab w:pos="4095" w:val="left" w:leader="none"/>
        </w:tabs>
        <w:spacing w:line="240" w:lineRule="auto" w:before="17"/>
        <w:ind w:left="2975" w:right="1297"/>
        <w:jc w:val="left"/>
        <w:rPr>
          <w:rFonts w:ascii="黑体" w:hAnsi="黑体" w:cs="黑体" w:eastAsia="黑体" w:hint="default"/>
        </w:rPr>
      </w:pPr>
      <w:r>
        <w:rPr>
          <w:rFonts w:ascii="黑体" w:hAnsi="黑体" w:cs="黑体" w:eastAsia="黑体" w:hint="default"/>
          <w:w w:val="95"/>
        </w:rPr>
        <w:t>第三章</w:t>
        <w:tab/>
      </w:r>
      <w:r>
        <w:rPr>
          <w:rFonts w:ascii="黑体" w:hAnsi="黑体" w:cs="黑体" w:eastAsia="黑体" w:hint="default"/>
        </w:rPr>
        <w:t>股本变动及股东情况</w:t>
      </w:r>
    </w:p>
    <w:p>
      <w:pPr>
        <w:spacing w:line="240" w:lineRule="auto" w:before="11"/>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1910" w:h="16840"/>
          <w:pgMar w:header="742" w:footer="707" w:top="960" w:bottom="900" w:left="1240" w:right="620"/>
        </w:sectPr>
      </w:pPr>
    </w:p>
    <w:p>
      <w:pPr>
        <w:pStyle w:val="BodyText"/>
        <w:spacing w:line="240" w:lineRule="auto" w:before="26"/>
        <w:ind w:left="1084" w:right="-20"/>
        <w:jc w:val="left"/>
      </w:pPr>
      <w:r>
        <w:rPr/>
        <w:t>一、股本变动情况</w:t>
      </w:r>
    </w:p>
    <w:p>
      <w:pPr>
        <w:pStyle w:val="BodyText"/>
        <w:spacing w:line="240" w:lineRule="auto" w:before="145"/>
        <w:ind w:left="1084" w:right="-20"/>
        <w:jc w:val="left"/>
      </w:pPr>
      <w:r>
        <w:rPr/>
        <w:t>（一）股份变动情况表</w:t>
      </w:r>
    </w:p>
    <w:p>
      <w:pPr>
        <w:pStyle w:val="BodyText"/>
        <w:spacing w:line="240" w:lineRule="auto" w:before="145"/>
        <w:ind w:left="1084" w:right="-20"/>
        <w:jc w:val="left"/>
      </w:pPr>
      <w:r>
        <w:rPr>
          <w:rFonts w:ascii="Times New Roman" w:hAnsi="Times New Roman" w:cs="Times New Roman" w:eastAsia="Times New Roman" w:hint="default"/>
        </w:rPr>
        <w:t>1</w:t>
      </w:r>
      <w:r>
        <w:rPr/>
        <w:t>、报告期内公司股份无变动：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BodyText"/>
        <w:spacing w:line="240" w:lineRule="auto"/>
        <w:ind w:left="1084" w:right="0"/>
        <w:jc w:val="left"/>
      </w:pPr>
      <w:r>
        <w:rPr/>
        <w:t>单位：股</w:t>
      </w:r>
    </w:p>
    <w:p>
      <w:pPr>
        <w:spacing w:after="0" w:line="240" w:lineRule="auto"/>
        <w:jc w:val="left"/>
        <w:sectPr>
          <w:type w:val="continuous"/>
          <w:pgSz w:w="11910" w:h="16840"/>
          <w:pgMar w:top="1600" w:bottom="280" w:left="1240" w:right="620"/>
          <w:cols w:num="2" w:equalWidth="0">
            <w:col w:w="4325" w:space="2318"/>
            <w:col w:w="3407"/>
          </w:cols>
        </w:sectPr>
      </w:pPr>
    </w:p>
    <w:p>
      <w:pPr>
        <w:spacing w:line="240" w:lineRule="auto" w:before="9"/>
        <w:rPr>
          <w:rFonts w:ascii="宋体" w:hAnsi="宋体" w:cs="宋体" w:eastAsia="宋体" w:hint="default"/>
          <w:sz w:val="14"/>
          <w:szCs w:val="14"/>
        </w:rPr>
      </w:pPr>
      <w:r>
        <w:rPr/>
        <w:pict>
          <v:group style="position:absolute;margin-left:92.519981pt;margin-top:18.6pt;width:407.95pt;height:32.8pt;mso-position-horizontal-relative:page;mso-position-vertical-relative:page;z-index:-59538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group>
            <w10:wrap type="none"/>
          </v:group>
        </w:pict>
      </w:r>
    </w:p>
    <w:tbl>
      <w:tblPr>
        <w:tblW w:w="0" w:type="auto"/>
        <w:jc w:val="left"/>
        <w:tblInd w:w="114" w:type="dxa"/>
        <w:tblLayout w:type="fixed"/>
        <w:tblCellMar>
          <w:top w:w="0" w:type="dxa"/>
          <w:left w:w="0" w:type="dxa"/>
          <w:bottom w:w="0" w:type="dxa"/>
          <w:right w:w="0" w:type="dxa"/>
        </w:tblCellMar>
        <w:tblLook w:val="01E0"/>
      </w:tblPr>
      <w:tblGrid>
        <w:gridCol w:w="1928"/>
        <w:gridCol w:w="1154"/>
        <w:gridCol w:w="736"/>
        <w:gridCol w:w="670"/>
        <w:gridCol w:w="360"/>
        <w:gridCol w:w="540"/>
        <w:gridCol w:w="1260"/>
        <w:gridCol w:w="1265"/>
        <w:gridCol w:w="1169"/>
        <w:gridCol w:w="721"/>
      </w:tblGrid>
      <w:tr>
        <w:trPr>
          <w:trHeight w:val="250" w:hRule="exact"/>
        </w:trPr>
        <w:tc>
          <w:tcPr>
            <w:tcW w:w="1928" w:type="dxa"/>
            <w:tcBorders>
              <w:top w:val="single" w:sz="4" w:space="0" w:color="000000"/>
              <w:left w:val="single" w:sz="4" w:space="0" w:color="000000"/>
              <w:bottom w:val="single" w:sz="4" w:space="0" w:color="000000"/>
              <w:right w:val="single" w:sz="4" w:space="0" w:color="000000"/>
            </w:tcBorders>
          </w:tcPr>
          <w:p>
            <w:pP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30" w:hRule="exact"/>
        </w:trPr>
        <w:tc>
          <w:tcPr>
            <w:tcW w:w="192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9" w:right="14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65"/>
              <w:jc w:val="left"/>
              <w:rPr>
                <w:rFonts w:ascii="宋体" w:hAnsi="宋体" w:cs="宋体" w:eastAsia="宋体" w:hint="default"/>
                <w:sz w:val="18"/>
                <w:szCs w:val="18"/>
              </w:rPr>
            </w:pPr>
            <w:r>
              <w:rPr>
                <w:rFonts w:ascii="宋体" w:hAnsi="宋体" w:cs="宋体" w:eastAsia="宋体" w:hint="default"/>
                <w:sz w:val="18"/>
                <w:szCs w:val="18"/>
              </w:rPr>
              <w:t>送 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53" w:hanging="10"/>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5" w:hRule="exact"/>
        </w:trPr>
        <w:tc>
          <w:tcPr>
            <w:tcW w:w="19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5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1169"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r>
      <w:tr>
        <w:trPr>
          <w:trHeight w:val="28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37" w:right="0"/>
              <w:jc w:val="center"/>
              <w:rPr>
                <w:rFonts w:ascii="Times New Roman" w:hAnsi="Times New Roman" w:cs="Times New Roman" w:eastAsia="Times New Roman" w:hint="default"/>
                <w:sz w:val="18"/>
                <w:szCs w:val="18"/>
              </w:rPr>
            </w:pPr>
            <w:r>
              <w:rPr>
                <w:rFonts w:ascii="Times New Roman"/>
                <w:sz w:val="18"/>
              </w:rPr>
              <w:t>718,861,000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26" w:right="0"/>
              <w:jc w:val="left"/>
              <w:rPr>
                <w:rFonts w:ascii="Times New Roman" w:hAnsi="Times New Roman" w:cs="Times New Roman" w:eastAsia="Times New Roman" w:hint="default"/>
                <w:sz w:val="18"/>
                <w:szCs w:val="18"/>
              </w:rPr>
            </w:pPr>
            <w:r>
              <w:rPr>
                <w:rFonts w:ascii="Times New Roman"/>
                <w:sz w:val="18"/>
              </w:rPr>
              <w:t>100.00</w:t>
            </w: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51" w:right="0"/>
              <w:jc w:val="center"/>
              <w:rPr>
                <w:rFonts w:ascii="Times New Roman" w:hAnsi="Times New Roman" w:cs="Times New Roman" w:eastAsia="Times New Roman" w:hint="default"/>
                <w:sz w:val="18"/>
                <w:szCs w:val="18"/>
              </w:rPr>
            </w:pPr>
            <w:r>
              <w:rPr>
                <w:rFonts w:ascii="Times New Roman"/>
                <w:sz w:val="18"/>
              </w:rPr>
              <w:t>718,861,000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12" w:right="0"/>
              <w:jc w:val="left"/>
              <w:rPr>
                <w:rFonts w:ascii="Times New Roman" w:hAnsi="Times New Roman" w:cs="Times New Roman" w:eastAsia="Times New Roman" w:hint="default"/>
                <w:sz w:val="18"/>
                <w:szCs w:val="18"/>
              </w:rPr>
            </w:pPr>
            <w:r>
              <w:rPr>
                <w:rFonts w:ascii="Times New Roman"/>
                <w:sz w:val="18"/>
              </w:rPr>
              <w:t>100.00</w:t>
            </w: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7" w:right="0"/>
              <w:jc w:val="center"/>
              <w:rPr>
                <w:rFonts w:ascii="Times New Roman" w:hAnsi="Times New Roman" w:cs="Times New Roman" w:eastAsia="Times New Roman" w:hint="default"/>
                <w:sz w:val="18"/>
                <w:szCs w:val="18"/>
              </w:rPr>
            </w:pPr>
            <w:r>
              <w:rPr>
                <w:rFonts w:ascii="Times New Roman"/>
                <w:sz w:val="18"/>
              </w:rPr>
              <w:t>718,861,000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6" w:right="0"/>
              <w:jc w:val="left"/>
              <w:rPr>
                <w:rFonts w:ascii="Times New Roman" w:hAnsi="Times New Roman" w:cs="Times New Roman" w:eastAsia="Times New Roman" w:hint="default"/>
                <w:sz w:val="18"/>
                <w:szCs w:val="18"/>
              </w:rPr>
            </w:pPr>
            <w:r>
              <w:rPr>
                <w:rFonts w:ascii="Times New Roman"/>
                <w:sz w:val="18"/>
              </w:rPr>
              <w:t>100.00</w:t>
            </w: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51" w:right="0"/>
              <w:jc w:val="center"/>
              <w:rPr>
                <w:rFonts w:ascii="Times New Roman" w:hAnsi="Times New Roman" w:cs="Times New Roman" w:eastAsia="Times New Roman" w:hint="default"/>
                <w:sz w:val="18"/>
                <w:szCs w:val="18"/>
              </w:rPr>
            </w:pPr>
            <w:r>
              <w:rPr>
                <w:rFonts w:ascii="Times New Roman"/>
                <w:sz w:val="18"/>
              </w:rPr>
              <w:t>718,861,000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12" w:right="0"/>
              <w:jc w:val="left"/>
              <w:rPr>
                <w:rFonts w:ascii="Times New Roman" w:hAnsi="Times New Roman" w:cs="Times New Roman" w:eastAsia="Times New Roman" w:hint="default"/>
                <w:sz w:val="18"/>
                <w:szCs w:val="18"/>
              </w:rPr>
            </w:pPr>
            <w:r>
              <w:rPr>
                <w:rFonts w:ascii="Times New Roman"/>
                <w:sz w:val="18"/>
              </w:rPr>
              <w:t>100.00</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192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left="37" w:right="0"/>
              <w:jc w:val="center"/>
              <w:rPr>
                <w:rFonts w:ascii="Times New Roman" w:hAnsi="Times New Roman" w:cs="Times New Roman" w:eastAsia="Times New Roman" w:hint="default"/>
                <w:sz w:val="18"/>
                <w:szCs w:val="18"/>
              </w:rPr>
            </w:pPr>
            <w:r>
              <w:rPr>
                <w:rFonts w:ascii="Times New Roman"/>
                <w:sz w:val="18"/>
              </w:rPr>
              <w:t>718,861,000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left="126" w:right="0"/>
              <w:jc w:val="left"/>
              <w:rPr>
                <w:rFonts w:ascii="Times New Roman" w:hAnsi="Times New Roman" w:cs="Times New Roman" w:eastAsia="Times New Roman" w:hint="default"/>
                <w:sz w:val="18"/>
                <w:szCs w:val="18"/>
              </w:rPr>
            </w:pPr>
            <w:r>
              <w:rPr>
                <w:rFonts w:ascii="Times New Roman"/>
                <w:sz w:val="18"/>
              </w:rPr>
              <w:t>100.00</w:t>
            </w:r>
          </w:p>
        </w:tc>
        <w:tc>
          <w:tcPr>
            <w:tcW w:w="67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left="51" w:right="0"/>
              <w:jc w:val="center"/>
              <w:rPr>
                <w:rFonts w:ascii="Times New Roman" w:hAnsi="Times New Roman" w:cs="Times New Roman" w:eastAsia="Times New Roman" w:hint="default"/>
                <w:sz w:val="18"/>
                <w:szCs w:val="18"/>
              </w:rPr>
            </w:pPr>
            <w:r>
              <w:rPr>
                <w:rFonts w:ascii="Times New Roman"/>
                <w:sz w:val="18"/>
              </w:rPr>
              <w:t>718,861,000</w:t>
            </w: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left="11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10"/>
          <w:szCs w:val="10"/>
        </w:rPr>
      </w:pPr>
    </w:p>
    <w:p>
      <w:pPr>
        <w:pStyle w:val="BodyText"/>
        <w:spacing w:line="240" w:lineRule="auto" w:before="26"/>
        <w:ind w:left="647" w:right="0"/>
        <w:jc w:val="both"/>
      </w:pPr>
      <w:r>
        <w:rPr/>
        <w:t>2、公司不存在股份限售情形。</w:t>
      </w:r>
    </w:p>
    <w:p>
      <w:pPr>
        <w:pStyle w:val="BodyText"/>
        <w:spacing w:line="350" w:lineRule="auto" w:before="167"/>
        <w:ind w:left="1123" w:right="5421"/>
        <w:jc w:val="left"/>
      </w:pPr>
      <w:r>
        <w:rPr/>
        <w:t>（二）股票发行与上市情况 1、本公司近三年股票发行情况。</w:t>
      </w:r>
    </w:p>
    <w:p>
      <w:pPr>
        <w:pStyle w:val="BodyText"/>
        <w:spacing w:line="412" w:lineRule="auto" w:before="100"/>
        <w:ind w:left="647" w:right="1309" w:firstLine="476"/>
        <w:jc w:val="both"/>
      </w:pPr>
      <w:r>
        <w:rPr/>
        <w:t>（1）2010</w:t>
      </w:r>
      <w:r>
        <w:rPr>
          <w:spacing w:val="-64"/>
        </w:rPr>
        <w:t> </w:t>
      </w:r>
      <w:r>
        <w:rPr/>
        <w:t>年短期融资券发行情况：公司发行</w:t>
      </w:r>
      <w:r>
        <w:rPr>
          <w:spacing w:val="-64"/>
        </w:rPr>
        <w:t> </w:t>
      </w:r>
      <w:r>
        <w:rPr/>
        <w:t>9</w:t>
      </w:r>
      <w:r>
        <w:rPr>
          <w:spacing w:val="-64"/>
        </w:rPr>
        <w:t> </w:t>
      </w:r>
      <w:r>
        <w:rPr/>
        <w:t>亿元短期融资券事项，分</w:t>
      </w:r>
      <w:r>
        <w:rPr/>
        <w:t> 别经公司</w:t>
      </w:r>
      <w:r>
        <w:rPr>
          <w:spacing w:val="-51"/>
        </w:rPr>
        <w:t> </w:t>
      </w:r>
      <w:r>
        <w:rPr/>
        <w:t>2010</w:t>
      </w:r>
      <w:r>
        <w:rPr>
          <w:spacing w:val="-51"/>
        </w:rPr>
        <w:t> </w:t>
      </w:r>
      <w:r>
        <w:rPr/>
        <w:t>年</w:t>
      </w:r>
      <w:r>
        <w:rPr>
          <w:spacing w:val="-51"/>
        </w:rPr>
        <w:t> </w:t>
      </w:r>
      <w:r>
        <w:rPr/>
        <w:t>8</w:t>
      </w:r>
      <w:r>
        <w:rPr>
          <w:spacing w:val="-53"/>
        </w:rPr>
        <w:t> </w:t>
      </w:r>
      <w:r>
        <w:rPr/>
        <w:t>月</w:t>
      </w:r>
      <w:r>
        <w:rPr>
          <w:spacing w:val="-51"/>
        </w:rPr>
        <w:t> </w:t>
      </w:r>
      <w:r>
        <w:rPr/>
        <w:t>11</w:t>
      </w:r>
      <w:r>
        <w:rPr>
          <w:spacing w:val="-51"/>
        </w:rPr>
        <w:t> </w:t>
      </w:r>
      <w:r>
        <w:rPr/>
        <w:t>日召开的董事会四届第十四次会议及公司</w:t>
      </w:r>
      <w:r>
        <w:rPr>
          <w:spacing w:val="-51"/>
        </w:rPr>
        <w:t> </w:t>
      </w:r>
      <w:r>
        <w:rPr/>
        <w:t>2010</w:t>
      </w:r>
      <w:r>
        <w:rPr>
          <w:spacing w:val="-51"/>
        </w:rPr>
        <w:t> </w:t>
      </w:r>
      <w:r>
        <w:rPr/>
        <w:t>年</w:t>
      </w:r>
      <w:r>
        <w:rPr>
          <w:spacing w:val="-53"/>
        </w:rPr>
        <w:t> </w:t>
      </w:r>
      <w:r>
        <w:rPr/>
        <w:t>9</w:t>
      </w:r>
    </w:p>
    <w:p>
      <w:pPr>
        <w:pStyle w:val="BodyText"/>
        <w:spacing w:line="240" w:lineRule="auto" w:before="53"/>
        <w:ind w:left="647" w:right="0"/>
        <w:jc w:val="both"/>
      </w:pPr>
      <w:r>
        <w:rPr/>
        <w:t>月</w:t>
      </w:r>
      <w:r>
        <w:rPr>
          <w:spacing w:val="-54"/>
        </w:rPr>
        <w:t> </w:t>
      </w:r>
      <w:r>
        <w:rPr/>
        <w:t>15</w:t>
      </w:r>
      <w:r>
        <w:rPr>
          <w:spacing w:val="-54"/>
        </w:rPr>
        <w:t> </w:t>
      </w:r>
      <w:r>
        <w:rPr/>
        <w:t>日召开的</w:t>
      </w:r>
      <w:r>
        <w:rPr>
          <w:spacing w:val="-54"/>
        </w:rPr>
        <w:t> </w:t>
      </w:r>
      <w:r>
        <w:rPr/>
        <w:t>2010</w:t>
      </w:r>
      <w:r>
        <w:rPr>
          <w:spacing w:val="-54"/>
        </w:rPr>
        <w:t> </w:t>
      </w:r>
      <w:r>
        <w:rPr>
          <w:spacing w:val="-4"/>
        </w:rPr>
        <w:t>年第一次临时股东大会审议通过。经中国银行间市场交易</w:t>
      </w:r>
    </w:p>
    <w:p>
      <w:pPr>
        <w:spacing w:line="240" w:lineRule="auto" w:before="3"/>
        <w:rPr>
          <w:rFonts w:ascii="宋体" w:hAnsi="宋体" w:cs="宋体" w:eastAsia="宋体" w:hint="default"/>
          <w:sz w:val="17"/>
          <w:szCs w:val="17"/>
        </w:rPr>
      </w:pPr>
    </w:p>
    <w:p>
      <w:pPr>
        <w:pStyle w:val="BodyText"/>
        <w:spacing w:line="412" w:lineRule="auto"/>
        <w:ind w:left="647" w:right="1191"/>
        <w:jc w:val="both"/>
      </w:pPr>
      <w:r>
        <w:rPr/>
        <w:t>商协会备案，2010</w:t>
      </w:r>
      <w:r>
        <w:rPr>
          <w:spacing w:val="-62"/>
        </w:rPr>
        <w:t> </w:t>
      </w:r>
      <w:r>
        <w:rPr/>
        <w:t>年</w:t>
      </w:r>
      <w:r>
        <w:rPr>
          <w:spacing w:val="-62"/>
        </w:rPr>
        <w:t> </w:t>
      </w:r>
      <w:r>
        <w:rPr/>
        <w:t>12</w:t>
      </w:r>
      <w:r>
        <w:rPr>
          <w:spacing w:val="-62"/>
        </w:rPr>
        <w:t> </w:t>
      </w:r>
      <w:r>
        <w:rPr/>
        <w:t>月</w:t>
      </w:r>
      <w:r>
        <w:rPr>
          <w:spacing w:val="-62"/>
        </w:rPr>
        <w:t> </w:t>
      </w:r>
      <w:r>
        <w:rPr/>
        <w:t>23</w:t>
      </w:r>
      <w:r>
        <w:rPr>
          <w:spacing w:val="-4"/>
        </w:rPr>
        <w:t> </w:t>
      </w:r>
      <w:r>
        <w:rPr/>
        <w:t>日，公司在全国银行间债券市场公开发行</w:t>
      </w:r>
      <w:r>
        <w:rPr>
          <w:spacing w:val="-62"/>
        </w:rPr>
        <w:t> </w:t>
      </w:r>
      <w:r>
        <w:rPr/>
        <w:t>2010</w:t>
      </w:r>
      <w:r>
        <w:rPr/>
        <w:t> 年度第一期短期融资券（简称“10</w:t>
      </w:r>
      <w:r>
        <w:rPr>
          <w:spacing w:val="-59"/>
        </w:rPr>
        <w:t> </w:t>
      </w:r>
      <w:r>
        <w:rPr/>
        <w:t>常纺</w:t>
      </w:r>
      <w:r>
        <w:rPr>
          <w:spacing w:val="-59"/>
        </w:rPr>
        <w:t> </w:t>
      </w:r>
      <w:r>
        <w:rPr>
          <w:spacing w:val="-9"/>
        </w:rPr>
        <w:t>CP01”），短期融资券代码</w:t>
      </w:r>
      <w:r>
        <w:rPr>
          <w:spacing w:val="-59"/>
        </w:rPr>
        <w:t> </w:t>
      </w:r>
      <w:r>
        <w:rPr/>
        <w:t>1081437，</w:t>
      </w:r>
      <w:r>
        <w:rPr>
          <w:spacing w:val="-118"/>
        </w:rPr>
        <w:t> </w:t>
      </w:r>
      <w:r>
        <w:rPr>
          <w:spacing w:val="-118"/>
        </w:rPr>
      </w:r>
      <w:r>
        <w:rPr/>
        <w:t>发行总额为</w:t>
      </w:r>
      <w:r>
        <w:rPr>
          <w:spacing w:val="-63"/>
        </w:rPr>
        <w:t> </w:t>
      </w:r>
      <w:r>
        <w:rPr/>
        <w:t>4</w:t>
      </w:r>
      <w:r>
        <w:rPr>
          <w:spacing w:val="-63"/>
        </w:rPr>
        <w:t> </w:t>
      </w:r>
      <w:r>
        <w:rPr>
          <w:spacing w:val="-15"/>
        </w:rPr>
        <w:t>亿元人民币，期限</w:t>
      </w:r>
      <w:r>
        <w:rPr>
          <w:spacing w:val="-63"/>
        </w:rPr>
        <w:t> </w:t>
      </w:r>
      <w:r>
        <w:rPr/>
        <w:t>365</w:t>
      </w:r>
      <w:r>
        <w:rPr>
          <w:spacing w:val="-63"/>
        </w:rPr>
        <w:t> </w:t>
      </w:r>
      <w:r>
        <w:rPr>
          <w:spacing w:val="-20"/>
        </w:rPr>
        <w:t>天，每张面值</w:t>
      </w:r>
      <w:r>
        <w:rPr>
          <w:spacing w:val="-63"/>
        </w:rPr>
        <w:t> </w:t>
      </w:r>
      <w:r>
        <w:rPr/>
        <w:t>100</w:t>
      </w:r>
      <w:r>
        <w:rPr>
          <w:spacing w:val="-63"/>
        </w:rPr>
        <w:t> </w:t>
      </w:r>
      <w:r>
        <w:rPr>
          <w:spacing w:val="-15"/>
        </w:rPr>
        <w:t>元，票面年利率为</w:t>
      </w:r>
      <w:r>
        <w:rPr>
          <w:spacing w:val="-63"/>
        </w:rPr>
        <w:t> </w:t>
      </w:r>
      <w:r>
        <w:rPr/>
        <w:t>4.90%，</w:t>
      </w:r>
    </w:p>
    <w:p>
      <w:pPr>
        <w:pStyle w:val="BodyText"/>
        <w:spacing w:line="412" w:lineRule="auto" w:before="53"/>
        <w:ind w:left="647" w:right="1297"/>
        <w:jc w:val="left"/>
      </w:pPr>
      <w:r>
        <w:rPr/>
        <w:t>起息日为</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27</w:t>
      </w:r>
      <w:r>
        <w:rPr>
          <w:spacing w:val="-60"/>
        </w:rPr>
        <w:t> </w:t>
      </w:r>
      <w:r>
        <w:rPr>
          <w:spacing w:val="-4"/>
        </w:rPr>
        <w:t>日，计息方式为附息式浮动利率，付息频率为</w:t>
      </w:r>
      <w:r>
        <w:rPr>
          <w:spacing w:val="-60"/>
        </w:rPr>
        <w:t> </w:t>
      </w:r>
      <w:r>
        <w:rPr/>
        <w:t>6</w:t>
      </w:r>
      <w:r>
        <w:rPr>
          <w:spacing w:val="-60"/>
        </w:rPr>
        <w:t> </w:t>
      </w:r>
      <w:r>
        <w:rPr/>
        <w:t>月/</w:t>
      </w:r>
      <w:r>
        <w:rPr/>
        <w:t> 次。</w:t>
      </w:r>
    </w:p>
    <w:p>
      <w:pPr>
        <w:pStyle w:val="BodyText"/>
        <w:spacing w:line="412" w:lineRule="auto" w:before="53"/>
        <w:ind w:left="647" w:right="1234" w:firstLine="476"/>
        <w:jc w:val="both"/>
      </w:pPr>
      <w:r>
        <w:rPr>
          <w:spacing w:val="-12"/>
        </w:rPr>
        <w:t>（2）2011</w:t>
      </w:r>
      <w:r>
        <w:rPr>
          <w:spacing w:val="-55"/>
        </w:rPr>
        <w:t> </w:t>
      </w:r>
      <w:r>
        <w:rPr>
          <w:spacing w:val="-6"/>
        </w:rPr>
        <w:t>短期融资券发行情况：经中国银行间市场交易商协会备案，2011</w:t>
      </w:r>
      <w:r>
        <w:rPr/>
        <w:t> 年</w:t>
      </w:r>
      <w:r>
        <w:rPr>
          <w:spacing w:val="-40"/>
        </w:rPr>
        <w:t> </w:t>
      </w:r>
      <w:r>
        <w:rPr/>
        <w:t>7</w:t>
      </w:r>
      <w:r>
        <w:rPr>
          <w:spacing w:val="-40"/>
        </w:rPr>
        <w:t> </w:t>
      </w:r>
      <w:r>
        <w:rPr/>
        <w:t>月</w:t>
      </w:r>
      <w:r>
        <w:rPr>
          <w:spacing w:val="-40"/>
        </w:rPr>
        <w:t> </w:t>
      </w:r>
      <w:r>
        <w:rPr/>
        <w:t>20 日，公司在全国银行间债券市场公开发行</w:t>
      </w:r>
      <w:r>
        <w:rPr>
          <w:spacing w:val="-40"/>
        </w:rPr>
        <w:t> </w:t>
      </w:r>
      <w:r>
        <w:rPr/>
        <w:t>2011</w:t>
      </w:r>
      <w:r>
        <w:rPr>
          <w:spacing w:val="-40"/>
        </w:rPr>
        <w:t> </w:t>
      </w:r>
      <w:r>
        <w:rPr/>
        <w:t>年度第一期短期融</w:t>
      </w:r>
      <w:r>
        <w:rPr/>
        <w:t> </w:t>
      </w:r>
      <w:r>
        <w:rPr>
          <w:spacing w:val="-1"/>
        </w:rPr>
        <w:t>资券（简称“11</w:t>
      </w:r>
      <w:r>
        <w:rPr>
          <w:spacing w:val="-57"/>
        </w:rPr>
        <w:t> </w:t>
      </w:r>
      <w:r>
        <w:rPr/>
        <w:t>常纺</w:t>
      </w:r>
      <w:r>
        <w:rPr>
          <w:spacing w:val="-57"/>
        </w:rPr>
        <w:t> </w:t>
      </w:r>
      <w:r>
        <w:rPr>
          <w:spacing w:val="-25"/>
        </w:rPr>
        <w:t>CP01”）），短期融资券代码</w:t>
      </w:r>
      <w:r>
        <w:rPr>
          <w:spacing w:val="-57"/>
        </w:rPr>
        <w:t> </w:t>
      </w:r>
      <w:r>
        <w:rPr>
          <w:spacing w:val="-1"/>
        </w:rPr>
        <w:t>1181330，发行总额为</w:t>
      </w:r>
      <w:r>
        <w:rPr>
          <w:spacing w:val="-57"/>
        </w:rPr>
        <w:t> </w:t>
      </w:r>
      <w:r>
        <w:rPr/>
        <w:t>5</w:t>
      </w:r>
      <w:r>
        <w:rPr>
          <w:spacing w:val="-57"/>
        </w:rPr>
        <w:t> </w:t>
      </w:r>
      <w:r>
        <w:rPr/>
        <w:t>亿元</w:t>
      </w:r>
      <w:r>
        <w:rPr>
          <w:spacing w:val="-116"/>
        </w:rPr>
        <w:t> </w:t>
      </w:r>
      <w:r>
        <w:rPr>
          <w:spacing w:val="-116"/>
        </w:rPr>
      </w:r>
      <w:r>
        <w:rPr/>
        <w:t>人民币，期限自</w:t>
      </w:r>
      <w:r>
        <w:rPr>
          <w:spacing w:val="-59"/>
        </w:rPr>
        <w:t> </w:t>
      </w:r>
      <w:r>
        <w:rPr>
          <w:spacing w:val="25"/>
        </w:rPr>
        <w:t>2011年7月</w:t>
      </w:r>
      <w:r>
        <w:rPr>
          <w:spacing w:val="-59"/>
        </w:rPr>
        <w:t> </w:t>
      </w:r>
      <w:r>
        <w:rPr/>
        <w:t>22</w:t>
      </w:r>
      <w:r>
        <w:rPr>
          <w:spacing w:val="-59"/>
        </w:rPr>
        <w:t> </w:t>
      </w:r>
      <w:r>
        <w:rPr/>
        <w:t>日至</w:t>
      </w:r>
      <w:r>
        <w:rPr>
          <w:spacing w:val="-59"/>
        </w:rPr>
        <w:t> </w:t>
      </w:r>
      <w:r>
        <w:rPr>
          <w:spacing w:val="25"/>
        </w:rPr>
        <w:t>2012年7月</w:t>
      </w:r>
      <w:r>
        <w:rPr>
          <w:spacing w:val="-59"/>
        </w:rPr>
        <w:t> </w:t>
      </w:r>
      <w:r>
        <w:rPr/>
        <w:t>22</w:t>
      </w:r>
      <w:r>
        <w:rPr>
          <w:spacing w:val="-59"/>
        </w:rPr>
        <w:t> </w:t>
      </w:r>
      <w:r>
        <w:rPr/>
        <w:t>日止，每张面值</w:t>
      </w:r>
      <w:r>
        <w:rPr>
          <w:spacing w:val="-59"/>
        </w:rPr>
        <w:t> </w:t>
      </w:r>
      <w:r>
        <w:rPr/>
        <w:t>100</w:t>
      </w:r>
      <w:r>
        <w:rPr>
          <w:spacing w:val="-59"/>
        </w:rPr>
        <w:t> </w:t>
      </w:r>
      <w:r>
        <w:rPr/>
        <w:t>元，</w:t>
      </w:r>
      <w:r>
        <w:rPr/>
        <w:t> 票面年利率为</w:t>
      </w:r>
      <w:r>
        <w:rPr>
          <w:spacing w:val="-62"/>
        </w:rPr>
        <w:t> </w:t>
      </w:r>
      <w:r>
        <w:rPr/>
        <w:t>6.70%，起息日为</w:t>
      </w:r>
      <w:r>
        <w:rPr>
          <w:spacing w:val="-62"/>
        </w:rPr>
        <w:t> </w:t>
      </w:r>
      <w:r>
        <w:rPr>
          <w:spacing w:val="25"/>
        </w:rPr>
        <w:t>2011年7月</w:t>
      </w:r>
      <w:r>
        <w:rPr>
          <w:spacing w:val="-62"/>
        </w:rPr>
        <w:t> </w:t>
      </w:r>
      <w:r>
        <w:rPr/>
        <w:t>22</w:t>
      </w:r>
      <w:r>
        <w:rPr>
          <w:spacing w:val="-62"/>
        </w:rPr>
        <w:t> </w:t>
      </w:r>
      <w:r>
        <w:rPr/>
        <w:t>日，到期一次还本付息，兑付</w:t>
      </w:r>
      <w:r>
        <w:rPr/>
        <w:t> 日为</w:t>
      </w:r>
      <w:r>
        <w:rPr>
          <w:spacing w:val="-59"/>
        </w:rPr>
        <w:t> </w:t>
      </w:r>
      <w:r>
        <w:rPr>
          <w:spacing w:val="25"/>
        </w:rPr>
        <w:t>2012年7月</w:t>
      </w:r>
      <w:r>
        <w:rPr>
          <w:spacing w:val="-59"/>
        </w:rPr>
        <w:t> </w:t>
      </w:r>
      <w:r>
        <w:rPr/>
        <w:t>22</w:t>
      </w:r>
      <w:r>
        <w:rPr>
          <w:spacing w:val="-59"/>
        </w:rPr>
        <w:t> </w:t>
      </w:r>
      <w:r>
        <w:rPr/>
        <w:t>日。</w:t>
      </w:r>
    </w:p>
    <w:p>
      <w:pPr>
        <w:pStyle w:val="BodyText"/>
        <w:spacing w:line="296" w:lineRule="exact"/>
        <w:ind w:left="1127" w:right="0"/>
        <w:jc w:val="left"/>
      </w:pPr>
      <w:r>
        <w:rPr/>
        <w:t>（3）2011</w:t>
      </w:r>
      <w:r>
        <w:rPr>
          <w:spacing w:val="-65"/>
        </w:rPr>
        <w:t> </w:t>
      </w:r>
      <w:r>
        <w:rPr/>
        <w:t>年公司债券发行情况：公司发行总额不超过</w:t>
      </w:r>
      <w:r>
        <w:rPr>
          <w:spacing w:val="-65"/>
        </w:rPr>
        <w:t> </w:t>
      </w:r>
      <w:r>
        <w:rPr/>
        <w:t>9</w:t>
      </w:r>
      <w:r>
        <w:rPr>
          <w:spacing w:val="-65"/>
        </w:rPr>
        <w:t> </w:t>
      </w:r>
      <w:r>
        <w:rPr/>
        <w:t>亿元、期限不超</w:t>
      </w:r>
    </w:p>
    <w:p>
      <w:pPr>
        <w:spacing w:after="0" w:line="296" w:lineRule="exact"/>
        <w:jc w:val="left"/>
        <w:sectPr>
          <w:type w:val="continuous"/>
          <w:pgSz w:w="11910" w:h="16840"/>
          <w:pgMar w:top="1600" w:bottom="280" w:left="1240" w:right="620"/>
        </w:sectPr>
      </w:pPr>
    </w:p>
    <w:p>
      <w:pPr>
        <w:pStyle w:val="BodyText"/>
        <w:spacing w:line="275" w:lineRule="exact"/>
        <w:ind w:left="987" w:right="0"/>
        <w:jc w:val="both"/>
      </w:pPr>
      <w:r>
        <w:rPr/>
        <w:t>过</w:t>
      </w:r>
      <w:r>
        <w:rPr>
          <w:spacing w:val="-58"/>
        </w:rPr>
        <w:t> </w:t>
      </w:r>
      <w:r>
        <w:rPr/>
        <w:t>5</w:t>
      </w:r>
      <w:r>
        <w:rPr>
          <w:spacing w:val="-58"/>
        </w:rPr>
        <w:t> </w:t>
      </w:r>
      <w:r>
        <w:rPr>
          <w:spacing w:val="-6"/>
        </w:rPr>
        <w:t>年的公司债券事项，分别经公司</w:t>
      </w:r>
      <w:r>
        <w:rPr>
          <w:spacing w:val="-58"/>
        </w:rPr>
        <w:t> </w:t>
      </w:r>
      <w:r>
        <w:rPr>
          <w:spacing w:val="25"/>
        </w:rPr>
        <w:t>2011年4月</w:t>
      </w:r>
      <w:r>
        <w:rPr>
          <w:spacing w:val="-58"/>
        </w:rPr>
        <w:t> </w:t>
      </w:r>
      <w:r>
        <w:rPr/>
        <w:t>12</w:t>
      </w:r>
      <w:r>
        <w:rPr>
          <w:spacing w:val="-58"/>
        </w:rPr>
        <w:t> </w:t>
      </w:r>
      <w:r>
        <w:rPr/>
        <w:t>日召开的董事会四届十八</w:t>
      </w:r>
    </w:p>
    <w:p>
      <w:pPr>
        <w:pStyle w:val="BodyText"/>
        <w:spacing w:line="240" w:lineRule="auto" w:before="152"/>
        <w:ind w:left="987" w:right="0"/>
        <w:jc w:val="both"/>
      </w:pPr>
      <w:r>
        <w:rPr/>
        <w:t>次会议及公司</w:t>
      </w:r>
      <w:r>
        <w:rPr>
          <w:spacing w:val="-70"/>
        </w:rPr>
        <w:t> </w:t>
      </w:r>
      <w:r>
        <w:rPr>
          <w:spacing w:val="21"/>
        </w:rPr>
        <w:t>2011年4月</w:t>
      </w:r>
      <w:r>
        <w:rPr>
          <w:spacing w:val="-70"/>
        </w:rPr>
        <w:t> </w:t>
      </w:r>
      <w:r>
        <w:rPr/>
        <w:t>28</w:t>
      </w:r>
      <w:r>
        <w:rPr>
          <w:spacing w:val="-70"/>
        </w:rPr>
        <w:t> </w:t>
      </w:r>
      <w:r>
        <w:rPr/>
        <w:t>日召开的</w:t>
      </w:r>
      <w:r>
        <w:rPr>
          <w:spacing w:val="-70"/>
        </w:rPr>
        <w:t> </w:t>
      </w:r>
      <w:r>
        <w:rPr/>
        <w:t>2011</w:t>
      </w:r>
      <w:r>
        <w:rPr>
          <w:spacing w:val="-70"/>
        </w:rPr>
        <w:t> </w:t>
      </w:r>
      <w:r>
        <w:rPr/>
        <w:t>年第一次临时股东大会审议通过。</w:t>
      </w:r>
    </w:p>
    <w:p>
      <w:pPr>
        <w:pStyle w:val="BodyText"/>
        <w:spacing w:line="240" w:lineRule="auto" w:before="152"/>
        <w:ind w:left="987" w:right="0"/>
        <w:jc w:val="both"/>
      </w:pPr>
      <w:r>
        <w:rPr/>
        <w:t>2011</w:t>
      </w:r>
      <w:r>
        <w:rPr>
          <w:spacing w:val="-53"/>
        </w:rPr>
        <w:t> </w:t>
      </w:r>
      <w:r>
        <w:rPr/>
        <w:t>年</w:t>
      </w:r>
      <w:r>
        <w:rPr>
          <w:spacing w:val="-53"/>
        </w:rPr>
        <w:t> </w:t>
      </w:r>
      <w:r>
        <w:rPr/>
        <w:t>10</w:t>
      </w:r>
      <w:r>
        <w:rPr>
          <w:spacing w:val="-53"/>
        </w:rPr>
        <w:t> </w:t>
      </w:r>
      <w:r>
        <w:rPr/>
        <w:t>月</w:t>
      </w:r>
      <w:r>
        <w:rPr>
          <w:spacing w:val="-53"/>
        </w:rPr>
        <w:t> </w:t>
      </w:r>
      <w:r>
        <w:rPr/>
        <w:t>13</w:t>
      </w:r>
      <w:r>
        <w:rPr>
          <w:spacing w:val="-53"/>
        </w:rPr>
        <w:t> </w:t>
      </w:r>
      <w:r>
        <w:rPr/>
        <w:t>日，经中国证监会“证监许可[2011]1650</w:t>
      </w:r>
      <w:r>
        <w:rPr>
          <w:spacing w:val="-53"/>
        </w:rPr>
        <w:t> </w:t>
      </w:r>
      <w:r>
        <w:rPr/>
        <w:t>号”文核准，本公</w:t>
      </w:r>
    </w:p>
    <w:p>
      <w:pPr>
        <w:pStyle w:val="BodyText"/>
        <w:spacing w:line="357" w:lineRule="auto" w:before="152"/>
        <w:ind w:left="987" w:right="987"/>
        <w:jc w:val="both"/>
      </w:pPr>
      <w:r>
        <w:rPr/>
        <w:t>司获准发行不超过人民币</w:t>
      </w:r>
      <w:r>
        <w:rPr>
          <w:spacing w:val="-51"/>
        </w:rPr>
        <w:t> </w:t>
      </w:r>
      <w:r>
        <w:rPr/>
        <w:t>9</w:t>
      </w:r>
      <w:r>
        <w:rPr>
          <w:spacing w:val="-51"/>
        </w:rPr>
        <w:t> </w:t>
      </w:r>
      <w:r>
        <w:rPr/>
        <w:t>亿元的公司债券。2012</w:t>
      </w:r>
      <w:r>
        <w:rPr>
          <w:spacing w:val="-51"/>
        </w:rPr>
        <w:t> </w:t>
      </w:r>
      <w:r>
        <w:rPr/>
        <w:t>年</w:t>
      </w:r>
      <w:r>
        <w:rPr>
          <w:spacing w:val="-51"/>
        </w:rPr>
        <w:t> </w:t>
      </w:r>
      <w:r>
        <w:rPr/>
        <w:t>3</w:t>
      </w:r>
      <w:r>
        <w:rPr>
          <w:spacing w:val="-53"/>
        </w:rPr>
        <w:t> </w:t>
      </w:r>
      <w:r>
        <w:rPr/>
        <w:t>月</w:t>
      </w:r>
      <w:r>
        <w:rPr>
          <w:spacing w:val="-51"/>
        </w:rPr>
        <w:t> </w:t>
      </w:r>
      <w:r>
        <w:rPr/>
        <w:t>13</w:t>
      </w:r>
      <w:r>
        <w:rPr>
          <w:spacing w:val="-51"/>
        </w:rPr>
        <w:t> </w:t>
      </w:r>
      <w:r>
        <w:rPr/>
        <w:t>至</w:t>
      </w:r>
      <w:r>
        <w:rPr>
          <w:spacing w:val="-51"/>
        </w:rPr>
        <w:t> </w:t>
      </w:r>
      <w:r>
        <w:rPr/>
        <w:t>15</w:t>
      </w:r>
      <w:r>
        <w:rPr>
          <w:spacing w:val="-51"/>
        </w:rPr>
        <w:t> </w:t>
      </w:r>
      <w:r>
        <w:rPr/>
        <w:t>日，本次</w:t>
      </w:r>
      <w:r>
        <w:rPr>
          <w:spacing w:val="-1"/>
        </w:rPr>
        <w:t> </w:t>
      </w:r>
      <w:r>
        <w:rPr>
          <w:spacing w:val="5"/>
        </w:rPr>
        <w:t>债券采取网上面向社会公众投资者公开发行和网下面向机构投资者询价配售</w:t>
      </w:r>
      <w:r>
        <w:rPr>
          <w:spacing w:val="5"/>
        </w:rPr>
        <w:t> </w:t>
      </w:r>
      <w:r>
        <w:rPr/>
        <w:t>相结合的方式，发行债券总额为</w:t>
      </w:r>
      <w:r>
        <w:rPr>
          <w:spacing w:val="-64"/>
        </w:rPr>
        <w:t> </w:t>
      </w:r>
      <w:r>
        <w:rPr/>
        <w:t>6.3</w:t>
      </w:r>
      <w:r>
        <w:rPr>
          <w:spacing w:val="-64"/>
        </w:rPr>
        <w:t> </w:t>
      </w:r>
      <w:r>
        <w:rPr/>
        <w:t>亿元，期限</w:t>
      </w:r>
      <w:r>
        <w:rPr>
          <w:spacing w:val="-64"/>
        </w:rPr>
        <w:t> </w:t>
      </w:r>
      <w:r>
        <w:rPr/>
        <w:t>3</w:t>
      </w:r>
      <w:r>
        <w:rPr>
          <w:spacing w:val="-64"/>
        </w:rPr>
        <w:t> </w:t>
      </w:r>
      <w:r>
        <w:rPr/>
        <w:t>年，票面利率为</w:t>
      </w:r>
      <w:r>
        <w:rPr>
          <w:spacing w:val="-64"/>
        </w:rPr>
        <w:t> </w:t>
      </w:r>
      <w:r>
        <w:rPr/>
        <w:t>8.20%，在</w:t>
      </w:r>
    </w:p>
    <w:p>
      <w:pPr>
        <w:pStyle w:val="BodyText"/>
        <w:spacing w:line="352" w:lineRule="auto" w:before="35"/>
        <w:ind w:left="987" w:right="990"/>
        <w:jc w:val="both"/>
      </w:pPr>
      <w:r>
        <w:rPr/>
        <w:t>债券存续期限的</w:t>
      </w:r>
      <w:r>
        <w:rPr>
          <w:spacing w:val="-60"/>
        </w:rPr>
        <w:t> </w:t>
      </w:r>
      <w:r>
        <w:rPr/>
        <w:t>3</w:t>
      </w:r>
      <w:r>
        <w:rPr>
          <w:spacing w:val="-60"/>
        </w:rPr>
        <w:t> </w:t>
      </w:r>
      <w:r>
        <w:rPr>
          <w:spacing w:val="-3"/>
        </w:rPr>
        <w:t>年内固定不变。本期债券采用单利按年计息，不计复利，逾</w:t>
      </w:r>
      <w:r>
        <w:rPr/>
        <w:t> </w:t>
      </w:r>
      <w:r>
        <w:rPr>
          <w:spacing w:val="-3"/>
        </w:rPr>
        <w:t>期不另计息。每年付息一次，到期一次还本，最后一期利息随本金的兑付一起</w:t>
      </w:r>
      <w:r>
        <w:rPr>
          <w:spacing w:val="-96"/>
        </w:rPr>
        <w:t> </w:t>
      </w:r>
      <w:r>
        <w:rPr>
          <w:spacing w:val="-96"/>
        </w:rPr>
      </w:r>
      <w:r>
        <w:rPr>
          <w:spacing w:val="-4"/>
        </w:rPr>
        <w:t>支付。本期债券起息日为</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13 </w:t>
      </w:r>
      <w:r>
        <w:rPr>
          <w:spacing w:val="-7"/>
        </w:rPr>
        <w:t>日，</w:t>
      </w:r>
      <w:r>
        <w:rPr>
          <w:rFonts w:ascii="Times New Roman" w:hAnsi="Times New Roman" w:cs="Times New Roman" w:eastAsia="Times New Roman" w:hint="default"/>
          <w:spacing w:val="-7"/>
        </w:rPr>
        <w:t>2013</w:t>
      </w:r>
      <w:r>
        <w:rPr>
          <w:rFonts w:ascii="Times New Roman" w:hAnsi="Times New Roman" w:cs="Times New Roman" w:eastAsia="Times New Roman" w:hint="default"/>
        </w:rPr>
        <w:t> </w:t>
      </w:r>
      <w:r>
        <w:rPr/>
        <w:t>年至</w:t>
      </w:r>
      <w:r>
        <w:rPr>
          <w:spacing w:val="-60"/>
        </w:rPr>
        <w:t> </w:t>
      </w:r>
      <w:r>
        <w:rPr>
          <w:rFonts w:ascii="Times New Roman" w:hAnsi="Times New Roman" w:cs="Times New Roman" w:eastAsia="Times New Roman" w:hint="default"/>
        </w:rPr>
        <w:t>2015 </w:t>
      </w:r>
      <w:r>
        <w:rPr/>
        <w:t>年每年的</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13 </w:t>
      </w:r>
      <w:r>
        <w:rPr>
          <w:spacing w:val="-3"/>
        </w:rPr>
        <w:t>日为上一个计息年度的付息日（如遇法定节假日或休息日，则顺延至其后的第</w:t>
      </w:r>
      <w:r>
        <w:rPr>
          <w:spacing w:val="-96"/>
        </w:rPr>
        <w:t> </w:t>
      </w:r>
      <w:r>
        <w:rPr>
          <w:spacing w:val="-96"/>
        </w:rPr>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个工作日）。本期债券的本金支付日为</w:t>
      </w:r>
      <w:r>
        <w:rPr>
          <w:spacing w:val="-6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日（如遇法定节假日</w:t>
      </w:r>
    </w:p>
    <w:p>
      <w:pPr>
        <w:pStyle w:val="BodyText"/>
        <w:spacing w:line="240" w:lineRule="auto" w:before="9"/>
        <w:ind w:left="987" w:right="0"/>
        <w:jc w:val="both"/>
      </w:pPr>
      <w:r>
        <w:rPr/>
        <w:t>或休息日，则顺延至其后的第</w:t>
      </w:r>
      <w:r>
        <w:rPr>
          <w:spacing w:val="-60"/>
        </w:rPr>
        <w:t> </w:t>
      </w:r>
      <w:r>
        <w:rPr>
          <w:rFonts w:ascii="Times New Roman" w:hAnsi="Times New Roman" w:cs="Times New Roman" w:eastAsia="Times New Roman" w:hint="default"/>
        </w:rPr>
        <w:t>1 </w:t>
      </w:r>
      <w:r>
        <w:rPr/>
        <w:t>个工作日）。</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15"/>
          <w:pgSz w:w="11910" w:h="16840"/>
          <w:pgMar w:header="372" w:footer="707" w:top="1020" w:bottom="900" w:left="900" w:right="940"/>
        </w:sectPr>
      </w:pPr>
    </w:p>
    <w:p>
      <w:pPr>
        <w:pStyle w:val="BodyText"/>
        <w:spacing w:line="240" w:lineRule="auto" w:before="26"/>
        <w:ind w:left="1464" w:right="-20"/>
        <w:jc w:val="left"/>
      </w:pPr>
      <w:r>
        <w:rPr/>
        <w:t>2、报告期内公司股份结构无变动。</w:t>
      </w:r>
    </w:p>
    <w:p>
      <w:pPr>
        <w:pStyle w:val="BodyText"/>
        <w:spacing w:line="352" w:lineRule="auto" w:before="145"/>
        <w:ind w:left="1464" w:right="-20"/>
        <w:jc w:val="left"/>
      </w:pPr>
      <w:r>
        <w:rPr/>
        <w:t>3、公司内部职工股情况：本公司无内部职工股。 二、股东情况介绍 1、报告期末股东数量和持股情况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464"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900" w:right="940"/>
          <w:cols w:num="2" w:equalWidth="0">
            <w:col w:w="6625" w:space="143"/>
            <w:col w:w="3302"/>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40"/>
        <w:gridCol w:w="1301"/>
        <w:gridCol w:w="1039"/>
        <w:gridCol w:w="260"/>
        <w:gridCol w:w="1300"/>
        <w:gridCol w:w="521"/>
        <w:gridCol w:w="896"/>
        <w:gridCol w:w="403"/>
        <w:gridCol w:w="1768"/>
      </w:tblGrid>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42,307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29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2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41,946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283" w:hRule="exact"/>
        </w:trPr>
        <w:tc>
          <w:tcPr>
            <w:tcW w:w="9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w:t>
            </w:r>
            <w:r>
              <w:rPr>
                <w:rFonts w:ascii="宋体" w:hAnsi="宋体" w:cs="宋体" w:eastAsia="宋体" w:hint="default"/>
                <w:spacing w:val="-87"/>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持股总数</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石家庄常山纺织集团有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19" w:right="0"/>
              <w:jc w:val="left"/>
              <w:rPr>
                <w:rFonts w:ascii="Times New Roman" w:hAnsi="Times New Roman" w:cs="Times New Roman" w:eastAsia="Times New Roman" w:hint="default"/>
                <w:sz w:val="21"/>
                <w:szCs w:val="21"/>
              </w:rPr>
            </w:pPr>
            <w:r>
              <w:rPr>
                <w:rFonts w:ascii="Times New Roman"/>
                <w:sz w:val="21"/>
              </w:rPr>
              <w:t>48.06%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2"/>
                <w:sz w:val="21"/>
              </w:rPr>
              <w:t>345,514,011</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5,935,143</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刘芳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0.38%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2,757,750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吉林省兴国投资有限公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23" w:right="0"/>
              <w:jc w:val="left"/>
              <w:rPr>
                <w:rFonts w:ascii="Times New Roman" w:hAnsi="Times New Roman" w:cs="Times New Roman" w:eastAsia="Times New Roman" w:hint="default"/>
                <w:sz w:val="21"/>
                <w:szCs w:val="21"/>
              </w:rPr>
            </w:pPr>
            <w:r>
              <w:rPr>
                <w:rFonts w:ascii="Times New Roman"/>
                <w:sz w:val="21"/>
              </w:rPr>
              <w:t>0.35%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2,530,353</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叶晶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0.35%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2,483,479</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杨金英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0.31%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2,212,551</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袁建良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0.26%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1,870,000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曹为宇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0.25%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1,800,050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深圳市昊创建筑工程有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23" w:right="0"/>
              <w:jc w:val="left"/>
              <w:rPr>
                <w:rFonts w:ascii="Times New Roman" w:hAnsi="Times New Roman" w:cs="Times New Roman" w:eastAsia="Times New Roman" w:hint="default"/>
                <w:sz w:val="21"/>
                <w:szCs w:val="21"/>
              </w:rPr>
            </w:pPr>
            <w:r>
              <w:rPr>
                <w:rFonts w:ascii="Times New Roman"/>
                <w:sz w:val="21"/>
              </w:rPr>
              <w:t>0.24%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1,690,000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林静如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0.23%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1,658,567</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张洁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3" w:right="0"/>
              <w:jc w:val="left"/>
              <w:rPr>
                <w:rFonts w:ascii="Times New Roman" w:hAnsi="Times New Roman" w:cs="Times New Roman" w:eastAsia="Times New Roman" w:hint="default"/>
                <w:sz w:val="21"/>
                <w:szCs w:val="21"/>
              </w:rPr>
            </w:pPr>
            <w:r>
              <w:rPr>
                <w:rFonts w:ascii="Times New Roman"/>
                <w:sz w:val="21"/>
              </w:rPr>
              <w:t>0.22%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1,553,072</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9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43" w:right="0"/>
              <w:jc w:val="left"/>
              <w:rPr>
                <w:rFonts w:ascii="Times New Roman" w:hAnsi="Times New Roman" w:cs="Times New Roman" w:eastAsia="Times New Roman" w:hint="default"/>
                <w:sz w:val="21"/>
                <w:szCs w:val="21"/>
              </w:rPr>
            </w:pPr>
            <w:r>
              <w:rPr>
                <w:rFonts w:ascii="Times New Roman"/>
                <w:sz w:val="21"/>
              </w:rPr>
              <w:t>345,514,011</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刘芳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2,757,750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吉林省兴国投资有限公司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2,530,353</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叶晶</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2,483,479</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杨金英</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2,212,551</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exact"/>
        <w:jc w:val="left"/>
        <w:rPr>
          <w:rFonts w:ascii="宋体" w:hAnsi="宋体" w:cs="宋体" w:eastAsia="宋体" w:hint="default"/>
          <w:sz w:val="21"/>
          <w:szCs w:val="21"/>
        </w:rPr>
        <w:sectPr>
          <w:type w:val="continuous"/>
          <w:pgSz w:w="11910" w:h="16840"/>
          <w:pgMar w:top="1600" w:bottom="280" w:left="900" w:right="940"/>
        </w:sectPr>
      </w:pPr>
    </w:p>
    <w:p>
      <w:pPr>
        <w:spacing w:line="240" w:lineRule="auto" w:before="2"/>
        <w:rPr>
          <w:rFonts w:ascii="宋体" w:hAnsi="宋体" w:cs="宋体" w:eastAsia="宋体" w:hint="default"/>
          <w:sz w:val="4"/>
          <w:szCs w:val="4"/>
        </w:rPr>
      </w:pPr>
      <w:r>
        <w:rPr/>
        <w:pict>
          <v:shape style="position:absolute;margin-left:105.419998pt;margin-top:18.6pt;width:29.28pt;height:31.38pt;mso-position-horizontal-relative:page;mso-position-vertical-relative:page;z-index:1120" type="#_x0000_t75" stroked="false">
            <v:imagedata r:id="rId14" o:title=""/>
          </v:shape>
        </w:pict>
      </w:r>
    </w:p>
    <w:tbl>
      <w:tblPr>
        <w:tblW w:w="0" w:type="auto"/>
        <w:jc w:val="left"/>
        <w:tblInd w:w="411" w:type="dxa"/>
        <w:tblLayout w:type="fixed"/>
        <w:tblCellMar>
          <w:top w:w="0" w:type="dxa"/>
          <w:left w:w="0" w:type="dxa"/>
          <w:bottom w:w="0" w:type="dxa"/>
          <w:right w:w="0" w:type="dxa"/>
        </w:tblCellMar>
        <w:tblLook w:val="01E0"/>
      </w:tblPr>
      <w:tblGrid>
        <w:gridCol w:w="2340"/>
        <w:gridCol w:w="1301"/>
        <w:gridCol w:w="3120"/>
        <w:gridCol w:w="3067"/>
      </w:tblGrid>
      <w:tr>
        <w:trPr>
          <w:trHeight w:val="289" w:hRule="exact"/>
        </w:trPr>
        <w:tc>
          <w:tcPr>
            <w:tcW w:w="3641" w:type="dxa"/>
            <w:gridSpan w:val="2"/>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袁建良</w:t>
            </w:r>
          </w:p>
        </w:tc>
        <w:tc>
          <w:tcPr>
            <w:tcW w:w="31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1,870,000</w:t>
            </w:r>
          </w:p>
        </w:tc>
        <w:tc>
          <w:tcPr>
            <w:tcW w:w="3067"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曹为宇</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1,800,050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深圳市昊创建筑工程有限公司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1,690,000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林静如</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1,658,567</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张洁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1,553,072</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本公司未知前十名流通股东之间是否存在关联关系或属于《上市公司股东持股变</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动信息披露管理办法》规定的一致行动人。</w:t>
            </w:r>
          </w:p>
        </w:tc>
      </w:tr>
    </w:tbl>
    <w:p>
      <w:pPr>
        <w:spacing w:line="240" w:lineRule="auto" w:before="10"/>
        <w:rPr>
          <w:rFonts w:ascii="宋体" w:hAnsi="宋体" w:cs="宋体" w:eastAsia="宋体" w:hint="default"/>
          <w:sz w:val="4"/>
          <w:szCs w:val="4"/>
        </w:rPr>
      </w:pPr>
    </w:p>
    <w:p>
      <w:pPr>
        <w:pStyle w:val="BodyText"/>
        <w:spacing w:line="240" w:lineRule="auto" w:before="26"/>
        <w:ind w:left="1764" w:right="1167"/>
        <w:jc w:val="left"/>
      </w:pPr>
      <w:r>
        <w:rPr/>
        <w:t>2、代表国家持有股份的单位为石家庄常山纺织集团有限责任公司。</w:t>
      </w:r>
    </w:p>
    <w:p>
      <w:pPr>
        <w:pStyle w:val="BodyText"/>
        <w:spacing w:line="240" w:lineRule="auto" w:before="145"/>
        <w:ind w:left="1724" w:right="1167"/>
        <w:jc w:val="left"/>
      </w:pPr>
      <w:r>
        <w:rPr/>
        <w:t>（三）公司控股股东及实际控制人情况介绍</w:t>
      </w:r>
    </w:p>
    <w:p>
      <w:pPr>
        <w:pStyle w:val="BodyText"/>
        <w:spacing w:line="331" w:lineRule="auto" w:before="146"/>
        <w:ind w:left="1724" w:right="1167"/>
        <w:jc w:val="left"/>
      </w:pPr>
      <w:r>
        <w:rPr>
          <w:rFonts w:ascii="Times New Roman" w:hAnsi="Times New Roman" w:cs="Times New Roman" w:eastAsia="Times New Roman" w:hint="default"/>
        </w:rPr>
        <w:t>1</w:t>
      </w:r>
      <w:r>
        <w:rPr/>
        <w:t>、控股股东情况 </w:t>
      </w:r>
      <w:r>
        <w:rPr>
          <w:spacing w:val="6"/>
        </w:rPr>
        <w:t>报告期内本公司控股股东无变化，仍为石家庄常山纺织集团有限责任公</w:t>
      </w:r>
      <w:r>
        <w:rPr/>
      </w:r>
    </w:p>
    <w:p>
      <w:pPr>
        <w:pStyle w:val="BodyText"/>
        <w:spacing w:line="240" w:lineRule="auto" w:before="54"/>
        <w:ind w:left="1287" w:right="1167"/>
        <w:jc w:val="left"/>
      </w:pPr>
      <w:r>
        <w:rPr/>
        <w:t>司。该公司成立于</w:t>
      </w:r>
      <w:r>
        <w:rPr>
          <w:spacing w:val="-53"/>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日，是河北省石家庄市人民政府实行国有资</w:t>
      </w:r>
    </w:p>
    <w:p>
      <w:pPr>
        <w:pStyle w:val="BodyText"/>
        <w:spacing w:line="340" w:lineRule="auto" w:before="128"/>
        <w:ind w:left="1287" w:right="1167"/>
        <w:jc w:val="left"/>
      </w:pPr>
      <w:r>
        <w:rPr/>
        <w:t>产授权经营的国有独资公司，法定代表人：汤彰明，注册资本</w:t>
      </w:r>
      <w:r>
        <w:rPr>
          <w:spacing w:val="-60"/>
        </w:rPr>
        <w:t> </w:t>
      </w:r>
      <w:r>
        <w:rPr>
          <w:rFonts w:ascii="Times New Roman" w:hAnsi="Times New Roman" w:cs="Times New Roman" w:eastAsia="Times New Roman" w:hint="default"/>
        </w:rPr>
        <w:t>125,354 </w:t>
      </w:r>
      <w:r>
        <w:rPr/>
        <w:t>万元， </w:t>
      </w:r>
      <w:r>
        <w:rPr>
          <w:spacing w:val="-6"/>
        </w:rPr>
        <w:t>股权结构为国有独资，出资人为石家庄市国有资产监督管理委员会。经营范围：</w:t>
      </w:r>
      <w:r>
        <w:rPr>
          <w:spacing w:val="-108"/>
        </w:rPr>
        <w:t> </w:t>
      </w:r>
      <w:r>
        <w:rPr>
          <w:spacing w:val="-108"/>
        </w:rPr>
      </w:r>
      <w:r>
        <w:rPr/>
        <w:t>针纺织品开发、制造销售，纺织配件配材加工销售等。</w:t>
      </w:r>
    </w:p>
    <w:p>
      <w:pPr>
        <w:pStyle w:val="BodyText"/>
        <w:spacing w:line="240" w:lineRule="auto" w:before="46"/>
        <w:ind w:left="1724" w:right="1167"/>
        <w:jc w:val="left"/>
      </w:pPr>
      <w:r>
        <w:rPr>
          <w:rFonts w:ascii="Times New Roman" w:hAnsi="Times New Roman" w:cs="Times New Roman" w:eastAsia="Times New Roman" w:hint="default"/>
        </w:rPr>
        <w:t>2</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4010" w:type="dxa"/>
        <w:tblLayout w:type="fixed"/>
        <w:tblCellMar>
          <w:top w:w="0" w:type="dxa"/>
          <w:left w:w="0" w:type="dxa"/>
          <w:bottom w:w="0" w:type="dxa"/>
          <w:right w:w="0" w:type="dxa"/>
        </w:tblCellMar>
        <w:tblLook w:val="01E0"/>
      </w:tblPr>
      <w:tblGrid>
        <w:gridCol w:w="106"/>
        <w:gridCol w:w="210"/>
        <w:gridCol w:w="1470"/>
        <w:gridCol w:w="1590"/>
        <w:gridCol w:w="209"/>
      </w:tblGrid>
      <w:tr>
        <w:trPr>
          <w:trHeight w:val="468" w:hRule="exact"/>
        </w:trPr>
        <w:tc>
          <w:tcPr>
            <w:tcW w:w="106" w:type="dxa"/>
            <w:tcBorders>
              <w:top w:val="nil" w:sz="6" w:space="0" w:color="auto"/>
              <w:left w:val="nil" w:sz="6" w:space="0" w:color="auto"/>
              <w:bottom w:val="nil" w:sz="6" w:space="0" w:color="auto"/>
              <w:right w:val="single" w:sz="6" w:space="0" w:color="000000"/>
            </w:tcBorders>
          </w:tcPr>
          <w:p>
            <w:pPr/>
          </w:p>
        </w:tc>
        <w:tc>
          <w:tcPr>
            <w:tcW w:w="34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石家庄市国有资产监督管理委员会</w:t>
            </w:r>
          </w:p>
        </w:tc>
      </w:tr>
      <w:tr>
        <w:trPr>
          <w:trHeight w:val="460" w:hRule="exact"/>
        </w:trPr>
        <w:tc>
          <w:tcPr>
            <w:tcW w:w="1786" w:type="dxa"/>
            <w:gridSpan w:val="3"/>
            <w:tcBorders>
              <w:top w:val="single" w:sz="6" w:space="0" w:color="000000"/>
              <w:left w:val="nil" w:sz="6" w:space="0" w:color="auto"/>
              <w:bottom w:val="single" w:sz="6" w:space="0" w:color="000000"/>
              <w:right w:val="single" w:sz="6" w:space="0" w:color="000000"/>
            </w:tcBorders>
          </w:tcPr>
          <w:p>
            <w:pPr/>
          </w:p>
        </w:tc>
        <w:tc>
          <w:tcPr>
            <w:tcW w:w="179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113" w:right="0"/>
              <w:jc w:val="left"/>
              <w:rPr>
                <w:rFonts w:ascii="Times New Roman" w:hAnsi="Times New Roman" w:cs="Times New Roman" w:eastAsia="Times New Roman" w:hint="default"/>
                <w:sz w:val="24"/>
                <w:szCs w:val="24"/>
              </w:rPr>
            </w:pPr>
            <w:r>
              <w:rPr>
                <w:rFonts w:ascii="Times New Roman"/>
                <w:sz w:val="24"/>
              </w:rPr>
              <w:t>100%</w:t>
            </w:r>
          </w:p>
        </w:tc>
      </w:tr>
      <w:tr>
        <w:trPr>
          <w:trHeight w:val="468" w:hRule="exact"/>
        </w:trPr>
        <w:tc>
          <w:tcPr>
            <w:tcW w:w="35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r>
      <w:tr>
        <w:trPr>
          <w:trHeight w:val="468" w:hRule="exact"/>
        </w:trPr>
        <w:tc>
          <w:tcPr>
            <w:tcW w:w="1786" w:type="dxa"/>
            <w:gridSpan w:val="3"/>
            <w:tcBorders>
              <w:top w:val="single" w:sz="6" w:space="0" w:color="000000"/>
              <w:left w:val="nil" w:sz="6" w:space="0" w:color="auto"/>
              <w:bottom w:val="nil" w:sz="6" w:space="0" w:color="auto"/>
              <w:right w:val="single" w:sz="6" w:space="0" w:color="000000"/>
            </w:tcBorders>
          </w:tcPr>
          <w:p>
            <w:pPr/>
          </w:p>
        </w:tc>
        <w:tc>
          <w:tcPr>
            <w:tcW w:w="1799" w:type="dxa"/>
            <w:gridSpan w:val="2"/>
            <w:tcBorders>
              <w:top w:val="single" w:sz="6" w:space="0" w:color="000000"/>
              <w:left w:val="single" w:sz="6" w:space="0" w:color="000000"/>
              <w:bottom w:val="nil" w:sz="6" w:space="0" w:color="auto"/>
              <w:right w:val="nil" w:sz="6" w:space="0" w:color="auto"/>
            </w:tcBorders>
          </w:tcPr>
          <w:p>
            <w:pPr>
              <w:pStyle w:val="TableParagraph"/>
              <w:spacing w:line="240" w:lineRule="auto" w:before="98"/>
              <w:ind w:left="113" w:right="0"/>
              <w:jc w:val="left"/>
              <w:rPr>
                <w:rFonts w:ascii="Times New Roman" w:hAnsi="Times New Roman" w:cs="Times New Roman" w:eastAsia="Times New Roman" w:hint="default"/>
                <w:sz w:val="24"/>
                <w:szCs w:val="24"/>
              </w:rPr>
            </w:pPr>
            <w:r>
              <w:rPr>
                <w:rFonts w:ascii="Times New Roman"/>
                <w:sz w:val="24"/>
              </w:rPr>
              <w:t>48.06%</w:t>
            </w:r>
          </w:p>
        </w:tc>
      </w:tr>
      <w:tr>
        <w:trPr>
          <w:trHeight w:val="468" w:hRule="exact"/>
        </w:trPr>
        <w:tc>
          <w:tcPr>
            <w:tcW w:w="316" w:type="dxa"/>
            <w:gridSpan w:val="2"/>
            <w:tcBorders>
              <w:top w:val="nil" w:sz="6" w:space="0" w:color="auto"/>
              <w:left w:val="nil" w:sz="6" w:space="0" w:color="auto"/>
              <w:bottom w:val="nil" w:sz="6" w:space="0" w:color="auto"/>
              <w:right w:val="single" w:sz="6" w:space="0" w:color="000000"/>
            </w:tcBorders>
          </w:tcPr>
          <w:p>
            <w:pPr/>
          </w:p>
        </w:tc>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石家庄常山纺织股份有限公司</w:t>
            </w:r>
          </w:p>
        </w:tc>
        <w:tc>
          <w:tcPr>
            <w:tcW w:w="209" w:type="dxa"/>
            <w:tcBorders>
              <w:top w:val="nil" w:sz="6" w:space="0" w:color="auto"/>
              <w:left w:val="single" w:sz="6" w:space="0" w:color="000000"/>
              <w:bottom w:val="nil" w:sz="6" w:space="0" w:color="auto"/>
              <w:right w:val="nil" w:sz="6" w:space="0" w:color="auto"/>
            </w:tcBorders>
          </w:tcPr>
          <w:p>
            <w:pPr/>
          </w:p>
        </w:tc>
      </w:tr>
    </w:tbl>
    <w:p>
      <w:pPr>
        <w:pStyle w:val="BodyText"/>
        <w:spacing w:line="350" w:lineRule="auto" w:before="26"/>
        <w:ind w:left="1287" w:right="1167" w:firstLine="436"/>
        <w:jc w:val="left"/>
      </w:pPr>
      <w:r>
        <w:rPr>
          <w:spacing w:val="-2"/>
        </w:rPr>
        <w:t>（四）除石家庄常山纺织集团有限责任公司外，报告期内本公司无其他持</w:t>
      </w:r>
      <w:r>
        <w:rPr/>
        <w:t> 股在</w:t>
      </w:r>
      <w:r>
        <w:rPr>
          <w:spacing w:val="-60"/>
        </w:rPr>
        <w:t> </w:t>
      </w:r>
      <w:r>
        <w:rPr>
          <w:rFonts w:ascii="Times New Roman" w:hAnsi="Times New Roman" w:cs="Times New Roman" w:eastAsia="Times New Roman" w:hint="default"/>
        </w:rPr>
        <w:t>10</w:t>
      </w:r>
      <w:r>
        <w:rPr/>
        <w:t>％以上的股东。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1"/>
        <w:tabs>
          <w:tab w:pos="4053" w:val="left" w:leader="none"/>
        </w:tabs>
        <w:spacing w:line="240" w:lineRule="auto" w:before="163"/>
        <w:ind w:left="2934" w:right="1167"/>
        <w:jc w:val="left"/>
        <w:rPr>
          <w:rFonts w:ascii="黑体" w:hAnsi="黑体" w:cs="黑体" w:eastAsia="黑体" w:hint="default"/>
        </w:rPr>
      </w:pPr>
      <w:r>
        <w:rPr>
          <w:rFonts w:ascii="黑体" w:hAnsi="黑体" w:cs="黑体" w:eastAsia="黑体" w:hint="default"/>
          <w:w w:val="95"/>
        </w:rPr>
        <w:t>第四章</w:t>
        <w:tab/>
      </w:r>
      <w:r>
        <w:rPr>
          <w:rFonts w:ascii="黑体" w:hAnsi="黑体" w:cs="黑体" w:eastAsia="黑体" w:hint="default"/>
        </w:rPr>
        <w:t>董事、监事、高级管理人员和员工情况</w:t>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38"/>
          <w:szCs w:val="38"/>
        </w:rPr>
      </w:pPr>
    </w:p>
    <w:p>
      <w:pPr>
        <w:pStyle w:val="BodyText"/>
        <w:spacing w:line="240" w:lineRule="auto"/>
        <w:ind w:left="1724" w:right="1167"/>
        <w:jc w:val="left"/>
      </w:pPr>
      <w:r>
        <w:rPr/>
        <w:t>一、基本情况</w:t>
      </w:r>
    </w:p>
    <w:p>
      <w:pPr>
        <w:pStyle w:val="BodyText"/>
        <w:spacing w:line="240" w:lineRule="auto" w:before="146"/>
        <w:ind w:left="1724" w:right="1167"/>
        <w:jc w:val="left"/>
      </w:pPr>
      <w:r>
        <w:rPr/>
        <w:t>（</w:t>
      </w:r>
      <w:r>
        <w:rPr>
          <w:rFonts w:ascii="Times New Roman" w:hAnsi="Times New Roman" w:cs="Times New Roman" w:eastAsia="Times New Roman" w:hint="default"/>
        </w:rPr>
        <w:t>1</w:t>
      </w:r>
      <w:r>
        <w:rPr/>
        <w:t>）董事、监事和高级管理人员持股变动及报酬情况</w:t>
      </w:r>
    </w:p>
    <w:p>
      <w:pPr>
        <w:spacing w:line="240" w:lineRule="auto" w:before="4"/>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684"/>
        <w:gridCol w:w="1226"/>
        <w:gridCol w:w="526"/>
        <w:gridCol w:w="540"/>
        <w:gridCol w:w="1447"/>
        <w:gridCol w:w="514"/>
        <w:gridCol w:w="720"/>
        <w:gridCol w:w="540"/>
        <w:gridCol w:w="900"/>
        <w:gridCol w:w="648"/>
        <w:gridCol w:w="648"/>
        <w:gridCol w:w="648"/>
        <w:gridCol w:w="650"/>
        <w:gridCol w:w="714"/>
      </w:tblGrid>
      <w:tr>
        <w:trPr>
          <w:trHeight w:val="642" w:hRule="exact"/>
        </w:trPr>
        <w:tc>
          <w:tcPr>
            <w:tcW w:w="6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职 务</w:t>
            </w:r>
          </w:p>
        </w:tc>
        <w:tc>
          <w:tcPr>
            <w:tcW w:w="5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4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任职起止时间</w:t>
            </w:r>
          </w:p>
        </w:tc>
        <w:tc>
          <w:tcPr>
            <w:tcW w:w="51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 持股</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38" w:firstLine="60"/>
              <w:jc w:val="left"/>
              <w:rPr>
                <w:rFonts w:ascii="宋体" w:hAnsi="宋体" w:cs="宋体" w:eastAsia="宋体" w:hint="default"/>
                <w:sz w:val="18"/>
                <w:szCs w:val="18"/>
              </w:rPr>
            </w:pPr>
            <w:r>
              <w:rPr>
                <w:rFonts w:ascii="宋体" w:hAnsi="宋体" w:cs="宋体" w:eastAsia="宋体" w:hint="default"/>
                <w:sz w:val="18"/>
                <w:szCs w:val="18"/>
              </w:rPr>
              <w:t>期末持 股（股）</w:t>
            </w:r>
          </w:p>
          <w:p>
            <w:pPr>
              <w:pStyle w:val="TableParagraph"/>
              <w:spacing w:line="11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540"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82" w:right="8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00" w:type="dxa"/>
            <w:vMerge w:val="restart"/>
            <w:tcBorders>
              <w:top w:val="single" w:sz="6"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5" w:right="80" w:hanging="180"/>
              <w:jc w:val="left"/>
              <w:rPr>
                <w:rFonts w:ascii="宋体" w:hAnsi="宋体" w:cs="宋体" w:eastAsia="宋体" w:hint="default"/>
                <w:sz w:val="18"/>
                <w:szCs w:val="18"/>
              </w:rPr>
            </w:pPr>
            <w:r>
              <w:rPr>
                <w:rFonts w:ascii="宋体" w:hAnsi="宋体" w:cs="宋体" w:eastAsia="宋体" w:hint="default"/>
                <w:sz w:val="18"/>
                <w:szCs w:val="18"/>
              </w:rPr>
              <w:t>年度报酬 总额</w:t>
            </w:r>
          </w:p>
          <w:p>
            <w:pPr>
              <w:pStyle w:val="TableParagraph"/>
              <w:spacing w:line="233" w:lineRule="exact"/>
              <w:ind w:left="8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594" w:type="dxa"/>
            <w:gridSpan w:val="4"/>
            <w:tcBorders>
              <w:top w:val="single" w:sz="6" w:space="0" w:color="000000"/>
              <w:left w:val="single" w:sz="6" w:space="0" w:color="000000"/>
              <w:bottom w:val="single" w:sz="4" w:space="0" w:color="000000"/>
              <w:right w:val="single" w:sz="4" w:space="0" w:color="000000"/>
            </w:tcBorders>
          </w:tcPr>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报告期被授予的股权激励情况</w:t>
            </w:r>
          </w:p>
        </w:tc>
        <w:tc>
          <w:tcPr>
            <w:tcW w:w="714" w:type="dxa"/>
            <w:vMerge w:val="restart"/>
            <w:tcBorders>
              <w:top w:val="single" w:sz="6" w:space="0" w:color="000000"/>
              <w:left w:val="single" w:sz="4" w:space="0" w:color="000000"/>
              <w:right w:val="single" w:sz="6" w:space="0" w:color="000000"/>
            </w:tcBorders>
          </w:tcPr>
          <w:p>
            <w:pPr>
              <w:pStyle w:val="TableParagraph"/>
              <w:spacing w:line="304" w:lineRule="auto" w:before="31"/>
              <w:ind w:left="81" w:right="78"/>
              <w:jc w:val="both"/>
              <w:rPr>
                <w:rFonts w:ascii="宋体" w:hAnsi="宋体" w:cs="宋体" w:eastAsia="宋体" w:hint="default"/>
                <w:sz w:val="18"/>
                <w:szCs w:val="18"/>
              </w:rPr>
            </w:pPr>
            <w:r>
              <w:rPr>
                <w:rFonts w:ascii="宋体" w:hAnsi="宋体" w:cs="宋体" w:eastAsia="宋体" w:hint="default"/>
                <w:sz w:val="18"/>
                <w:szCs w:val="18"/>
              </w:rPr>
              <w:t>是否在 关联单 位领取 报酬</w:t>
            </w:r>
          </w:p>
        </w:tc>
      </w:tr>
      <w:tr>
        <w:trPr>
          <w:trHeight w:val="572" w:hRule="exact"/>
        </w:trPr>
        <w:tc>
          <w:tcPr>
            <w:tcW w:w="684" w:type="dxa"/>
            <w:vMerge/>
            <w:tcBorders>
              <w:left w:val="single" w:sz="6" w:space="0" w:color="000000"/>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526"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447" w:type="dxa"/>
            <w:vMerge/>
            <w:tcBorders>
              <w:left w:val="single" w:sz="6" w:space="0" w:color="000000"/>
              <w:bottom w:val="single" w:sz="6" w:space="0" w:color="000000"/>
              <w:right w:val="single" w:sz="6" w:space="0" w:color="000000"/>
            </w:tcBorders>
          </w:tcPr>
          <w:p>
            <w:pPr/>
          </w:p>
        </w:tc>
        <w:tc>
          <w:tcPr>
            <w:tcW w:w="514"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4" w:space="0" w:color="000000"/>
            </w:tcBorders>
          </w:tcPr>
          <w:p>
            <w:pPr/>
          </w:p>
        </w:tc>
        <w:tc>
          <w:tcPr>
            <w:tcW w:w="900" w:type="dxa"/>
            <w:vMerge/>
            <w:tcBorders>
              <w:left w:val="single" w:sz="4" w:space="0" w:color="000000"/>
              <w:bottom w:val="single" w:sz="6" w:space="0" w:color="000000"/>
              <w:right w:val="single" w:sz="6" w:space="0" w:color="000000"/>
            </w:tcBorders>
          </w:tcPr>
          <w:p>
            <w:pPr/>
          </w:p>
        </w:tc>
        <w:tc>
          <w:tcPr>
            <w:tcW w:w="648" w:type="dxa"/>
            <w:tcBorders>
              <w:top w:val="single" w:sz="4" w:space="0" w:color="000000"/>
              <w:left w:val="single" w:sz="6" w:space="0" w:color="000000"/>
              <w:bottom w:val="single" w:sz="6" w:space="0" w:color="000000"/>
              <w:right w:val="single" w:sz="4" w:space="0" w:color="000000"/>
            </w:tcBorders>
          </w:tcPr>
          <w:p>
            <w:pPr>
              <w:pStyle w:val="TableParagraph"/>
              <w:spacing w:line="212" w:lineRule="exact"/>
              <w:ind w:left="136" w:right="0" w:hanging="90"/>
              <w:jc w:val="left"/>
              <w:rPr>
                <w:rFonts w:ascii="宋体" w:hAnsi="宋体" w:cs="宋体" w:eastAsia="宋体" w:hint="default"/>
                <w:sz w:val="18"/>
                <w:szCs w:val="18"/>
              </w:rPr>
            </w:pPr>
            <w:r>
              <w:rPr>
                <w:rFonts w:ascii="宋体" w:hAnsi="宋体" w:cs="宋体" w:eastAsia="宋体" w:hint="default"/>
                <w:sz w:val="18"/>
                <w:szCs w:val="18"/>
              </w:rPr>
              <w:t>可行权</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139" w:right="0" w:hanging="90"/>
              <w:jc w:val="left"/>
              <w:rPr>
                <w:rFonts w:ascii="宋体" w:hAnsi="宋体" w:cs="宋体" w:eastAsia="宋体" w:hint="default"/>
                <w:sz w:val="18"/>
                <w:szCs w:val="18"/>
              </w:rPr>
            </w:pPr>
            <w:r>
              <w:rPr>
                <w:rFonts w:ascii="宋体" w:hAnsi="宋体" w:cs="宋体" w:eastAsia="宋体" w:hint="default"/>
                <w:sz w:val="18"/>
                <w:szCs w:val="18"/>
              </w:rPr>
              <w:t>已行权</w:t>
            </w:r>
          </w:p>
          <w:p>
            <w:pPr>
              <w:pStyle w:val="TableParagraph"/>
              <w:spacing w:line="240" w:lineRule="auto" w:before="4"/>
              <w:ind w:left="13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49" w:right="0"/>
              <w:jc w:val="left"/>
              <w:rPr>
                <w:rFonts w:ascii="宋体" w:hAnsi="宋体" w:cs="宋体" w:eastAsia="宋体" w:hint="default"/>
                <w:sz w:val="18"/>
                <w:szCs w:val="18"/>
              </w:rPr>
            </w:pPr>
            <w:r>
              <w:rPr>
                <w:rFonts w:ascii="宋体" w:hAnsi="宋体" w:cs="宋体" w:eastAsia="宋体" w:hint="default"/>
                <w:sz w:val="18"/>
                <w:szCs w:val="18"/>
              </w:rPr>
              <w:t>行权价</w:t>
            </w:r>
          </w:p>
        </w:tc>
        <w:tc>
          <w:tcPr>
            <w:tcW w:w="650" w:type="dxa"/>
            <w:tcBorders>
              <w:top w:val="single" w:sz="4" w:space="0" w:color="000000"/>
              <w:left w:val="single" w:sz="4" w:space="0" w:color="000000"/>
              <w:bottom w:val="single" w:sz="6" w:space="0" w:color="000000"/>
              <w:right w:val="single" w:sz="4" w:space="0" w:color="000000"/>
            </w:tcBorders>
          </w:tcPr>
          <w:p>
            <w:pPr>
              <w:pStyle w:val="TableParagraph"/>
              <w:spacing w:line="212" w:lineRule="exact"/>
              <w:ind w:left="50" w:right="0"/>
              <w:jc w:val="left"/>
              <w:rPr>
                <w:rFonts w:ascii="宋体" w:hAnsi="宋体" w:cs="宋体" w:eastAsia="宋体" w:hint="default"/>
                <w:sz w:val="18"/>
                <w:szCs w:val="18"/>
              </w:rPr>
            </w:pPr>
            <w:r>
              <w:rPr>
                <w:rFonts w:ascii="宋体" w:hAnsi="宋体" w:cs="宋体" w:eastAsia="宋体" w:hint="default"/>
                <w:sz w:val="18"/>
                <w:szCs w:val="18"/>
              </w:rPr>
              <w:t>期末股</w:t>
            </w:r>
          </w:p>
          <w:p>
            <w:pPr>
              <w:pStyle w:val="TableParagraph"/>
              <w:spacing w:line="240" w:lineRule="auto" w:before="4"/>
              <w:ind w:left="50" w:right="0"/>
              <w:jc w:val="left"/>
              <w:rPr>
                <w:rFonts w:ascii="宋体" w:hAnsi="宋体" w:cs="宋体" w:eastAsia="宋体" w:hint="default"/>
                <w:sz w:val="18"/>
                <w:szCs w:val="18"/>
              </w:rPr>
            </w:pPr>
            <w:r>
              <w:rPr>
                <w:rFonts w:ascii="宋体" w:hAnsi="宋体" w:cs="宋体" w:eastAsia="宋体" w:hint="default"/>
                <w:sz w:val="18"/>
                <w:szCs w:val="18"/>
              </w:rPr>
              <w:t>票市价</w:t>
            </w:r>
          </w:p>
        </w:tc>
        <w:tc>
          <w:tcPr>
            <w:tcW w:w="714" w:type="dxa"/>
            <w:vMerge/>
            <w:tcBorders>
              <w:left w:val="single" w:sz="4" w:space="0" w:color="000000"/>
              <w:bottom w:val="single" w:sz="6" w:space="0" w:color="000000"/>
              <w:right w:val="single" w:sz="6" w:space="0" w:color="000000"/>
            </w:tcBorders>
          </w:tcPr>
          <w:p>
            <w:pP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3"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3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sz w:val="18"/>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0" w:right="0"/>
              <w:jc w:val="lef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7.7</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center"/>
        <w:rPr>
          <w:rFonts w:ascii="宋体" w:hAnsi="宋体" w:cs="宋体" w:eastAsia="宋体" w:hint="default"/>
          <w:sz w:val="18"/>
          <w:szCs w:val="18"/>
        </w:rPr>
        <w:sectPr>
          <w:headerReference w:type="default" r:id="rId16"/>
          <w:pgSz w:w="11910" w:h="16840"/>
          <w:pgMar w:header="742" w:footer="707" w:top="960" w:bottom="900" w:left="600" w:right="640"/>
        </w:sectPr>
      </w:pPr>
    </w:p>
    <w:tbl>
      <w:tblPr>
        <w:tblW w:w="0" w:type="auto"/>
        <w:jc w:val="left"/>
        <w:tblInd w:w="118" w:type="dxa"/>
        <w:tblLayout w:type="fixed"/>
        <w:tblCellMar>
          <w:top w:w="0" w:type="dxa"/>
          <w:left w:w="0" w:type="dxa"/>
          <w:bottom w:w="0" w:type="dxa"/>
          <w:right w:w="0" w:type="dxa"/>
        </w:tblCellMar>
        <w:tblLook w:val="01E0"/>
      </w:tblPr>
      <w:tblGrid>
        <w:gridCol w:w="684"/>
        <w:gridCol w:w="1226"/>
        <w:gridCol w:w="526"/>
        <w:gridCol w:w="540"/>
        <w:gridCol w:w="1447"/>
        <w:gridCol w:w="514"/>
        <w:gridCol w:w="720"/>
        <w:gridCol w:w="540"/>
        <w:gridCol w:w="900"/>
        <w:gridCol w:w="648"/>
        <w:gridCol w:w="648"/>
        <w:gridCol w:w="648"/>
        <w:gridCol w:w="650"/>
        <w:gridCol w:w="714"/>
      </w:tblGrid>
      <w:tr>
        <w:trPr>
          <w:trHeight w:val="35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邹晓珊</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6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宋体"/>
                <w:sz w:val="18"/>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21" w:lineRule="exact"/>
              <w:ind w:right="25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李京朝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5.8</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肖荣智</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7</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薛建昌</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5" w:right="64"/>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right="20"/>
              <w:jc w:val="right"/>
              <w:rPr>
                <w:rFonts w:ascii="宋体" w:hAnsi="宋体" w:cs="宋体" w:eastAsia="宋体" w:hint="default"/>
                <w:sz w:val="18"/>
                <w:szCs w:val="18"/>
              </w:rPr>
            </w:pPr>
            <w:r>
              <w:rPr>
                <w:rFonts w:ascii="宋体"/>
                <w:sz w:val="18"/>
              </w:rPr>
              <w:t>5.3</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马晓峰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4.7</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杨纪朝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3.6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贾路桥</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3.6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李万军</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3.6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赵  凯</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5.8</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王卫国</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监 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邵光毅</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监 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53</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42"/>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5</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胡海清</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49</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42"/>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5.4</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马韵杰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5.6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高俊岐</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5.6</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池俊平</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3.8</w:t>
            </w:r>
          </w:p>
        </w:tc>
        <w:tc>
          <w:tcPr>
            <w:tcW w:w="648"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5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5"/>
          <w:szCs w:val="5"/>
        </w:rPr>
      </w:pPr>
    </w:p>
    <w:p>
      <w:pPr>
        <w:pStyle w:val="BodyText"/>
        <w:spacing w:line="240" w:lineRule="auto" w:before="26"/>
        <w:ind w:left="1724" w:right="0"/>
        <w:jc w:val="left"/>
      </w:pPr>
      <w:r>
        <w:rPr/>
        <w:t>报告期内</w:t>
      </w:r>
      <w:r>
        <w:rPr>
          <w:spacing w:val="-107"/>
        </w:rPr>
        <w:t>，</w:t>
      </w:r>
      <w:r>
        <w:rPr/>
        <w:t>董事</w:t>
      </w:r>
      <w:r>
        <w:rPr>
          <w:spacing w:val="-107"/>
        </w:rPr>
        <w:t>、</w:t>
      </w:r>
      <w:r>
        <w:rPr/>
        <w:t>监事和高级管理人员从公司领取的报酬总额为</w:t>
      </w:r>
      <w:r>
        <w:rPr>
          <w:spacing w:val="-60"/>
        </w:rPr>
        <w:t> </w:t>
      </w:r>
      <w:r>
        <w:rPr>
          <w:rFonts w:ascii="Times New Roman" w:hAnsi="Times New Roman" w:cs="Times New Roman" w:eastAsia="Times New Roman" w:hint="default"/>
        </w:rPr>
        <w:t>72.5 </w:t>
      </w:r>
      <w:r>
        <w:rPr/>
        <w:t>万元。</w:t>
      </w:r>
    </w:p>
    <w:p>
      <w:pPr>
        <w:pStyle w:val="BodyText"/>
        <w:spacing w:line="352" w:lineRule="auto" w:before="127"/>
        <w:ind w:left="1724" w:right="5320"/>
        <w:jc w:val="left"/>
      </w:pPr>
      <w:r>
        <w:rPr/>
        <w:t>（二）近</w:t>
      </w:r>
      <w:r>
        <w:rPr>
          <w:spacing w:val="-60"/>
        </w:rPr>
        <w:t> </w:t>
      </w:r>
      <w:r>
        <w:rPr/>
        <w:t>5</w:t>
      </w:r>
      <w:r>
        <w:rPr>
          <w:spacing w:val="-60"/>
        </w:rPr>
        <w:t> </w:t>
      </w:r>
      <w:r>
        <w:rPr/>
        <w:t>年工作经历及兼职情况</w:t>
      </w:r>
      <w:r>
        <w:rPr/>
        <w:t> 1、董事会成员</w:t>
      </w:r>
    </w:p>
    <w:p>
      <w:pPr>
        <w:pStyle w:val="BodyText"/>
        <w:spacing w:line="350" w:lineRule="auto" w:before="32"/>
        <w:ind w:left="1287" w:right="1289" w:firstLine="436"/>
        <w:jc w:val="both"/>
      </w:pPr>
      <w:r>
        <w:rPr/>
        <w:t>汤彰明先生，1957</w:t>
      </w:r>
      <w:r>
        <w:rPr>
          <w:spacing w:val="-63"/>
        </w:rPr>
        <w:t> </w:t>
      </w:r>
      <w:r>
        <w:rPr/>
        <w:t>年</w:t>
      </w:r>
      <w:r>
        <w:rPr>
          <w:spacing w:val="-63"/>
        </w:rPr>
        <w:t> </w:t>
      </w:r>
      <w:r>
        <w:rPr/>
        <w:t>1</w:t>
      </w:r>
      <w:r>
        <w:rPr>
          <w:spacing w:val="-63"/>
        </w:rPr>
        <w:t> </w:t>
      </w:r>
      <w:r>
        <w:rPr>
          <w:spacing w:val="-4"/>
        </w:rPr>
        <w:t>月出生，中共党员，研究生学历，高级经济师。曾</w:t>
      </w:r>
      <w:r>
        <w:rPr/>
        <w:t> </w:t>
      </w:r>
      <w:r>
        <w:rPr>
          <w:spacing w:val="-3"/>
        </w:rPr>
        <w:t>任石家庄常山纺织集团有限责任公司董事长、本公司董事长。现任石家庄常山</w:t>
      </w:r>
      <w:r>
        <w:rPr>
          <w:spacing w:val="-96"/>
        </w:rPr>
        <w:t> </w:t>
      </w:r>
      <w:r>
        <w:rPr>
          <w:spacing w:val="-96"/>
        </w:rPr>
      </w:r>
      <w:r>
        <w:rPr>
          <w:spacing w:val="-3"/>
        </w:rPr>
        <w:t>纺织集团有限责任公司董事长，本公司董事长，石家庄常山恒新纺织有限公司</w:t>
      </w:r>
      <w:r>
        <w:rPr>
          <w:spacing w:val="-96"/>
        </w:rPr>
        <w:t> </w:t>
      </w:r>
      <w:r>
        <w:rPr>
          <w:spacing w:val="-96"/>
        </w:rPr>
      </w:r>
      <w:r>
        <w:rPr/>
        <w:t>董事长。</w:t>
      </w:r>
    </w:p>
    <w:p>
      <w:pPr>
        <w:pStyle w:val="BodyText"/>
        <w:spacing w:line="350" w:lineRule="auto" w:before="35"/>
        <w:ind w:left="1287" w:right="1289" w:firstLine="436"/>
        <w:jc w:val="both"/>
      </w:pPr>
      <w:r>
        <w:rPr/>
        <w:t>邹晓珊女士，1955</w:t>
      </w:r>
      <w:r>
        <w:rPr>
          <w:spacing w:val="-63"/>
        </w:rPr>
        <w:t> </w:t>
      </w:r>
      <w:r>
        <w:rPr/>
        <w:t>年</w:t>
      </w:r>
      <w:r>
        <w:rPr>
          <w:spacing w:val="-63"/>
        </w:rPr>
        <w:t> </w:t>
      </w:r>
      <w:r>
        <w:rPr/>
        <w:t>8</w:t>
      </w:r>
      <w:r>
        <w:rPr>
          <w:spacing w:val="-63"/>
        </w:rPr>
        <w:t> </w:t>
      </w:r>
      <w:r>
        <w:rPr>
          <w:spacing w:val="-4"/>
        </w:rPr>
        <w:t>月出生，中共党员，大学文化，高级政工师。曾任</w:t>
      </w:r>
      <w:r>
        <w:rPr/>
        <w:t> </w:t>
      </w:r>
      <w:r>
        <w:rPr>
          <w:spacing w:val="-3"/>
        </w:rPr>
        <w:t>石家庄常山纺织集团有限责任公司副董事长，本公司副董事长。现任石家庄常</w:t>
      </w:r>
      <w:r>
        <w:rPr>
          <w:spacing w:val="-96"/>
        </w:rPr>
        <w:t> </w:t>
      </w:r>
      <w:r>
        <w:rPr>
          <w:spacing w:val="-96"/>
        </w:rPr>
      </w:r>
      <w:r>
        <w:rPr>
          <w:spacing w:val="-3"/>
        </w:rPr>
        <w:t>山纺织集团有限责任公司副董事长，本公司副董事长，石家庄常山恒新纺织有</w:t>
      </w:r>
      <w:r>
        <w:rPr>
          <w:spacing w:val="-96"/>
        </w:rPr>
        <w:t> </w:t>
      </w:r>
      <w:r>
        <w:rPr>
          <w:spacing w:val="-96"/>
        </w:rPr>
      </w:r>
      <w:r>
        <w:rPr/>
        <w:t>限公司董事。</w:t>
      </w:r>
    </w:p>
    <w:p>
      <w:pPr>
        <w:pStyle w:val="BodyText"/>
        <w:spacing w:line="350" w:lineRule="auto" w:before="36"/>
        <w:ind w:left="1287" w:right="1290" w:firstLine="436"/>
        <w:jc w:val="both"/>
      </w:pPr>
      <w:r>
        <w:rPr/>
        <w:t>李京朝先生，1956</w:t>
      </w:r>
      <w:r>
        <w:rPr>
          <w:spacing w:val="-64"/>
        </w:rPr>
        <w:t> </w:t>
      </w:r>
      <w:r>
        <w:rPr/>
        <w:t>年</w:t>
      </w:r>
      <w:r>
        <w:rPr>
          <w:spacing w:val="-64"/>
        </w:rPr>
        <w:t> </w:t>
      </w:r>
      <w:r>
        <w:rPr/>
        <w:t>1</w:t>
      </w:r>
      <w:r>
        <w:rPr>
          <w:spacing w:val="-64"/>
        </w:rPr>
        <w:t> </w:t>
      </w:r>
      <w:r>
        <w:rPr>
          <w:spacing w:val="-4"/>
        </w:rPr>
        <w:t>月出生，中共党员，大专文化，经济师。曾任本公</w:t>
      </w:r>
      <w:r>
        <w:rPr/>
        <w:t> </w:t>
      </w:r>
      <w:r>
        <w:rPr>
          <w:spacing w:val="-3"/>
        </w:rPr>
        <w:t>司董事会秘书、董事、副董事长。现任本公司副董事长，石家庄常山恒新纺织</w:t>
      </w:r>
      <w:r>
        <w:rPr>
          <w:spacing w:val="-98"/>
        </w:rPr>
        <w:t> </w:t>
      </w:r>
      <w:r>
        <w:rPr>
          <w:spacing w:val="-98"/>
        </w:rPr>
      </w:r>
      <w:r>
        <w:rPr/>
        <w:t>有限公司董事。</w:t>
      </w:r>
    </w:p>
    <w:p>
      <w:pPr>
        <w:pStyle w:val="BodyText"/>
        <w:spacing w:line="350" w:lineRule="auto" w:before="36"/>
        <w:ind w:left="1287" w:right="1289" w:firstLine="436"/>
        <w:jc w:val="both"/>
      </w:pPr>
      <w:r>
        <w:rPr/>
        <w:t>肖荣智先生，1969</w:t>
      </w:r>
      <w:r>
        <w:rPr>
          <w:spacing w:val="-63"/>
        </w:rPr>
        <w:t> </w:t>
      </w:r>
      <w:r>
        <w:rPr/>
        <w:t>年</w:t>
      </w:r>
      <w:r>
        <w:rPr>
          <w:spacing w:val="-63"/>
        </w:rPr>
        <w:t> </w:t>
      </w:r>
      <w:r>
        <w:rPr/>
        <w:t>4</w:t>
      </w:r>
      <w:r>
        <w:rPr>
          <w:spacing w:val="-63"/>
        </w:rPr>
        <w:t> </w:t>
      </w:r>
      <w:r>
        <w:rPr>
          <w:spacing w:val="-4"/>
        </w:rPr>
        <w:t>月出生，中共党员，研究生学历，高级会计师。曾</w:t>
      </w:r>
      <w:r>
        <w:rPr/>
        <w:t> </w:t>
      </w:r>
      <w:r>
        <w:rPr>
          <w:spacing w:val="-3"/>
        </w:rPr>
        <w:t>任本公司董事、总经理、石家庄常山纺织集团有限责任公司董事。现任石家庄</w:t>
      </w:r>
      <w:r>
        <w:rPr>
          <w:spacing w:val="-96"/>
        </w:rPr>
        <w:t> </w:t>
      </w:r>
      <w:r>
        <w:rPr>
          <w:spacing w:val="-96"/>
        </w:rPr>
      </w:r>
      <w:r>
        <w:rPr>
          <w:spacing w:val="-3"/>
        </w:rPr>
        <w:t>常山纺织集团有限责任公司董事，本公司董事、总经理，石家庄常山恒新纺织</w:t>
      </w:r>
      <w:r>
        <w:rPr>
          <w:spacing w:val="-96"/>
        </w:rPr>
        <w:t> </w:t>
      </w:r>
      <w:r>
        <w:rPr>
          <w:spacing w:val="-96"/>
        </w:rPr>
      </w:r>
      <w:r>
        <w:rPr>
          <w:spacing w:val="-3"/>
        </w:rPr>
        <w:t>有限公司董事，上海常纺恒友国际贸易有限公司、石家庄常山恒荣进出口贸易</w:t>
      </w:r>
      <w:r>
        <w:rPr>
          <w:spacing w:val="-96"/>
        </w:rPr>
        <w:t> </w:t>
      </w:r>
      <w:r>
        <w:rPr>
          <w:spacing w:val="-96"/>
        </w:rPr>
      </w:r>
      <w:r>
        <w:rPr/>
        <w:t>有限公司执行董事。</w:t>
      </w:r>
    </w:p>
    <w:p>
      <w:pPr>
        <w:pStyle w:val="BodyText"/>
        <w:spacing w:line="240" w:lineRule="auto" w:before="35"/>
        <w:ind w:left="1724" w:right="1167"/>
        <w:jc w:val="left"/>
      </w:pPr>
      <w:r>
        <w:rPr/>
        <w:t>薛建昌先生，1964</w:t>
      </w:r>
      <w:r>
        <w:rPr>
          <w:spacing w:val="-52"/>
        </w:rPr>
        <w:t> </w:t>
      </w:r>
      <w:r>
        <w:rPr/>
        <w:t>年</w:t>
      </w:r>
      <w:r>
        <w:rPr>
          <w:spacing w:val="-52"/>
        </w:rPr>
        <w:t> </w:t>
      </w:r>
      <w:r>
        <w:rPr/>
        <w:t>10</w:t>
      </w:r>
      <w:r>
        <w:rPr>
          <w:spacing w:val="-52"/>
        </w:rPr>
        <w:t> </w:t>
      </w:r>
      <w:r>
        <w:rPr/>
        <w:t>月出生，中共党员，大学文化，高级工程师。曾</w:t>
      </w:r>
    </w:p>
    <w:p>
      <w:pPr>
        <w:spacing w:after="0" w:line="240" w:lineRule="auto"/>
        <w:jc w:val="left"/>
        <w:sectPr>
          <w:headerReference w:type="default" r:id="rId17"/>
          <w:pgSz w:w="11910" w:h="16840"/>
          <w:pgMar w:header="372" w:footer="707" w:top="980" w:bottom="900" w:left="600" w:right="640"/>
        </w:sectPr>
      </w:pPr>
    </w:p>
    <w:p>
      <w:pPr>
        <w:spacing w:line="240" w:lineRule="auto" w:before="8"/>
        <w:rPr>
          <w:rFonts w:ascii="宋体" w:hAnsi="宋体" w:cs="宋体" w:eastAsia="宋体" w:hint="default"/>
          <w:sz w:val="9"/>
          <w:szCs w:val="9"/>
        </w:rPr>
      </w:pPr>
      <w:r>
        <w:rPr/>
        <w:pict>
          <v:group style="position:absolute;margin-left:92.519981pt;margin-top:18.6pt;width:407.95pt;height:32.8pt;mso-position-horizontal-relative:page;mso-position-vertical-relative:page;z-index:-59533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group>
            <w10:wrap type="none"/>
          </v:group>
        </w:pict>
      </w:r>
    </w:p>
    <w:p>
      <w:pPr>
        <w:pStyle w:val="BodyText"/>
        <w:spacing w:line="352" w:lineRule="auto" w:before="26"/>
        <w:ind w:left="207" w:right="127"/>
        <w:jc w:val="left"/>
      </w:pPr>
      <w:r>
        <w:rPr>
          <w:spacing w:val="-6"/>
        </w:rPr>
        <w:t>任本公司董事、总工程师、副总经理。现任本公司董事、总工程师、副总经理，</w:t>
      </w:r>
      <w:r>
        <w:rPr>
          <w:spacing w:val="-110"/>
        </w:rPr>
        <w:t> </w:t>
      </w:r>
      <w:r>
        <w:rPr>
          <w:spacing w:val="-110"/>
        </w:rPr>
      </w:r>
      <w:r>
        <w:rPr>
          <w:spacing w:val="-3"/>
        </w:rPr>
        <w:t>石家庄常山纺织股份有限公司恒盛分公司经理，石家庄常山恒新纺织有限公司</w:t>
      </w:r>
      <w:r>
        <w:rPr>
          <w:spacing w:val="-94"/>
        </w:rPr>
        <w:t> </w:t>
      </w:r>
      <w:r>
        <w:rPr>
          <w:spacing w:val="-94"/>
        </w:rPr>
      </w:r>
      <w:r>
        <w:rPr/>
        <w:t>董事、总经理。</w:t>
      </w:r>
    </w:p>
    <w:p>
      <w:pPr>
        <w:pStyle w:val="BodyText"/>
        <w:spacing w:line="350" w:lineRule="auto" w:before="32"/>
        <w:ind w:left="207" w:right="251" w:firstLine="436"/>
        <w:jc w:val="both"/>
      </w:pPr>
      <w:r>
        <w:rPr/>
        <w:t>马晓峰先生，1963</w:t>
      </w:r>
      <w:r>
        <w:rPr>
          <w:spacing w:val="-52"/>
        </w:rPr>
        <w:t> </w:t>
      </w:r>
      <w:r>
        <w:rPr/>
        <w:t>年</w:t>
      </w:r>
      <w:r>
        <w:rPr>
          <w:spacing w:val="-52"/>
        </w:rPr>
        <w:t> </w:t>
      </w:r>
      <w:r>
        <w:rPr/>
        <w:t>10</w:t>
      </w:r>
      <w:r>
        <w:rPr>
          <w:spacing w:val="-52"/>
        </w:rPr>
        <w:t> </w:t>
      </w:r>
      <w:r>
        <w:rPr/>
        <w:t>月出生，中共党员，大学文化，高级工程师。曾</w:t>
      </w:r>
      <w:r>
        <w:rPr/>
        <w:t> 任本公司董事，棉二分公司经理。现任本公司董事，棉二分公司经理。</w:t>
      </w:r>
    </w:p>
    <w:p>
      <w:pPr>
        <w:pStyle w:val="BodyText"/>
        <w:spacing w:line="350" w:lineRule="auto" w:before="36"/>
        <w:ind w:left="207" w:right="251" w:firstLine="436"/>
        <w:jc w:val="both"/>
      </w:pPr>
      <w:r>
        <w:rPr/>
        <w:t>杨纪朝先生，1954</w:t>
      </w:r>
      <w:r>
        <w:rPr>
          <w:spacing w:val="-52"/>
        </w:rPr>
        <w:t> </w:t>
      </w:r>
      <w:r>
        <w:rPr/>
        <w:t>年</w:t>
      </w:r>
      <w:r>
        <w:rPr>
          <w:spacing w:val="-52"/>
        </w:rPr>
        <w:t> </w:t>
      </w:r>
      <w:r>
        <w:rPr/>
        <w:t>10</w:t>
      </w:r>
      <w:r>
        <w:rPr>
          <w:spacing w:val="-52"/>
        </w:rPr>
        <w:t> </w:t>
      </w:r>
      <w:r>
        <w:rPr/>
        <w:t>月出生，中共党员，大学文化。曾任纺织工业联</w:t>
      </w:r>
      <w:r>
        <w:rPr/>
        <w:t> </w:t>
      </w:r>
      <w:r>
        <w:rPr>
          <w:spacing w:val="-3"/>
        </w:rPr>
        <w:t>合会副秘书长、秘书长、副会长。现任纺织工业联合会副会长，本公司独立董</w:t>
      </w:r>
      <w:r>
        <w:rPr>
          <w:spacing w:val="-98"/>
        </w:rPr>
        <w:t> </w:t>
      </w:r>
      <w:r>
        <w:rPr>
          <w:spacing w:val="-98"/>
        </w:rPr>
      </w:r>
      <w:r>
        <w:rPr/>
        <w:t>事。</w:t>
      </w:r>
    </w:p>
    <w:p>
      <w:pPr>
        <w:pStyle w:val="BodyText"/>
        <w:spacing w:line="350" w:lineRule="auto" w:before="36"/>
        <w:ind w:left="207" w:right="249" w:firstLine="436"/>
        <w:jc w:val="both"/>
      </w:pPr>
      <w:r>
        <w:rPr/>
        <w:t>贾路桥先生，1939</w:t>
      </w:r>
      <w:r>
        <w:rPr>
          <w:spacing w:val="-63"/>
        </w:rPr>
        <w:t> </w:t>
      </w:r>
      <w:r>
        <w:rPr/>
        <w:t>年</w:t>
      </w:r>
      <w:r>
        <w:rPr>
          <w:spacing w:val="-63"/>
        </w:rPr>
        <w:t> </w:t>
      </w:r>
      <w:r>
        <w:rPr/>
        <w:t>9</w:t>
      </w:r>
      <w:r>
        <w:rPr>
          <w:spacing w:val="-63"/>
        </w:rPr>
        <w:t> </w:t>
      </w:r>
      <w:r>
        <w:rPr>
          <w:spacing w:val="-4"/>
        </w:rPr>
        <w:t>月出生，中共党员，大学文化，经济学教授。现任</w:t>
      </w:r>
      <w:r>
        <w:rPr/>
        <w:t> 中国纺织科学研究院顾问，本公司独立董事。</w:t>
      </w:r>
    </w:p>
    <w:p>
      <w:pPr>
        <w:pStyle w:val="BodyText"/>
        <w:spacing w:line="352" w:lineRule="auto" w:before="35"/>
        <w:ind w:left="207" w:right="249" w:firstLine="436"/>
        <w:jc w:val="both"/>
      </w:pPr>
      <w:r>
        <w:rPr/>
        <w:t>李万军先生，1964</w:t>
      </w:r>
      <w:r>
        <w:rPr>
          <w:spacing w:val="-63"/>
        </w:rPr>
        <w:t> </w:t>
      </w:r>
      <w:r>
        <w:rPr/>
        <w:t>年</w:t>
      </w:r>
      <w:r>
        <w:rPr>
          <w:spacing w:val="-63"/>
        </w:rPr>
        <w:t> </w:t>
      </w:r>
      <w:r>
        <w:rPr/>
        <w:t>2</w:t>
      </w:r>
      <w:r>
        <w:rPr>
          <w:spacing w:val="-63"/>
        </w:rPr>
        <w:t> </w:t>
      </w:r>
      <w:r>
        <w:rPr>
          <w:spacing w:val="-4"/>
        </w:rPr>
        <w:t>月出生，中共党员，管理学硕士，高级会计师、注</w:t>
      </w:r>
      <w:r>
        <w:rPr/>
        <w:t> </w:t>
      </w:r>
      <w:r>
        <w:rPr>
          <w:spacing w:val="-3"/>
        </w:rPr>
        <w:t>册会计师、注册税务师。曾任河北省注册会计师协会副秘书长，现任河北省注</w:t>
      </w:r>
      <w:r>
        <w:rPr>
          <w:spacing w:val="-96"/>
        </w:rPr>
        <w:t> </w:t>
      </w:r>
      <w:r>
        <w:rPr>
          <w:spacing w:val="-96"/>
        </w:rPr>
      </w:r>
      <w:r>
        <w:rPr/>
        <w:t>册会计师协会副秘书长，本公司独立董事。</w:t>
      </w:r>
    </w:p>
    <w:p>
      <w:pPr>
        <w:pStyle w:val="BodyText"/>
        <w:spacing w:line="240" w:lineRule="auto" w:before="32"/>
        <w:ind w:left="644" w:right="127"/>
        <w:jc w:val="left"/>
      </w:pPr>
      <w:r>
        <w:rPr/>
        <w:t>2、监事会成员</w:t>
      </w:r>
    </w:p>
    <w:p>
      <w:pPr>
        <w:pStyle w:val="BodyText"/>
        <w:spacing w:line="350" w:lineRule="auto" w:before="146"/>
        <w:ind w:left="207" w:right="249" w:firstLine="436"/>
        <w:jc w:val="both"/>
      </w:pPr>
      <w:r>
        <w:rPr/>
        <w:t>赵</w:t>
      </w:r>
      <w:r>
        <w:rPr>
          <w:spacing w:val="11"/>
        </w:rPr>
        <w:t> </w:t>
      </w:r>
      <w:r>
        <w:rPr>
          <w:spacing w:val="-3"/>
        </w:rPr>
        <w:t>凯先生，1952</w:t>
      </w:r>
      <w:r>
        <w:rPr>
          <w:spacing w:val="-58"/>
        </w:rPr>
        <w:t> </w:t>
      </w:r>
      <w:r>
        <w:rPr/>
        <w:t>年</w:t>
      </w:r>
      <w:r>
        <w:rPr>
          <w:spacing w:val="-58"/>
        </w:rPr>
        <w:t> </w:t>
      </w:r>
      <w:r>
        <w:rPr/>
        <w:t>7</w:t>
      </w:r>
      <w:r>
        <w:rPr>
          <w:spacing w:val="-58"/>
        </w:rPr>
        <w:t> </w:t>
      </w:r>
      <w:r>
        <w:rPr>
          <w:spacing w:val="-4"/>
        </w:rPr>
        <w:t>月出生，中共党员，大学文化，注册高级人力资源</w:t>
      </w:r>
      <w:r>
        <w:rPr/>
        <w:t> </w:t>
      </w:r>
      <w:r>
        <w:rPr>
          <w:spacing w:val="-3"/>
        </w:rPr>
        <w:t>管理师。曾任本公司工会主席、监事会主席。现任本公司监事会主席、工会主</w:t>
      </w:r>
      <w:r>
        <w:rPr>
          <w:spacing w:val="-98"/>
        </w:rPr>
        <w:t> </w:t>
      </w:r>
      <w:r>
        <w:rPr>
          <w:spacing w:val="-98"/>
        </w:rPr>
      </w:r>
      <w:r>
        <w:rPr/>
        <w:t>席，上海常纺恒友国际贸易有限公司执行监事。</w:t>
      </w:r>
    </w:p>
    <w:p>
      <w:pPr>
        <w:pStyle w:val="BodyText"/>
        <w:spacing w:line="350" w:lineRule="auto" w:before="36"/>
        <w:ind w:left="207" w:right="249" w:firstLine="436"/>
        <w:jc w:val="both"/>
      </w:pPr>
      <w:r>
        <w:rPr>
          <w:spacing w:val="-3"/>
        </w:rPr>
        <w:t>王卫国先生，1954</w:t>
      </w:r>
      <w:r>
        <w:rPr>
          <w:spacing w:val="-52"/>
        </w:rPr>
        <w:t> </w:t>
      </w:r>
      <w:r>
        <w:rPr/>
        <w:t>年</w:t>
      </w:r>
      <w:r>
        <w:rPr>
          <w:spacing w:val="-52"/>
        </w:rPr>
        <w:t> </w:t>
      </w:r>
      <w:r>
        <w:rPr/>
        <w:t>6</w:t>
      </w:r>
      <w:r>
        <w:rPr>
          <w:spacing w:val="-52"/>
        </w:rPr>
        <w:t> </w:t>
      </w:r>
      <w:r>
        <w:rPr>
          <w:spacing w:val="-4"/>
        </w:rPr>
        <w:t>月出生，中共党员，大专学历。曾任石家庄常山纺</w:t>
      </w:r>
      <w:r>
        <w:rPr/>
        <w:t> </w:t>
      </w:r>
      <w:r>
        <w:rPr>
          <w:spacing w:val="-3"/>
        </w:rPr>
        <w:t>织集团有限责任公司董事、工会主席，本公司监事。现任石家庄常山纺织集团</w:t>
      </w:r>
      <w:r>
        <w:rPr>
          <w:spacing w:val="-96"/>
        </w:rPr>
        <w:t> </w:t>
      </w:r>
      <w:r>
        <w:rPr>
          <w:spacing w:val="-96"/>
        </w:rPr>
      </w:r>
      <w:r>
        <w:rPr/>
        <w:t>有限责任公司董事、工会主席，本公司监事。</w:t>
      </w:r>
    </w:p>
    <w:p>
      <w:pPr>
        <w:pStyle w:val="BodyText"/>
        <w:spacing w:line="350" w:lineRule="auto" w:before="36"/>
        <w:ind w:left="207" w:right="174" w:firstLine="436"/>
        <w:jc w:val="both"/>
      </w:pPr>
      <w:r>
        <w:rPr/>
        <w:t>邵光毅先生，1959</w:t>
      </w:r>
      <w:r>
        <w:rPr>
          <w:spacing w:val="-52"/>
        </w:rPr>
        <w:t> </w:t>
      </w:r>
      <w:r>
        <w:rPr/>
        <w:t>年</w:t>
      </w:r>
      <w:r>
        <w:rPr>
          <w:spacing w:val="-52"/>
        </w:rPr>
        <w:t> </w:t>
      </w:r>
      <w:r>
        <w:rPr/>
        <w:t>12</w:t>
      </w:r>
      <w:r>
        <w:rPr>
          <w:spacing w:val="-52"/>
        </w:rPr>
        <w:t> </w:t>
      </w:r>
      <w:r>
        <w:rPr/>
        <w:t>月出生，中共党员，大学文化，高级政工师。曾</w:t>
      </w:r>
      <w:r>
        <w:rPr/>
        <w:t> 任本公司党委工作部部长、本公司监事。现任本公司监事、党委工作部部长， 石家庄常山赵州纺织有限公司监事会主席。</w:t>
      </w:r>
    </w:p>
    <w:p>
      <w:pPr>
        <w:pStyle w:val="BodyText"/>
        <w:spacing w:line="240" w:lineRule="auto" w:before="36"/>
        <w:ind w:left="644" w:right="127"/>
        <w:jc w:val="left"/>
      </w:pPr>
      <w:r>
        <w:rPr/>
        <w:t>3、高级管理人员</w:t>
      </w:r>
    </w:p>
    <w:p>
      <w:pPr>
        <w:pStyle w:val="BodyText"/>
        <w:spacing w:line="350" w:lineRule="auto" w:before="145"/>
        <w:ind w:left="207" w:right="250" w:firstLine="436"/>
        <w:jc w:val="both"/>
      </w:pPr>
      <w:r>
        <w:rPr/>
        <w:t>胡海清先生，1962</w:t>
      </w:r>
      <w:r>
        <w:rPr>
          <w:spacing w:val="-64"/>
        </w:rPr>
        <w:t> </w:t>
      </w:r>
      <w:r>
        <w:rPr/>
        <w:t>年</w:t>
      </w:r>
      <w:r>
        <w:rPr>
          <w:spacing w:val="-64"/>
        </w:rPr>
        <w:t> </w:t>
      </w:r>
      <w:r>
        <w:rPr/>
        <w:t>3</w:t>
      </w:r>
      <w:r>
        <w:rPr>
          <w:spacing w:val="-64"/>
        </w:rPr>
        <w:t> </w:t>
      </w:r>
      <w:r>
        <w:rPr>
          <w:spacing w:val="-4"/>
        </w:rPr>
        <w:t>月出生，中共党员，大学文化，经济师。曾任本公</w:t>
      </w:r>
      <w:r>
        <w:rPr/>
        <w:t> 司副总经理，棉一分公司经理。现任本公司副总经理，棉一分公司经理。</w:t>
      </w:r>
    </w:p>
    <w:p>
      <w:pPr>
        <w:pStyle w:val="BodyText"/>
        <w:spacing w:line="350" w:lineRule="auto" w:before="36"/>
        <w:ind w:left="207" w:right="250" w:firstLine="436"/>
        <w:jc w:val="both"/>
      </w:pPr>
      <w:r>
        <w:rPr/>
        <w:t>马韵杰先生，1962</w:t>
      </w:r>
      <w:r>
        <w:rPr>
          <w:spacing w:val="-64"/>
        </w:rPr>
        <w:t> </w:t>
      </w:r>
      <w:r>
        <w:rPr/>
        <w:t>年</w:t>
      </w:r>
      <w:r>
        <w:rPr>
          <w:spacing w:val="-64"/>
        </w:rPr>
        <w:t> </w:t>
      </w:r>
      <w:r>
        <w:rPr/>
        <w:t>9</w:t>
      </w:r>
      <w:r>
        <w:rPr>
          <w:spacing w:val="-64"/>
        </w:rPr>
        <w:t> </w:t>
      </w:r>
      <w:r>
        <w:rPr>
          <w:spacing w:val="-4"/>
        </w:rPr>
        <w:t>月出生，中共党员，大学文化，经济师。曾任本公</w:t>
      </w:r>
      <w:r>
        <w:rPr/>
        <w:t> 司副总经理。现任本公司副总经理。</w:t>
      </w:r>
    </w:p>
    <w:p>
      <w:pPr>
        <w:pStyle w:val="BodyText"/>
        <w:spacing w:line="352" w:lineRule="auto" w:before="35"/>
        <w:ind w:left="207" w:right="249" w:firstLine="436"/>
        <w:jc w:val="both"/>
      </w:pPr>
      <w:r>
        <w:rPr/>
        <w:t>高俊岐先生，1963</w:t>
      </w:r>
      <w:r>
        <w:rPr>
          <w:spacing w:val="-63"/>
        </w:rPr>
        <w:t> </w:t>
      </w:r>
      <w:r>
        <w:rPr/>
        <w:t>年</w:t>
      </w:r>
      <w:r>
        <w:rPr>
          <w:spacing w:val="-63"/>
        </w:rPr>
        <w:t> </w:t>
      </w:r>
      <w:r>
        <w:rPr/>
        <w:t>4</w:t>
      </w:r>
      <w:r>
        <w:rPr>
          <w:spacing w:val="-63"/>
        </w:rPr>
        <w:t> </w:t>
      </w:r>
      <w:r>
        <w:rPr>
          <w:spacing w:val="-4"/>
        </w:rPr>
        <w:t>月出生，中共党员，大学文化，高级会计师。曾任</w:t>
      </w:r>
      <w:r>
        <w:rPr/>
        <w:t> 本公司总会计师。现任本公司总会计师。</w:t>
      </w:r>
    </w:p>
    <w:p>
      <w:pPr>
        <w:pStyle w:val="BodyText"/>
        <w:spacing w:line="350" w:lineRule="auto" w:before="32"/>
        <w:ind w:left="207" w:right="249" w:firstLine="436"/>
        <w:jc w:val="both"/>
      </w:pPr>
      <w:r>
        <w:rPr>
          <w:spacing w:val="-3"/>
        </w:rPr>
        <w:t>池俊平先生，1971</w:t>
      </w:r>
      <w:r>
        <w:rPr>
          <w:spacing w:val="-52"/>
        </w:rPr>
        <w:t> </w:t>
      </w:r>
      <w:r>
        <w:rPr/>
        <w:t>年</w:t>
      </w:r>
      <w:r>
        <w:rPr>
          <w:spacing w:val="-52"/>
        </w:rPr>
        <w:t> </w:t>
      </w:r>
      <w:r>
        <w:rPr/>
        <w:t>5</w:t>
      </w:r>
      <w:r>
        <w:rPr>
          <w:spacing w:val="-52"/>
        </w:rPr>
        <w:t> </w:t>
      </w:r>
      <w:r>
        <w:rPr>
          <w:spacing w:val="-4"/>
        </w:rPr>
        <w:t>月出生，大学本科。曾任本公司证券事务代表。现</w:t>
      </w:r>
      <w:r>
        <w:rPr/>
        <w:t> 任本公司董事会秘书。</w:t>
      </w:r>
    </w:p>
    <w:p>
      <w:pPr>
        <w:spacing w:after="0" w:line="350" w:lineRule="auto"/>
        <w:jc w:val="both"/>
        <w:sectPr>
          <w:headerReference w:type="default" r:id="rId18"/>
          <w:pgSz w:w="11910" w:h="16840"/>
          <w:pgMar w:header="742" w:footer="707" w:top="960" w:bottom="900" w:left="1680" w:right="1680"/>
        </w:sectPr>
      </w:pPr>
    </w:p>
    <w:p>
      <w:pPr>
        <w:pStyle w:val="BodyText"/>
        <w:spacing w:line="350" w:lineRule="auto" w:before="88"/>
        <w:ind w:left="644" w:right="127"/>
        <w:jc w:val="left"/>
      </w:pPr>
      <w:r>
        <w:rPr/>
        <w:t>（三）年度报酬情况 1、本公司董事、监事和高级管理人员的报酬由两部分组成：一部分是根</w:t>
      </w:r>
    </w:p>
    <w:p>
      <w:pPr>
        <w:pStyle w:val="BodyText"/>
        <w:spacing w:line="350" w:lineRule="auto" w:before="36"/>
        <w:ind w:left="207" w:right="247"/>
        <w:jc w:val="both"/>
      </w:pPr>
      <w:r>
        <w:rPr>
          <w:spacing w:val="5"/>
        </w:rPr>
        <w:t>据河北省和石家庄市劳动和社会保障部门有关文件规定的基本工资和政策性 </w:t>
      </w:r>
      <w:r>
        <w:rPr>
          <w:spacing w:val="-3"/>
        </w:rPr>
        <w:t>补贴；一部分是根据公司制定的“个人职责和分管工作目标考核”确定的奖金</w:t>
      </w:r>
      <w:r>
        <w:rPr>
          <w:spacing w:val="-96"/>
        </w:rPr>
        <w:t> </w:t>
      </w:r>
      <w:r>
        <w:rPr>
          <w:spacing w:val="-96"/>
        </w:rPr>
      </w:r>
      <w:r>
        <w:rPr/>
        <w:t>及津贴。</w:t>
      </w:r>
    </w:p>
    <w:p>
      <w:pPr>
        <w:pStyle w:val="BodyText"/>
        <w:spacing w:line="350" w:lineRule="auto" w:before="36"/>
        <w:ind w:left="207" w:right="127" w:firstLine="480"/>
        <w:jc w:val="left"/>
      </w:pPr>
      <w:r>
        <w:rPr/>
        <w:t>2、报告期内，公司副董事长邹晓珊、监事王卫国在石家庄常山纺织集团</w:t>
      </w:r>
      <w:r>
        <w:rPr>
          <w:spacing w:val="1"/>
        </w:rPr>
        <w:t> </w:t>
      </w:r>
      <w:r>
        <w:rPr/>
        <w:t>有限责任公司领取报酬，不在本公司领取报酬。</w:t>
      </w:r>
    </w:p>
    <w:p>
      <w:pPr>
        <w:pStyle w:val="BodyText"/>
        <w:spacing w:line="240" w:lineRule="auto" w:before="35"/>
        <w:ind w:left="687" w:right="127"/>
        <w:jc w:val="left"/>
      </w:pPr>
      <w:r>
        <w:rPr>
          <w:spacing w:val="-3"/>
        </w:rPr>
        <w:t>（四）在报告期内选举和离任的董事、监事，聘任和解聘高级管理人员情</w:t>
      </w:r>
    </w:p>
    <w:p>
      <w:pPr>
        <w:spacing w:line="240" w:lineRule="auto" w:before="3"/>
        <w:rPr>
          <w:rFonts w:ascii="宋体" w:hAnsi="宋体" w:cs="宋体" w:eastAsia="宋体" w:hint="default"/>
          <w:sz w:val="9"/>
          <w:szCs w:val="9"/>
        </w:rPr>
      </w:pPr>
    </w:p>
    <w:p>
      <w:pPr>
        <w:pStyle w:val="BodyText"/>
        <w:spacing w:line="240" w:lineRule="auto" w:before="26"/>
        <w:ind w:left="207" w:right="127"/>
        <w:jc w:val="left"/>
      </w:pPr>
      <w:r>
        <w:rPr/>
        <w:t>况</w:t>
      </w:r>
    </w:p>
    <w:p>
      <w:pPr>
        <w:pStyle w:val="BodyText"/>
        <w:spacing w:line="350" w:lineRule="auto" w:before="145"/>
        <w:ind w:left="644" w:right="125"/>
        <w:jc w:val="left"/>
      </w:pPr>
      <w:r>
        <w:rPr>
          <w:spacing w:val="-5"/>
        </w:rPr>
        <w:t>本报告期不存在选举或离任董事、监事，聘任或解聘高级管理人员的情况。</w:t>
      </w:r>
      <w:r>
        <w:rPr>
          <w:spacing w:val="-109"/>
        </w:rPr>
        <w:t> </w:t>
      </w:r>
      <w:r>
        <w:rPr>
          <w:spacing w:val="-109"/>
        </w:rPr>
      </w:r>
      <w:r>
        <w:rPr/>
        <w:t>二、公司员工情况</w:t>
      </w:r>
    </w:p>
    <w:p>
      <w:pPr>
        <w:pStyle w:val="BodyText"/>
        <w:spacing w:line="240" w:lineRule="auto" w:before="36"/>
        <w:ind w:left="644" w:right="127"/>
        <w:jc w:val="left"/>
      </w:pPr>
      <w:r>
        <w:rPr/>
        <w:t>截止报告期末，本公司共有员工</w:t>
      </w:r>
      <w:r>
        <w:rPr>
          <w:spacing w:val="-60"/>
        </w:rPr>
        <w:t> </w:t>
      </w:r>
      <w:r>
        <w:rPr>
          <w:rFonts w:ascii="Times New Roman" w:hAnsi="Times New Roman" w:cs="Times New Roman" w:eastAsia="Times New Roman" w:hint="default"/>
        </w:rPr>
        <w:t>16741 </w:t>
      </w:r>
      <w:r>
        <w:rPr/>
        <w:t>人。</w:t>
      </w:r>
    </w:p>
    <w:p>
      <w:pPr>
        <w:pStyle w:val="BodyText"/>
        <w:spacing w:line="240" w:lineRule="auto" w:before="127"/>
        <w:ind w:left="644" w:right="12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、专业构成情况：生产人员 </w:t>
      </w:r>
      <w:r>
        <w:rPr>
          <w:rFonts w:ascii="Times New Roman" w:hAnsi="Times New Roman" w:cs="Times New Roman" w:eastAsia="Times New Roman" w:hint="default"/>
        </w:rPr>
        <w:t>15900 </w:t>
      </w:r>
      <w:r>
        <w:rPr/>
        <w:t>人；销售人员 </w:t>
      </w:r>
      <w:r>
        <w:rPr>
          <w:rFonts w:ascii="Times New Roman" w:hAnsi="Times New Roman" w:cs="Times New Roman" w:eastAsia="Times New Roman" w:hint="default"/>
          <w:spacing w:val="-3"/>
        </w:rPr>
        <w:t>110 </w:t>
      </w:r>
      <w:r>
        <w:rPr/>
        <w:t>人；技术人员</w:t>
      </w:r>
      <w:r>
        <w:rPr>
          <w:spacing w:val="-22"/>
        </w:rPr>
        <w:t> </w:t>
      </w:r>
      <w:r>
        <w:rPr>
          <w:rFonts w:ascii="Times New Roman" w:hAnsi="Times New Roman" w:cs="Times New Roman" w:eastAsia="Times New Roman" w:hint="default"/>
        </w:rPr>
        <w:t>446</w:t>
      </w:r>
    </w:p>
    <w:p>
      <w:pPr>
        <w:spacing w:line="240" w:lineRule="auto" w:before="9"/>
        <w:rPr>
          <w:rFonts w:ascii="Times New Roman" w:hAnsi="Times New Roman" w:cs="Times New Roman" w:eastAsia="Times New Roman" w:hint="default"/>
          <w:sz w:val="8"/>
          <w:szCs w:val="8"/>
        </w:rPr>
      </w:pPr>
    </w:p>
    <w:p>
      <w:pPr>
        <w:pStyle w:val="BodyText"/>
        <w:spacing w:line="240" w:lineRule="auto" w:before="26"/>
        <w:ind w:left="207" w:right="127"/>
        <w:jc w:val="left"/>
      </w:pPr>
      <w:r>
        <w:rPr/>
        <w:t>人；财务人员</w:t>
      </w:r>
      <w:r>
        <w:rPr>
          <w:spacing w:val="-60"/>
        </w:rPr>
        <w:t> </w:t>
      </w:r>
      <w:r>
        <w:rPr>
          <w:rFonts w:ascii="Times New Roman" w:hAnsi="Times New Roman" w:cs="Times New Roman" w:eastAsia="Times New Roman" w:hint="default"/>
        </w:rPr>
        <w:t>75 </w:t>
      </w:r>
      <w:r>
        <w:rPr/>
        <w:t>人；行政人员</w:t>
      </w:r>
      <w:r>
        <w:rPr>
          <w:spacing w:val="-60"/>
        </w:rPr>
        <w:t> </w:t>
      </w:r>
      <w:r>
        <w:rPr>
          <w:rFonts w:ascii="Times New Roman" w:hAnsi="Times New Roman" w:cs="Times New Roman" w:eastAsia="Times New Roman" w:hint="default"/>
        </w:rPr>
        <w:t>210 </w:t>
      </w:r>
      <w:r>
        <w:rPr/>
        <w:t>人。</w:t>
      </w:r>
    </w:p>
    <w:p>
      <w:pPr>
        <w:pStyle w:val="BodyText"/>
        <w:spacing w:line="240" w:lineRule="auto" w:before="128"/>
        <w:ind w:left="644" w:right="12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、教育程度情况：大专以上学历 </w:t>
      </w:r>
      <w:r>
        <w:rPr>
          <w:rFonts w:ascii="Times New Roman" w:hAnsi="Times New Roman" w:cs="Times New Roman" w:eastAsia="Times New Roman" w:hint="default"/>
          <w:spacing w:val="-3"/>
        </w:rPr>
        <w:t>1160  </w:t>
      </w:r>
      <w:r>
        <w:rPr/>
        <w:t>人；中专、中技和高中学历</w:t>
      </w:r>
      <w:r>
        <w:rPr>
          <w:spacing w:val="-18"/>
        </w:rPr>
        <w:t> </w:t>
      </w:r>
      <w:r>
        <w:rPr>
          <w:rFonts w:ascii="Times New Roman" w:hAnsi="Times New Roman" w:cs="Times New Roman" w:eastAsia="Times New Roman" w:hint="default"/>
        </w:rPr>
        <w:t>5360</w:t>
      </w:r>
    </w:p>
    <w:p>
      <w:pPr>
        <w:pStyle w:val="BodyText"/>
        <w:spacing w:line="240" w:lineRule="auto" w:before="127"/>
        <w:ind w:left="207" w:right="127"/>
        <w:jc w:val="left"/>
      </w:pPr>
      <w:r>
        <w:rPr/>
        <w:t>人；初中及以下</w:t>
      </w:r>
      <w:r>
        <w:rPr>
          <w:spacing w:val="-60"/>
        </w:rPr>
        <w:t> </w:t>
      </w:r>
      <w:r>
        <w:rPr>
          <w:rFonts w:ascii="Times New Roman" w:hAnsi="Times New Roman" w:cs="Times New Roman" w:eastAsia="Times New Roman" w:hint="default"/>
        </w:rPr>
        <w:t>10221 </w:t>
      </w:r>
      <w:r>
        <w:rPr/>
        <w:t>人。</w:t>
      </w:r>
    </w:p>
    <w:p>
      <w:pPr>
        <w:pStyle w:val="BodyText"/>
        <w:spacing w:line="240" w:lineRule="auto"/>
        <w:ind w:left="687" w:right="127"/>
        <w:jc w:val="left"/>
      </w:pPr>
      <w:r>
        <w:rPr>
          <w:rFonts w:ascii="Times New Roman" w:hAnsi="Times New Roman" w:cs="Times New Roman" w:eastAsia="Times New Roman" w:hint="default"/>
        </w:rPr>
        <w:t>3</w:t>
      </w:r>
      <w:r>
        <w:rPr/>
        <w:t>、公司目前承担费用的退休人员</w:t>
      </w:r>
      <w:r>
        <w:rPr>
          <w:spacing w:val="-60"/>
        </w:rPr>
        <w:t> </w:t>
      </w:r>
      <w:r>
        <w:rPr>
          <w:rFonts w:ascii="Times New Roman" w:hAnsi="Times New Roman" w:cs="Times New Roman" w:eastAsia="Times New Roman" w:hint="default"/>
        </w:rPr>
        <w:t>353 </w:t>
      </w:r>
      <w:r>
        <w:rPr/>
        <w:t>名。</w:t>
      </w:r>
    </w:p>
    <w:p>
      <w:pPr>
        <w:spacing w:line="240" w:lineRule="auto" w:before="0"/>
        <w:rPr>
          <w:rFonts w:ascii="宋体" w:hAnsi="宋体" w:cs="宋体" w:eastAsia="宋体" w:hint="default"/>
          <w:sz w:val="33"/>
          <w:szCs w:val="33"/>
        </w:rPr>
      </w:pPr>
    </w:p>
    <w:p>
      <w:pPr>
        <w:pStyle w:val="Heading1"/>
        <w:tabs>
          <w:tab w:pos="3581" w:val="left" w:leader="none"/>
        </w:tabs>
        <w:spacing w:line="240" w:lineRule="auto"/>
        <w:ind w:left="2463" w:right="127"/>
        <w:jc w:val="left"/>
        <w:rPr>
          <w:rFonts w:ascii="黑体" w:hAnsi="黑体" w:cs="黑体" w:eastAsia="黑体" w:hint="default"/>
        </w:rPr>
      </w:pPr>
      <w:r>
        <w:rPr>
          <w:rFonts w:ascii="黑体" w:hAnsi="黑体" w:cs="黑体" w:eastAsia="黑体" w:hint="default"/>
          <w:spacing w:val="-1"/>
          <w:w w:val="95"/>
        </w:rPr>
        <w:t>第五章</w:t>
        <w:tab/>
      </w:r>
      <w:r>
        <w:rPr>
          <w:rFonts w:ascii="黑体" w:hAnsi="黑体" w:cs="黑体" w:eastAsia="黑体" w:hint="default"/>
        </w:rPr>
        <w:t>公司治理结构</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31"/>
          <w:szCs w:val="31"/>
        </w:rPr>
      </w:pPr>
    </w:p>
    <w:p>
      <w:pPr>
        <w:pStyle w:val="BodyText"/>
        <w:spacing w:line="352" w:lineRule="auto"/>
        <w:ind w:left="687" w:right="127"/>
        <w:jc w:val="left"/>
      </w:pPr>
      <w:r>
        <w:rPr/>
        <w:t>一、公司治理总体情况 </w:t>
      </w:r>
      <w:r>
        <w:rPr>
          <w:spacing w:val="-17"/>
        </w:rPr>
        <w:t>报告期内，公司严格按照《公司法》、《证券法》、《上市公司治理准则》等</w:t>
      </w:r>
    </w:p>
    <w:p>
      <w:pPr>
        <w:pStyle w:val="BodyText"/>
        <w:spacing w:line="350" w:lineRule="auto" w:before="32"/>
        <w:ind w:left="207" w:right="157"/>
        <w:jc w:val="left"/>
      </w:pPr>
      <w:r>
        <w:rPr/>
        <w:t>法律法规及有关上市公司治理规范性文件的要求，进一步完善法人治理结构， 规范公司运作。</w:t>
      </w:r>
    </w:p>
    <w:p>
      <w:pPr>
        <w:pStyle w:val="BodyText"/>
        <w:spacing w:line="240" w:lineRule="auto" w:before="36"/>
        <w:ind w:left="687" w:right="127"/>
        <w:jc w:val="left"/>
      </w:pPr>
      <w:r>
        <w:rPr/>
        <w:t>二、公司内部控制建立健全情况</w:t>
      </w:r>
    </w:p>
    <w:p>
      <w:pPr>
        <w:pStyle w:val="BodyText"/>
        <w:spacing w:line="350" w:lineRule="auto" w:before="145"/>
        <w:ind w:left="687" w:right="247"/>
        <w:jc w:val="left"/>
      </w:pPr>
      <w:r>
        <w:rPr/>
        <w:t>（一）内部控制建设的总体方案 </w:t>
      </w:r>
      <w:r>
        <w:rPr>
          <w:spacing w:val="-10"/>
        </w:rPr>
        <w:t>公司严格遵循《公司法》、《证券法》以及中国证监会、深圳证券交易所有</w:t>
      </w:r>
    </w:p>
    <w:p>
      <w:pPr>
        <w:pStyle w:val="BodyText"/>
        <w:spacing w:line="350" w:lineRule="auto" w:before="36"/>
        <w:ind w:left="207" w:right="127"/>
        <w:jc w:val="left"/>
      </w:pPr>
      <w:r>
        <w:rPr>
          <w:spacing w:val="-3"/>
        </w:rPr>
        <w:t>关法律法规的要求，已经形成了较为规范的法人治理结构和切实可行的内部控</w:t>
      </w:r>
      <w:r>
        <w:rPr>
          <w:spacing w:val="-94"/>
        </w:rPr>
        <w:t> </w:t>
      </w:r>
      <w:r>
        <w:rPr>
          <w:spacing w:val="-94"/>
        </w:rPr>
      </w:r>
      <w:r>
        <w:rPr/>
        <w:t>制体系。</w:t>
      </w:r>
    </w:p>
    <w:p>
      <w:pPr>
        <w:pStyle w:val="BodyText"/>
        <w:spacing w:line="352" w:lineRule="auto" w:before="35"/>
        <w:ind w:left="207" w:right="250" w:firstLine="480"/>
        <w:jc w:val="both"/>
      </w:pPr>
      <w:r>
        <w:rPr>
          <w:spacing w:val="-3"/>
        </w:rPr>
        <w:t>公司根据《内部控制基本规范》和深交所《上市公司内部控制指引》等有</w:t>
      </w:r>
      <w:r>
        <w:rPr/>
        <w:t> </w:t>
      </w:r>
      <w:r>
        <w:rPr>
          <w:spacing w:val="-3"/>
        </w:rPr>
        <w:t>关规定，以全面落实公司内部控制制度的健全完善、有效实施为目标，以内部</w:t>
      </w:r>
      <w:r>
        <w:rPr>
          <w:spacing w:val="-96"/>
        </w:rPr>
        <w:t> </w:t>
      </w:r>
      <w:r>
        <w:rPr>
          <w:spacing w:val="-96"/>
        </w:rPr>
      </w:r>
      <w:r>
        <w:rPr>
          <w:spacing w:val="-3"/>
        </w:rPr>
        <w:t>控制制度实施过程的监督为重点，不断完善以《公司章程》为总则，以公司生</w:t>
      </w:r>
    </w:p>
    <w:p>
      <w:pPr>
        <w:spacing w:after="0" w:line="352" w:lineRule="auto"/>
        <w:jc w:val="both"/>
        <w:sectPr>
          <w:headerReference w:type="default" r:id="rId19"/>
          <w:footerReference w:type="default" r:id="rId20"/>
          <w:pgSz w:w="11910" w:h="16840"/>
          <w:pgMar w:header="372" w:footer="707" w:top="1020" w:bottom="900" w:left="1680" w:right="1680"/>
          <w:pgNumType w:start="10"/>
        </w:sectPr>
      </w:pPr>
    </w:p>
    <w:p>
      <w:pPr>
        <w:pStyle w:val="BodyText"/>
        <w:spacing w:line="350" w:lineRule="auto" w:before="88"/>
        <w:ind w:left="227" w:right="117"/>
        <w:jc w:val="left"/>
      </w:pPr>
      <w:r>
        <w:rPr>
          <w:spacing w:val="-3"/>
        </w:rPr>
        <w:t>产经营管理制度、财务管理制度、信息披露等制度为基础的、完整严密的公司</w:t>
      </w:r>
      <w:r>
        <w:rPr>
          <w:spacing w:val="-96"/>
        </w:rPr>
        <w:t> </w:t>
      </w:r>
      <w:r>
        <w:rPr>
          <w:spacing w:val="-96"/>
        </w:rPr>
      </w:r>
      <w:r>
        <w:rPr/>
        <w:t>内部控制制度体系。</w:t>
      </w:r>
    </w:p>
    <w:p>
      <w:pPr>
        <w:pStyle w:val="BodyText"/>
        <w:spacing w:line="240" w:lineRule="auto" w:before="36"/>
        <w:ind w:left="707" w:right="117"/>
        <w:jc w:val="left"/>
      </w:pPr>
      <w:r>
        <w:rPr/>
        <w:t>（二）内部控制制度建立健全情况</w:t>
      </w:r>
    </w:p>
    <w:p>
      <w:pPr>
        <w:pStyle w:val="BodyText"/>
        <w:spacing w:line="240" w:lineRule="auto" w:before="145"/>
        <w:ind w:left="707" w:right="117"/>
        <w:jc w:val="left"/>
      </w:pPr>
      <w:r>
        <w:rPr/>
        <w:t>报告期内，公司</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年第一次临时股东大会通过了发行规模不超过</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亿</w:t>
      </w:r>
    </w:p>
    <w:p>
      <w:pPr>
        <w:pStyle w:val="BodyText"/>
        <w:spacing w:line="338" w:lineRule="auto" w:before="127"/>
        <w:ind w:left="227" w:right="117"/>
        <w:jc w:val="left"/>
      </w:pPr>
      <w:r>
        <w:rPr>
          <w:spacing w:val="-4"/>
        </w:rPr>
        <w:t>元、期限不超过</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年的公司债券发行方案。为保障债券持有人的合法权益，督 </w:t>
      </w:r>
      <w:r>
        <w:rPr>
          <w:spacing w:val="-7"/>
        </w:rPr>
        <w:t>促公司及时归集债券本息，制定了《</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16"/>
        </w:rPr>
        <w:t> </w:t>
      </w:r>
      <w:r>
        <w:rPr>
          <w:spacing w:val="-8"/>
        </w:rPr>
        <w:t>年公司债券专项偿债资金管理制度》。</w:t>
      </w:r>
      <w:r>
        <w:rPr>
          <w:spacing w:val="-118"/>
        </w:rPr>
        <w:t> </w:t>
      </w:r>
      <w:r>
        <w:rPr>
          <w:spacing w:val="-118"/>
        </w:rPr>
      </w:r>
      <w:r>
        <w:rPr>
          <w:spacing w:val="-3"/>
        </w:rPr>
        <w:t>该制度对公司债券专项偿债账户的设立及管理、偿债资金的来源、债券本息的</w:t>
      </w:r>
      <w:r>
        <w:rPr>
          <w:spacing w:val="-96"/>
        </w:rPr>
        <w:t> </w:t>
      </w:r>
      <w:r>
        <w:rPr>
          <w:spacing w:val="-96"/>
        </w:rPr>
      </w:r>
      <w:r>
        <w:rPr/>
        <w:t>归集、偿债资金的使用等方面做出了具体规定。</w:t>
      </w:r>
    </w:p>
    <w:p>
      <w:pPr>
        <w:pStyle w:val="BodyText"/>
        <w:spacing w:line="343" w:lineRule="auto" w:before="48"/>
        <w:ind w:left="227" w:right="243" w:firstLine="480"/>
        <w:jc w:val="both"/>
      </w:pPr>
      <w:r>
        <w:rPr>
          <w:spacing w:val="4"/>
        </w:rPr>
        <w:t>根据中国证监会《关于上市公司建立内幕信息知情人登记管理制度的规</w:t>
      </w:r>
      <w:r>
        <w:rPr>
          <w:spacing w:val="5"/>
        </w:rPr>
        <w:t> </w:t>
      </w:r>
      <w:r>
        <w:rPr/>
        <w:t>定》和河北证监局（证监会公告［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19"/>
        </w:rPr>
        <w:t> </w:t>
      </w:r>
      <w:r>
        <w:rPr/>
        <w:t>号）和河北证监局《关于做好内</w:t>
      </w:r>
      <w:r>
        <w:rPr>
          <w:spacing w:val="-115"/>
        </w:rPr>
        <w:t> </w:t>
      </w:r>
      <w:r>
        <w:rPr>
          <w:spacing w:val="-8"/>
        </w:rPr>
        <w:t>幕信息知情人登记管理有关工作的通知》（冀证监发［</w:t>
      </w:r>
      <w:r>
        <w:rPr>
          <w:rFonts w:ascii="Times New Roman" w:hAnsi="Times New Roman" w:cs="Times New Roman" w:eastAsia="Times New Roman" w:hint="default"/>
          <w:spacing w:val="-8"/>
        </w:rPr>
        <w:t>2011</w:t>
      </w:r>
      <w:r>
        <w:rPr>
          <w:spacing w:val="-8"/>
        </w:rPr>
        <w:t>］</w:t>
      </w:r>
      <w:r>
        <w:rPr>
          <w:rFonts w:ascii="Times New Roman" w:hAnsi="Times New Roman" w:cs="Times New Roman" w:eastAsia="Times New Roman" w:hint="default"/>
          <w:spacing w:val="-8"/>
        </w:rPr>
        <w:t>119</w:t>
      </w:r>
      <w:r>
        <w:rPr>
          <w:rFonts w:ascii="Times New Roman" w:hAnsi="Times New Roman" w:cs="Times New Roman" w:eastAsia="Times New Roman" w:hint="default"/>
          <w:spacing w:val="21"/>
        </w:rPr>
        <w:t> </w:t>
      </w:r>
      <w:r>
        <w:rPr>
          <w:spacing w:val="-6"/>
        </w:rPr>
        <w:t>号）等文件要</w:t>
      </w:r>
      <w:r>
        <w:rPr>
          <w:spacing w:val="-112"/>
        </w:rPr>
        <w:t> </w:t>
      </w:r>
      <w:r>
        <w:rPr>
          <w:spacing w:val="-112"/>
        </w:rPr>
      </w:r>
      <w:r>
        <w:rPr>
          <w:spacing w:val="-3"/>
        </w:rPr>
        <w:t>求，为规范公司内幕信息管理，加强内幕信息保密工作，维护公司信息披露的</w:t>
      </w:r>
      <w:r>
        <w:rPr>
          <w:spacing w:val="-96"/>
        </w:rPr>
        <w:t> </w:t>
      </w:r>
      <w:r>
        <w:rPr>
          <w:spacing w:val="-96"/>
        </w:rPr>
      </w:r>
      <w:r>
        <w:rPr>
          <w:spacing w:val="-3"/>
        </w:rPr>
        <w:t>公开、公平、公正原则，保护广大投资者的合法权益，公司制定了《内幕信息</w:t>
      </w:r>
      <w:r>
        <w:rPr>
          <w:spacing w:val="-98"/>
        </w:rPr>
        <w:t> </w:t>
      </w:r>
      <w:r>
        <w:rPr>
          <w:spacing w:val="-98"/>
        </w:rPr>
      </w:r>
      <w:r>
        <w:rPr>
          <w:spacing w:val="-4"/>
        </w:rPr>
        <w:t>知情人登记管理制度》，并经公司董事会四届二十三次会议审议通过。</w:t>
      </w:r>
    </w:p>
    <w:p>
      <w:pPr>
        <w:pStyle w:val="BodyText"/>
        <w:spacing w:line="240" w:lineRule="auto" w:before="43"/>
        <w:ind w:left="664" w:right="117"/>
        <w:jc w:val="left"/>
      </w:pPr>
      <w:r>
        <w:rPr/>
        <w:t>三、独立董事履行职责情况</w:t>
      </w:r>
    </w:p>
    <w:p>
      <w:pPr>
        <w:pStyle w:val="BodyText"/>
        <w:spacing w:line="240" w:lineRule="auto" w:before="145"/>
        <w:ind w:left="664" w:right="117"/>
        <w:jc w:val="left"/>
      </w:pPr>
      <w:r>
        <w:rPr>
          <w:rFonts w:ascii="Times New Roman" w:hAnsi="Times New Roman" w:cs="Times New Roman" w:eastAsia="Times New Roman" w:hint="default"/>
        </w:rPr>
        <w:t>1</w:t>
      </w:r>
      <w:r>
        <w:rPr/>
        <w:t>、出席董事会情况</w:t>
      </w:r>
    </w:p>
    <w:p>
      <w:pPr>
        <w:spacing w:line="240" w:lineRule="auto" w:before="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046"/>
        <w:gridCol w:w="2234"/>
        <w:gridCol w:w="1673"/>
        <w:gridCol w:w="1674"/>
        <w:gridCol w:w="1673"/>
      </w:tblGrid>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应出席次数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亲自出席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委托出席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杨纪朝</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贾路桥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李万军</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bl>
    <w:p>
      <w:pPr>
        <w:spacing w:line="240" w:lineRule="auto" w:before="10"/>
        <w:rPr>
          <w:rFonts w:ascii="宋体" w:hAnsi="宋体" w:cs="宋体" w:eastAsia="宋体" w:hint="default"/>
          <w:sz w:val="4"/>
          <w:szCs w:val="4"/>
        </w:rPr>
      </w:pPr>
    </w:p>
    <w:p>
      <w:pPr>
        <w:pStyle w:val="BodyText"/>
        <w:spacing w:line="333" w:lineRule="auto" w:before="26"/>
        <w:ind w:left="227" w:right="117" w:firstLine="436"/>
        <w:jc w:val="left"/>
      </w:pPr>
      <w:r>
        <w:rPr>
          <w:rFonts w:ascii="Times New Roman" w:hAnsi="Times New Roman" w:cs="Times New Roman" w:eastAsia="Times New Roman" w:hint="default"/>
        </w:rPr>
        <w:t>2</w:t>
      </w:r>
      <w:r>
        <w:rPr/>
        <w:t>、报告期内，公司独立董事对本年度公司董事会各项议案及非董事会议</w:t>
      </w:r>
      <w:r>
        <w:rPr>
          <w:spacing w:val="2"/>
        </w:rPr>
        <w:t> </w:t>
      </w:r>
      <w:r>
        <w:rPr/>
        <w:t>案的其他事项未提出异议。</w:t>
      </w:r>
    </w:p>
    <w:p>
      <w:pPr>
        <w:pStyle w:val="BodyText"/>
        <w:spacing w:line="331" w:lineRule="auto" w:before="52"/>
        <w:ind w:left="664" w:right="200"/>
        <w:jc w:val="left"/>
      </w:pPr>
      <w:r>
        <w:rPr>
          <w:rFonts w:ascii="Times New Roman" w:hAnsi="Times New Roman" w:cs="Times New Roman" w:eastAsia="Times New Roman" w:hint="default"/>
        </w:rPr>
        <w:t>3</w:t>
      </w:r>
      <w:r>
        <w:rPr/>
        <w:t>、履行职责情况 报告期内，独立董事本着对全体股东和公司负责的态度，认真履行法律、</w:t>
      </w:r>
    </w:p>
    <w:p>
      <w:pPr>
        <w:pStyle w:val="BodyText"/>
        <w:spacing w:line="350" w:lineRule="auto" w:before="55"/>
        <w:ind w:left="227" w:right="247"/>
        <w:jc w:val="both"/>
      </w:pPr>
      <w:r>
        <w:rPr>
          <w:spacing w:val="-3"/>
        </w:rPr>
        <w:t>法规和《公司章程》赋予的职责，积极参加各次董事会和股东大会，为公司的</w:t>
      </w:r>
      <w:r>
        <w:rPr>
          <w:spacing w:val="-98"/>
        </w:rPr>
        <w:t> </w:t>
      </w:r>
      <w:r>
        <w:rPr>
          <w:spacing w:val="-98"/>
        </w:rPr>
      </w:r>
      <w:r>
        <w:rPr>
          <w:spacing w:val="-3"/>
        </w:rPr>
        <w:t>长远发展和管理出谋划策，在董事会日常工作及重要决策中尽职尽责，切实维</w:t>
      </w:r>
      <w:r>
        <w:rPr>
          <w:spacing w:val="-96"/>
        </w:rPr>
        <w:t> </w:t>
      </w:r>
      <w:r>
        <w:rPr>
          <w:spacing w:val="-96"/>
        </w:rPr>
      </w:r>
      <w:r>
        <w:rPr>
          <w:spacing w:val="-3"/>
        </w:rPr>
        <w:t>护了公司及全体股东尤其是中小股东的利益。在董事会各专门委员会中，各位</w:t>
      </w:r>
      <w:r>
        <w:rPr>
          <w:spacing w:val="-96"/>
        </w:rPr>
        <w:t> </w:t>
      </w:r>
      <w:r>
        <w:rPr>
          <w:spacing w:val="-96"/>
        </w:rPr>
      </w:r>
      <w:r>
        <w:rPr>
          <w:spacing w:val="-3"/>
        </w:rPr>
        <w:t>独立董事能充分发挥自己的特长，为公司提供专业的意见。报告期内，对应由</w:t>
      </w:r>
      <w:r>
        <w:rPr>
          <w:spacing w:val="-96"/>
        </w:rPr>
        <w:t> </w:t>
      </w:r>
      <w:r>
        <w:rPr>
          <w:spacing w:val="-96"/>
        </w:rPr>
      </w:r>
      <w:r>
        <w:rPr>
          <w:spacing w:val="5"/>
        </w:rPr>
        <w:t>独立董事发表意见的公司与控股股东及其他关联方发生的关联交易、对外担</w:t>
      </w:r>
      <w:r>
        <w:rPr>
          <w:spacing w:val="5"/>
        </w:rPr>
        <w:t> </w:t>
      </w:r>
      <w:r>
        <w:rPr>
          <w:spacing w:val="-3"/>
        </w:rPr>
        <w:t>保、续聘会计师事务所、内控自我评价、转让所持常山房地产股权等事项发表</w:t>
      </w:r>
      <w:r>
        <w:rPr>
          <w:spacing w:val="-96"/>
        </w:rPr>
        <w:t> </w:t>
      </w:r>
      <w:r>
        <w:rPr>
          <w:spacing w:val="-96"/>
        </w:rPr>
      </w:r>
      <w:r>
        <w:rPr/>
        <w:t>了客观公正的意见。</w:t>
      </w:r>
    </w:p>
    <w:p>
      <w:pPr>
        <w:pStyle w:val="BodyText"/>
        <w:spacing w:line="350" w:lineRule="auto" w:before="35"/>
        <w:ind w:left="664" w:right="117"/>
        <w:jc w:val="left"/>
      </w:pPr>
      <w:r>
        <w:rPr/>
        <w:t>四、公司与控股股东在业务、人员、资产、机构、财务等方面的分开情况 </w:t>
      </w:r>
      <w:r>
        <w:rPr>
          <w:spacing w:val="-13"/>
        </w:rPr>
        <w:t>公司与控股股东在业务、人员、资产、机构、财务等方面做到了“五分开”，</w:t>
      </w:r>
    </w:p>
    <w:p>
      <w:pPr>
        <w:spacing w:after="0" w:line="350" w:lineRule="auto"/>
        <w:jc w:val="left"/>
        <w:sectPr>
          <w:pgSz w:w="11910" w:h="16840"/>
          <w:pgMar w:header="372" w:footer="707" w:top="1020" w:bottom="900" w:left="1660" w:right="1680"/>
        </w:sectPr>
      </w:pPr>
    </w:p>
    <w:p>
      <w:pPr>
        <w:pStyle w:val="BodyText"/>
        <w:spacing w:line="350" w:lineRule="auto" w:before="88"/>
        <w:ind w:left="207" w:right="250"/>
        <w:jc w:val="both"/>
      </w:pPr>
      <w:r>
        <w:rPr>
          <w:spacing w:val="-3"/>
        </w:rPr>
        <w:t>公司独立核算、独立纳税、独立承担责任和风险，具有独立完整的业务与自主</w:t>
      </w:r>
      <w:r>
        <w:rPr>
          <w:spacing w:val="-96"/>
        </w:rPr>
        <w:t> </w:t>
      </w:r>
      <w:r>
        <w:rPr>
          <w:spacing w:val="-96"/>
        </w:rPr>
      </w:r>
      <w:r>
        <w:rPr/>
        <w:t>经营能力。</w:t>
      </w:r>
    </w:p>
    <w:p>
      <w:pPr>
        <w:pStyle w:val="BodyText"/>
        <w:spacing w:line="240" w:lineRule="auto" w:before="36"/>
        <w:ind w:left="644" w:right="127"/>
        <w:jc w:val="left"/>
      </w:pPr>
      <w:r>
        <w:rPr/>
        <w:t>五、内部控制自我评价</w:t>
      </w:r>
    </w:p>
    <w:p>
      <w:pPr>
        <w:pStyle w:val="BodyText"/>
        <w:spacing w:line="350" w:lineRule="auto" w:before="145"/>
        <w:ind w:left="644" w:right="127"/>
        <w:jc w:val="left"/>
      </w:pPr>
      <w:r>
        <w:rPr/>
        <w:t>（一）对公司内部控制情况的总体评价 </w:t>
      </w:r>
      <w:r>
        <w:rPr>
          <w:spacing w:val="-2"/>
        </w:rPr>
        <w:t>报告期内，公司不断完善各项制度，内部控制活动和内部控制制度符合国</w:t>
      </w:r>
    </w:p>
    <w:p>
      <w:pPr>
        <w:pStyle w:val="BodyText"/>
        <w:spacing w:line="350" w:lineRule="auto" w:before="36"/>
        <w:ind w:left="644" w:right="127" w:hanging="437"/>
        <w:jc w:val="left"/>
      </w:pPr>
      <w:r>
        <w:rPr/>
        <w:t>家有关法律、法规和监管部门的要求，保证了公司经营管理的正常进行。 </w:t>
      </w:r>
      <w:r>
        <w:rPr>
          <w:spacing w:val="-2"/>
        </w:rPr>
        <w:t>公司内控制度活动涵盖了经营管理各个环节，有效控制了公司的内外部风</w:t>
      </w:r>
    </w:p>
    <w:p>
      <w:pPr>
        <w:pStyle w:val="BodyText"/>
        <w:spacing w:line="352" w:lineRule="auto" w:before="35"/>
        <w:ind w:left="207" w:right="251"/>
        <w:jc w:val="both"/>
      </w:pPr>
      <w:r>
        <w:rPr>
          <w:spacing w:val="-3"/>
        </w:rPr>
        <w:t>险，保证了公司的规范运作和业务活动的正常进行，保护了公司资产的安全和</w:t>
      </w:r>
      <w:r>
        <w:rPr>
          <w:spacing w:val="-96"/>
        </w:rPr>
        <w:t> </w:t>
      </w:r>
      <w:r>
        <w:rPr>
          <w:spacing w:val="-96"/>
        </w:rPr>
      </w:r>
      <w:r>
        <w:rPr/>
        <w:t>完整。公司今后将不断完善内控体系建设，确保内控制度的有效执行。</w:t>
      </w:r>
    </w:p>
    <w:p>
      <w:pPr>
        <w:pStyle w:val="BodyText"/>
        <w:spacing w:line="350" w:lineRule="auto" w:before="32"/>
        <w:ind w:left="687" w:right="127" w:hanging="44"/>
        <w:jc w:val="left"/>
      </w:pPr>
      <w:r>
        <w:rPr/>
        <w:t>（二）公司监事会对公司内部控制自我评价的意见 </w:t>
      </w:r>
      <w:r>
        <w:rPr>
          <w:spacing w:val="-3"/>
        </w:rPr>
        <w:t>根据中国证券监督管理委员会公告（</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48</w:t>
      </w:r>
      <w:r>
        <w:rPr>
          <w:spacing w:val="-3"/>
        </w:rPr>
        <w:t>号和深圳证券交易所《上市</w:t>
      </w:r>
    </w:p>
    <w:p>
      <w:pPr>
        <w:pStyle w:val="BodyText"/>
        <w:spacing w:line="340" w:lineRule="auto" w:before="6"/>
        <w:ind w:left="207" w:right="250"/>
        <w:jc w:val="both"/>
      </w:pPr>
      <w:r>
        <w:rPr>
          <w:spacing w:val="-15"/>
        </w:rPr>
        <w:t>公司内部控制指引》、《主板上市公司规范运作指引》、《关于做好上市公司</w:t>
      </w:r>
      <w:r>
        <w:rPr>
          <w:rFonts w:ascii="Times New Roman" w:hAnsi="Times New Roman" w:cs="Times New Roman" w:eastAsia="Times New Roman" w:hint="default"/>
          <w:spacing w:val="-15"/>
        </w:rPr>
        <w:t>2011</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spacing w:val="-3"/>
        </w:rPr>
        <w:t>年年度报告工作的通知》的有关规定，公司监事会对公司内部控制自我评价报</w:t>
      </w:r>
      <w:r>
        <w:rPr>
          <w:spacing w:val="-96"/>
        </w:rPr>
        <w:t> </w:t>
      </w:r>
      <w:r>
        <w:rPr>
          <w:spacing w:val="-96"/>
        </w:rPr>
      </w:r>
      <w:r>
        <w:rPr/>
        <w:t>告作出如下审核意见：</w:t>
      </w:r>
    </w:p>
    <w:p>
      <w:pPr>
        <w:pStyle w:val="BodyText"/>
        <w:spacing w:line="340" w:lineRule="auto" w:before="46"/>
        <w:ind w:left="207" w:right="127" w:firstLine="480"/>
        <w:jc w:val="left"/>
      </w:pPr>
      <w:r>
        <w:rPr>
          <w:rFonts w:ascii="Times New Roman" w:hAnsi="Times New Roman" w:cs="Times New Roman" w:eastAsia="Times New Roman" w:hint="default"/>
        </w:rPr>
        <w:t>1</w:t>
      </w:r>
      <w:r>
        <w:rPr/>
        <w:t>、公司根据中国证监会、深圳证券交易所的有关规定，遵循内部控制的 </w:t>
      </w:r>
      <w:r>
        <w:rPr>
          <w:spacing w:val="-6"/>
        </w:rPr>
        <w:t>基本原则，按照自身的实际情况，建立健全了覆盖公司各环节的内部控制制度，</w:t>
      </w:r>
      <w:r>
        <w:rPr>
          <w:spacing w:val="-108"/>
        </w:rPr>
        <w:t> </w:t>
      </w:r>
      <w:r>
        <w:rPr>
          <w:spacing w:val="-108"/>
        </w:rPr>
      </w:r>
      <w:r>
        <w:rPr/>
        <w:t>保证了公司业务活动的正常进行，保护了公司资产的安全和完整。</w:t>
      </w:r>
    </w:p>
    <w:p>
      <w:pPr>
        <w:pStyle w:val="BodyText"/>
        <w:spacing w:line="331" w:lineRule="auto" w:before="46"/>
        <w:ind w:left="207" w:right="277" w:firstLine="480"/>
        <w:jc w:val="left"/>
      </w:pPr>
      <w:r>
        <w:rPr>
          <w:rFonts w:ascii="Times New Roman" w:hAnsi="Times New Roman" w:cs="Times New Roman" w:eastAsia="Times New Roman" w:hint="default"/>
        </w:rPr>
        <w:t>2</w:t>
      </w:r>
      <w:r>
        <w:rPr/>
        <w:t>、公司内部控制组织机构完整，审计部及人员配备齐全到位，保证了公 司内部控制重点活动的执行及监督充分有效。</w:t>
      </w:r>
    </w:p>
    <w:p>
      <w:pPr>
        <w:pStyle w:val="BodyText"/>
        <w:spacing w:line="333" w:lineRule="auto" w:before="54"/>
        <w:ind w:left="207" w:right="127" w:firstLine="480"/>
        <w:jc w:val="left"/>
      </w:pPr>
      <w:r>
        <w:rPr>
          <w:rFonts w:ascii="Times New Roman" w:hAnsi="Times New Roman" w:cs="Times New Roman" w:eastAsia="Times New Roman" w:hint="default"/>
          <w:spacing w:val="-3"/>
        </w:rPr>
        <w:t>3</w:t>
      </w:r>
      <w:r>
        <w:rPr>
          <w:spacing w:val="-3"/>
        </w:rPr>
        <w:t>、报告期内，公司根据有关规定和公司实际情况，制定了有关管理制度，</w:t>
      </w:r>
      <w:r>
        <w:rPr/>
        <w:t> 完善了公司的内控体系。</w:t>
      </w:r>
    </w:p>
    <w:p>
      <w:pPr>
        <w:pStyle w:val="BodyText"/>
        <w:spacing w:line="343" w:lineRule="auto" w:before="52"/>
        <w:ind w:left="207" w:right="127" w:firstLine="480"/>
        <w:jc w:val="left"/>
      </w:pPr>
      <w:r>
        <w:rPr>
          <w:rFonts w:ascii="Times New Roman" w:hAnsi="Times New Roman" w:cs="Times New Roman" w:eastAsia="Times New Roman" w:hint="default"/>
        </w:rPr>
        <w:t>4</w:t>
      </w:r>
      <w:r>
        <w:rPr/>
        <w:t>、自我评价全面、真实、准确、完整地反映了公司内部控制制度建立、 </w:t>
      </w:r>
      <w:r>
        <w:rPr>
          <w:spacing w:val="-6"/>
        </w:rPr>
        <w:t>健全和执行的现状，符合公司内部控制的需要，对内部控制的总体评价是客观、</w:t>
      </w:r>
      <w:r>
        <w:rPr>
          <w:spacing w:val="-108"/>
        </w:rPr>
        <w:t> </w:t>
      </w:r>
      <w:r>
        <w:rPr>
          <w:spacing w:val="-108"/>
        </w:rPr>
      </w:r>
      <w:r>
        <w:rPr/>
        <w:t>准确的。</w:t>
      </w:r>
    </w:p>
    <w:p>
      <w:pPr>
        <w:pStyle w:val="BodyText"/>
        <w:spacing w:line="331" w:lineRule="auto" w:before="42"/>
        <w:ind w:left="207" w:right="127" w:firstLine="480"/>
        <w:jc w:val="left"/>
      </w:pPr>
      <w:r>
        <w:rPr>
          <w:rFonts w:ascii="Times New Roman" w:hAnsi="Times New Roman" w:cs="Times New Roman" w:eastAsia="Times New Roman" w:hint="default"/>
          <w:spacing w:val="-8"/>
        </w:rPr>
        <w:t>5</w:t>
      </w:r>
      <w:r>
        <w:rPr>
          <w:spacing w:val="-8"/>
        </w:rPr>
        <w:t>、公司未有违反深圳证券交易所《内部控制指引》、《主板上市公司规范</w:t>
      </w:r>
      <w:r>
        <w:rPr/>
        <w:t> 运作指引》及公司内部控制制度的情形发生。</w:t>
      </w:r>
    </w:p>
    <w:p>
      <w:pPr>
        <w:pStyle w:val="BodyText"/>
        <w:spacing w:line="350" w:lineRule="auto" w:before="55"/>
        <w:ind w:left="687" w:right="127"/>
        <w:jc w:val="left"/>
      </w:pPr>
      <w:r>
        <w:rPr/>
        <w:t>（三）独立董事对公司内部控制自我评价的意见 </w:t>
      </w:r>
      <w:r>
        <w:rPr>
          <w:spacing w:val="-3"/>
        </w:rPr>
        <w:t>通过查阅公司的各项管理制度，我们认为公司的内部控制制度体系较为完</w:t>
      </w:r>
    </w:p>
    <w:p>
      <w:pPr>
        <w:pStyle w:val="BodyText"/>
        <w:spacing w:line="352" w:lineRule="auto" w:before="35"/>
        <w:ind w:left="207" w:right="251"/>
        <w:jc w:val="both"/>
      </w:pPr>
      <w:r>
        <w:rPr>
          <w:spacing w:val="-3"/>
        </w:rPr>
        <w:t>整严密，制度设计较为健全完善，所建立的各项内部控制制度符合国家有关法</w:t>
      </w:r>
      <w:r>
        <w:rPr>
          <w:spacing w:val="-96"/>
        </w:rPr>
        <w:t> </w:t>
      </w:r>
      <w:r>
        <w:rPr>
          <w:spacing w:val="-96"/>
        </w:rPr>
      </w:r>
      <w:r>
        <w:rPr/>
        <w:t>律、法规及监管部门的相关要求。</w:t>
      </w:r>
    </w:p>
    <w:p>
      <w:pPr>
        <w:pStyle w:val="BodyText"/>
        <w:spacing w:line="350" w:lineRule="auto" w:before="32"/>
        <w:ind w:left="644" w:right="127" w:firstLine="43"/>
        <w:jc w:val="left"/>
      </w:pPr>
      <w:r>
        <w:rPr/>
        <w:t>通过制定新的制度，公司的内控体系得到不断完善。 </w:t>
      </w:r>
      <w:r>
        <w:rPr>
          <w:spacing w:val="-2"/>
        </w:rPr>
        <w:t>公司内部控制重点活动能够按照公司内部控制制度的规定进行，公司对控</w:t>
      </w:r>
    </w:p>
    <w:p>
      <w:pPr>
        <w:spacing w:after="0" w:line="350" w:lineRule="auto"/>
        <w:jc w:val="left"/>
        <w:sectPr>
          <w:pgSz w:w="11910" w:h="16840"/>
          <w:pgMar w:header="372" w:footer="707" w:top="1020" w:bottom="900" w:left="1680" w:right="1680"/>
        </w:sectPr>
      </w:pPr>
    </w:p>
    <w:p>
      <w:pPr>
        <w:pStyle w:val="BodyText"/>
        <w:spacing w:line="352" w:lineRule="auto" w:before="88"/>
        <w:ind w:left="207" w:right="251"/>
        <w:jc w:val="both"/>
      </w:pPr>
      <w:r>
        <w:rPr>
          <w:spacing w:val="-3"/>
        </w:rPr>
        <w:t>股子公司、关联交易、对外担保、募集资金使用项目、非募集资金的重大投资</w:t>
      </w:r>
      <w:r>
        <w:rPr>
          <w:spacing w:val="-98"/>
        </w:rPr>
        <w:t> </w:t>
      </w:r>
      <w:r>
        <w:rPr>
          <w:spacing w:val="-98"/>
        </w:rPr>
      </w:r>
      <w:r>
        <w:rPr>
          <w:spacing w:val="-3"/>
        </w:rPr>
        <w:t>项目、信息披露的内部控制严格、充分、有效，保证了公司经营管理的正常进</w:t>
      </w:r>
      <w:r>
        <w:rPr>
          <w:spacing w:val="-98"/>
        </w:rPr>
        <w:t> </w:t>
      </w:r>
      <w:r>
        <w:rPr>
          <w:spacing w:val="-98"/>
        </w:rPr>
      </w:r>
      <w:r>
        <w:rPr/>
        <w:t>行。</w:t>
      </w:r>
    </w:p>
    <w:p>
      <w:pPr>
        <w:pStyle w:val="BodyText"/>
        <w:spacing w:line="350" w:lineRule="auto" w:before="32"/>
        <w:ind w:left="644" w:right="127"/>
        <w:jc w:val="left"/>
      </w:pPr>
      <w:r>
        <w:rPr/>
        <w:t>六、对高级管理人员的考评及激励机制 </w:t>
      </w:r>
      <w:r>
        <w:rPr>
          <w:spacing w:val="-2"/>
        </w:rPr>
        <w:t>公司十分重视对高级管理人员的绩效考评工作，逐步完善高级管理人员的</w:t>
      </w:r>
    </w:p>
    <w:p>
      <w:pPr>
        <w:pStyle w:val="BodyText"/>
        <w:spacing w:line="350" w:lineRule="auto" w:before="36"/>
        <w:ind w:left="644" w:right="127" w:hanging="437"/>
        <w:jc w:val="left"/>
      </w:pPr>
      <w:r>
        <w:rPr/>
        <w:t>考评与激励机制。 </w:t>
      </w:r>
      <w:r>
        <w:rPr>
          <w:spacing w:val="-2"/>
        </w:rPr>
        <w:t>公司董事会根据下达的年度经营业绩指标，对高级管理人员实行年收入与</w:t>
      </w:r>
    </w:p>
    <w:p>
      <w:pPr>
        <w:pStyle w:val="BodyText"/>
        <w:spacing w:line="352" w:lineRule="auto" w:before="35"/>
        <w:ind w:left="207" w:right="251"/>
        <w:jc w:val="both"/>
      </w:pPr>
      <w:r>
        <w:rPr>
          <w:spacing w:val="-3"/>
        </w:rPr>
        <w:t>完成经营业绩指标和职工收入双挂钩办法，并按一定比例交纳风险抵押金，按</w:t>
      </w:r>
      <w:r>
        <w:rPr>
          <w:spacing w:val="-96"/>
        </w:rPr>
        <w:t> </w:t>
      </w:r>
      <w:r>
        <w:rPr>
          <w:spacing w:val="-96"/>
        </w:rPr>
      </w:r>
      <w:r>
        <w:rPr/>
        <w:t>年度进行考核。</w:t>
      </w:r>
    </w:p>
    <w:p>
      <w:pPr>
        <w:spacing w:line="240" w:lineRule="auto" w:before="5"/>
        <w:rPr>
          <w:rFonts w:ascii="宋体" w:hAnsi="宋体" w:cs="宋体" w:eastAsia="宋体" w:hint="default"/>
          <w:sz w:val="27"/>
          <w:szCs w:val="27"/>
        </w:rPr>
      </w:pPr>
    </w:p>
    <w:p>
      <w:pPr>
        <w:pStyle w:val="Heading1"/>
        <w:tabs>
          <w:tab w:pos="3512" w:val="left" w:leader="none"/>
        </w:tabs>
        <w:spacing w:line="240" w:lineRule="auto"/>
        <w:ind w:left="2113" w:right="127"/>
        <w:jc w:val="left"/>
        <w:rPr>
          <w:rFonts w:ascii="黑体" w:hAnsi="黑体" w:cs="黑体" w:eastAsia="黑体" w:hint="default"/>
        </w:rPr>
      </w:pPr>
      <w:r>
        <w:rPr>
          <w:rFonts w:ascii="黑体" w:hAnsi="黑体" w:cs="黑体" w:eastAsia="黑体" w:hint="default"/>
          <w:w w:val="95"/>
        </w:rPr>
        <w:t>第六章</w:t>
        <w:tab/>
      </w:r>
      <w:r>
        <w:rPr>
          <w:rFonts w:ascii="黑体" w:hAnsi="黑体" w:cs="黑体" w:eastAsia="黑体" w:hint="default"/>
        </w:rPr>
        <w:t>股东大会情况简介</w:t>
      </w:r>
    </w:p>
    <w:p>
      <w:pPr>
        <w:spacing w:line="240" w:lineRule="auto" w:before="0"/>
        <w:rPr>
          <w:rFonts w:ascii="黑体" w:hAnsi="黑体" w:cs="黑体" w:eastAsia="黑体" w:hint="default"/>
          <w:sz w:val="28"/>
          <w:szCs w:val="28"/>
        </w:rPr>
      </w:pPr>
    </w:p>
    <w:p>
      <w:pPr>
        <w:spacing w:line="240" w:lineRule="auto" w:before="9"/>
        <w:rPr>
          <w:rFonts w:ascii="黑体" w:hAnsi="黑体" w:cs="黑体" w:eastAsia="黑体" w:hint="default"/>
          <w:sz w:val="38"/>
          <w:szCs w:val="38"/>
        </w:rPr>
      </w:pPr>
    </w:p>
    <w:p>
      <w:pPr>
        <w:pStyle w:val="BodyText"/>
        <w:spacing w:line="240" w:lineRule="auto"/>
        <w:ind w:left="687" w:right="127"/>
        <w:jc w:val="left"/>
      </w:pPr>
      <w:r>
        <w:rPr/>
        <w:t>报告期内公司召开了二次股东大会，有关情况如下：</w:t>
      </w:r>
    </w:p>
    <w:p>
      <w:pPr>
        <w:pStyle w:val="BodyText"/>
        <w:spacing w:line="352" w:lineRule="auto" w:before="145"/>
        <w:ind w:left="207" w:right="277" w:firstLine="480"/>
        <w:jc w:val="left"/>
      </w:pPr>
      <w:r>
        <w:rPr/>
        <w:t>（一）2011年第一次临时股东大会：于2011年4月28日召开，会议决议公 告刊登在2011年4月29日的《中国证券报》、《证券时报》和巨潮资讯网</w:t>
      </w:r>
    </w:p>
    <w:p>
      <w:pPr>
        <w:pStyle w:val="BodyText"/>
        <w:spacing w:line="240" w:lineRule="auto" w:before="32"/>
        <w:ind w:left="207" w:right="0"/>
        <w:jc w:val="both"/>
      </w:pPr>
      <w:r>
        <w:rPr/>
        <w:t>（</w:t>
      </w:r>
      <w:hyperlink r:id="rId12">
        <w:r>
          <w:rPr>
            <w:rFonts w:ascii="Times New Roman" w:hAnsi="Times New Roman" w:cs="Times New Roman" w:eastAsia="Times New Roman" w:hint="default"/>
          </w:rPr>
          <w:t>http://www.cninfo.com.cn/</w:t>
        </w:r>
      </w:hyperlink>
      <w:r>
        <w:rPr/>
        <w:t>）。</w:t>
      </w:r>
    </w:p>
    <w:p>
      <w:pPr>
        <w:pStyle w:val="BodyText"/>
        <w:spacing w:line="352" w:lineRule="auto" w:before="127"/>
        <w:ind w:left="207" w:right="277" w:firstLine="480"/>
        <w:jc w:val="left"/>
      </w:pPr>
      <w:r>
        <w:rPr/>
        <w:t>（二）2010年度股东大会：于2011年5月18日召开，会议决议公告刊登在 2011年5月19日的《中国证券报》、《证券时报》和巨潮资讯网</w:t>
      </w:r>
    </w:p>
    <w:p>
      <w:pPr>
        <w:pStyle w:val="BodyText"/>
        <w:spacing w:line="240" w:lineRule="auto" w:before="32"/>
        <w:ind w:left="207" w:right="0"/>
        <w:jc w:val="both"/>
      </w:pPr>
      <w:r>
        <w:rPr/>
        <w:t>（</w:t>
      </w:r>
      <w:hyperlink r:id="rId12">
        <w:r>
          <w:rPr>
            <w:rFonts w:ascii="Times New Roman" w:hAnsi="Times New Roman" w:cs="Times New Roman" w:eastAsia="Times New Roman" w:hint="default"/>
          </w:rPr>
          <w:t>http://www.cninfo.com.cn/</w:t>
        </w:r>
      </w:hyperlink>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Heading1"/>
        <w:tabs>
          <w:tab w:pos="1136" w:val="left" w:leader="none"/>
        </w:tabs>
        <w:spacing w:line="240" w:lineRule="auto"/>
        <w:ind w:left="18" w:right="0"/>
        <w:jc w:val="center"/>
        <w:rPr>
          <w:rFonts w:ascii="黑体" w:hAnsi="黑体" w:cs="黑体" w:eastAsia="黑体" w:hint="default"/>
        </w:rPr>
      </w:pPr>
      <w:r>
        <w:rPr>
          <w:rFonts w:ascii="黑体" w:hAnsi="黑体" w:cs="黑体" w:eastAsia="黑体" w:hint="default"/>
          <w:spacing w:val="-1"/>
          <w:w w:val="95"/>
        </w:rPr>
        <w:t>第七章</w:t>
        <w:tab/>
      </w:r>
      <w:r>
        <w:rPr>
          <w:rFonts w:ascii="黑体" w:hAnsi="黑体" w:cs="黑体" w:eastAsia="黑体" w:hint="default"/>
        </w:rPr>
        <w:t>董事会报告</w:t>
      </w:r>
    </w:p>
    <w:p>
      <w:pPr>
        <w:spacing w:line="240" w:lineRule="auto" w:before="0"/>
        <w:rPr>
          <w:rFonts w:ascii="黑体" w:hAnsi="黑体" w:cs="黑体" w:eastAsia="黑体" w:hint="default"/>
          <w:sz w:val="28"/>
          <w:szCs w:val="28"/>
        </w:rPr>
      </w:pPr>
    </w:p>
    <w:p>
      <w:pPr>
        <w:pStyle w:val="BodyText"/>
        <w:spacing w:line="240" w:lineRule="auto" w:before="186"/>
        <w:ind w:left="747" w:right="127"/>
        <w:jc w:val="left"/>
      </w:pPr>
      <w:r>
        <w:rPr/>
        <w:t>一、报告期内公司经营情况的回顾</w:t>
      </w:r>
    </w:p>
    <w:p>
      <w:pPr>
        <w:pStyle w:val="BodyText"/>
        <w:spacing w:line="240" w:lineRule="auto" w:before="145"/>
        <w:ind w:left="627" w:right="127"/>
        <w:jc w:val="left"/>
      </w:pPr>
      <w:r>
        <w:rPr/>
        <w:t>（一）报告期内公司总体经营情况</w:t>
      </w:r>
    </w:p>
    <w:p>
      <w:pPr>
        <w:pStyle w:val="BodyText"/>
        <w:spacing w:line="350" w:lineRule="auto" w:before="146"/>
        <w:ind w:left="207" w:right="174" w:firstLine="540"/>
        <w:jc w:val="both"/>
      </w:pPr>
      <w:r>
        <w:rPr/>
        <w:t>2011</w:t>
      </w:r>
      <w:r>
        <w:rPr>
          <w:spacing w:val="-16"/>
        </w:rPr>
        <w:t> </w:t>
      </w:r>
      <w:r>
        <w:rPr/>
        <w:t>年，在国际经济低迷、外需疲弱，国内经济增速下滑、内需不旺的</w:t>
      </w:r>
      <w:r>
        <w:rPr/>
        <w:t> </w:t>
      </w:r>
      <w:r>
        <w:rPr>
          <w:spacing w:val="-3"/>
        </w:rPr>
        <w:t>大环境下，在棉花价格先涨后跌，产成品售价大幅回落，用工、能源、财务成</w:t>
      </w:r>
      <w:r>
        <w:rPr>
          <w:spacing w:val="-98"/>
        </w:rPr>
        <w:t> </w:t>
      </w:r>
      <w:r>
        <w:rPr>
          <w:spacing w:val="-98"/>
        </w:rPr>
      </w:r>
      <w:r>
        <w:rPr/>
        <w:t>本不断提高等诸多不利因素的影响下，尽管公司采取了挖潜降耗、扩大贸易、 </w:t>
      </w:r>
      <w:r>
        <w:rPr>
          <w:spacing w:val="-3"/>
        </w:rPr>
        <w:t>强力营销等措施，纺织主业仍然出现了亏损。公司依靠土地收储利得，保持了</w:t>
      </w:r>
      <w:r>
        <w:rPr>
          <w:spacing w:val="-96"/>
        </w:rPr>
        <w:t> </w:t>
      </w:r>
      <w:r>
        <w:rPr>
          <w:spacing w:val="-96"/>
        </w:rPr>
      </w:r>
      <w:r>
        <w:rPr/>
        <w:t>公司利润的平稳。</w:t>
      </w:r>
    </w:p>
    <w:p>
      <w:pPr>
        <w:pStyle w:val="BodyText"/>
        <w:spacing w:line="352" w:lineRule="auto" w:before="35"/>
        <w:ind w:left="207" w:right="249" w:firstLine="540"/>
        <w:jc w:val="both"/>
      </w:pPr>
      <w:r>
        <w:rPr/>
        <w:t>报告期内，公司实现营业收入 470,488.36 万元，同比增加</w:t>
      </w:r>
      <w:r>
        <w:rPr>
          <w:spacing w:val="-15"/>
        </w:rPr>
        <w:t> </w:t>
      </w:r>
      <w:r>
        <w:rPr/>
        <w:t>100,407.72</w:t>
      </w:r>
      <w:r>
        <w:rPr/>
        <w:t> 万元；营业利润-2,695.11 万元，同比减少 9,592.51</w:t>
      </w:r>
      <w:r>
        <w:rPr>
          <w:spacing w:val="-78"/>
        </w:rPr>
        <w:t> </w:t>
      </w:r>
      <w:r>
        <w:rPr/>
        <w:t>万元；归属于母公司所</w:t>
      </w:r>
    </w:p>
    <w:p>
      <w:pPr>
        <w:spacing w:after="0" w:line="352" w:lineRule="auto"/>
        <w:jc w:val="both"/>
        <w:sectPr>
          <w:pgSz w:w="11910" w:h="16840"/>
          <w:pgMar w:header="372" w:footer="707" w:top="1020" w:bottom="900" w:left="1680" w:right="1680"/>
        </w:sectPr>
      </w:pPr>
    </w:p>
    <w:p>
      <w:pPr>
        <w:pStyle w:val="BodyText"/>
        <w:spacing w:line="350" w:lineRule="auto" w:before="88"/>
        <w:ind w:left="207" w:right="597"/>
        <w:jc w:val="left"/>
      </w:pPr>
      <w:r>
        <w:rPr/>
        <w:t>有者的净利润</w:t>
      </w:r>
      <w:r>
        <w:rPr>
          <w:spacing w:val="-40"/>
        </w:rPr>
        <w:t> </w:t>
      </w:r>
      <w:r>
        <w:rPr/>
        <w:t>5,728.40</w:t>
      </w:r>
      <w:r>
        <w:rPr>
          <w:spacing w:val="-40"/>
        </w:rPr>
        <w:t> </w:t>
      </w:r>
      <w:r>
        <w:rPr/>
        <w:t>万元，同比增加</w:t>
      </w:r>
      <w:r>
        <w:rPr>
          <w:spacing w:val="-40"/>
        </w:rPr>
        <w:t> </w:t>
      </w:r>
      <w:r>
        <w:rPr/>
        <w:t>266.97</w:t>
      </w:r>
      <w:r>
        <w:rPr>
          <w:spacing w:val="-40"/>
        </w:rPr>
        <w:t> </w:t>
      </w:r>
      <w:r>
        <w:rPr/>
        <w:t>万元；基本每股收益为</w:t>
      </w:r>
      <w:r>
        <w:rPr>
          <w:spacing w:val="-40"/>
        </w:rPr>
        <w:t> </w:t>
      </w:r>
      <w:r>
        <w:rPr/>
        <w:t>0.08</w:t>
      </w:r>
      <w:r>
        <w:rPr/>
        <w:t> 元，同比持平。</w:t>
      </w:r>
    </w:p>
    <w:p>
      <w:pPr>
        <w:pStyle w:val="BodyText"/>
        <w:spacing w:line="350" w:lineRule="auto" w:before="36"/>
        <w:ind w:left="644" w:right="597" w:firstLine="43"/>
        <w:jc w:val="left"/>
      </w:pPr>
      <w:r>
        <w:rPr/>
        <w:t>（二）报告期内公司主营业务及其经营状况 </w:t>
      </w:r>
      <w:r>
        <w:rPr>
          <w:spacing w:val="-2"/>
        </w:rPr>
        <w:t>公司主营业务范围为纯棉纱布和涤棉纱布的生产销售；自产产品和技术的</w:t>
      </w:r>
    </w:p>
    <w:p>
      <w:pPr>
        <w:pStyle w:val="BodyText"/>
        <w:spacing w:line="240" w:lineRule="auto" w:before="35"/>
        <w:ind w:left="207" w:right="597"/>
        <w:jc w:val="left"/>
      </w:pPr>
      <w:r>
        <w:rPr/>
        <w:t>进出口业务；棉花批发、零售。</w:t>
      </w:r>
    </w:p>
    <w:p>
      <w:pPr>
        <w:pStyle w:val="BodyText"/>
        <w:spacing w:line="240" w:lineRule="auto" w:before="146"/>
        <w:ind w:left="644" w:right="597"/>
        <w:jc w:val="left"/>
      </w:pPr>
      <w:r>
        <w:rPr>
          <w:rFonts w:ascii="Times New Roman" w:hAnsi="Times New Roman" w:cs="Times New Roman" w:eastAsia="Times New Roman" w:hint="default"/>
        </w:rPr>
        <w:t>1</w:t>
      </w:r>
      <w:r>
        <w:rPr/>
        <w:t>、报告期内公司主营业务收入、主营业务利润的构成情况：</w:t>
      </w:r>
    </w:p>
    <w:p>
      <w:pPr>
        <w:spacing w:before="193"/>
        <w:ind w:left="5876" w:right="597"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6"/>
        <w:rPr>
          <w:rFonts w:ascii="宋体" w:hAnsi="宋体" w:cs="宋体" w:eastAsia="宋体" w:hint="default"/>
          <w:sz w:val="5"/>
          <w:szCs w:val="5"/>
        </w:rPr>
      </w:pPr>
    </w:p>
    <w:tbl>
      <w:tblPr>
        <w:tblW w:w="0" w:type="auto"/>
        <w:jc w:val="left"/>
        <w:tblInd w:w="357" w:type="dxa"/>
        <w:tblLayout w:type="fixed"/>
        <w:tblCellMar>
          <w:top w:w="0" w:type="dxa"/>
          <w:left w:w="0" w:type="dxa"/>
          <w:bottom w:w="0" w:type="dxa"/>
          <w:right w:w="0" w:type="dxa"/>
        </w:tblCellMar>
        <w:tblLook w:val="01E0"/>
      </w:tblPr>
      <w:tblGrid>
        <w:gridCol w:w="752"/>
        <w:gridCol w:w="1079"/>
        <w:gridCol w:w="1680"/>
        <w:gridCol w:w="1576"/>
        <w:gridCol w:w="1470"/>
        <w:gridCol w:w="1364"/>
      </w:tblGrid>
      <w:tr>
        <w:trPr>
          <w:trHeight w:val="273" w:hRule="exact"/>
        </w:trPr>
        <w:tc>
          <w:tcPr>
            <w:tcW w:w="752" w:type="dxa"/>
            <w:vMerge w:val="restart"/>
            <w:tcBorders>
              <w:top w:val="single" w:sz="12" w:space="0" w:color="000000"/>
              <w:left w:val="nil" w:sz="6" w:space="0" w:color="auto"/>
              <w:right w:val="single" w:sz="4" w:space="0" w:color="000000"/>
            </w:tcBorders>
          </w:tcPr>
          <w:p>
            <w:pPr>
              <w:pStyle w:val="TableParagraph"/>
              <w:spacing w:line="240" w:lineRule="auto" w:before="80"/>
              <w:ind w:left="172"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79" w:type="dxa"/>
            <w:vMerge w:val="restart"/>
            <w:tcBorders>
              <w:top w:val="single" w:sz="12" w:space="0" w:color="000000"/>
              <w:left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32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2" w:lineRule="exact"/>
              <w:ind w:left="99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34" w:type="dxa"/>
            <w:gridSpan w:val="2"/>
            <w:tcBorders>
              <w:top w:val="single" w:sz="12" w:space="0" w:color="000000"/>
              <w:left w:val="single" w:sz="4" w:space="0" w:color="000000"/>
              <w:bottom w:val="single" w:sz="4" w:space="0" w:color="000000"/>
              <w:right w:val="nil" w:sz="6" w:space="0" w:color="auto"/>
            </w:tcBorders>
          </w:tcPr>
          <w:p>
            <w:pPr>
              <w:pStyle w:val="TableParagraph"/>
              <w:spacing w:line="229" w:lineRule="exact"/>
              <w:ind w:left="782"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284" w:hRule="exact"/>
        </w:trPr>
        <w:tc>
          <w:tcPr>
            <w:tcW w:w="752" w:type="dxa"/>
            <w:vMerge/>
            <w:tcBorders>
              <w:left w:val="nil" w:sz="6" w:space="0" w:color="auto"/>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15"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出口</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09"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3"/>
              <w:jc w:val="center"/>
              <w:rPr>
                <w:rFonts w:ascii="宋体" w:hAnsi="宋体" w:cs="宋体" w:eastAsia="宋体" w:hint="default"/>
                <w:sz w:val="21"/>
                <w:szCs w:val="21"/>
              </w:rPr>
            </w:pPr>
            <w:r>
              <w:rPr>
                <w:rFonts w:ascii="宋体" w:hAnsi="宋体" w:cs="宋体" w:eastAsia="宋体" w:hint="default"/>
                <w:sz w:val="21"/>
                <w:szCs w:val="21"/>
              </w:rPr>
              <w:t>出口</w:t>
            </w:r>
          </w:p>
        </w:tc>
      </w:tr>
      <w:tr>
        <w:trPr>
          <w:trHeight w:val="282" w:hRule="exact"/>
        </w:trPr>
        <w:tc>
          <w:tcPr>
            <w:tcW w:w="752" w:type="dxa"/>
            <w:tcBorders>
              <w:top w:val="single" w:sz="4" w:space="0" w:color="000000"/>
              <w:left w:val="nil" w:sz="6" w:space="0" w:color="auto"/>
              <w:bottom w:val="nil" w:sz="6" w:space="0" w:color="auto"/>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9"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坯布</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204,978.59</w:t>
            </w:r>
          </w:p>
        </w:tc>
        <w:tc>
          <w:tcPr>
            <w:tcW w:w="1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1"/>
                <w:szCs w:val="21"/>
              </w:rPr>
            </w:pPr>
            <w:r>
              <w:rPr>
                <w:rFonts w:ascii="Times New Roman"/>
                <w:spacing w:val="-1"/>
                <w:sz w:val="21"/>
              </w:rPr>
              <w:t>12,925.63</w:t>
            </w:r>
          </w:p>
        </w:tc>
        <w:tc>
          <w:tcPr>
            <w:tcW w:w="1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14,581.25</w:t>
            </w:r>
          </w:p>
        </w:tc>
        <w:tc>
          <w:tcPr>
            <w:tcW w:w="1364"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1"/>
                <w:szCs w:val="21"/>
              </w:rPr>
            </w:pPr>
            <w:r>
              <w:rPr>
                <w:rFonts w:ascii="Times New Roman"/>
                <w:spacing w:val="-3"/>
                <w:sz w:val="21"/>
              </w:rPr>
              <w:t>1,111.61</w:t>
            </w:r>
          </w:p>
        </w:tc>
      </w:tr>
      <w:tr>
        <w:trPr>
          <w:trHeight w:val="28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19" w:lineRule="exact"/>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纱</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52,586.95</w:t>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138.01</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2,790.90</w:t>
            </w:r>
          </w:p>
        </w:tc>
        <w:tc>
          <w:tcPr>
            <w:tcW w:w="1364"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21"/>
                <w:szCs w:val="21"/>
              </w:rPr>
            </w:pPr>
            <w:r>
              <w:rPr>
                <w:rFonts w:ascii="Times New Roman"/>
                <w:spacing w:val="-1"/>
                <w:sz w:val="21"/>
              </w:rPr>
              <w:t>9.64</w:t>
            </w:r>
          </w:p>
        </w:tc>
      </w:tr>
      <w:tr>
        <w:trPr>
          <w:trHeight w:val="28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19" w:lineRule="exact"/>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服装床品</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1"/>
                <w:szCs w:val="21"/>
              </w:rPr>
            </w:pPr>
            <w:r>
              <w:rPr>
                <w:rFonts w:ascii="Times New Roman"/>
                <w:spacing w:val="-1"/>
                <w:sz w:val="21"/>
              </w:rPr>
              <w:t>221.67</w:t>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21"/>
                <w:szCs w:val="21"/>
              </w:rPr>
            </w:pPr>
            <w:r>
              <w:rPr>
                <w:rFonts w:ascii="Times New Roman"/>
                <w:spacing w:val="-1"/>
                <w:sz w:val="21"/>
              </w:rPr>
              <w:t>60,428.92</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83.27</w:t>
            </w:r>
          </w:p>
        </w:tc>
        <w:tc>
          <w:tcPr>
            <w:tcW w:w="1364"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3,204.15</w:t>
            </w:r>
          </w:p>
        </w:tc>
      </w:tr>
      <w:tr>
        <w:trPr>
          <w:trHeight w:val="28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19" w:lineRule="exact"/>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108,449.04</w:t>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216.79</w:t>
            </w:r>
          </w:p>
        </w:tc>
        <w:tc>
          <w:tcPr>
            <w:tcW w:w="1364"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4" w:hRule="exact"/>
        </w:trPr>
        <w:tc>
          <w:tcPr>
            <w:tcW w:w="752" w:type="dxa"/>
            <w:tcBorders>
              <w:top w:val="nil" w:sz="6" w:space="0" w:color="auto"/>
              <w:left w:val="nil" w:sz="6" w:space="0" w:color="auto"/>
              <w:bottom w:val="nil" w:sz="6" w:space="0" w:color="auto"/>
              <w:right w:val="single" w:sz="4" w:space="0" w:color="000000"/>
            </w:tcBorders>
          </w:tcPr>
          <w:p>
            <w:pPr>
              <w:pStyle w:val="TableParagraph"/>
              <w:spacing w:line="219" w:lineRule="exact"/>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涤纶</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3,580.96</w:t>
            </w:r>
            <w:r>
              <w:rPr>
                <w:rFonts w:ascii="Times New Roman"/>
                <w:sz w:val="21"/>
              </w:rPr>
            </w:r>
          </w:p>
        </w:tc>
        <w:tc>
          <w:tcPr>
            <w:tcW w:w="157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-6.77</w:t>
            </w:r>
          </w:p>
        </w:tc>
        <w:tc>
          <w:tcPr>
            <w:tcW w:w="1364"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286" w:hRule="exact"/>
        </w:trPr>
        <w:tc>
          <w:tcPr>
            <w:tcW w:w="752" w:type="dxa"/>
            <w:tcBorders>
              <w:top w:val="nil" w:sz="6" w:space="0" w:color="auto"/>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9"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1"/>
                <w:szCs w:val="21"/>
              </w:rPr>
            </w:pPr>
            <w:r>
              <w:rPr>
                <w:rFonts w:ascii="Times New Roman"/>
                <w:spacing w:val="-1"/>
                <w:sz w:val="21"/>
              </w:rPr>
              <w:t>22,460.78</w:t>
            </w:r>
          </w:p>
        </w:tc>
        <w:tc>
          <w:tcPr>
            <w:tcW w:w="1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21"/>
                <w:szCs w:val="21"/>
              </w:rPr>
            </w:pPr>
            <w:r>
              <w:rPr>
                <w:rFonts w:ascii="Times New Roman"/>
                <w:spacing w:val="-1"/>
                <w:sz w:val="21"/>
              </w:rPr>
              <w:t>206.94</w:t>
            </w:r>
          </w:p>
        </w:tc>
        <w:tc>
          <w:tcPr>
            <w:tcW w:w="14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515.77</w:t>
            </w:r>
          </w:p>
        </w:tc>
        <w:tc>
          <w:tcPr>
            <w:tcW w:w="1364" w:type="dxa"/>
            <w:tcBorders>
              <w:top w:val="nil" w:sz="6" w:space="0" w:color="auto"/>
              <w:left w:val="single" w:sz="4" w:space="0" w:color="000000"/>
              <w:bottom w:val="single" w:sz="4" w:space="0" w:color="000000"/>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21"/>
                <w:szCs w:val="21"/>
              </w:rPr>
            </w:pPr>
            <w:r>
              <w:rPr>
                <w:rFonts w:ascii="Times New Roman"/>
                <w:spacing w:val="-1"/>
                <w:sz w:val="21"/>
              </w:rPr>
              <w:t>64.13</w:t>
            </w:r>
          </w:p>
        </w:tc>
      </w:tr>
      <w:tr>
        <w:trPr>
          <w:trHeight w:val="295" w:hRule="exact"/>
        </w:trPr>
        <w:tc>
          <w:tcPr>
            <w:tcW w:w="1831" w:type="dxa"/>
            <w:gridSpan w:val="2"/>
            <w:tcBorders>
              <w:top w:val="single" w:sz="4" w:space="0" w:color="000000"/>
              <w:left w:val="nil" w:sz="6" w:space="0" w:color="auto"/>
              <w:bottom w:val="single" w:sz="12" w:space="0" w:color="000000"/>
              <w:right w:val="single" w:sz="4" w:space="0" w:color="000000"/>
            </w:tcBorders>
          </w:tcPr>
          <w:p>
            <w:pPr>
              <w:pStyle w:val="TableParagraph"/>
              <w:spacing w:line="222" w:lineRule="exact"/>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392,277.99</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1"/>
                <w:szCs w:val="21"/>
              </w:rPr>
            </w:pPr>
            <w:r>
              <w:rPr>
                <w:rFonts w:ascii="Times New Roman"/>
                <w:spacing w:val="-1"/>
                <w:sz w:val="21"/>
              </w:rPr>
              <w:t>73,699.50</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18,181.21</w:t>
            </w:r>
          </w:p>
        </w:tc>
        <w:tc>
          <w:tcPr>
            <w:tcW w:w="13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1"/>
                <w:szCs w:val="21"/>
              </w:rPr>
            </w:pPr>
            <w:r>
              <w:rPr>
                <w:rFonts w:ascii="Times New Roman"/>
                <w:spacing w:val="-1"/>
                <w:sz w:val="21"/>
              </w:rPr>
              <w:t>4,389.53</w:t>
            </w:r>
          </w:p>
        </w:tc>
      </w:tr>
    </w:tbl>
    <w:p>
      <w:pPr>
        <w:spacing w:line="240" w:lineRule="auto" w:before="10"/>
        <w:rPr>
          <w:rFonts w:ascii="宋体" w:hAnsi="宋体" w:cs="宋体" w:eastAsia="宋体" w:hint="default"/>
          <w:sz w:val="4"/>
          <w:szCs w:val="4"/>
        </w:rPr>
      </w:pPr>
    </w:p>
    <w:p>
      <w:pPr>
        <w:tabs>
          <w:tab w:pos="5770" w:val="left" w:leader="none"/>
        </w:tabs>
        <w:spacing w:line="331" w:lineRule="auto" w:before="26"/>
        <w:ind w:left="207" w:right="611" w:firstLine="436"/>
        <w:jc w:val="left"/>
        <w:rPr>
          <w:rFonts w:ascii="宋体" w:hAnsi="宋体" w:cs="宋体" w:eastAsia="宋体" w:hint="default"/>
          <w:sz w:val="21"/>
          <w:szCs w:val="21"/>
        </w:rPr>
      </w:pPr>
      <w:r>
        <w:rPr/>
        <w:pict>
          <v:shape style="position:absolute;margin-left:94.139999pt;margin-top:42.855915pt;width:426pt;height:11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0"/>
                    <w:gridCol w:w="1156"/>
                    <w:gridCol w:w="1154"/>
                    <w:gridCol w:w="1156"/>
                    <w:gridCol w:w="1300"/>
                    <w:gridCol w:w="1300"/>
                    <w:gridCol w:w="1391"/>
                  </w:tblGrid>
                  <w:tr>
                    <w:trPr>
                      <w:trHeight w:val="283" w:hRule="exact"/>
                    </w:trPr>
                    <w:tc>
                      <w:tcPr>
                        <w:tcW w:w="85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分行业或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毛利率（</w:t>
                        </w:r>
                        <w:r>
                          <w:rPr>
                            <w:rFonts w:ascii="Times New Roman" w:hAnsi="Times New Roman" w:cs="Times New Roman" w:eastAsia="Times New Roman" w:hint="default"/>
                            <w:spacing w:val="-5"/>
                            <w:sz w:val="21"/>
                            <w:szCs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158" w:lineRule="auto" w:before="48"/>
                          <w:ind w:left="22" w:right="-33" w:hanging="161"/>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spacing w:val="-57"/>
                            <w:position w:val="-13"/>
                            <w:sz w:val="21"/>
                            <w:szCs w:val="21"/>
                          </w:rPr>
                          <w:t> </w:t>
                        </w:r>
                        <w:r>
                          <w:rPr>
                            <w:rFonts w:ascii="宋体" w:hAnsi="宋体" w:cs="宋体" w:eastAsia="宋体" w:hint="default"/>
                            <w:sz w:val="21"/>
                            <w:szCs w:val="21"/>
                          </w:rPr>
                          <w:t>营业收入比</w:t>
                        </w:r>
                        <w:r>
                          <w:rPr>
                            <w:rFonts w:ascii="宋体" w:hAnsi="宋体" w:cs="宋体" w:eastAsia="宋体" w:hint="default"/>
                            <w:sz w:val="21"/>
                            <w:szCs w:val="21"/>
                          </w:rPr>
                          <w:t> </w:t>
                        </w:r>
                        <w:r>
                          <w:rPr>
                            <w:rFonts w:ascii="宋体" w:hAnsi="宋体" w:cs="宋体" w:eastAsia="宋体" w:hint="default"/>
                            <w:spacing w:val="-20"/>
                            <w:sz w:val="21"/>
                            <w:szCs w:val="21"/>
                          </w:rPr>
                          <w:t>上年增减（</w:t>
                        </w:r>
                        <w:r>
                          <w:rPr>
                            <w:rFonts w:ascii="Times New Roman" w:hAnsi="Times New Roman" w:cs="Times New Roman" w:eastAsia="Times New Roman" w:hint="default"/>
                            <w:spacing w:val="-20"/>
                            <w:sz w:val="21"/>
                            <w:szCs w:val="21"/>
                          </w:rPr>
                          <w:t>%</w:t>
                        </w:r>
                        <w:r>
                          <w:rPr>
                            <w:rFonts w:ascii="宋体" w:hAnsi="宋体" w:cs="宋体" w:eastAsia="宋体" w:hint="default"/>
                            <w:spacing w:val="-20"/>
                            <w:sz w:val="21"/>
                            <w:szCs w:val="21"/>
                          </w:rPr>
                          <w:t>）</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1" w:right="0"/>
                          <w:jc w:val="left"/>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89" w:lineRule="exact"/>
                          <w:ind w:left="-1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棉纺织业</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465,977.49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442,336.38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5.07%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27.77%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31.95%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-3.01%</w:t>
                        </w:r>
                      </w:p>
                    </w:tc>
                  </w:tr>
                  <w:tr>
                    <w:trPr>
                      <w:trHeight w:val="283" w:hRule="exact"/>
                    </w:trPr>
                    <w:tc>
                      <w:tcPr>
                        <w:tcW w:w="85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坯布</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pacing w:val="-1"/>
                            <w:sz w:val="21"/>
                          </w:rPr>
                          <w:t>217,904.22</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201,352.93</w:t>
                        </w:r>
                        <w:r>
                          <w:rPr>
                            <w:rFonts w:ascii="Times New Roman"/>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7.60%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7.33%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2"/>
                            <w:sz w:val="21"/>
                          </w:rPr>
                          <w:t>11.53%</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w w:val="95"/>
                            <w:sz w:val="21"/>
                          </w:rPr>
                          <w:t>-3.48%</w:t>
                        </w:r>
                        <w:r>
                          <w:rPr>
                            <w:rFonts w:ascii="Times New Roman"/>
                            <w:sz w:val="21"/>
                          </w:rPr>
                        </w:r>
                      </w:p>
                    </w:tc>
                  </w:tr>
                  <w:tr>
                    <w:trPr>
                      <w:trHeight w:val="282"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纱</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52,724.96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2"/>
                            <w:sz w:val="21"/>
                          </w:rPr>
                          <w:t>49,760.11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5.62%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19.04%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22.58%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w w:val="95"/>
                            <w:sz w:val="21"/>
                          </w:rPr>
                          <w:t>-2.72%</w:t>
                        </w:r>
                        <w:r>
                          <w:rPr>
                            <w:rFonts w:ascii="Times New Roman"/>
                            <w:sz w:val="21"/>
                          </w:rPr>
                        </w:r>
                      </w:p>
                    </w:tc>
                  </w:tr>
                  <w:tr>
                    <w:trPr>
                      <w:trHeight w:val="28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pacing w:val="-1"/>
                            <w:sz w:val="21"/>
                          </w:rPr>
                          <w:t>108,449.04</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108,219.49</w:t>
                        </w:r>
                        <w:r>
                          <w:rPr>
                            <w:rFonts w:ascii="Times New Roman"/>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0.21%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35.13%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38.16%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w w:val="95"/>
                            <w:sz w:val="21"/>
                          </w:rPr>
                          <w:t>-2.19%</w:t>
                        </w:r>
                        <w:r>
                          <w:rPr>
                            <w:rFonts w:ascii="Times New Roman"/>
                            <w:sz w:val="21"/>
                          </w:rPr>
                        </w:r>
                      </w:p>
                    </w:tc>
                  </w:tr>
                </w:tbl>
                <w:p>
                  <w:pPr/>
                </w:p>
              </w:txbxContent>
            </v:textbox>
            <w10:wrap type="none"/>
          </v:shape>
        </w:pict>
      </w:r>
      <w:r>
        <w:rPr>
          <w:rFonts w:ascii="Times New Roman" w:hAnsi="Times New Roman" w:cs="Times New Roman" w:eastAsia="Times New Roman" w:hint="default"/>
          <w:sz w:val="24"/>
          <w:szCs w:val="24"/>
        </w:rPr>
        <w:t>2</w:t>
      </w:r>
      <w:r>
        <w:rPr>
          <w:rFonts w:ascii="宋体" w:hAnsi="宋体" w:cs="宋体" w:eastAsia="宋体" w:hint="default"/>
          <w:sz w:val="24"/>
          <w:szCs w:val="24"/>
        </w:rPr>
        <w:t>、占公司主营业务收入</w:t>
      </w:r>
      <w:r>
        <w:rPr>
          <w:rFonts w:ascii="宋体" w:hAnsi="宋体" w:cs="宋体" w:eastAsia="宋体" w:hint="default"/>
          <w:spacing w:val="-34"/>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％以上的业务经营活动、所属行业及主要产品 情况：</w:t>
        <w:tab/>
      </w:r>
      <w:r>
        <w:rPr>
          <w:rFonts w:ascii="宋体" w:hAnsi="宋体" w:cs="宋体" w:eastAsia="宋体" w:hint="default"/>
          <w:sz w:val="21"/>
          <w:szCs w:val="21"/>
        </w:rPr>
        <w:t>（单位：人民币万元）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31" w:lineRule="auto" w:before="26"/>
        <w:ind w:left="207" w:right="561" w:firstLine="436"/>
        <w:jc w:val="left"/>
        <w:rPr>
          <w:rFonts w:ascii="Times New Roman" w:hAnsi="Times New Roman" w:cs="Times New Roman" w:eastAsia="Times New Roman" w:hint="default"/>
        </w:rPr>
      </w:pPr>
      <w:r>
        <w:rPr/>
        <w:t>报告期内，公司坯布、纱营业收入较</w:t>
      </w:r>
      <w:r>
        <w:rPr>
          <w:spacing w:val="-60"/>
        </w:rPr>
        <w:t> </w:t>
      </w:r>
      <w:r>
        <w:rPr>
          <w:rFonts w:ascii="Times New Roman" w:hAnsi="Times New Roman" w:cs="Times New Roman" w:eastAsia="Times New Roman" w:hint="default"/>
        </w:rPr>
        <w:t>2010 </w:t>
      </w:r>
      <w:r>
        <w:rPr/>
        <w:t>年分别增长</w:t>
      </w:r>
      <w:r>
        <w:rPr>
          <w:spacing w:val="-60"/>
        </w:rPr>
        <w:t> </w:t>
      </w:r>
      <w:r>
        <w:rPr>
          <w:rFonts w:ascii="Times New Roman" w:hAnsi="Times New Roman" w:cs="Times New Roman" w:eastAsia="Times New Roman" w:hint="default"/>
        </w:rPr>
        <w:t>7.33</w:t>
      </w:r>
      <w:r>
        <w:rPr/>
        <w:t>％和</w:t>
      </w:r>
      <w:r>
        <w:rPr>
          <w:spacing w:val="-60"/>
        </w:rPr>
        <w:t> </w:t>
      </w:r>
      <w:r>
        <w:rPr>
          <w:rFonts w:ascii="Times New Roman" w:hAnsi="Times New Roman" w:cs="Times New Roman" w:eastAsia="Times New Roman" w:hint="default"/>
        </w:rPr>
        <w:t>19.04</w:t>
      </w:r>
      <w:r>
        <w:rPr/>
        <w:t>％， 主要是销售价格同比提高所致；公司棉花销售营业收入较 </w:t>
      </w:r>
      <w:r>
        <w:rPr>
          <w:rFonts w:ascii="Times New Roman" w:hAnsi="Times New Roman" w:cs="Times New Roman" w:eastAsia="Times New Roman" w:hint="default"/>
        </w:rPr>
        <w:t>2010  </w:t>
      </w:r>
      <w:r>
        <w:rPr/>
        <w:t>年增加</w:t>
      </w:r>
      <w:r>
        <w:rPr>
          <w:spacing w:val="-17"/>
        </w:rPr>
        <w:t> </w:t>
      </w:r>
      <w:r>
        <w:rPr>
          <w:rFonts w:ascii="Times New Roman" w:hAnsi="Times New Roman" w:cs="Times New Roman" w:eastAsia="Times New Roman" w:hint="default"/>
        </w:rPr>
        <w:t>35.13</w:t>
      </w:r>
    </w:p>
    <w:p>
      <w:pPr>
        <w:pStyle w:val="BodyText"/>
        <w:spacing w:line="240" w:lineRule="auto" w:before="26"/>
        <w:ind w:left="207" w:right="597"/>
        <w:jc w:val="left"/>
      </w:pPr>
      <w:r>
        <w:rPr/>
        <w:t>％，主要是销量增加所致。</w:t>
      </w:r>
    </w:p>
    <w:p>
      <w:pPr>
        <w:pStyle w:val="BodyText"/>
        <w:spacing w:line="331" w:lineRule="auto" w:before="146"/>
        <w:ind w:left="627" w:right="604" w:firstLine="16"/>
        <w:jc w:val="left"/>
      </w:pPr>
      <w:r>
        <w:rPr>
          <w:rFonts w:ascii="Times New Roman" w:hAnsi="Times New Roman" w:cs="Times New Roman" w:eastAsia="Times New Roman" w:hint="default"/>
        </w:rPr>
        <w:t>3</w:t>
      </w:r>
      <w:r>
        <w:rPr/>
        <w:t>、主要供应商、客户情况 公司向前五名供应商合计的采购金额占年度采购总额的比例为</w:t>
      </w:r>
      <w:r>
        <w:rPr>
          <w:spacing w:val="33"/>
        </w:rPr>
        <w:t> </w:t>
      </w:r>
      <w:r>
        <w:rPr>
          <w:rFonts w:ascii="Times New Roman" w:hAnsi="Times New Roman" w:cs="Times New Roman" w:eastAsia="Times New Roman" w:hint="default"/>
        </w:rPr>
        <w:t>31.09</w:t>
      </w:r>
      <w:r>
        <w:rPr/>
        <w:t>％；</w:t>
      </w:r>
    </w:p>
    <w:p>
      <w:pPr>
        <w:pStyle w:val="BodyText"/>
        <w:spacing w:line="240" w:lineRule="auto" w:before="26"/>
        <w:ind w:left="207" w:right="597"/>
        <w:jc w:val="left"/>
      </w:pPr>
      <w:r>
        <w:rPr/>
        <w:t>向前五名客户销售收入总额占公司全部营业收入总额的比例为</w:t>
      </w:r>
      <w:r>
        <w:rPr>
          <w:spacing w:val="-60"/>
        </w:rPr>
        <w:t> </w:t>
      </w:r>
      <w:r>
        <w:rPr>
          <w:rFonts w:ascii="Times New Roman" w:hAnsi="Times New Roman" w:cs="Times New Roman" w:eastAsia="Times New Roman" w:hint="default"/>
        </w:rPr>
        <w:t>20.05%</w:t>
      </w:r>
      <w:r>
        <w:rPr/>
        <w:t>。</w:t>
      </w:r>
    </w:p>
    <w:p>
      <w:pPr>
        <w:pStyle w:val="BodyText"/>
        <w:tabs>
          <w:tab w:pos="5427" w:val="left" w:leader="none"/>
        </w:tabs>
        <w:spacing w:line="240" w:lineRule="auto" w:before="207"/>
        <w:ind w:left="627" w:right="597"/>
        <w:jc w:val="left"/>
      </w:pPr>
      <w:r>
        <w:rPr/>
        <w:t>（三）报告期内财务状况</w:t>
        <w:tab/>
        <w:t>（单位：人民币元）</w:t>
      </w:r>
    </w:p>
    <w:p>
      <w:pPr>
        <w:spacing w:line="240" w:lineRule="auto" w:before="12"/>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2081"/>
        <w:gridCol w:w="1780"/>
        <w:gridCol w:w="1121"/>
        <w:gridCol w:w="1120"/>
        <w:gridCol w:w="2500"/>
      </w:tblGrid>
      <w:tr>
        <w:trPr>
          <w:trHeight w:val="295" w:hRule="exact"/>
        </w:trPr>
        <w:tc>
          <w:tcPr>
            <w:tcW w:w="2081" w:type="dxa"/>
            <w:vMerge w:val="restart"/>
            <w:tcBorders>
              <w:top w:val="single" w:sz="4" w:space="0" w:color="000000"/>
              <w:left w:val="single" w:sz="4" w:space="0" w:color="000000"/>
              <w:right w:val="single" w:sz="4" w:space="0" w:color="000000"/>
            </w:tcBorders>
          </w:tcPr>
          <w:p>
            <w:pPr>
              <w:pStyle w:val="TableParagraph"/>
              <w:tabs>
                <w:tab w:pos="420"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4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76" w:right="0"/>
              <w:jc w:val="left"/>
              <w:rPr>
                <w:rFonts w:ascii="宋体" w:hAnsi="宋体" w:cs="宋体" w:eastAsia="宋体" w:hint="default"/>
                <w:sz w:val="21"/>
                <w:szCs w:val="21"/>
              </w:rPr>
            </w:pPr>
            <w:r>
              <w:rPr>
                <w:rFonts w:ascii="宋体" w:hAnsi="宋体" w:cs="宋体" w:eastAsia="宋体" w:hint="default"/>
                <w:sz w:val="21"/>
                <w:szCs w:val="21"/>
              </w:rPr>
              <w:t>占总资产的比重%</w:t>
            </w:r>
          </w:p>
        </w:tc>
      </w:tr>
      <w:tr>
        <w:trPr>
          <w:trHeight w:val="295" w:hRule="exact"/>
        </w:trPr>
        <w:tc>
          <w:tcPr>
            <w:tcW w:w="2081" w:type="dxa"/>
            <w:vMerge/>
            <w:tcBorders>
              <w:left w:val="single" w:sz="4" w:space="0" w:color="000000"/>
              <w:bottom w:val="single" w:sz="4" w:space="0" w:color="000000"/>
              <w:right w:val="single" w:sz="4" w:space="0" w:color="000000"/>
            </w:tcBorders>
          </w:tcPr>
          <w:p>
            <w:pPr/>
          </w:p>
        </w:tc>
        <w:tc>
          <w:tcPr>
            <w:tcW w:w="1780"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81,063,196.57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1.53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2.58</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1.05</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57,601,939.65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1.09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0.60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0.49</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963,898,035.45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18.22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9.74</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8.48</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1,003,892,395.89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18.97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16.04</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2.93</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bl>
    <w:p>
      <w:pPr>
        <w:spacing w:after="0" w:line="240" w:lineRule="auto"/>
        <w:jc w:val="left"/>
        <w:rPr>
          <w:rFonts w:ascii="宋体" w:hAnsi="宋体" w:cs="宋体" w:eastAsia="宋体" w:hint="default"/>
          <w:sz w:val="21"/>
          <w:szCs w:val="21"/>
        </w:rPr>
        <w:sectPr>
          <w:pgSz w:w="11910" w:h="16840"/>
          <w:pgMar w:header="372" w:footer="707" w:top="1020" w:bottom="900" w:left="1680" w:right="1320"/>
        </w:sectPr>
      </w:pPr>
    </w:p>
    <w:p>
      <w:pPr>
        <w:spacing w:line="240" w:lineRule="auto" w:before="10"/>
        <w:rPr>
          <w:rFonts w:ascii="宋体" w:hAnsi="宋体" w:cs="宋体" w:eastAsia="宋体" w:hint="default"/>
          <w:sz w:val="3"/>
          <w:szCs w:val="3"/>
        </w:rPr>
      </w:pPr>
      <w:r>
        <w:rPr/>
        <w:pict>
          <v:shape style="position:absolute;margin-left:105.419998pt;margin-top:18.6pt;width:29.28pt;height:31.38pt;mso-position-horizontal-relative:page;mso-position-vertical-relative:page;z-index:1192" type="#_x0000_t75" stroked="false">
            <v:imagedata r:id="rId14" o:title=""/>
          </v:shape>
        </w:pict>
      </w:r>
    </w:p>
    <w:tbl>
      <w:tblPr>
        <w:tblW w:w="0" w:type="auto"/>
        <w:jc w:val="left"/>
        <w:tblInd w:w="187" w:type="dxa"/>
        <w:tblLayout w:type="fixed"/>
        <w:tblCellMar>
          <w:top w:w="0" w:type="dxa"/>
          <w:left w:w="0" w:type="dxa"/>
          <w:bottom w:w="0" w:type="dxa"/>
          <w:right w:w="0" w:type="dxa"/>
        </w:tblCellMar>
        <w:tblLook w:val="01E0"/>
      </w:tblPr>
      <w:tblGrid>
        <w:gridCol w:w="2081"/>
        <w:gridCol w:w="1780"/>
        <w:gridCol w:w="1121"/>
        <w:gridCol w:w="1120"/>
        <w:gridCol w:w="2029"/>
        <w:gridCol w:w="470"/>
      </w:tblGrid>
      <w:tr>
        <w:trPr>
          <w:trHeight w:val="409" w:hRule="exact"/>
        </w:trPr>
        <w:tc>
          <w:tcPr>
            <w:tcW w:w="20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9"/>
              <w:ind w:left="10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188,760,689.37</w:t>
            </w:r>
          </w:p>
        </w:tc>
        <w:tc>
          <w:tcPr>
            <w:tcW w:w="11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4"/>
              <w:ind w:right="104"/>
              <w:jc w:val="right"/>
              <w:rPr>
                <w:rFonts w:ascii="Times New Roman" w:hAnsi="Times New Roman" w:cs="Times New Roman" w:eastAsia="Times New Roman" w:hint="default"/>
                <w:sz w:val="21"/>
                <w:szCs w:val="21"/>
              </w:rPr>
            </w:pPr>
            <w:r>
              <w:rPr>
                <w:rFonts w:ascii="Times New Roman"/>
                <w:spacing w:val="-1"/>
                <w:sz w:val="21"/>
              </w:rPr>
              <w:t>3.57</w:t>
            </w:r>
          </w:p>
        </w:tc>
        <w:tc>
          <w:tcPr>
            <w:tcW w:w="11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4.08</w:t>
            </w:r>
          </w:p>
        </w:tc>
        <w:tc>
          <w:tcPr>
            <w:tcW w:w="2029"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0.51</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c>
          <w:tcPr>
            <w:tcW w:w="470" w:type="dxa"/>
            <w:tcBorders>
              <w:top w:val="nil" w:sz="6" w:space="0" w:color="auto"/>
              <w:left w:val="nil" w:sz="6" w:space="0" w:color="auto"/>
              <w:bottom w:val="single" w:sz="4" w:space="0" w:color="000000"/>
              <w:right w:val="single" w:sz="4" w:space="0" w:color="000000"/>
            </w:tcBorders>
          </w:tcPr>
          <w:p>
            <w:pP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43,276,552.73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0.82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0.91</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0.09</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1,497,737,214.72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28.31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31.21</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2.90</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605,496,934.74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11.44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8.21</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3.23</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1,519,044,639.95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28.71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29.11</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0.40</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12,943,000.00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0.24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0.31</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0.07</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274,933,118.07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spacing w:val="-1"/>
                <w:sz w:val="21"/>
              </w:rPr>
              <w:t>5.20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5.28</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0.08</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r>
        <w:trPr>
          <w:trHeight w:val="39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459,999,846.38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8.69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2.96</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5.73</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r>
    </w:tbl>
    <w:p>
      <w:pPr>
        <w:spacing w:line="240" w:lineRule="auto" w:before="10"/>
        <w:rPr>
          <w:rFonts w:ascii="宋体" w:hAnsi="宋体" w:cs="宋体" w:eastAsia="宋体" w:hint="default"/>
          <w:sz w:val="4"/>
          <w:szCs w:val="4"/>
        </w:rPr>
      </w:pPr>
    </w:p>
    <w:p>
      <w:pPr>
        <w:pStyle w:val="BodyText"/>
        <w:spacing w:line="240" w:lineRule="auto" w:before="26"/>
        <w:ind w:left="644" w:right="597"/>
        <w:jc w:val="left"/>
      </w:pPr>
      <w:r>
        <w:rPr/>
        <w:t>增减变动较大的原因：</w:t>
      </w:r>
    </w:p>
    <w:p>
      <w:pPr>
        <w:pStyle w:val="BodyText"/>
        <w:spacing w:line="333" w:lineRule="auto" w:before="145"/>
        <w:ind w:left="207" w:right="611" w:firstLine="436"/>
        <w:jc w:val="both"/>
      </w:pPr>
      <w:r>
        <w:rPr>
          <w:rFonts w:ascii="Times New Roman" w:hAnsi="Times New Roman" w:cs="Times New Roman" w:eastAsia="Times New Roman" w:hint="default"/>
        </w:rPr>
        <w:t>1</w:t>
      </w:r>
      <w:r>
        <w:rPr/>
        <w:t>、预付账款：报告期末占总资产的比重较上年末增加 </w:t>
      </w:r>
      <w:r>
        <w:rPr>
          <w:rFonts w:ascii="Times New Roman" w:hAnsi="Times New Roman" w:cs="Times New Roman" w:eastAsia="Times New Roman" w:hint="default"/>
        </w:rPr>
        <w:t>8.48</w:t>
      </w:r>
      <w:r>
        <w:rPr>
          <w:rFonts w:ascii="Times New Roman" w:hAnsi="Times New Roman" w:cs="Times New Roman" w:eastAsia="Times New Roman" w:hint="default"/>
          <w:spacing w:val="-34"/>
        </w:rPr>
        <w:t> </w:t>
      </w:r>
      <w:r>
        <w:rPr/>
        <w:t>个百分点，主 要原因系支付二毛土地款及采购货款增加形成。</w:t>
      </w:r>
    </w:p>
    <w:p>
      <w:pPr>
        <w:pStyle w:val="BodyText"/>
        <w:spacing w:line="331" w:lineRule="auto" w:before="52"/>
        <w:ind w:left="207" w:right="611" w:firstLine="436"/>
        <w:jc w:val="both"/>
      </w:pPr>
      <w:r>
        <w:rPr>
          <w:rFonts w:ascii="Times New Roman" w:hAnsi="Times New Roman" w:cs="Times New Roman" w:eastAsia="Times New Roman" w:hint="default"/>
        </w:rPr>
        <w:t>2</w:t>
      </w:r>
      <w:r>
        <w:rPr/>
        <w:t>、存货：报告期末占总资产的比重较上年末增加 </w:t>
      </w:r>
      <w:r>
        <w:rPr>
          <w:rFonts w:ascii="Times New Roman" w:hAnsi="Times New Roman" w:cs="Times New Roman" w:eastAsia="Times New Roman" w:hint="default"/>
        </w:rPr>
        <w:t>2.93</w:t>
      </w:r>
      <w:r>
        <w:rPr>
          <w:rFonts w:ascii="Times New Roman" w:hAnsi="Times New Roman" w:cs="Times New Roman" w:eastAsia="Times New Roman" w:hint="default"/>
          <w:spacing w:val="-34"/>
        </w:rPr>
        <w:t> </w:t>
      </w:r>
      <w:r>
        <w:rPr/>
        <w:t>个百分点，主要原 因系本期原料价格同比上升导致库存商品成本增加。</w:t>
      </w:r>
    </w:p>
    <w:p>
      <w:pPr>
        <w:pStyle w:val="BodyText"/>
        <w:spacing w:line="331" w:lineRule="auto" w:before="55"/>
        <w:ind w:left="207" w:right="610" w:firstLine="436"/>
        <w:jc w:val="both"/>
      </w:pPr>
      <w:r>
        <w:rPr>
          <w:rFonts w:ascii="Times New Roman" w:hAnsi="Times New Roman" w:cs="Times New Roman" w:eastAsia="Times New Roman" w:hint="default"/>
        </w:rPr>
        <w:t>3</w:t>
      </w:r>
      <w:r>
        <w:rPr/>
        <w:t>、固定资产：报告期末占总资产的比重较上年末减少 </w:t>
      </w:r>
      <w:r>
        <w:rPr>
          <w:rFonts w:ascii="Times New Roman" w:hAnsi="Times New Roman" w:cs="Times New Roman" w:eastAsia="Times New Roman" w:hint="default"/>
        </w:rPr>
        <w:t>2.90</w:t>
      </w:r>
      <w:r>
        <w:rPr>
          <w:rFonts w:ascii="Times New Roman" w:hAnsi="Times New Roman" w:cs="Times New Roman" w:eastAsia="Times New Roman" w:hint="default"/>
          <w:spacing w:val="-4"/>
        </w:rPr>
        <w:t> </w:t>
      </w:r>
      <w:r>
        <w:rPr/>
        <w:t>个</w:t>
      </w:r>
      <w:r>
        <w:rPr>
          <w:sz w:val="21"/>
          <w:szCs w:val="21"/>
        </w:rPr>
        <w:t>百</w:t>
      </w:r>
      <w:r>
        <w:rPr/>
        <w:t>分点，主</w:t>
      </w:r>
      <w:r>
        <w:rPr/>
        <w:t> 要是公司本报告期末总资产增加所致。</w:t>
      </w:r>
    </w:p>
    <w:p>
      <w:pPr>
        <w:pStyle w:val="BodyText"/>
        <w:spacing w:line="333" w:lineRule="auto" w:before="54"/>
        <w:ind w:left="207" w:right="610" w:firstLine="436"/>
        <w:jc w:val="both"/>
      </w:pPr>
      <w:r>
        <w:rPr>
          <w:rFonts w:ascii="Times New Roman" w:hAnsi="Times New Roman" w:cs="Times New Roman" w:eastAsia="Times New Roman" w:hint="default"/>
        </w:rPr>
        <w:t>4</w:t>
      </w:r>
      <w:r>
        <w:rPr/>
        <w:t>、在建工程：报告期末占总资产的比重较上年末增加 </w:t>
      </w:r>
      <w:r>
        <w:rPr>
          <w:rFonts w:ascii="Times New Roman" w:hAnsi="Times New Roman" w:cs="Times New Roman" w:eastAsia="Times New Roman" w:hint="default"/>
        </w:rPr>
        <w:t>3.23</w:t>
      </w:r>
      <w:r>
        <w:rPr>
          <w:rFonts w:ascii="Times New Roman" w:hAnsi="Times New Roman" w:cs="Times New Roman" w:eastAsia="Times New Roman" w:hint="default"/>
          <w:spacing w:val="-34"/>
        </w:rPr>
        <w:t> </w:t>
      </w:r>
      <w:r>
        <w:rPr/>
        <w:t>个百分点，主 要原因系整体改造优化升级项目</w:t>
      </w:r>
      <w:r>
        <w:rPr>
          <w:rFonts w:ascii="Times New Roman" w:hAnsi="Times New Roman" w:cs="Times New Roman" w:eastAsia="Times New Roman" w:hint="default"/>
        </w:rPr>
        <w:t>--</w:t>
      </w:r>
      <w:r>
        <w:rPr/>
        <w:t>高档服装面料项目、提高纱质量开发新型产 品设备改良、布机拆迁改造投入增加所致。</w:t>
      </w:r>
    </w:p>
    <w:p>
      <w:pPr>
        <w:pStyle w:val="BodyText"/>
        <w:spacing w:line="333" w:lineRule="auto" w:before="52"/>
        <w:ind w:left="207" w:right="611" w:firstLine="436"/>
        <w:jc w:val="both"/>
      </w:pPr>
      <w:r>
        <w:rPr>
          <w:rFonts w:ascii="Times New Roman" w:hAnsi="Times New Roman" w:cs="Times New Roman" w:eastAsia="Times New Roman" w:hint="default"/>
        </w:rPr>
        <w:t>5</w:t>
      </w:r>
      <w:r>
        <w:rPr/>
        <w:t>、预收账款：报告期末占总资产的比重较上年末增加 </w:t>
      </w:r>
      <w:r>
        <w:rPr>
          <w:rFonts w:ascii="Times New Roman" w:hAnsi="Times New Roman" w:cs="Times New Roman" w:eastAsia="Times New Roman" w:hint="default"/>
        </w:rPr>
        <w:t>5.73</w:t>
      </w:r>
      <w:r>
        <w:rPr>
          <w:rFonts w:ascii="Times New Roman" w:hAnsi="Times New Roman" w:cs="Times New Roman" w:eastAsia="Times New Roman" w:hint="default"/>
          <w:spacing w:val="-34"/>
        </w:rPr>
        <w:t> </w:t>
      </w:r>
      <w:r>
        <w:rPr/>
        <w:t>个百分点，主 要原因系预收销货款增加所致。</w:t>
      </w:r>
    </w:p>
    <w:p>
      <w:pPr>
        <w:pStyle w:val="BodyText"/>
        <w:spacing w:line="350" w:lineRule="auto" w:before="52"/>
        <w:ind w:left="644" w:right="597"/>
        <w:jc w:val="left"/>
      </w:pPr>
      <w:r>
        <w:rPr/>
        <w:t>（四）报告期内主要资产采用的计量属性 </w:t>
      </w:r>
      <w:r>
        <w:rPr>
          <w:spacing w:val="-2"/>
        </w:rPr>
        <w:t>报告期内，公司主要资产采用的计量属性除交易性金融资产和可出售金融</w:t>
      </w:r>
    </w:p>
    <w:p>
      <w:pPr>
        <w:pStyle w:val="BodyText"/>
        <w:spacing w:line="350" w:lineRule="auto" w:before="36"/>
        <w:ind w:left="207" w:right="597"/>
        <w:jc w:val="left"/>
      </w:pPr>
      <w:r>
        <w:rPr>
          <w:spacing w:val="-3"/>
        </w:rPr>
        <w:t>资产采用公允价值计量外，均以历史成本进行计量。主要资产计量属性在报告</w:t>
      </w:r>
      <w:r>
        <w:rPr>
          <w:spacing w:val="-96"/>
        </w:rPr>
        <w:t> </w:t>
      </w:r>
      <w:r>
        <w:rPr>
          <w:spacing w:val="-96"/>
        </w:rPr>
      </w:r>
      <w:r>
        <w:rPr/>
        <w:t>期内没有发生重大变化。</w:t>
      </w:r>
    </w:p>
    <w:p>
      <w:pPr>
        <w:pStyle w:val="BodyText"/>
        <w:spacing w:line="352" w:lineRule="auto" w:before="35"/>
        <w:ind w:left="207" w:right="603" w:firstLine="436"/>
        <w:jc w:val="both"/>
      </w:pPr>
      <w:r>
        <w:rPr>
          <w:spacing w:val="6"/>
        </w:rPr>
        <w:t>交易性金融资产和可出售金融资产的公允价值是从交易所获得的市场交 </w:t>
      </w:r>
      <w:r>
        <w:rPr/>
        <w:t>易价格。</w:t>
      </w:r>
    </w:p>
    <w:p>
      <w:pPr>
        <w:pStyle w:val="BodyText"/>
        <w:tabs>
          <w:tab w:pos="5804" w:val="left" w:leader="none"/>
        </w:tabs>
        <w:spacing w:line="240" w:lineRule="auto" w:before="96"/>
        <w:ind w:left="644" w:right="597"/>
        <w:jc w:val="left"/>
      </w:pPr>
      <w:r>
        <w:rPr/>
        <w:t>（五）报告期内期间费用及所得税变化情况</w:t>
        <w:tab/>
        <w:t>（单位：人民币元）</w:t>
      </w:r>
    </w:p>
    <w:p>
      <w:pPr>
        <w:spacing w:line="240" w:lineRule="auto" w:before="9"/>
        <w:rPr>
          <w:rFonts w:ascii="宋体" w:hAnsi="宋体" w:cs="宋体" w:eastAsia="宋体" w:hint="default"/>
          <w:sz w:val="5"/>
          <w:szCs w:val="5"/>
        </w:rPr>
      </w:pPr>
    </w:p>
    <w:tbl>
      <w:tblPr>
        <w:tblW w:w="0" w:type="auto"/>
        <w:jc w:val="left"/>
        <w:tblInd w:w="713" w:type="dxa"/>
        <w:tblLayout w:type="fixed"/>
        <w:tblCellMar>
          <w:top w:w="0" w:type="dxa"/>
          <w:left w:w="0" w:type="dxa"/>
          <w:bottom w:w="0" w:type="dxa"/>
          <w:right w:w="0" w:type="dxa"/>
        </w:tblCellMar>
        <w:tblLook w:val="01E0"/>
      </w:tblPr>
      <w:tblGrid>
        <w:gridCol w:w="1710"/>
        <w:gridCol w:w="1956"/>
        <w:gridCol w:w="1956"/>
        <w:gridCol w:w="1956"/>
      </w:tblGrid>
      <w:tr>
        <w:trPr>
          <w:trHeight w:val="284" w:hRule="exact"/>
        </w:trPr>
        <w:tc>
          <w:tcPr>
            <w:tcW w:w="1710" w:type="dxa"/>
            <w:vMerge w:val="restart"/>
            <w:tcBorders>
              <w:top w:val="single" w:sz="4" w:space="0" w:color="000000"/>
              <w:left w:val="nil" w:sz="6" w:space="0" w:color="auto"/>
              <w:right w:val="single" w:sz="4" w:space="0" w:color="000000"/>
            </w:tcBorders>
          </w:tcPr>
          <w:p>
            <w:pPr>
              <w:pStyle w:val="TableParagraph"/>
              <w:tabs>
                <w:tab w:pos="966" w:val="left" w:leader="none"/>
              </w:tabs>
              <w:spacing w:line="240" w:lineRule="auto" w:before="100"/>
              <w:ind w:left="5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56" w:type="dxa"/>
            <w:vMerge w:val="restart"/>
            <w:tcBorders>
              <w:top w:val="single" w:sz="4" w:space="0" w:color="000000"/>
              <w:left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912" w:type="dxa"/>
            <w:gridSpan w:val="2"/>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比同期增减</w:t>
            </w:r>
          </w:p>
        </w:tc>
      </w:tr>
      <w:tr>
        <w:trPr>
          <w:trHeight w:val="283" w:hRule="exact"/>
        </w:trPr>
        <w:tc>
          <w:tcPr>
            <w:tcW w:w="1710" w:type="dxa"/>
            <w:vMerge/>
            <w:tcBorders>
              <w:left w:val="nil" w:sz="6" w:space="0" w:color="auto"/>
              <w:bottom w:val="single" w:sz="4" w:space="0" w:color="000000"/>
              <w:right w:val="single" w:sz="4" w:space="0" w:color="000000"/>
            </w:tcBorders>
          </w:tcPr>
          <w:p>
            <w:pPr/>
          </w:p>
        </w:tc>
        <w:tc>
          <w:tcPr>
            <w:tcW w:w="1956"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04"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1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57,309,874.73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18,278,387.75</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Times New Roman" w:hAnsi="Times New Roman" w:cs="Times New Roman" w:eastAsia="Times New Roman" w:hint="default"/>
                <w:sz w:val="21"/>
                <w:szCs w:val="21"/>
              </w:rPr>
            </w:pPr>
            <w:r>
              <w:rPr>
                <w:rFonts w:ascii="Times New Roman"/>
                <w:spacing w:val="-1"/>
                <w:sz w:val="21"/>
              </w:rPr>
              <w:t>46.83</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1"/>
                <w:szCs w:val="21"/>
              </w:rPr>
            </w:pPr>
            <w:r>
              <w:rPr>
                <w:rFonts w:ascii="Times New Roman"/>
                <w:spacing w:val="-1"/>
                <w:sz w:val="21"/>
              </w:rPr>
              <w:t>130,506,617.64</w:t>
            </w:r>
            <w:r>
              <w:rPr>
                <w:rFonts w:ascii="Times New Roman"/>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-6,703,478.36</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1"/>
                <w:szCs w:val="21"/>
              </w:rPr>
            </w:pPr>
            <w:r>
              <w:rPr>
                <w:rFonts w:ascii="Times New Roman"/>
                <w:spacing w:val="-1"/>
                <w:sz w:val="21"/>
              </w:rPr>
              <w:t>-4.89</w:t>
            </w:r>
          </w:p>
        </w:tc>
      </w:tr>
      <w:tr>
        <w:trPr>
          <w:trHeight w:val="283"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79,899,665.01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41,890,264.02</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2"/>
                <w:sz w:val="21"/>
              </w:rPr>
              <w:t>110.21</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4,805,855.21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-18,199,115.00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2"/>
                <w:sz w:val="21"/>
              </w:rPr>
              <w:t>-79.11</w:t>
            </w:r>
          </w:p>
        </w:tc>
      </w:tr>
    </w:tbl>
    <w:p>
      <w:pPr>
        <w:spacing w:line="240" w:lineRule="auto" w:before="10"/>
        <w:rPr>
          <w:rFonts w:ascii="宋体" w:hAnsi="宋体" w:cs="宋体" w:eastAsia="宋体" w:hint="default"/>
          <w:sz w:val="4"/>
          <w:szCs w:val="4"/>
        </w:rPr>
      </w:pPr>
    </w:p>
    <w:p>
      <w:pPr>
        <w:pStyle w:val="BodyText"/>
        <w:spacing w:line="240" w:lineRule="auto" w:before="26"/>
        <w:ind w:left="644" w:right="597"/>
        <w:jc w:val="left"/>
      </w:pPr>
      <w:r>
        <w:rPr/>
        <w:t>增减变动原因：</w:t>
      </w:r>
    </w:p>
    <w:p>
      <w:pPr>
        <w:pStyle w:val="BodyText"/>
        <w:spacing w:line="240" w:lineRule="auto" w:before="146"/>
        <w:ind w:left="644" w:right="56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、销售费用：报告期销售费用较上年同期增加</w:t>
      </w:r>
      <w:r>
        <w:rPr>
          <w:spacing w:val="-81"/>
        </w:rPr>
        <w:t> </w:t>
      </w:r>
      <w:r>
        <w:rPr>
          <w:rFonts w:ascii="Times New Roman" w:hAnsi="Times New Roman" w:cs="Times New Roman" w:eastAsia="Times New Roman" w:hint="default"/>
        </w:rPr>
        <w:t>46.83%</w:t>
      </w:r>
      <w:r>
        <w:rPr/>
        <w:t>，主要原因系</w:t>
      </w:r>
      <w:r>
        <w:rPr>
          <w:spacing w:val="-81"/>
        </w:rPr>
        <w:t> </w:t>
      </w:r>
      <w:r>
        <w:rPr>
          <w:rFonts w:ascii="Times New Roman" w:hAnsi="Times New Roman" w:cs="Times New Roman" w:eastAsia="Times New Roman" w:hint="default"/>
          <w:spacing w:val="-3"/>
        </w:rPr>
        <w:t>2011</w:t>
      </w:r>
    </w:p>
    <w:p>
      <w:pPr>
        <w:spacing w:after="0" w:line="240" w:lineRule="auto"/>
        <w:jc w:val="left"/>
        <w:rPr>
          <w:rFonts w:ascii="Times New Roman" w:hAnsi="Times New Roman" w:cs="Times New Roman" w:eastAsia="Times New Roman" w:hint="default"/>
        </w:rPr>
        <w:sectPr>
          <w:headerReference w:type="default" r:id="rId21"/>
          <w:pgSz w:w="11910" w:h="16840"/>
          <w:pgMar w:header="742" w:footer="707" w:top="960" w:bottom="900" w:left="1680" w:right="1320"/>
        </w:sectPr>
      </w:pPr>
    </w:p>
    <w:p>
      <w:pPr>
        <w:spacing w:line="240" w:lineRule="auto" w:before="11"/>
        <w:rPr>
          <w:rFonts w:ascii="Times New Roman" w:hAnsi="Times New Roman" w:cs="Times New Roman" w:eastAsia="Times New Roman" w:hint="default"/>
          <w:sz w:val="10"/>
          <w:szCs w:val="10"/>
        </w:rPr>
      </w:pPr>
      <w:r>
        <w:rPr/>
        <w:pict>
          <v:group style="position:absolute;margin-left:92.519981pt;margin-top:18.6pt;width:407.95pt;height:32.8pt;mso-position-horizontal-relative:page;mso-position-vertical-relative:page;z-index:121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group>
            <w10:wrap type="none"/>
          </v:group>
        </w:pict>
      </w:r>
    </w:p>
    <w:p>
      <w:pPr>
        <w:pStyle w:val="BodyText"/>
        <w:spacing w:line="240" w:lineRule="auto" w:before="26"/>
        <w:ind w:left="207" w:right="127"/>
        <w:jc w:val="left"/>
      </w:pPr>
      <w:r>
        <w:rPr/>
        <w:t>年出口收入增加相应佣金增加所致。</w:t>
      </w:r>
    </w:p>
    <w:p>
      <w:pPr>
        <w:pStyle w:val="BodyText"/>
        <w:spacing w:line="333" w:lineRule="auto" w:before="145"/>
        <w:ind w:left="207" w:right="238" w:firstLine="436"/>
        <w:jc w:val="left"/>
      </w:pPr>
      <w:r>
        <w:rPr>
          <w:rFonts w:ascii="Times New Roman" w:hAnsi="Times New Roman" w:cs="Times New Roman" w:eastAsia="Times New Roman" w:hint="default"/>
          <w:spacing w:val="-4"/>
        </w:rPr>
        <w:t>2</w:t>
      </w:r>
      <w:r>
        <w:rPr>
          <w:spacing w:val="-4"/>
        </w:rPr>
        <w:t>、管理费用：报告期管理费用较上年同期减少</w:t>
      </w:r>
      <w:r>
        <w:rPr>
          <w:spacing w:val="-51"/>
        </w:rPr>
        <w:t> </w:t>
      </w:r>
      <w:r>
        <w:rPr>
          <w:rFonts w:ascii="Times New Roman" w:hAnsi="Times New Roman" w:cs="Times New Roman" w:eastAsia="Times New Roman" w:hint="default"/>
          <w:spacing w:val="-3"/>
        </w:rPr>
        <w:t>4.89%</w:t>
      </w:r>
      <w:r>
        <w:rPr>
          <w:spacing w:val="-3"/>
        </w:rPr>
        <w:t>，主要系本年挖潜降</w:t>
      </w:r>
      <w:r>
        <w:rPr/>
        <w:t> 耗，水电汽费减少所致。</w:t>
      </w:r>
    </w:p>
    <w:p>
      <w:pPr>
        <w:pStyle w:val="BodyText"/>
        <w:spacing w:line="331" w:lineRule="auto" w:before="52"/>
        <w:ind w:left="207" w:right="239" w:firstLine="436"/>
        <w:jc w:val="left"/>
      </w:pPr>
      <w:r>
        <w:rPr>
          <w:rFonts w:ascii="Times New Roman" w:hAnsi="Times New Roman" w:cs="Times New Roman" w:eastAsia="Times New Roman" w:hint="default"/>
          <w:spacing w:val="-4"/>
        </w:rPr>
        <w:t>3</w:t>
      </w:r>
      <w:r>
        <w:rPr>
          <w:spacing w:val="-4"/>
        </w:rPr>
        <w:t>、财务费用：报告期财务费用较上年同期增长</w:t>
      </w:r>
      <w:r>
        <w:rPr>
          <w:spacing w:val="-49"/>
        </w:rPr>
        <w:t> </w:t>
      </w:r>
      <w:r>
        <w:rPr>
          <w:rFonts w:ascii="Times New Roman" w:hAnsi="Times New Roman" w:cs="Times New Roman" w:eastAsia="Times New Roman" w:hint="default"/>
          <w:spacing w:val="-3"/>
        </w:rPr>
        <w:t>110.21%</w:t>
      </w:r>
      <w:r>
        <w:rPr>
          <w:spacing w:val="-3"/>
        </w:rPr>
        <w:t>，主要原因系本年</w:t>
      </w:r>
      <w:r>
        <w:rPr/>
        <w:t> 度计提短期融资券利息以及银行借款利率上调，导致利息支出增加所致。</w:t>
      </w:r>
    </w:p>
    <w:p>
      <w:pPr>
        <w:pStyle w:val="BodyText"/>
        <w:spacing w:line="331" w:lineRule="auto" w:before="55"/>
        <w:ind w:left="207" w:right="241" w:firstLine="436"/>
        <w:jc w:val="left"/>
      </w:pPr>
      <w:r>
        <w:rPr>
          <w:rFonts w:ascii="Times New Roman" w:hAnsi="Times New Roman" w:cs="Times New Roman" w:eastAsia="Times New Roman" w:hint="default"/>
        </w:rPr>
        <w:t>4</w:t>
      </w:r>
      <w:r>
        <w:rPr/>
        <w:t>、所得税：报告期所得税较上年同期减少</w:t>
      </w:r>
      <w:r>
        <w:rPr>
          <w:spacing w:val="-60"/>
        </w:rPr>
        <w:t> </w:t>
      </w:r>
      <w:r>
        <w:rPr>
          <w:rFonts w:ascii="Times New Roman" w:hAnsi="Times New Roman" w:cs="Times New Roman" w:eastAsia="Times New Roman" w:hint="default"/>
        </w:rPr>
        <w:t>79.11%</w:t>
      </w:r>
      <w:r>
        <w:rPr/>
        <w:t>，主要原因系公司报告</w:t>
      </w:r>
      <w:r>
        <w:rPr>
          <w:spacing w:val="-1"/>
        </w:rPr>
        <w:t> </w:t>
      </w:r>
      <w:r>
        <w:rPr/>
        <w:t>期营业利润减少所致。</w:t>
      </w:r>
    </w:p>
    <w:p>
      <w:pPr>
        <w:pStyle w:val="BodyText"/>
        <w:tabs>
          <w:tab w:pos="5804" w:val="left" w:leader="none"/>
        </w:tabs>
        <w:spacing w:line="240" w:lineRule="auto" w:before="118"/>
        <w:ind w:left="644" w:right="127"/>
        <w:jc w:val="left"/>
      </w:pPr>
      <w:r>
        <w:rPr/>
        <w:t>（六）现金流量构成变化</w:t>
        <w:tab/>
        <w:t>（单位：人民币万元）</w:t>
      </w:r>
    </w:p>
    <w:p>
      <w:pPr>
        <w:spacing w:line="240" w:lineRule="auto" w:before="9"/>
        <w:rPr>
          <w:rFonts w:ascii="宋体" w:hAnsi="宋体" w:cs="宋体" w:eastAsia="宋体" w:hint="default"/>
          <w:sz w:val="5"/>
          <w:szCs w:val="5"/>
        </w:rPr>
      </w:pPr>
    </w:p>
    <w:tbl>
      <w:tblPr>
        <w:tblW w:w="0" w:type="auto"/>
        <w:jc w:val="left"/>
        <w:tblInd w:w="387" w:type="dxa"/>
        <w:tblLayout w:type="fixed"/>
        <w:tblCellMar>
          <w:top w:w="0" w:type="dxa"/>
          <w:left w:w="0" w:type="dxa"/>
          <w:bottom w:w="0" w:type="dxa"/>
          <w:right w:w="0" w:type="dxa"/>
        </w:tblCellMar>
        <w:tblLook w:val="01E0"/>
      </w:tblPr>
      <w:tblGrid>
        <w:gridCol w:w="3050"/>
        <w:gridCol w:w="1840"/>
        <w:gridCol w:w="1409"/>
        <w:gridCol w:w="1406"/>
      </w:tblGrid>
      <w:tr>
        <w:trPr>
          <w:trHeight w:val="358" w:hRule="exact"/>
        </w:trPr>
        <w:tc>
          <w:tcPr>
            <w:tcW w:w="3050" w:type="dxa"/>
            <w:tcBorders>
              <w:top w:val="single" w:sz="8" w:space="0" w:color="000000"/>
              <w:left w:val="single" w:sz="8" w:space="0" w:color="000000"/>
              <w:bottom w:val="single" w:sz="6" w:space="0" w:color="000000"/>
              <w:right w:val="single" w:sz="6" w:space="0" w:color="000000"/>
            </w:tcBorders>
          </w:tcPr>
          <w:p>
            <w:pPr>
              <w:pStyle w:val="TableParagraph"/>
              <w:tabs>
                <w:tab w:pos="1902" w:val="left" w:leader="none"/>
              </w:tabs>
              <w:spacing w:line="279" w:lineRule="exact"/>
              <w:ind w:left="910" w:right="0"/>
              <w:jc w:val="left"/>
              <w:rPr>
                <w:rFonts w:ascii="黑体" w:hAnsi="黑体" w:cs="黑体" w:eastAsia="黑体" w:hint="default"/>
                <w:sz w:val="22"/>
                <w:szCs w:val="22"/>
              </w:rPr>
            </w:pPr>
            <w:r>
              <w:rPr>
                <w:rFonts w:ascii="黑体" w:hAnsi="黑体" w:cs="黑体" w:eastAsia="黑体" w:hint="default"/>
                <w:w w:val="95"/>
                <w:sz w:val="22"/>
                <w:szCs w:val="22"/>
              </w:rPr>
              <w:t>项</w:t>
              <w:tab/>
            </w:r>
            <w:r>
              <w:rPr>
                <w:rFonts w:ascii="黑体" w:hAnsi="黑体" w:cs="黑体" w:eastAsia="黑体" w:hint="default"/>
                <w:sz w:val="22"/>
                <w:szCs w:val="22"/>
              </w:rPr>
              <w:t>目</w:t>
            </w:r>
          </w:p>
        </w:tc>
        <w:tc>
          <w:tcPr>
            <w:tcW w:w="1840"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443" w:right="0"/>
              <w:jc w:val="left"/>
              <w:rPr>
                <w:rFonts w:ascii="黑体" w:hAnsi="黑体" w:cs="黑体" w:eastAsia="黑体" w:hint="default"/>
                <w:sz w:val="22"/>
                <w:szCs w:val="22"/>
              </w:rPr>
            </w:pPr>
            <w:r>
              <w:rPr>
                <w:rFonts w:ascii="黑体" w:hAnsi="黑体" w:cs="黑体" w:eastAsia="黑体" w:hint="default"/>
                <w:sz w:val="22"/>
                <w:szCs w:val="22"/>
              </w:rPr>
              <w:t>2011</w:t>
            </w:r>
            <w:r>
              <w:rPr>
                <w:rFonts w:ascii="黑体" w:hAnsi="黑体" w:cs="黑体" w:eastAsia="黑体" w:hint="default"/>
                <w:spacing w:val="-58"/>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229" w:right="0"/>
              <w:jc w:val="left"/>
              <w:rPr>
                <w:rFonts w:ascii="黑体" w:hAnsi="黑体" w:cs="黑体" w:eastAsia="黑体" w:hint="default"/>
                <w:sz w:val="22"/>
                <w:szCs w:val="22"/>
              </w:rPr>
            </w:pPr>
            <w:r>
              <w:rPr>
                <w:rFonts w:ascii="黑体" w:hAnsi="黑体" w:cs="黑体" w:eastAsia="黑体" w:hint="default"/>
                <w:sz w:val="22"/>
                <w:szCs w:val="22"/>
              </w:rPr>
              <w:t>2010</w:t>
            </w:r>
            <w:r>
              <w:rPr>
                <w:rFonts w:ascii="黑体" w:hAnsi="黑体" w:cs="黑体" w:eastAsia="黑体" w:hint="default"/>
                <w:spacing w:val="-58"/>
                <w:sz w:val="22"/>
                <w:szCs w:val="22"/>
              </w:rPr>
              <w:t> </w:t>
            </w:r>
            <w:r>
              <w:rPr>
                <w:rFonts w:ascii="黑体" w:hAnsi="黑体" w:cs="黑体" w:eastAsia="黑体" w:hint="default"/>
                <w:sz w:val="22"/>
                <w:szCs w:val="22"/>
              </w:rPr>
              <w:t>年度</w:t>
            </w:r>
          </w:p>
        </w:tc>
        <w:tc>
          <w:tcPr>
            <w:tcW w:w="1406" w:type="dxa"/>
            <w:tcBorders>
              <w:top w:val="single" w:sz="8" w:space="0" w:color="000000"/>
              <w:left w:val="single" w:sz="6" w:space="0" w:color="000000"/>
              <w:bottom w:val="single" w:sz="6" w:space="0" w:color="000000"/>
              <w:right w:val="single" w:sz="8" w:space="0" w:color="000000"/>
            </w:tcBorders>
          </w:tcPr>
          <w:p>
            <w:pPr>
              <w:pStyle w:val="TableParagraph"/>
              <w:spacing w:line="279" w:lineRule="exact"/>
              <w:ind w:right="78"/>
              <w:jc w:val="right"/>
              <w:rPr>
                <w:rFonts w:ascii="黑体" w:hAnsi="黑体" w:cs="黑体" w:eastAsia="黑体" w:hint="default"/>
                <w:sz w:val="22"/>
                <w:szCs w:val="22"/>
              </w:rPr>
            </w:pPr>
            <w:r>
              <w:rPr>
                <w:rFonts w:ascii="黑体" w:hAnsi="黑体" w:cs="黑体" w:eastAsia="黑体" w:hint="default"/>
                <w:w w:val="95"/>
                <w:sz w:val="22"/>
                <w:szCs w:val="22"/>
              </w:rPr>
              <w:t>增长率（%）</w:t>
            </w:r>
            <w:r>
              <w:rPr>
                <w:rFonts w:ascii="黑体" w:hAnsi="黑体" w:cs="黑体" w:eastAsia="黑体" w:hint="default"/>
                <w:sz w:val="22"/>
                <w:szCs w:val="22"/>
              </w:rPr>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-17,973.33</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4,299.32</w:t>
            </w:r>
            <w:r>
              <w:rPr>
                <w:rFonts w:ascii="Times New Roman"/>
                <w:sz w:val="21"/>
              </w:rPr>
            </w:r>
          </w:p>
        </w:tc>
        <w:tc>
          <w:tcPr>
            <w:tcW w:w="1406"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95"/>
              <w:jc w:val="right"/>
              <w:rPr>
                <w:rFonts w:ascii="Times New Roman" w:hAnsi="Times New Roman" w:cs="Times New Roman" w:eastAsia="Times New Roman" w:hint="default"/>
                <w:sz w:val="21"/>
                <w:szCs w:val="21"/>
              </w:rPr>
            </w:pPr>
            <w:r>
              <w:rPr>
                <w:rFonts w:ascii="Times New Roman"/>
                <w:spacing w:val="-1"/>
                <w:sz w:val="21"/>
              </w:rPr>
              <w:t>-518.05</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-20,128.90</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-12,131.12</w:t>
            </w:r>
            <w:r>
              <w:rPr>
                <w:rFonts w:ascii="Times New Roman"/>
                <w:sz w:val="21"/>
              </w:rPr>
            </w:r>
          </w:p>
        </w:tc>
        <w:tc>
          <w:tcPr>
            <w:tcW w:w="1406"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95"/>
              <w:jc w:val="right"/>
              <w:rPr>
                <w:rFonts w:ascii="Times New Roman" w:hAnsi="Times New Roman" w:cs="Times New Roman" w:eastAsia="Times New Roman" w:hint="default"/>
                <w:sz w:val="21"/>
                <w:szCs w:val="21"/>
              </w:rPr>
            </w:pPr>
            <w:r>
              <w:rPr>
                <w:rFonts w:ascii="Times New Roman"/>
                <w:spacing w:val="-1"/>
                <w:sz w:val="21"/>
              </w:rPr>
              <w:t>-65.93</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4,826.17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17,478.68</w:t>
            </w:r>
          </w:p>
        </w:tc>
        <w:tc>
          <w:tcPr>
            <w:tcW w:w="1406"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spacing w:val="-1"/>
                <w:sz w:val="21"/>
              </w:rPr>
              <w:t>-72.39</w:t>
            </w:r>
          </w:p>
        </w:tc>
      </w:tr>
      <w:tr>
        <w:trPr>
          <w:trHeight w:val="356" w:hRule="exact"/>
        </w:trPr>
        <w:tc>
          <w:tcPr>
            <w:tcW w:w="3050" w:type="dxa"/>
            <w:tcBorders>
              <w:top w:val="single" w:sz="6" w:space="0" w:color="000000"/>
              <w:left w:val="single" w:sz="8" w:space="0" w:color="000000"/>
              <w:bottom w:val="single" w:sz="8"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4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-33,276.06</w:t>
            </w:r>
            <w:r>
              <w:rPr>
                <w:rFonts w:ascii="Times New Roman"/>
                <w:sz w:val="21"/>
              </w:rPr>
            </w:r>
          </w:p>
        </w:tc>
        <w:tc>
          <w:tcPr>
            <w:tcW w:w="14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9,646.89</w:t>
            </w:r>
            <w:r>
              <w:rPr>
                <w:rFonts w:ascii="Times New Roman"/>
                <w:sz w:val="21"/>
              </w:rPr>
            </w:r>
          </w:p>
        </w:tc>
        <w:tc>
          <w:tcPr>
            <w:tcW w:w="1406"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98"/>
              <w:ind w:right="95"/>
              <w:jc w:val="right"/>
              <w:rPr>
                <w:rFonts w:ascii="Times New Roman" w:hAnsi="Times New Roman" w:cs="Times New Roman" w:eastAsia="Times New Roman" w:hint="default"/>
                <w:sz w:val="21"/>
                <w:szCs w:val="21"/>
              </w:rPr>
            </w:pPr>
            <w:r>
              <w:rPr>
                <w:rFonts w:ascii="Times New Roman"/>
                <w:spacing w:val="-1"/>
                <w:sz w:val="21"/>
              </w:rPr>
              <w:t>-444.94</w:t>
            </w:r>
          </w:p>
        </w:tc>
      </w:tr>
    </w:tbl>
    <w:p>
      <w:pPr>
        <w:spacing w:line="240" w:lineRule="auto" w:before="11"/>
        <w:rPr>
          <w:rFonts w:ascii="宋体" w:hAnsi="宋体" w:cs="宋体" w:eastAsia="宋体" w:hint="default"/>
          <w:sz w:val="4"/>
          <w:szCs w:val="4"/>
        </w:rPr>
      </w:pPr>
    </w:p>
    <w:p>
      <w:pPr>
        <w:pStyle w:val="BodyText"/>
        <w:spacing w:line="352" w:lineRule="auto" w:before="26"/>
        <w:ind w:left="207" w:right="127" w:firstLine="436"/>
        <w:jc w:val="left"/>
      </w:pPr>
      <w:r>
        <w:rPr>
          <w:spacing w:val="6"/>
        </w:rPr>
        <w:t>报告期经营活动产生的现金流量净额较上年同期减少的原因主要系报告 </w:t>
      </w:r>
      <w:r>
        <w:rPr/>
        <w:t>期本公司购买商品、接受劳务支付的现金比上年同期增加所致。</w:t>
      </w:r>
    </w:p>
    <w:p>
      <w:pPr>
        <w:pStyle w:val="BodyText"/>
        <w:spacing w:line="352" w:lineRule="auto" w:before="32"/>
        <w:ind w:left="207" w:right="243" w:firstLine="436"/>
        <w:jc w:val="both"/>
      </w:pPr>
      <w:r>
        <w:rPr>
          <w:spacing w:val="6"/>
        </w:rPr>
        <w:t>报告期投资活动产生的现金流量净额较上年同期减少的原因系报告期本 </w:t>
      </w:r>
      <w:r>
        <w:rPr>
          <w:spacing w:val="5"/>
        </w:rPr>
        <w:t>公司购置固定资产、无形资产及其他长期资产支付的现金比上年同期增加所</w:t>
      </w:r>
      <w:r>
        <w:rPr>
          <w:spacing w:val="5"/>
        </w:rPr>
        <w:t> </w:t>
      </w:r>
      <w:r>
        <w:rPr/>
        <w:t>致。</w:t>
      </w:r>
    </w:p>
    <w:p>
      <w:pPr>
        <w:pStyle w:val="BodyText"/>
        <w:spacing w:line="350" w:lineRule="auto" w:before="32"/>
        <w:ind w:left="207" w:right="127" w:firstLine="436"/>
        <w:jc w:val="left"/>
      </w:pPr>
      <w:r>
        <w:rPr>
          <w:spacing w:val="6"/>
        </w:rPr>
        <w:t>报告期筹资活动产生的现金流量净额较上年同期减少的原因系本报告期 </w:t>
      </w:r>
      <w:r>
        <w:rPr/>
        <w:t>公司偿还债务支付的现金比上年同期增加所致。</w:t>
      </w:r>
    </w:p>
    <w:p>
      <w:pPr>
        <w:pStyle w:val="BodyText"/>
        <w:spacing w:line="350" w:lineRule="auto" w:before="36"/>
        <w:ind w:left="644" w:right="127"/>
        <w:jc w:val="left"/>
      </w:pPr>
      <w:r>
        <w:rPr/>
        <w:t>（七）公司业务和技术情况 </w:t>
      </w:r>
      <w:r>
        <w:rPr>
          <w:spacing w:val="-2"/>
        </w:rPr>
        <w:t>报告期内，面对困难形势，公司加大品种调改力度，稳定产品质量，增加</w:t>
      </w:r>
    </w:p>
    <w:p>
      <w:pPr>
        <w:pStyle w:val="BodyText"/>
        <w:spacing w:line="352" w:lineRule="auto" w:before="35"/>
        <w:ind w:left="207" w:right="251"/>
        <w:jc w:val="both"/>
      </w:pPr>
      <w:r>
        <w:rPr>
          <w:spacing w:val="-3"/>
        </w:rPr>
        <w:t>营业收入；及时调整营销策略，优化库存结构，减少库存产品损失；继续挖潜</w:t>
      </w:r>
      <w:r>
        <w:rPr>
          <w:spacing w:val="-98"/>
        </w:rPr>
        <w:t> </w:t>
      </w:r>
      <w:r>
        <w:rPr>
          <w:spacing w:val="-98"/>
        </w:rPr>
      </w:r>
      <w:r>
        <w:rPr>
          <w:spacing w:val="-3"/>
        </w:rPr>
        <w:t>降耗，减少成本支出，提高产品盈利能力；夯实基础管理，深化对标活动，提</w:t>
      </w:r>
      <w:r>
        <w:rPr>
          <w:spacing w:val="-97"/>
        </w:rPr>
        <w:t> </w:t>
      </w:r>
      <w:r>
        <w:rPr>
          <w:spacing w:val="-97"/>
        </w:rPr>
      </w:r>
      <w:r>
        <w:rPr/>
        <w:t>升管理水平；加强在建工程管理，提高建设质量，项目建设进展顺利。</w:t>
      </w:r>
    </w:p>
    <w:p>
      <w:pPr>
        <w:pStyle w:val="BodyText"/>
        <w:spacing w:line="240" w:lineRule="auto" w:before="32"/>
        <w:ind w:left="644" w:right="0"/>
        <w:jc w:val="left"/>
      </w:pPr>
      <w:r>
        <w:rPr>
          <w:spacing w:val="-7"/>
        </w:rPr>
        <w:t>报告期内，公司研发投入 </w:t>
      </w:r>
      <w:r>
        <w:rPr>
          <w:rFonts w:ascii="Times New Roman" w:hAnsi="Times New Roman" w:cs="Times New Roman" w:eastAsia="Times New Roman" w:hint="default"/>
        </w:rPr>
        <w:t>13,536</w:t>
      </w:r>
      <w:r>
        <w:rPr>
          <w:rFonts w:ascii="Times New Roman" w:hAnsi="Times New Roman" w:cs="Times New Roman" w:eastAsia="Times New Roman" w:hint="default"/>
          <w:spacing w:val="-37"/>
        </w:rPr>
        <w:t> </w:t>
      </w:r>
      <w:r>
        <w:rPr>
          <w:spacing w:val="-8"/>
        </w:rPr>
        <w:t>万元，实施科技项目，推进科技成果转化，</w:t>
      </w:r>
    </w:p>
    <w:p>
      <w:pPr>
        <w:pStyle w:val="BodyText"/>
        <w:spacing w:line="240" w:lineRule="auto" w:before="128"/>
        <w:ind w:left="207" w:right="0"/>
        <w:jc w:val="both"/>
      </w:pPr>
      <w:r>
        <w:rPr/>
        <w:t>加强企业技术中心、实验室建设，全年申报专利</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项，取得专利证书</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项，</w:t>
      </w:r>
    </w:p>
    <w:p>
      <w:pPr>
        <w:pStyle w:val="BodyText"/>
        <w:spacing w:line="331" w:lineRule="auto" w:before="127"/>
        <w:ind w:left="644" w:right="125" w:hanging="437"/>
        <w:jc w:val="left"/>
      </w:pPr>
      <w:r>
        <w:rPr/>
        <w:t>试织新品种</w:t>
      </w:r>
      <w:r>
        <w:rPr>
          <w:spacing w:val="-60"/>
        </w:rPr>
        <w:t> </w:t>
      </w:r>
      <w:r>
        <w:rPr>
          <w:rFonts w:ascii="Times New Roman" w:hAnsi="Times New Roman" w:cs="Times New Roman" w:eastAsia="Times New Roman" w:hint="default"/>
        </w:rPr>
        <w:t>959 </w:t>
      </w:r>
      <w:r>
        <w:rPr/>
        <w:t>个，其中新型品种</w:t>
      </w:r>
      <w:r>
        <w:rPr>
          <w:spacing w:val="-60"/>
        </w:rPr>
        <w:t> </w:t>
      </w:r>
      <w:r>
        <w:rPr>
          <w:rFonts w:ascii="Times New Roman" w:hAnsi="Times New Roman" w:cs="Times New Roman" w:eastAsia="Times New Roman" w:hint="default"/>
        </w:rPr>
        <w:t>367 </w:t>
      </w:r>
      <w:r>
        <w:rPr/>
        <w:t>个，优化了产品结构。 </w:t>
      </w:r>
      <w:r>
        <w:rPr>
          <w:spacing w:val="-5"/>
        </w:rPr>
        <w:t>报告期内，公司“松鼠”牌坯布获中国棉纺织行业协会“最具影响力品牌”</w:t>
      </w:r>
    </w:p>
    <w:p>
      <w:pPr>
        <w:pStyle w:val="BodyText"/>
        <w:spacing w:line="240" w:lineRule="auto" w:before="55"/>
        <w:ind w:left="207" w:right="0"/>
        <w:jc w:val="both"/>
      </w:pPr>
      <w:r>
        <w:rPr/>
        <w:t>称号，公司荣获“中国纺织品牌</w:t>
      </w:r>
      <w:r>
        <w:rPr>
          <w:spacing w:val="-60"/>
        </w:rPr>
        <w:t> </w:t>
      </w:r>
      <w:r>
        <w:rPr>
          <w:rFonts w:ascii="Times New Roman" w:hAnsi="Times New Roman" w:cs="Times New Roman" w:eastAsia="Times New Roman" w:hint="default"/>
        </w:rPr>
        <w:t>50 </w:t>
      </w:r>
      <w:r>
        <w:rPr/>
        <w:t>强</w:t>
      </w:r>
      <w:r>
        <w:rPr>
          <w:spacing w:val="-120"/>
        </w:rPr>
        <w:t>”</w:t>
      </w:r>
      <w:r>
        <w:rPr/>
        <w:t>。</w:t>
      </w:r>
    </w:p>
    <w:p>
      <w:pPr>
        <w:pStyle w:val="BodyText"/>
        <w:spacing w:line="240" w:lineRule="auto" w:before="127"/>
        <w:ind w:left="644" w:right="127"/>
        <w:jc w:val="left"/>
      </w:pPr>
      <w:r>
        <w:rPr/>
        <w:t>（八）主要控股公司及参股公司的经营情况及业绩</w:t>
      </w:r>
    </w:p>
    <w:p>
      <w:pPr>
        <w:pStyle w:val="BodyText"/>
        <w:spacing w:line="240" w:lineRule="auto" w:before="145"/>
        <w:ind w:left="644" w:right="127"/>
        <w:jc w:val="left"/>
      </w:pPr>
      <w:r>
        <w:rPr>
          <w:rFonts w:ascii="Times New Roman" w:hAnsi="Times New Roman" w:cs="Times New Roman" w:eastAsia="Times New Roman" w:hint="default"/>
        </w:rPr>
        <w:t>1</w:t>
      </w:r>
      <w:r>
        <w:rPr/>
        <w:t>、主要控股公司的经营情况及业绩</w:t>
      </w:r>
    </w:p>
    <w:p>
      <w:pPr>
        <w:pStyle w:val="BodyText"/>
        <w:spacing w:line="240" w:lineRule="auto" w:before="128"/>
        <w:ind w:left="644" w:right="127"/>
        <w:jc w:val="left"/>
      </w:pPr>
      <w:r>
        <w:rPr/>
        <w:t>（</w:t>
      </w:r>
      <w:r>
        <w:rPr>
          <w:rFonts w:ascii="Times New Roman" w:hAnsi="Times New Roman" w:cs="Times New Roman" w:eastAsia="Times New Roman" w:hint="default"/>
        </w:rPr>
        <w:t>1</w:t>
      </w:r>
      <w:r>
        <w:rPr/>
        <w:t>）石家庄常山恒新纺织有限公司是本公司全资子公司。该公司注册地</w:t>
      </w:r>
    </w:p>
    <w:p>
      <w:pPr>
        <w:spacing w:after="0" w:line="240" w:lineRule="auto"/>
        <w:jc w:val="left"/>
        <w:sectPr>
          <w:footerReference w:type="default" r:id="rId22"/>
          <w:pgSz w:w="11910" w:h="16840"/>
          <w:pgMar w:footer="707" w:header="742" w:top="960" w:bottom="900" w:left="1680" w:right="1680"/>
          <w:pgNumType w:start="16"/>
        </w:sectPr>
      </w:pPr>
    </w:p>
    <w:p>
      <w:pPr>
        <w:pStyle w:val="BodyText"/>
        <w:spacing w:line="352" w:lineRule="auto" w:before="88"/>
        <w:ind w:left="207" w:right="129"/>
        <w:jc w:val="both"/>
      </w:pPr>
      <w:r>
        <w:rPr/>
        <w:t>址在石家庄开发区黄河大道</w:t>
      </w:r>
      <w:r>
        <w:rPr>
          <w:spacing w:val="-54"/>
        </w:rPr>
        <w:t> </w:t>
      </w:r>
      <w:r>
        <w:rPr/>
        <w:t>151</w:t>
      </w:r>
      <w:r>
        <w:rPr>
          <w:spacing w:val="-54"/>
        </w:rPr>
        <w:t> </w:t>
      </w:r>
      <w:r>
        <w:rPr>
          <w:spacing w:val="-10"/>
        </w:rPr>
        <w:t>号，主要从事天然纤维、功能型纤维、纺织品、</w:t>
      </w:r>
      <w:r>
        <w:rPr/>
        <w:t> </w:t>
      </w:r>
      <w:r>
        <w:rPr>
          <w:spacing w:val="-6"/>
        </w:rPr>
        <w:t>服装的研究开发制造销售；本企业科研产品、技术成果推广及转让；天然纤维、</w:t>
      </w:r>
      <w:r>
        <w:rPr>
          <w:spacing w:val="-105"/>
        </w:rPr>
        <w:t> </w:t>
      </w:r>
      <w:r>
        <w:rPr>
          <w:spacing w:val="-105"/>
        </w:rPr>
      </w:r>
      <w:r>
        <w:rPr>
          <w:spacing w:val="4"/>
        </w:rPr>
        <w:t>化学纤维经销。截止报告期末该公司注册资本为 </w:t>
      </w:r>
      <w:r>
        <w:rPr/>
        <w:t>15,000</w:t>
      </w:r>
      <w:r>
        <w:rPr>
          <w:spacing w:val="21"/>
        </w:rPr>
        <w:t> </w:t>
      </w:r>
      <w:r>
        <w:rPr>
          <w:spacing w:val="5"/>
        </w:rPr>
        <w:t>万元，资产总额为</w:t>
      </w:r>
      <w:r>
        <w:rPr/>
      </w:r>
    </w:p>
    <w:p>
      <w:pPr>
        <w:pStyle w:val="BodyText"/>
        <w:spacing w:line="240" w:lineRule="auto" w:before="32"/>
        <w:ind w:left="207" w:right="0"/>
        <w:jc w:val="both"/>
      </w:pPr>
      <w:r>
        <w:rPr/>
        <w:t>68,835.89 万元，净资产 21,868.17</w:t>
      </w:r>
      <w:r>
        <w:rPr>
          <w:spacing w:val="23"/>
        </w:rPr>
        <w:t> </w:t>
      </w:r>
      <w:r>
        <w:rPr/>
        <w:t>万元；报告期内，该公司实现营业收入</w:t>
      </w:r>
    </w:p>
    <w:p>
      <w:pPr>
        <w:pStyle w:val="BodyText"/>
        <w:spacing w:line="352" w:lineRule="auto" w:before="145"/>
        <w:ind w:left="207" w:right="232"/>
        <w:jc w:val="left"/>
      </w:pPr>
      <w:r>
        <w:rPr/>
        <w:t>73,172.90</w:t>
      </w:r>
      <w:r>
        <w:rPr>
          <w:spacing w:val="-63"/>
        </w:rPr>
        <w:t> </w:t>
      </w:r>
      <w:r>
        <w:rPr/>
        <w:t>万元，主营业务利润</w:t>
      </w:r>
      <w:r>
        <w:rPr>
          <w:spacing w:val="-63"/>
        </w:rPr>
        <w:t> </w:t>
      </w:r>
      <w:r>
        <w:rPr/>
        <w:t>3,761.29</w:t>
      </w:r>
      <w:r>
        <w:rPr>
          <w:spacing w:val="-63"/>
        </w:rPr>
        <w:t> </w:t>
      </w:r>
      <w:r>
        <w:rPr/>
        <w:t>万元，净利润</w:t>
      </w:r>
      <w:r>
        <w:rPr>
          <w:spacing w:val="-63"/>
        </w:rPr>
        <w:t> </w:t>
      </w:r>
      <w:r>
        <w:rPr/>
        <w:t>985.60</w:t>
      </w:r>
      <w:r>
        <w:rPr>
          <w:spacing w:val="-63"/>
        </w:rPr>
        <w:t> </w:t>
      </w:r>
      <w:r>
        <w:rPr/>
        <w:t>万元，占公司</w:t>
      </w:r>
      <w:r>
        <w:rPr/>
        <w:t> 合并净利润的</w:t>
      </w:r>
      <w:r>
        <w:rPr>
          <w:spacing w:val="-60"/>
        </w:rPr>
        <w:t> </w:t>
      </w:r>
      <w:r>
        <w:rPr/>
        <w:t>17.21%，净利润与上年同期持平。</w:t>
      </w:r>
    </w:p>
    <w:p>
      <w:pPr>
        <w:pStyle w:val="BodyText"/>
        <w:spacing w:line="350" w:lineRule="auto" w:before="32"/>
        <w:ind w:left="207" w:right="251" w:firstLine="436"/>
        <w:jc w:val="both"/>
      </w:pPr>
      <w:r>
        <w:rPr/>
        <w:t>（2）上海棉宏国际贸易有限公司是本公司控股</w:t>
      </w:r>
      <w:r>
        <w:rPr>
          <w:spacing w:val="-34"/>
        </w:rPr>
        <w:t> </w:t>
      </w:r>
      <w:r>
        <w:rPr/>
        <w:t>90％的子公司。该公司注</w:t>
      </w:r>
      <w:r>
        <w:rPr/>
        <w:t> 册地址在上海外高桥保税区泰谷路</w:t>
      </w:r>
      <w:r>
        <w:rPr>
          <w:spacing w:val="-57"/>
        </w:rPr>
        <w:t> </w:t>
      </w:r>
      <w:r>
        <w:rPr/>
        <w:t>169</w:t>
      </w:r>
      <w:r>
        <w:rPr>
          <w:spacing w:val="-57"/>
        </w:rPr>
        <w:t> </w:t>
      </w:r>
      <w:r>
        <w:rPr>
          <w:spacing w:val="-5"/>
        </w:rPr>
        <w:t>号，主要从事国际贸易、保税区企业间</w:t>
      </w:r>
    </w:p>
    <w:p>
      <w:pPr>
        <w:pStyle w:val="BodyText"/>
        <w:spacing w:line="240" w:lineRule="auto" w:before="36"/>
        <w:ind w:left="207" w:right="0"/>
        <w:jc w:val="both"/>
      </w:pPr>
      <w:r>
        <w:rPr/>
        <w:t>贸易及区内贸易代理，区内贸易咨询等。该公司注册资本为</w:t>
      </w:r>
      <w:r>
        <w:rPr>
          <w:spacing w:val="-84"/>
        </w:rPr>
        <w:t> </w:t>
      </w:r>
      <w:r>
        <w:rPr/>
        <w:t>200</w:t>
      </w:r>
      <w:r>
        <w:rPr>
          <w:spacing w:val="-84"/>
        </w:rPr>
        <w:t> </w:t>
      </w:r>
      <w:r>
        <w:rPr>
          <w:spacing w:val="-5"/>
        </w:rPr>
        <w:t>万元，截止报</w:t>
      </w:r>
    </w:p>
    <w:p>
      <w:pPr>
        <w:pStyle w:val="BodyText"/>
        <w:spacing w:line="350" w:lineRule="auto" w:before="145"/>
        <w:ind w:left="207" w:right="250"/>
        <w:jc w:val="left"/>
      </w:pPr>
      <w:r>
        <w:rPr/>
        <w:t>告期末资产总额为</w:t>
      </w:r>
      <w:r>
        <w:rPr>
          <w:spacing w:val="-58"/>
        </w:rPr>
        <w:t> </w:t>
      </w:r>
      <w:r>
        <w:rPr/>
        <w:t>182.29</w:t>
      </w:r>
      <w:r>
        <w:rPr>
          <w:spacing w:val="-58"/>
        </w:rPr>
        <w:t> </w:t>
      </w:r>
      <w:r>
        <w:rPr>
          <w:spacing w:val="-4"/>
        </w:rPr>
        <w:t>万元，净资产为</w:t>
      </w:r>
      <w:r>
        <w:rPr>
          <w:spacing w:val="-58"/>
        </w:rPr>
        <w:t> </w:t>
      </w:r>
      <w:r>
        <w:rPr/>
        <w:t>182.29</w:t>
      </w:r>
      <w:r>
        <w:rPr>
          <w:spacing w:val="-58"/>
        </w:rPr>
        <w:t> </w:t>
      </w:r>
      <w:r>
        <w:rPr>
          <w:spacing w:val="-5"/>
        </w:rPr>
        <w:t>万元；报告期内，该公司实</w:t>
      </w:r>
      <w:r>
        <w:rPr/>
        <w:t> 现净利润-5.63</w:t>
      </w:r>
      <w:r>
        <w:rPr>
          <w:spacing w:val="-60"/>
        </w:rPr>
        <w:t> </w:t>
      </w:r>
      <w:r>
        <w:rPr/>
        <w:t>万元。</w:t>
      </w:r>
    </w:p>
    <w:p>
      <w:pPr>
        <w:pStyle w:val="BodyText"/>
        <w:spacing w:line="350" w:lineRule="auto" w:before="36"/>
        <w:ind w:left="207" w:right="251" w:firstLine="436"/>
        <w:jc w:val="both"/>
      </w:pPr>
      <w:r>
        <w:rPr/>
        <w:t>（3）上海冀源国际贸易有限公司是本公司控股</w:t>
      </w:r>
      <w:r>
        <w:rPr>
          <w:spacing w:val="-34"/>
        </w:rPr>
        <w:t> </w:t>
      </w:r>
      <w:r>
        <w:rPr/>
        <w:t>70％的子公司。该公司注</w:t>
      </w:r>
      <w:r>
        <w:rPr/>
        <w:t> 册地址在上海外高桥保税区泰谷路</w:t>
      </w:r>
      <w:r>
        <w:rPr>
          <w:spacing w:val="-57"/>
        </w:rPr>
        <w:t> </w:t>
      </w:r>
      <w:r>
        <w:rPr/>
        <w:t>169</w:t>
      </w:r>
      <w:r>
        <w:rPr>
          <w:spacing w:val="-57"/>
        </w:rPr>
        <w:t> </w:t>
      </w:r>
      <w:r>
        <w:rPr>
          <w:spacing w:val="-5"/>
        </w:rPr>
        <w:t>号，主要从事国际贸易，保税区企业间</w:t>
      </w:r>
    </w:p>
    <w:p>
      <w:pPr>
        <w:pStyle w:val="BodyText"/>
        <w:spacing w:line="240" w:lineRule="auto" w:before="35"/>
        <w:ind w:left="207" w:right="0"/>
        <w:jc w:val="both"/>
      </w:pPr>
      <w:r>
        <w:rPr/>
        <w:t>的贸易及区内贸易代理等。该公司注册资本为</w:t>
      </w:r>
      <w:r>
        <w:rPr>
          <w:spacing w:val="-75"/>
        </w:rPr>
        <w:t> </w:t>
      </w:r>
      <w:r>
        <w:rPr/>
        <w:t>198</w:t>
      </w:r>
      <w:r>
        <w:rPr>
          <w:spacing w:val="-75"/>
        </w:rPr>
        <w:t> </w:t>
      </w:r>
      <w:r>
        <w:rPr>
          <w:spacing w:val="-4"/>
        </w:rPr>
        <w:t>万元，截止报告期末资产总</w:t>
      </w:r>
    </w:p>
    <w:p>
      <w:pPr>
        <w:pStyle w:val="BodyText"/>
        <w:spacing w:line="350" w:lineRule="auto" w:before="146"/>
        <w:ind w:left="207" w:right="235"/>
        <w:jc w:val="left"/>
      </w:pPr>
      <w:r>
        <w:rPr/>
        <w:t>额为</w:t>
      </w:r>
      <w:r>
        <w:rPr>
          <w:spacing w:val="-59"/>
        </w:rPr>
        <w:t> </w:t>
      </w:r>
      <w:r>
        <w:rPr/>
        <w:t>394.35</w:t>
      </w:r>
      <w:r>
        <w:rPr>
          <w:spacing w:val="-59"/>
        </w:rPr>
        <w:t> </w:t>
      </w:r>
      <w:r>
        <w:rPr>
          <w:spacing w:val="-10"/>
        </w:rPr>
        <w:t>万元，净资产为</w:t>
      </w:r>
      <w:r>
        <w:rPr>
          <w:spacing w:val="-59"/>
        </w:rPr>
        <w:t> </w:t>
      </w:r>
      <w:r>
        <w:rPr/>
        <w:t>56.93</w:t>
      </w:r>
      <w:r>
        <w:rPr>
          <w:spacing w:val="-59"/>
        </w:rPr>
        <w:t> </w:t>
      </w:r>
      <w:r>
        <w:rPr>
          <w:spacing w:val="-6"/>
        </w:rPr>
        <w:t>万元；报告期内，该公司实现净利润-13.66</w:t>
      </w:r>
      <w:r>
        <w:rPr/>
        <w:t> 万元。</w:t>
      </w:r>
    </w:p>
    <w:p>
      <w:pPr>
        <w:pStyle w:val="BodyText"/>
        <w:spacing w:line="352" w:lineRule="auto" w:before="35"/>
        <w:ind w:left="207" w:right="251" w:firstLine="436"/>
        <w:jc w:val="both"/>
      </w:pPr>
      <w:r>
        <w:rPr/>
        <w:t>（4）上海常纺恒友国际贸易有限公司是本公司控股</w:t>
      </w:r>
      <w:r>
        <w:rPr>
          <w:spacing w:val="-34"/>
        </w:rPr>
        <w:t> </w:t>
      </w:r>
      <w:r>
        <w:rPr/>
        <w:t>97％的子公司。该公</w:t>
      </w:r>
      <w:r>
        <w:rPr/>
        <w:t> 司注册地址在上海市浦东新区商城路</w:t>
      </w:r>
      <w:r>
        <w:rPr>
          <w:spacing w:val="-50"/>
        </w:rPr>
        <w:t> </w:t>
      </w:r>
      <w:r>
        <w:rPr/>
        <w:t>297</w:t>
      </w:r>
      <w:r>
        <w:rPr>
          <w:spacing w:val="-50"/>
        </w:rPr>
        <w:t> </w:t>
      </w:r>
      <w:r>
        <w:rPr/>
        <w:t>号</w:t>
      </w:r>
      <w:r>
        <w:rPr>
          <w:spacing w:val="-50"/>
        </w:rPr>
        <w:t> </w:t>
      </w:r>
      <w:r>
        <w:rPr/>
        <w:t>1206</w:t>
      </w:r>
      <w:r>
        <w:rPr>
          <w:spacing w:val="-50"/>
        </w:rPr>
        <w:t> </w:t>
      </w:r>
      <w:r>
        <w:rPr/>
        <w:t>室。主要从事各类商品和技</w:t>
      </w:r>
      <w:r>
        <w:rPr/>
        <w:t> </w:t>
      </w:r>
      <w:r>
        <w:rPr>
          <w:spacing w:val="-3"/>
        </w:rPr>
        <w:t>术的进出口，机电设备及零配件、车辆配件、金属材料、化工产品、建筑装潢</w:t>
      </w:r>
      <w:r>
        <w:rPr>
          <w:spacing w:val="-98"/>
        </w:rPr>
        <w:t> </w:t>
      </w:r>
      <w:r>
        <w:rPr>
          <w:spacing w:val="-98"/>
        </w:rPr>
      </w:r>
      <w:r>
        <w:rPr>
          <w:spacing w:val="-3"/>
        </w:rPr>
        <w:t>材料、纺织原料、百货、五金交电、农副产品的销售，咨询服务。该公司注册</w:t>
      </w:r>
      <w:r>
        <w:rPr>
          <w:spacing w:val="-102"/>
        </w:rPr>
        <w:t> </w:t>
      </w:r>
      <w:r>
        <w:rPr>
          <w:spacing w:val="-102"/>
        </w:rPr>
      </w:r>
      <w:r>
        <w:rPr>
          <w:spacing w:val="6"/>
        </w:rPr>
        <w:t>资本为 </w:t>
      </w:r>
      <w:r>
        <w:rPr/>
        <w:t>1,000 </w:t>
      </w:r>
      <w:r>
        <w:rPr>
          <w:spacing w:val="10"/>
        </w:rPr>
        <w:t>万元，截止报告期末资产总额为 </w:t>
      </w:r>
      <w:r>
        <w:rPr/>
        <w:t>1,125.22</w:t>
      </w:r>
      <w:r>
        <w:rPr>
          <w:spacing w:val="30"/>
        </w:rPr>
        <w:t> </w:t>
      </w:r>
      <w:r>
        <w:rPr>
          <w:spacing w:val="9"/>
        </w:rPr>
        <w:t>万元，净资产为</w:t>
      </w:r>
    </w:p>
    <w:p>
      <w:pPr>
        <w:pStyle w:val="BodyText"/>
        <w:spacing w:line="240" w:lineRule="auto" w:before="32"/>
        <w:ind w:left="207" w:right="0"/>
        <w:jc w:val="both"/>
      </w:pPr>
      <w:r>
        <w:rPr/>
        <w:t>1,071.46</w:t>
      </w:r>
      <w:r>
        <w:rPr>
          <w:spacing w:val="-60"/>
        </w:rPr>
        <w:t> </w:t>
      </w:r>
      <w:r>
        <w:rPr/>
        <w:t>万元；报告期内，该公司实现净利润-0.30</w:t>
      </w:r>
      <w:r>
        <w:rPr>
          <w:spacing w:val="-60"/>
        </w:rPr>
        <w:t> </w:t>
      </w:r>
      <w:r>
        <w:rPr/>
        <w:t>万元。</w:t>
      </w:r>
    </w:p>
    <w:p>
      <w:pPr>
        <w:pStyle w:val="BodyText"/>
        <w:spacing w:line="350" w:lineRule="auto" w:before="145"/>
        <w:ind w:left="207" w:right="174" w:firstLine="436"/>
        <w:jc w:val="both"/>
      </w:pPr>
      <w:r>
        <w:rPr/>
        <w:t>（5）石家庄常山赵州纺织有限公司是本公司全资子公司。该公司注册地</w:t>
      </w:r>
      <w:r>
        <w:rPr>
          <w:spacing w:val="2"/>
        </w:rPr>
        <w:t> </w:t>
      </w:r>
      <w:r>
        <w:rPr/>
        <w:t>址在河北省赵县石塔路</w:t>
      </w:r>
      <w:r>
        <w:rPr>
          <w:spacing w:val="-60"/>
        </w:rPr>
        <w:t> </w:t>
      </w:r>
      <w:r>
        <w:rPr/>
        <w:t>132</w:t>
      </w:r>
      <w:r>
        <w:rPr>
          <w:spacing w:val="-60"/>
        </w:rPr>
        <w:t> </w:t>
      </w:r>
      <w:r>
        <w:rPr/>
        <w:t>号。主要从事纺织产品、针织品、服装印染加工；</w:t>
      </w:r>
      <w:r>
        <w:rPr/>
        <w:t> </w:t>
      </w:r>
      <w:r>
        <w:rPr>
          <w:spacing w:val="-3"/>
        </w:rPr>
        <w:t>家用服饰，纺织品；本企业自产产品及相关技术的出口业务；本企业生产所需</w:t>
      </w:r>
      <w:r>
        <w:rPr>
          <w:spacing w:val="-96"/>
        </w:rPr>
        <w:t> </w:t>
      </w:r>
      <w:r>
        <w:rPr>
          <w:spacing w:val="-96"/>
        </w:rPr>
      </w:r>
      <w:r>
        <w:rPr>
          <w:spacing w:val="-3"/>
        </w:rPr>
        <w:t>棉花收购加工；棉花的批发零售。该公司注册资本为</w:t>
      </w:r>
      <w:r>
        <w:rPr>
          <w:spacing w:val="-54"/>
        </w:rPr>
        <w:t> </w:t>
      </w:r>
      <w:r>
        <w:rPr/>
        <w:t>1,050</w:t>
      </w:r>
      <w:r>
        <w:rPr>
          <w:spacing w:val="-54"/>
        </w:rPr>
        <w:t> </w:t>
      </w:r>
      <w:r>
        <w:rPr>
          <w:spacing w:val="-4"/>
        </w:rPr>
        <w:t>万元，截止报告期</w:t>
      </w:r>
      <w:r>
        <w:rPr>
          <w:spacing w:val="-111"/>
        </w:rPr>
        <w:t> </w:t>
      </w:r>
      <w:r>
        <w:rPr>
          <w:spacing w:val="-111"/>
        </w:rPr>
      </w:r>
      <w:r>
        <w:rPr/>
        <w:t>末资产总额为 5,020.92 万元，净资产为-2,120.71</w:t>
      </w:r>
      <w:r>
        <w:rPr>
          <w:spacing w:val="-78"/>
        </w:rPr>
        <w:t> </w:t>
      </w:r>
      <w:r>
        <w:rPr/>
        <w:t>万元；报告期内，该公司</w:t>
      </w:r>
      <w:r>
        <w:rPr/>
        <w:t> 实现营业收入</w:t>
      </w:r>
      <w:r>
        <w:rPr>
          <w:spacing w:val="-59"/>
        </w:rPr>
        <w:t> </w:t>
      </w:r>
      <w:r>
        <w:rPr/>
        <w:t>5,559.13</w:t>
      </w:r>
      <w:r>
        <w:rPr>
          <w:spacing w:val="-59"/>
        </w:rPr>
        <w:t> </w:t>
      </w:r>
      <w:r>
        <w:rPr>
          <w:spacing w:val="-3"/>
        </w:rPr>
        <w:t>万元，主营业务利润-270.92</w:t>
      </w:r>
      <w:r>
        <w:rPr>
          <w:spacing w:val="-59"/>
        </w:rPr>
        <w:t> </w:t>
      </w:r>
      <w:r>
        <w:rPr>
          <w:spacing w:val="-3"/>
        </w:rPr>
        <w:t>万元，净利润-927.23</w:t>
      </w:r>
      <w:r>
        <w:rPr>
          <w:spacing w:val="-59"/>
        </w:rPr>
        <w:t> </w:t>
      </w:r>
      <w:r>
        <w:rPr/>
        <w:t>万</w:t>
      </w:r>
      <w:r>
        <w:rPr>
          <w:spacing w:val="-118"/>
        </w:rPr>
        <w:t> </w:t>
      </w:r>
      <w:r>
        <w:rPr>
          <w:spacing w:val="-118"/>
        </w:rPr>
      </w:r>
      <w:r>
        <w:rPr/>
        <w:t>元，受低迷的市场形势影响，该公司出现亏损。</w:t>
      </w:r>
    </w:p>
    <w:p>
      <w:pPr>
        <w:pStyle w:val="BodyText"/>
        <w:spacing w:line="350" w:lineRule="auto" w:before="36"/>
        <w:ind w:left="207" w:right="246" w:firstLine="436"/>
        <w:jc w:val="both"/>
      </w:pPr>
      <w:r>
        <w:rPr/>
        <w:t>（6）石家庄常山恒荣进出口贸易有限公司是本公司全资子公司。该公司</w:t>
      </w:r>
      <w:r>
        <w:rPr>
          <w:spacing w:val="2"/>
        </w:rPr>
        <w:t> </w:t>
      </w:r>
      <w:r>
        <w:rPr/>
        <w:t>注册地址在石家庄和平东路</w:t>
      </w:r>
      <w:r>
        <w:rPr>
          <w:spacing w:val="-59"/>
        </w:rPr>
        <w:t> </w:t>
      </w:r>
      <w:r>
        <w:rPr/>
        <w:t>183</w:t>
      </w:r>
      <w:r>
        <w:rPr>
          <w:spacing w:val="-59"/>
        </w:rPr>
        <w:t> </w:t>
      </w:r>
      <w:r>
        <w:rPr>
          <w:spacing w:val="-4"/>
        </w:rPr>
        <w:t>号。主要从事自营和代理各类商品和技术进出</w:t>
      </w:r>
      <w:r>
        <w:rPr/>
        <w:t> </w:t>
      </w:r>
      <w:r>
        <w:rPr>
          <w:spacing w:val="-3"/>
        </w:rPr>
        <w:t>口，机电设备及零配件，车辆配件，金属材料，化工产品(危险品除外)，建筑</w:t>
      </w:r>
    </w:p>
    <w:p>
      <w:pPr>
        <w:spacing w:after="0" w:line="350" w:lineRule="auto"/>
        <w:jc w:val="both"/>
        <w:sectPr>
          <w:headerReference w:type="default" r:id="rId23"/>
          <w:footerReference w:type="default" r:id="rId24"/>
          <w:pgSz w:w="11910" w:h="16840"/>
          <w:pgMar w:header="372" w:footer="707" w:top="1020" w:bottom="900" w:left="1680" w:right="1680"/>
          <w:pgNumType w:start="17"/>
        </w:sectPr>
      </w:pPr>
    </w:p>
    <w:p>
      <w:pPr>
        <w:pStyle w:val="BodyText"/>
        <w:spacing w:line="350" w:lineRule="auto" w:before="88"/>
        <w:ind w:left="207" w:right="237"/>
        <w:jc w:val="left"/>
      </w:pPr>
      <w:r>
        <w:rPr>
          <w:spacing w:val="-3"/>
        </w:rPr>
        <w:t>装饰材料，纺织原料(棉花收购除外)，百货，五金交电的销售业务。该公司注</w:t>
      </w:r>
      <w:r>
        <w:rPr>
          <w:spacing w:val="-95"/>
        </w:rPr>
        <w:t> </w:t>
      </w:r>
      <w:r>
        <w:rPr>
          <w:spacing w:val="-95"/>
        </w:rPr>
      </w:r>
      <w:r>
        <w:rPr/>
        <w:t>册资本为 5,000 万元，截止报告期末资产总额为 39,629.77</w:t>
      </w:r>
      <w:r>
        <w:rPr>
          <w:spacing w:val="-80"/>
        </w:rPr>
        <w:t> </w:t>
      </w:r>
      <w:r>
        <w:rPr/>
        <w:t>万元，净资产为</w:t>
      </w:r>
    </w:p>
    <w:p>
      <w:pPr>
        <w:pStyle w:val="BodyText"/>
        <w:spacing w:line="240" w:lineRule="auto" w:before="36"/>
        <w:ind w:left="207" w:right="127"/>
        <w:jc w:val="left"/>
      </w:pPr>
      <w:r>
        <w:rPr/>
        <w:t>6,075.64</w:t>
      </w:r>
      <w:r>
        <w:rPr>
          <w:spacing w:val="-60"/>
        </w:rPr>
        <w:t> </w:t>
      </w:r>
      <w:r>
        <w:rPr/>
        <w:t>万元；报告期内，该公司实现净利润</w:t>
      </w:r>
      <w:r>
        <w:rPr>
          <w:spacing w:val="-60"/>
        </w:rPr>
        <w:t> </w:t>
      </w:r>
      <w:r>
        <w:rPr/>
        <w:t>439.65</w:t>
      </w:r>
      <w:r>
        <w:rPr>
          <w:spacing w:val="-60"/>
        </w:rPr>
        <w:t> </w:t>
      </w:r>
      <w:r>
        <w:rPr/>
        <w:t>万元。</w:t>
      </w:r>
    </w:p>
    <w:p>
      <w:pPr>
        <w:pStyle w:val="BodyText"/>
        <w:spacing w:line="352" w:lineRule="auto" w:before="145"/>
        <w:ind w:left="207" w:right="174" w:firstLine="436"/>
        <w:jc w:val="both"/>
      </w:pPr>
      <w:r>
        <w:rPr/>
        <w:t>（7）库尔勒常山恒丰商贸有限责任公司是本公司全资子公司。该公司注</w:t>
      </w:r>
      <w:r>
        <w:rPr>
          <w:spacing w:val="2"/>
        </w:rPr>
        <w:t> </w:t>
      </w:r>
      <w:r>
        <w:rPr/>
        <w:t>册地址在库尔勒市康都世纪花园</w:t>
      </w:r>
      <w:r>
        <w:rPr>
          <w:spacing w:val="-60"/>
        </w:rPr>
        <w:t> </w:t>
      </w:r>
      <w:r>
        <w:rPr/>
        <w:t>47</w:t>
      </w:r>
      <w:r>
        <w:rPr>
          <w:spacing w:val="-60"/>
        </w:rPr>
        <w:t> </w:t>
      </w:r>
      <w:r>
        <w:rPr/>
        <w:t>幢</w:t>
      </w:r>
      <w:r>
        <w:rPr>
          <w:spacing w:val="-60"/>
        </w:rPr>
        <w:t> </w:t>
      </w:r>
      <w:r>
        <w:rPr/>
        <w:t>B1-12</w:t>
      </w:r>
      <w:r>
        <w:rPr>
          <w:spacing w:val="-60"/>
        </w:rPr>
        <w:t> </w:t>
      </w:r>
      <w:r>
        <w:rPr/>
        <w:t>层</w:t>
      </w:r>
      <w:r>
        <w:rPr>
          <w:spacing w:val="-60"/>
        </w:rPr>
        <w:t> </w:t>
      </w:r>
      <w:r>
        <w:rPr/>
        <w:t>1202</w:t>
      </w:r>
      <w:r>
        <w:rPr>
          <w:spacing w:val="-60"/>
        </w:rPr>
        <w:t> </w:t>
      </w:r>
      <w:r>
        <w:rPr/>
        <w:t>号。主要从事针纺制品、</w:t>
      </w:r>
      <w:r>
        <w:rPr/>
        <w:t> </w:t>
      </w:r>
      <w:r>
        <w:rPr>
          <w:spacing w:val="-9"/>
        </w:rPr>
        <w:t>服装、其他家畜产品、棉花及棉花副产品的批发零售。该公司注册资本为</w:t>
      </w:r>
      <w:r>
        <w:rPr>
          <w:spacing w:val="-30"/>
        </w:rPr>
        <w:t> </w:t>
      </w:r>
      <w:r>
        <w:rPr/>
        <w:t>5,000</w:t>
      </w:r>
    </w:p>
    <w:p>
      <w:pPr>
        <w:pStyle w:val="BodyText"/>
        <w:spacing w:line="350" w:lineRule="auto" w:before="32"/>
        <w:ind w:left="207" w:right="250"/>
        <w:jc w:val="left"/>
      </w:pPr>
      <w:r>
        <w:rPr/>
        <w:t>万元，截止报告期末资产总额为</w:t>
      </w:r>
      <w:r>
        <w:rPr>
          <w:spacing w:val="-66"/>
        </w:rPr>
        <w:t> </w:t>
      </w:r>
      <w:r>
        <w:rPr/>
        <w:t>4,960.31</w:t>
      </w:r>
      <w:r>
        <w:rPr>
          <w:spacing w:val="-66"/>
        </w:rPr>
        <w:t> </w:t>
      </w:r>
      <w:r>
        <w:rPr>
          <w:spacing w:val="-4"/>
        </w:rPr>
        <w:t>万元，净资产为</w:t>
      </w:r>
      <w:r>
        <w:rPr>
          <w:spacing w:val="-66"/>
        </w:rPr>
        <w:t> </w:t>
      </w:r>
      <w:r>
        <w:rPr/>
        <w:t>4,954.25</w:t>
      </w:r>
      <w:r>
        <w:rPr>
          <w:spacing w:val="-66"/>
        </w:rPr>
        <w:t> </w:t>
      </w:r>
      <w:r>
        <w:rPr>
          <w:spacing w:val="-7"/>
        </w:rPr>
        <w:t>万元；报</w:t>
      </w:r>
      <w:r>
        <w:rPr/>
        <w:t> 告期内，该公司实现净利润-40.24</w:t>
      </w:r>
      <w:r>
        <w:rPr>
          <w:spacing w:val="-60"/>
        </w:rPr>
        <w:t> </w:t>
      </w:r>
      <w:r>
        <w:rPr/>
        <w:t>万元。</w:t>
      </w:r>
    </w:p>
    <w:p>
      <w:pPr>
        <w:pStyle w:val="BodyText"/>
        <w:spacing w:line="350" w:lineRule="auto" w:before="36"/>
        <w:ind w:left="207" w:right="246" w:firstLine="436"/>
        <w:jc w:val="both"/>
      </w:pPr>
      <w:r>
        <w:rPr/>
        <w:t>（8）常山股份香港国际贸易有限公司是本公司全资子公司。该公司注册</w:t>
      </w:r>
      <w:r>
        <w:rPr>
          <w:spacing w:val="2"/>
        </w:rPr>
        <w:t> </w:t>
      </w:r>
      <w:r>
        <w:rPr/>
        <w:t>地址在 SUITE 2006 20TH FLOOR 340 QUEEN’S ROAD CENTRAL</w:t>
      </w:r>
      <w:r>
        <w:rPr>
          <w:spacing w:val="23"/>
        </w:rPr>
        <w:t> </w:t>
      </w:r>
      <w:r>
        <w:rPr/>
        <w:t>HK。主要从事</w:t>
      </w:r>
    </w:p>
    <w:p>
      <w:pPr>
        <w:pStyle w:val="BodyText"/>
        <w:spacing w:line="240" w:lineRule="auto" w:before="35"/>
        <w:ind w:left="207" w:right="127"/>
        <w:jc w:val="left"/>
      </w:pPr>
      <w:r>
        <w:rPr>
          <w:spacing w:val="-6"/>
        </w:rPr>
        <w:t>对外贸易。该公司注册资本为</w:t>
      </w:r>
      <w:r>
        <w:rPr>
          <w:spacing w:val="-54"/>
        </w:rPr>
        <w:t> </w:t>
      </w:r>
      <w:r>
        <w:rPr/>
        <w:t>1</w:t>
      </w:r>
      <w:r>
        <w:rPr>
          <w:spacing w:val="-54"/>
        </w:rPr>
        <w:t> </w:t>
      </w:r>
      <w:r>
        <w:rPr>
          <w:spacing w:val="-5"/>
        </w:rPr>
        <w:t>万元港币，截止报告期末资产总额为</w:t>
      </w:r>
      <w:r>
        <w:rPr>
          <w:spacing w:val="-54"/>
        </w:rPr>
        <w:t> </w:t>
      </w:r>
      <w:r>
        <w:rPr/>
        <w:t>1,886.01</w:t>
      </w:r>
    </w:p>
    <w:p>
      <w:pPr>
        <w:pStyle w:val="BodyText"/>
        <w:spacing w:line="240" w:lineRule="auto" w:before="146"/>
        <w:ind w:left="207" w:right="127"/>
        <w:jc w:val="left"/>
      </w:pPr>
      <w:r>
        <w:rPr/>
        <w:t>万元，净资产为</w:t>
      </w:r>
      <w:r>
        <w:rPr>
          <w:spacing w:val="-60"/>
        </w:rPr>
        <w:t> </w:t>
      </w:r>
      <w:r>
        <w:rPr/>
        <w:t>13.79</w:t>
      </w:r>
      <w:r>
        <w:rPr>
          <w:spacing w:val="-60"/>
        </w:rPr>
        <w:t> </w:t>
      </w:r>
      <w:r>
        <w:rPr/>
        <w:t>万元；报告期内，该公司实现净利润</w:t>
      </w:r>
      <w:r>
        <w:rPr>
          <w:spacing w:val="-60"/>
        </w:rPr>
        <w:t> </w:t>
      </w:r>
      <w:r>
        <w:rPr/>
        <w:t>13.85</w:t>
      </w:r>
      <w:r>
        <w:rPr>
          <w:spacing w:val="-60"/>
        </w:rPr>
        <w:t> </w:t>
      </w:r>
      <w:r>
        <w:rPr/>
        <w:t>万元。</w:t>
      </w:r>
    </w:p>
    <w:p>
      <w:pPr>
        <w:pStyle w:val="BodyText"/>
        <w:spacing w:line="350" w:lineRule="auto" w:before="145"/>
        <w:ind w:left="207" w:right="130" w:firstLine="436"/>
        <w:jc w:val="both"/>
      </w:pPr>
      <w:r>
        <w:rPr/>
        <w:t>（9）石家庄常山物业服务有限公司是本公司全资子公司。该公司注册地</w:t>
      </w:r>
      <w:r>
        <w:rPr>
          <w:spacing w:val="2"/>
        </w:rPr>
        <w:t> </w:t>
      </w:r>
      <w:r>
        <w:rPr/>
        <w:t>址在石家庄长安区广安大街</w:t>
      </w:r>
      <w:r>
        <w:rPr>
          <w:spacing w:val="-57"/>
        </w:rPr>
        <w:t> </w:t>
      </w:r>
      <w:r>
        <w:rPr/>
        <w:t>36</w:t>
      </w:r>
      <w:r>
        <w:rPr>
          <w:spacing w:val="-57"/>
        </w:rPr>
        <w:t> </w:t>
      </w:r>
      <w:r>
        <w:rPr>
          <w:spacing w:val="-4"/>
        </w:rPr>
        <w:t>号。主要从事物业管理、房屋租赁、保洁服务、</w:t>
      </w:r>
    </w:p>
    <w:p>
      <w:pPr>
        <w:pStyle w:val="BodyText"/>
        <w:spacing w:line="350" w:lineRule="auto" w:before="36"/>
        <w:ind w:left="207" w:right="251"/>
        <w:jc w:val="left"/>
      </w:pPr>
      <w:r>
        <w:rPr>
          <w:spacing w:val="-5"/>
        </w:rPr>
        <w:t>日用百货的销售。该公司注册资本为</w:t>
      </w:r>
      <w:r>
        <w:rPr>
          <w:spacing w:val="-57"/>
        </w:rPr>
        <w:t> </w:t>
      </w:r>
      <w:r>
        <w:rPr/>
        <w:t>50</w:t>
      </w:r>
      <w:r>
        <w:rPr>
          <w:spacing w:val="-57"/>
        </w:rPr>
        <w:t> </w:t>
      </w:r>
      <w:r>
        <w:rPr>
          <w:spacing w:val="-5"/>
        </w:rPr>
        <w:t>万元，截止报告期末资产总额为</w:t>
      </w:r>
      <w:r>
        <w:rPr>
          <w:spacing w:val="-57"/>
        </w:rPr>
        <w:t> </w:t>
      </w:r>
      <w:r>
        <w:rPr/>
        <w:t>75.15</w:t>
      </w:r>
      <w:r>
        <w:rPr/>
        <w:t> 万元，净资产为-59.41</w:t>
      </w:r>
      <w:r>
        <w:rPr>
          <w:spacing w:val="-60"/>
        </w:rPr>
        <w:t> </w:t>
      </w:r>
      <w:r>
        <w:rPr/>
        <w:t>万元；报告期内，该公司实现净利润-59.06</w:t>
      </w:r>
      <w:r>
        <w:rPr>
          <w:spacing w:val="-60"/>
        </w:rPr>
        <w:t> </w:t>
      </w:r>
      <w:r>
        <w:rPr/>
        <w:t>万元。</w:t>
      </w:r>
    </w:p>
    <w:p>
      <w:pPr>
        <w:pStyle w:val="BodyText"/>
        <w:spacing w:line="352" w:lineRule="auto" w:before="35"/>
        <w:ind w:left="687" w:right="3157"/>
        <w:jc w:val="left"/>
      </w:pPr>
      <w:r>
        <w:rPr/>
        <w:t>二、对公司未来发展的展望 1、行业发展趋势和公司面临的市场竞争格局</w:t>
      </w:r>
    </w:p>
    <w:p>
      <w:pPr>
        <w:pStyle w:val="BodyText"/>
        <w:spacing w:line="350" w:lineRule="auto" w:before="32"/>
        <w:ind w:left="207" w:right="174" w:firstLine="480"/>
        <w:jc w:val="both"/>
      </w:pPr>
      <w:r>
        <w:rPr/>
        <w:t>2012</w:t>
      </w:r>
      <w:r>
        <w:rPr>
          <w:spacing w:val="22"/>
        </w:rPr>
        <w:t> </w:t>
      </w:r>
      <w:r>
        <w:rPr/>
        <w:t>年以来，棉纺织市场延续了去年的弱势。国际市场依然低迷，国内</w:t>
      </w:r>
      <w:r>
        <w:rPr/>
        <w:t> </w:t>
      </w:r>
      <w:r>
        <w:rPr>
          <w:spacing w:val="-3"/>
        </w:rPr>
        <w:t>市场疲软的态势未见好转。下游市场观望情绪浓厚，缺乏订单支撑。尤其是大</w:t>
      </w:r>
      <w:r>
        <w:rPr>
          <w:spacing w:val="-96"/>
        </w:rPr>
        <w:t> </w:t>
      </w:r>
      <w:r>
        <w:rPr>
          <w:spacing w:val="-96"/>
        </w:rPr>
      </w:r>
      <w:r>
        <w:rPr/>
        <w:t>订单、长订单明显减少，企业库存不断加大，市场竞争更为激烈。加上用工、 </w:t>
      </w:r>
      <w:r>
        <w:rPr>
          <w:spacing w:val="-3"/>
        </w:rPr>
        <w:t>能源等生产成本持续增加，预计今年纺织市场不容乐观。同时，随着人口的不</w:t>
      </w:r>
      <w:r>
        <w:rPr>
          <w:spacing w:val="-96"/>
        </w:rPr>
        <w:t> </w:t>
      </w:r>
      <w:r>
        <w:rPr>
          <w:spacing w:val="-96"/>
        </w:rPr>
      </w:r>
      <w:r>
        <w:rPr>
          <w:spacing w:val="-3"/>
        </w:rPr>
        <w:t>断增长，从长期来看，国内外市场对纺织品的需求不会减弱。各国的经济振兴</w:t>
      </w:r>
      <w:r>
        <w:rPr>
          <w:spacing w:val="-96"/>
        </w:rPr>
        <w:t> </w:t>
      </w:r>
      <w:r>
        <w:rPr>
          <w:spacing w:val="-96"/>
        </w:rPr>
      </w:r>
      <w:r>
        <w:rPr>
          <w:spacing w:val="-3"/>
        </w:rPr>
        <w:t>政策都强调扩大就业，提高人民生活水平，这将为纺织行业带来发展机会。发</w:t>
      </w:r>
      <w:r>
        <w:rPr>
          <w:spacing w:val="-96"/>
        </w:rPr>
        <w:t> </w:t>
      </w:r>
      <w:r>
        <w:rPr>
          <w:spacing w:val="-96"/>
        </w:rPr>
      </w:r>
      <w:r>
        <w:rPr>
          <w:spacing w:val="-3"/>
        </w:rPr>
        <w:t>达经济体对服装、家纺的需求会继续拉动中国纺织业的发展。新兴经济体的发</w:t>
      </w:r>
      <w:r>
        <w:rPr>
          <w:spacing w:val="-96"/>
        </w:rPr>
        <w:t> </w:t>
      </w:r>
      <w:r>
        <w:rPr>
          <w:spacing w:val="-96"/>
        </w:rPr>
      </w:r>
      <w:r>
        <w:rPr>
          <w:spacing w:val="-3"/>
        </w:rPr>
        <w:t>展会为纺织品出口贸易带来新的机会。中央经济工作会议把发展实体经济作为</w:t>
      </w:r>
      <w:r>
        <w:rPr>
          <w:spacing w:val="-94"/>
        </w:rPr>
        <w:t> </w:t>
      </w:r>
      <w:r>
        <w:rPr>
          <w:spacing w:val="-94"/>
        </w:rPr>
      </w:r>
      <w:r>
        <w:rPr>
          <w:spacing w:val="-3"/>
        </w:rPr>
        <w:t>今后一个时期经济工作的重点，并继续强调改善民生、扩大内需，这必将带动</w:t>
      </w:r>
      <w:r>
        <w:rPr>
          <w:spacing w:val="-96"/>
        </w:rPr>
        <w:t> </w:t>
      </w:r>
      <w:r>
        <w:rPr>
          <w:spacing w:val="-96"/>
        </w:rPr>
      </w:r>
      <w:r>
        <w:rPr>
          <w:spacing w:val="-3"/>
        </w:rPr>
        <w:t>服装、家纺和产业用纺织品的消费。国际国内纺织品需求仍有进一步提升的空</w:t>
      </w:r>
      <w:r>
        <w:rPr>
          <w:spacing w:val="-96"/>
        </w:rPr>
        <w:t> </w:t>
      </w:r>
      <w:r>
        <w:rPr>
          <w:spacing w:val="-96"/>
        </w:rPr>
      </w:r>
      <w:r>
        <w:rPr/>
        <w:t>间。</w:t>
      </w:r>
    </w:p>
    <w:p>
      <w:pPr>
        <w:pStyle w:val="BodyText"/>
        <w:spacing w:line="240" w:lineRule="auto" w:before="36"/>
        <w:ind w:left="687" w:right="127"/>
        <w:jc w:val="left"/>
      </w:pPr>
      <w:r>
        <w:rPr/>
        <w:t>2、公司未来发展机遇和挑战</w:t>
      </w:r>
    </w:p>
    <w:p>
      <w:pPr>
        <w:pStyle w:val="BodyText"/>
        <w:spacing w:line="350" w:lineRule="auto" w:before="145"/>
        <w:ind w:left="687" w:right="127"/>
        <w:jc w:val="left"/>
      </w:pPr>
      <w:r>
        <w:rPr/>
        <w:t>（1）未来发展机遇。 </w:t>
      </w:r>
      <w:r>
        <w:rPr>
          <w:spacing w:val="-3"/>
        </w:rPr>
        <w:t>继续按照公司十一五“主业做精，开发突破，适度多元”的发展战略和以</w:t>
      </w:r>
    </w:p>
    <w:p>
      <w:pPr>
        <w:spacing w:after="0" w:line="350" w:lineRule="auto"/>
        <w:jc w:val="left"/>
        <w:sectPr>
          <w:footerReference w:type="default" r:id="rId25"/>
          <w:pgSz w:w="11910" w:h="16840"/>
          <w:pgMar w:footer="707" w:header="372" w:top="1020" w:bottom="900" w:left="1680" w:right="1680"/>
          <w:pgNumType w:start="18"/>
        </w:sectPr>
      </w:pPr>
    </w:p>
    <w:p>
      <w:pPr>
        <w:pStyle w:val="BodyText"/>
        <w:spacing w:line="350" w:lineRule="auto" w:before="88"/>
        <w:ind w:left="207" w:right="249"/>
        <w:jc w:val="both"/>
      </w:pPr>
      <w:r>
        <w:rPr>
          <w:spacing w:val="-3"/>
        </w:rPr>
        <w:t>搬迁为契机，“建好两座城，管好两万人”的重点目标，未来几年，公司将把</w:t>
      </w:r>
      <w:r>
        <w:rPr>
          <w:spacing w:val="-104"/>
        </w:rPr>
        <w:t> </w:t>
      </w:r>
      <w:r>
        <w:rPr>
          <w:spacing w:val="-104"/>
        </w:rPr>
      </w:r>
      <w:r>
        <w:rPr>
          <w:spacing w:val="-3"/>
        </w:rPr>
        <w:t>握战略调整和转型这条主线，集中精力抓好“正定纺织城（新园区）”和市内</w:t>
      </w:r>
      <w:r>
        <w:rPr>
          <w:spacing w:val="-107"/>
        </w:rPr>
        <w:t> </w:t>
      </w:r>
      <w:r>
        <w:rPr>
          <w:spacing w:val="-107"/>
        </w:rPr>
      </w:r>
      <w:r>
        <w:rPr>
          <w:spacing w:val="-3"/>
        </w:rPr>
        <w:t>厂区“商业城”的建设，加快提升传统产业，积极发展新兴产业，培育新的效</w:t>
      </w:r>
      <w:r>
        <w:rPr>
          <w:spacing w:val="-98"/>
        </w:rPr>
        <w:t> </w:t>
      </w:r>
      <w:r>
        <w:rPr>
          <w:spacing w:val="-98"/>
        </w:rPr>
      </w:r>
      <w:r>
        <w:rPr/>
        <w:t>益增长点。</w:t>
      </w:r>
    </w:p>
    <w:p>
      <w:pPr>
        <w:pStyle w:val="BodyText"/>
        <w:spacing w:line="240" w:lineRule="auto" w:before="35"/>
        <w:ind w:left="687" w:right="127"/>
        <w:jc w:val="left"/>
      </w:pPr>
      <w:r>
        <w:rPr/>
        <w:t>（2）公司面临的挑战。</w:t>
      </w:r>
    </w:p>
    <w:p>
      <w:pPr>
        <w:pStyle w:val="BodyText"/>
        <w:spacing w:line="350" w:lineRule="auto" w:before="146"/>
        <w:ind w:left="207" w:right="251" w:firstLine="480"/>
        <w:jc w:val="both"/>
      </w:pPr>
      <w:r>
        <w:rPr/>
        <w:t>2012</w:t>
      </w:r>
      <w:r>
        <w:rPr>
          <w:spacing w:val="35"/>
        </w:rPr>
        <w:t> </w:t>
      </w:r>
      <w:r>
        <w:rPr/>
        <w:t>年，公司不但要面对原料价格高位运行、纺织品市场更为激烈的外</w:t>
      </w:r>
      <w:r>
        <w:rPr/>
        <w:t> </w:t>
      </w:r>
      <w:r>
        <w:rPr>
          <w:spacing w:val="-3"/>
        </w:rPr>
        <w:t>部竞争压力；还要统筹安排好项目建设、老厂搬迁、员工分流安置，做到搬迁</w:t>
      </w:r>
      <w:r>
        <w:rPr>
          <w:spacing w:val="-98"/>
        </w:rPr>
        <w:t> </w:t>
      </w:r>
      <w:r>
        <w:rPr>
          <w:spacing w:val="-98"/>
        </w:rPr>
      </w:r>
      <w:r>
        <w:rPr/>
        <w:t>有序稳定，公司都面临着极大的挑战。</w:t>
      </w:r>
    </w:p>
    <w:p>
      <w:pPr>
        <w:pStyle w:val="BodyText"/>
        <w:spacing w:line="240" w:lineRule="auto" w:before="36"/>
        <w:ind w:left="687" w:right="127"/>
        <w:jc w:val="left"/>
      </w:pPr>
      <w:r>
        <w:rPr/>
        <w:t>3、新年度经营计划</w:t>
      </w:r>
    </w:p>
    <w:p>
      <w:pPr>
        <w:pStyle w:val="BodyText"/>
        <w:spacing w:line="350" w:lineRule="auto" w:before="145"/>
        <w:ind w:left="207" w:right="174" w:firstLine="480"/>
        <w:jc w:val="both"/>
      </w:pPr>
      <w:r>
        <w:rPr/>
        <w:t>（1）要围绕提高盈利能力，重点做好以下四方面工作：一是调整产品结</w:t>
      </w:r>
      <w:r>
        <w:rPr>
          <w:spacing w:val="1"/>
        </w:rPr>
        <w:t> </w:t>
      </w:r>
      <w:r>
        <w:rPr/>
        <w:t>构和营销策略，提高产品市场适应能力；二是尽快发挥园区新设备生产能力，</w:t>
      </w:r>
      <w:r>
        <w:rPr/>
        <w:t> </w:t>
      </w:r>
      <w:r>
        <w:rPr>
          <w:spacing w:val="-3"/>
        </w:rPr>
        <w:t>提高市内厂区设备运行效率，努力增产增收；三是加强用工管理、成本管理和</w:t>
      </w:r>
      <w:r>
        <w:rPr>
          <w:spacing w:val="-96"/>
        </w:rPr>
        <w:t> </w:t>
      </w:r>
      <w:r>
        <w:rPr>
          <w:spacing w:val="-96"/>
        </w:rPr>
      </w:r>
      <w:r>
        <w:rPr>
          <w:spacing w:val="-3"/>
        </w:rPr>
        <w:t>信息化建设，向管理要效益；四是加大研发投入，逐步培育自主品牌，追求新</w:t>
      </w:r>
      <w:r>
        <w:rPr>
          <w:spacing w:val="-98"/>
        </w:rPr>
        <w:t> </w:t>
      </w:r>
      <w:r>
        <w:rPr>
          <w:spacing w:val="-98"/>
        </w:rPr>
      </w:r>
      <w:r>
        <w:rPr/>
        <w:t>品和品牌溢价。</w:t>
      </w:r>
    </w:p>
    <w:p>
      <w:pPr>
        <w:pStyle w:val="BodyText"/>
        <w:spacing w:line="350" w:lineRule="auto" w:before="36"/>
        <w:ind w:left="207" w:right="174" w:firstLine="480"/>
        <w:jc w:val="both"/>
      </w:pPr>
      <w:r>
        <w:rPr/>
        <w:t>（2）要做好搬迁预案，特别是生产的衔接方案、设备搬迁方案、资产处</w:t>
      </w:r>
      <w:r>
        <w:rPr>
          <w:spacing w:val="1"/>
        </w:rPr>
        <w:t> </w:t>
      </w:r>
      <w:r>
        <w:rPr>
          <w:spacing w:val="-3"/>
        </w:rPr>
        <w:t>置方案和稳定应急预案，实现搬迁有序推进，尽快形成新的市场竞争力，通过</w:t>
      </w:r>
      <w:r>
        <w:rPr>
          <w:spacing w:val="-96"/>
        </w:rPr>
        <w:t> </w:t>
      </w:r>
      <w:r>
        <w:rPr>
          <w:spacing w:val="-96"/>
        </w:rPr>
      </w:r>
      <w:r>
        <w:rPr/>
        <w:t>技术改造、装备更新、科技进步，实现产品升级换代，打造新的效益增长点。</w:t>
      </w:r>
    </w:p>
    <w:p>
      <w:pPr>
        <w:pStyle w:val="BodyText"/>
        <w:spacing w:line="350" w:lineRule="auto" w:before="36"/>
        <w:ind w:left="687" w:right="127"/>
        <w:jc w:val="left"/>
      </w:pPr>
      <w:r>
        <w:rPr/>
        <w:t>4、资金需求、使用和来源情况 </w:t>
      </w:r>
      <w:r>
        <w:rPr>
          <w:spacing w:val="-3"/>
        </w:rPr>
        <w:t>未来几年，公司将搬迁改造升级和业务适度多元化，资金来源主要有以下</w:t>
      </w:r>
    </w:p>
    <w:p>
      <w:pPr>
        <w:pStyle w:val="BodyText"/>
        <w:spacing w:line="352" w:lineRule="auto" w:before="35"/>
        <w:ind w:left="207" w:right="127"/>
        <w:jc w:val="left"/>
      </w:pPr>
      <w:r>
        <w:rPr>
          <w:spacing w:val="-6"/>
        </w:rPr>
        <w:t>几条渠道：一是通过市区土地出让筹集主要建设资金；二是积极争取直接融资；</w:t>
      </w:r>
      <w:r>
        <w:rPr>
          <w:spacing w:val="-108"/>
        </w:rPr>
        <w:t> </w:t>
      </w:r>
      <w:r>
        <w:rPr>
          <w:spacing w:val="-108"/>
        </w:rPr>
      </w:r>
      <w:r>
        <w:rPr/>
        <w:t>三是利用自筹资金；四是引进战略投资者投资。</w:t>
      </w:r>
    </w:p>
    <w:p>
      <w:pPr>
        <w:pStyle w:val="BodyText"/>
        <w:spacing w:line="240" w:lineRule="auto" w:before="32"/>
        <w:ind w:left="687" w:right="127"/>
        <w:jc w:val="left"/>
      </w:pPr>
      <w:r>
        <w:rPr/>
        <w:t>5、未来发展中的风险因素及对策</w:t>
      </w:r>
    </w:p>
    <w:p>
      <w:pPr>
        <w:pStyle w:val="BodyText"/>
        <w:spacing w:line="352" w:lineRule="auto" w:before="145"/>
        <w:ind w:left="207" w:right="249" w:firstLine="480"/>
        <w:jc w:val="both"/>
      </w:pPr>
      <w:r>
        <w:rPr/>
        <w:t>（1）公司棉纺织主业经营亏损的风险。2011</w:t>
      </w:r>
      <w:r>
        <w:rPr>
          <w:spacing w:val="-74"/>
        </w:rPr>
        <w:t> </w:t>
      </w:r>
      <w:r>
        <w:rPr/>
        <w:t>年第四季度，由于市场低迷</w:t>
      </w:r>
      <w:r>
        <w:rPr/>
        <w:t> </w:t>
      </w:r>
      <w:r>
        <w:rPr>
          <w:spacing w:val="-3"/>
        </w:rPr>
        <w:t>导致产成品售价降低、销量减少，同时生产要素成本的提高，致使报告期营业</w:t>
      </w:r>
      <w:r>
        <w:rPr>
          <w:spacing w:val="-96"/>
        </w:rPr>
        <w:t> </w:t>
      </w:r>
      <w:r>
        <w:rPr>
          <w:spacing w:val="-96"/>
        </w:rPr>
      </w:r>
      <w:r>
        <w:rPr/>
        <w:t>利润出现亏损。公司预计，2012</w:t>
      </w:r>
      <w:r>
        <w:rPr>
          <w:spacing w:val="-60"/>
        </w:rPr>
        <w:t> </w:t>
      </w:r>
      <w:r>
        <w:rPr/>
        <w:t>年棉纺织主业仍将面临困难局面。</w:t>
      </w:r>
    </w:p>
    <w:p>
      <w:pPr>
        <w:pStyle w:val="BodyText"/>
        <w:spacing w:line="352" w:lineRule="auto" w:before="32"/>
        <w:ind w:left="207" w:right="250" w:firstLine="480"/>
        <w:jc w:val="both"/>
      </w:pPr>
      <w:r>
        <w:rPr>
          <w:spacing w:val="-3"/>
        </w:rPr>
        <w:t>对策：公司将根据市场形势，按照年初制定的年度经营计划，做好各项重</w:t>
      </w:r>
      <w:r>
        <w:rPr/>
        <w:t> 点工作，扭转主业经营困难局面。</w:t>
      </w:r>
    </w:p>
    <w:p>
      <w:pPr>
        <w:pStyle w:val="BodyText"/>
        <w:spacing w:line="352" w:lineRule="auto" w:before="32"/>
        <w:ind w:left="207" w:right="249" w:firstLine="480"/>
        <w:jc w:val="both"/>
      </w:pPr>
      <w:r>
        <w:rPr/>
        <w:t>（2）公司实施整体搬迁的风险。今年及未来两三年内，公司将实施整体</w:t>
      </w:r>
      <w:r>
        <w:rPr>
          <w:spacing w:val="1"/>
        </w:rPr>
        <w:t> </w:t>
      </w:r>
      <w:r>
        <w:rPr>
          <w:spacing w:val="-3"/>
        </w:rPr>
        <w:t>搬迁，由此将带来员工分流安置、老厂区停工损失、搬迁设备重新安装磨合等</w:t>
      </w:r>
      <w:r>
        <w:rPr>
          <w:spacing w:val="-96"/>
        </w:rPr>
        <w:t> </w:t>
      </w:r>
      <w:r>
        <w:rPr>
          <w:spacing w:val="-96"/>
        </w:rPr>
      </w:r>
      <w:r>
        <w:rPr/>
        <w:t>一系列风险。</w:t>
      </w:r>
    </w:p>
    <w:p>
      <w:pPr>
        <w:pStyle w:val="BodyText"/>
        <w:spacing w:line="350" w:lineRule="auto" w:before="32"/>
        <w:ind w:left="207" w:right="129" w:firstLine="480"/>
        <w:jc w:val="both"/>
      </w:pPr>
      <w:r>
        <w:rPr>
          <w:spacing w:val="-3"/>
        </w:rPr>
        <w:t>对策：公司将秉持“发展至上，员工为本”的理念，结合新老厂区用工需</w:t>
      </w:r>
      <w:r>
        <w:rPr/>
        <w:t> </w:t>
      </w:r>
      <w:r>
        <w:rPr>
          <w:spacing w:val="-6"/>
        </w:rPr>
        <w:t>求，完善员工分流安置方案，拓宽员工就业渠道，做到员工分流安置平稳有序；</w:t>
      </w:r>
    </w:p>
    <w:p>
      <w:pPr>
        <w:spacing w:after="0" w:line="350" w:lineRule="auto"/>
        <w:jc w:val="both"/>
        <w:sectPr>
          <w:pgSz w:w="11910" w:h="16840"/>
          <w:pgMar w:header="372" w:footer="707" w:top="1020" w:bottom="900" w:left="1680" w:right="1680"/>
        </w:sectPr>
      </w:pPr>
    </w:p>
    <w:p>
      <w:pPr>
        <w:pStyle w:val="BodyText"/>
        <w:spacing w:line="352" w:lineRule="auto" w:before="88"/>
        <w:ind w:left="987" w:right="1631"/>
        <w:jc w:val="both"/>
      </w:pPr>
      <w:r>
        <w:rPr>
          <w:spacing w:val="-3"/>
        </w:rPr>
        <w:t>尽快提高园区新设备达产达效水平，同时细化设备搬迁方案，缩短设备拆装时</w:t>
      </w:r>
      <w:r>
        <w:rPr>
          <w:spacing w:val="-96"/>
        </w:rPr>
        <w:t> </w:t>
      </w:r>
      <w:r>
        <w:rPr>
          <w:spacing w:val="-96"/>
        </w:rPr>
      </w:r>
      <w:r>
        <w:rPr>
          <w:spacing w:val="-3"/>
        </w:rPr>
        <w:t>间，坚持增量先行、存量跟进，搞好产品和市场衔接，避免停工损失，保障主</w:t>
      </w:r>
      <w:r>
        <w:rPr>
          <w:spacing w:val="-98"/>
        </w:rPr>
        <w:t> </w:t>
      </w:r>
      <w:r>
        <w:rPr>
          <w:spacing w:val="-98"/>
        </w:rPr>
      </w:r>
      <w:r>
        <w:rPr/>
        <w:t>业经营稳中有增。</w:t>
      </w:r>
    </w:p>
    <w:p>
      <w:pPr>
        <w:pStyle w:val="BodyText"/>
        <w:spacing w:line="240" w:lineRule="auto" w:before="32"/>
        <w:ind w:left="1467" w:right="1507"/>
        <w:jc w:val="left"/>
      </w:pPr>
      <w:r>
        <w:rPr/>
        <w:t>三、公司投资情况</w:t>
      </w:r>
    </w:p>
    <w:p>
      <w:pPr>
        <w:pStyle w:val="BodyText"/>
        <w:spacing w:line="240" w:lineRule="auto" w:before="145"/>
        <w:ind w:left="1467" w:right="1507"/>
        <w:jc w:val="left"/>
      </w:pPr>
      <w:r>
        <w:rPr/>
        <w:t>（一）报告期内公司募集资金使用情况</w:t>
      </w:r>
    </w:p>
    <w:p>
      <w:pPr>
        <w:pStyle w:val="BodyText"/>
        <w:spacing w:line="350" w:lineRule="auto" w:before="146"/>
        <w:ind w:left="987" w:right="1630" w:firstLine="480"/>
        <w:jc w:val="both"/>
      </w:pPr>
      <w:r>
        <w:rPr/>
        <w:t>2008 年，公司非公开发行股票募集资金净额 58,323.28</w:t>
      </w:r>
      <w:r>
        <w:rPr>
          <w:spacing w:val="-78"/>
        </w:rPr>
        <w:t> </w:t>
      </w:r>
      <w:r>
        <w:rPr/>
        <w:t>万元，募集资金</w:t>
      </w:r>
      <w:r>
        <w:rPr/>
        <w:t> </w:t>
      </w:r>
      <w:r>
        <w:rPr>
          <w:spacing w:val="-3"/>
        </w:rPr>
        <w:t>投资项目为“开发高档多组分纤维服装面料项目”和“高档纺织产品开发与生</w:t>
      </w:r>
      <w:r>
        <w:rPr>
          <w:spacing w:val="-96"/>
        </w:rPr>
        <w:t> </w:t>
      </w:r>
      <w:r>
        <w:rPr>
          <w:spacing w:val="-96"/>
        </w:rPr>
      </w:r>
      <w:r>
        <w:rPr>
          <w:spacing w:val="-14"/>
        </w:rPr>
        <w:t>产技术改造项目”。</w:t>
      </w:r>
    </w:p>
    <w:p>
      <w:pPr>
        <w:pStyle w:val="BodyText"/>
        <w:spacing w:line="240" w:lineRule="auto" w:before="36"/>
        <w:ind w:left="1467" w:right="1507"/>
        <w:jc w:val="left"/>
      </w:pPr>
      <w:r>
        <w:rPr/>
        <w:t>1、募集资金使用情况</w:t>
      </w:r>
    </w:p>
    <w:p>
      <w:pPr>
        <w:pStyle w:val="BodyText"/>
        <w:spacing w:line="460" w:lineRule="atLeast"/>
        <w:ind w:left="987" w:right="1630" w:firstLine="480"/>
        <w:jc w:val="both"/>
      </w:pPr>
      <w:r>
        <w:rPr/>
        <w:t>报告期内，</w:t>
      </w:r>
      <w:r>
        <w:rPr>
          <w:spacing w:val="-57"/>
        </w:rPr>
        <w:t> </w:t>
      </w:r>
      <w:r>
        <w:rPr/>
        <w:t>“开发高档多组分纤维服装面料项目”于</w:t>
      </w:r>
      <w:r>
        <w:rPr>
          <w:spacing w:val="-65"/>
        </w:rPr>
        <w:t> </w:t>
      </w:r>
      <w:r>
        <w:rPr/>
        <w:t>2011</w:t>
      </w:r>
      <w:r>
        <w:rPr>
          <w:spacing w:val="-65"/>
        </w:rPr>
        <w:t> </w:t>
      </w:r>
      <w:r>
        <w:rPr/>
        <w:t>年</w:t>
      </w:r>
      <w:r>
        <w:rPr>
          <w:spacing w:val="-65"/>
        </w:rPr>
        <w:t> </w:t>
      </w:r>
      <w:r>
        <w:rPr/>
        <w:t>6</w:t>
      </w:r>
      <w:r>
        <w:rPr>
          <w:spacing w:val="-65"/>
        </w:rPr>
        <w:t> </w:t>
      </w:r>
      <w:r>
        <w:rPr/>
        <w:t>月完成投</w:t>
      </w:r>
      <w:r>
        <w:rPr/>
        <w:t> 资，报告期末仍处于调试运行状态。具体资金使用情况如下表：</w:t>
      </w:r>
    </w:p>
    <w:p>
      <w:pPr>
        <w:spacing w:before="23"/>
        <w:ind w:left="6972" w:right="1507"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20"/>
        <w:gridCol w:w="559"/>
        <w:gridCol w:w="907"/>
        <w:gridCol w:w="961"/>
        <w:gridCol w:w="962"/>
        <w:gridCol w:w="130"/>
        <w:gridCol w:w="781"/>
        <w:gridCol w:w="858"/>
        <w:gridCol w:w="1118"/>
        <w:gridCol w:w="208"/>
        <w:gridCol w:w="652"/>
        <w:gridCol w:w="649"/>
        <w:gridCol w:w="858"/>
      </w:tblGrid>
      <w:tr>
        <w:trPr>
          <w:trHeight w:val="282" w:hRule="exact"/>
        </w:trPr>
        <w:tc>
          <w:tcPr>
            <w:tcW w:w="3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79" w:right="0"/>
              <w:jc w:val="left"/>
              <w:rPr>
                <w:rFonts w:ascii="Times New Roman" w:hAnsi="Times New Roman" w:cs="Times New Roman" w:eastAsia="Times New Roman" w:hint="default"/>
                <w:sz w:val="21"/>
                <w:szCs w:val="21"/>
              </w:rPr>
            </w:pPr>
            <w:r>
              <w:rPr>
                <w:rFonts w:ascii="Times New Roman"/>
                <w:sz w:val="21"/>
              </w:rPr>
              <w:t>58,323.28</w:t>
            </w:r>
          </w:p>
        </w:tc>
        <w:tc>
          <w:tcPr>
            <w:tcW w:w="2965" w:type="dxa"/>
            <w:gridSpan w:val="4"/>
            <w:vMerge w:val="restart"/>
            <w:tcBorders>
              <w:top w:val="single" w:sz="4" w:space="0" w:color="000000"/>
              <w:left w:val="single" w:sz="4" w:space="0" w:color="000000"/>
              <w:right w:val="single" w:sz="4" w:space="0" w:color="000000"/>
            </w:tcBorders>
          </w:tcPr>
          <w:p>
            <w:pPr>
              <w:pStyle w:val="TableParagraph"/>
              <w:spacing w:line="240" w:lineRule="auto" w:before="100"/>
              <w:ind w:left="322"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159" w:type="dxa"/>
            <w:gridSpan w:val="3"/>
            <w:vMerge w:val="restart"/>
            <w:tcBorders>
              <w:top w:val="single" w:sz="4" w:space="0" w:color="000000"/>
              <w:left w:val="single" w:sz="4" w:space="0" w:color="000000"/>
              <w:right w:val="single" w:sz="4" w:space="0" w:color="000000"/>
            </w:tcBorders>
          </w:tcPr>
          <w:p>
            <w:pPr>
              <w:pStyle w:val="TableParagraph"/>
              <w:spacing w:line="240" w:lineRule="auto" w:before="149"/>
              <w:ind w:left="1283" w:right="0"/>
              <w:jc w:val="left"/>
              <w:rPr>
                <w:rFonts w:ascii="Times New Roman" w:hAnsi="Times New Roman" w:cs="Times New Roman" w:eastAsia="Times New Roman" w:hint="default"/>
                <w:sz w:val="21"/>
                <w:szCs w:val="21"/>
              </w:rPr>
            </w:pPr>
            <w:r>
              <w:rPr>
                <w:rFonts w:ascii="Times New Roman"/>
                <w:sz w:val="21"/>
              </w:rPr>
              <w:t>12,483.64</w:t>
            </w:r>
          </w:p>
        </w:tc>
      </w:tr>
      <w:tr>
        <w:trPr>
          <w:trHeight w:val="282" w:hRule="exact"/>
        </w:trPr>
        <w:tc>
          <w:tcPr>
            <w:tcW w:w="3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965" w:type="dxa"/>
            <w:gridSpan w:val="4"/>
            <w:vMerge/>
            <w:tcBorders>
              <w:left w:val="single" w:sz="4" w:space="0" w:color="000000"/>
              <w:bottom w:val="single" w:sz="4" w:space="0" w:color="000000"/>
              <w:right w:val="single" w:sz="4" w:space="0" w:color="000000"/>
            </w:tcBorders>
          </w:tcPr>
          <w:p>
            <w:pPr/>
          </w:p>
        </w:tc>
        <w:tc>
          <w:tcPr>
            <w:tcW w:w="2159" w:type="dxa"/>
            <w:gridSpan w:val="3"/>
            <w:vMerge/>
            <w:tcBorders>
              <w:left w:val="single" w:sz="4" w:space="0" w:color="000000"/>
              <w:bottom w:val="single" w:sz="4" w:space="0" w:color="000000"/>
              <w:right w:val="single" w:sz="4" w:space="0" w:color="000000"/>
            </w:tcBorders>
          </w:tcPr>
          <w:p>
            <w:pPr/>
          </w:p>
        </w:tc>
      </w:tr>
      <w:tr>
        <w:trPr>
          <w:trHeight w:val="283" w:hRule="exact"/>
        </w:trPr>
        <w:tc>
          <w:tcPr>
            <w:tcW w:w="3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965" w:type="dxa"/>
            <w:gridSpan w:val="4"/>
            <w:vMerge w:val="restart"/>
            <w:tcBorders>
              <w:top w:val="single" w:sz="4" w:space="0" w:color="000000"/>
              <w:left w:val="single" w:sz="4" w:space="0" w:color="000000"/>
              <w:right w:val="single" w:sz="4" w:space="0" w:color="000000"/>
            </w:tcBorders>
          </w:tcPr>
          <w:p>
            <w:pPr>
              <w:pStyle w:val="TableParagraph"/>
              <w:spacing w:line="240" w:lineRule="auto" w:before="100"/>
              <w:ind w:left="3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159" w:type="dxa"/>
            <w:gridSpan w:val="3"/>
            <w:vMerge w:val="restart"/>
            <w:tcBorders>
              <w:top w:val="single" w:sz="4" w:space="0" w:color="000000"/>
              <w:left w:val="single" w:sz="4" w:space="0" w:color="000000"/>
              <w:right w:val="single" w:sz="4" w:space="0" w:color="000000"/>
            </w:tcBorders>
          </w:tcPr>
          <w:p>
            <w:pPr>
              <w:pStyle w:val="TableParagraph"/>
              <w:spacing w:line="240" w:lineRule="auto" w:before="149"/>
              <w:ind w:left="1283" w:right="0"/>
              <w:jc w:val="left"/>
              <w:rPr>
                <w:rFonts w:ascii="Times New Roman" w:hAnsi="Times New Roman" w:cs="Times New Roman" w:eastAsia="Times New Roman" w:hint="default"/>
                <w:sz w:val="21"/>
                <w:szCs w:val="21"/>
              </w:rPr>
            </w:pPr>
            <w:r>
              <w:rPr>
                <w:rFonts w:ascii="Times New Roman"/>
                <w:sz w:val="21"/>
              </w:rPr>
              <w:t>55,060.51</w:t>
            </w:r>
          </w:p>
        </w:tc>
      </w:tr>
      <w:tr>
        <w:trPr>
          <w:trHeight w:val="282" w:hRule="exact"/>
        </w:trPr>
        <w:tc>
          <w:tcPr>
            <w:tcW w:w="3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965" w:type="dxa"/>
            <w:gridSpan w:val="4"/>
            <w:vMerge/>
            <w:tcBorders>
              <w:left w:val="single" w:sz="4" w:space="0" w:color="000000"/>
              <w:bottom w:val="single" w:sz="4" w:space="0" w:color="000000"/>
              <w:right w:val="single" w:sz="4" w:space="0" w:color="000000"/>
            </w:tcBorders>
          </w:tcPr>
          <w:p>
            <w:pPr/>
          </w:p>
        </w:tc>
        <w:tc>
          <w:tcPr>
            <w:tcW w:w="2159" w:type="dxa"/>
            <w:gridSpan w:val="3"/>
            <w:vMerge/>
            <w:tcBorders>
              <w:left w:val="single" w:sz="4" w:space="0" w:color="000000"/>
              <w:bottom w:val="single" w:sz="4" w:space="0" w:color="000000"/>
              <w:right w:val="single" w:sz="4" w:space="0" w:color="000000"/>
            </w:tcBorders>
          </w:tcPr>
          <w:p>
            <w:pPr/>
          </w:p>
        </w:tc>
      </w:tr>
      <w:tr>
        <w:trPr>
          <w:trHeight w:val="164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79" w:right="65" w:hanging="315"/>
              <w:jc w:val="left"/>
              <w:rPr>
                <w:rFonts w:ascii="宋体" w:hAnsi="宋体" w:cs="宋体" w:eastAsia="宋体" w:hint="default"/>
                <w:sz w:val="21"/>
                <w:szCs w:val="21"/>
              </w:rPr>
            </w:pPr>
            <w:r>
              <w:rPr>
                <w:rFonts w:ascii="宋体" w:hAnsi="宋体" w:cs="宋体" w:eastAsia="宋体" w:hint="default"/>
                <w:sz w:val="21"/>
                <w:szCs w:val="21"/>
              </w:rPr>
              <w:t>承诺投资项目和超 募资金投向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28" w:right="28"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已变 更项 目</w:t>
            </w:r>
            <w:r>
              <w:rPr>
                <w:rFonts w:ascii="Times New Roman" w:hAnsi="Times New Roman" w:cs="Times New Roman" w:eastAsia="Times New Roman" w:hint="default"/>
                <w:sz w:val="21"/>
                <w:szCs w:val="21"/>
              </w:rPr>
              <w:t>(</w:t>
            </w:r>
            <w:r>
              <w:rPr>
                <w:rFonts w:ascii="宋体" w:hAnsi="宋体" w:cs="宋体" w:eastAsia="宋体" w:hint="default"/>
                <w:sz w:val="21"/>
                <w:szCs w:val="21"/>
              </w:rPr>
              <w:t>含 部分 变更</w:t>
            </w:r>
            <w:r>
              <w:rPr>
                <w:rFonts w:ascii="Times New Roman" w:hAnsi="Times New Roman" w:cs="Times New Roman" w:eastAsia="Times New Roman" w:hint="default"/>
                <w:sz w:val="21"/>
                <w:szCs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7" w:right="28"/>
              <w:jc w:val="center"/>
              <w:rPr>
                <w:rFonts w:ascii="宋体" w:hAnsi="宋体" w:cs="宋体" w:eastAsia="宋体" w:hint="default"/>
                <w:sz w:val="21"/>
                <w:szCs w:val="21"/>
              </w:rPr>
            </w:pPr>
            <w:r>
              <w:rPr>
                <w:rFonts w:ascii="宋体" w:hAnsi="宋体" w:cs="宋体" w:eastAsia="宋体" w:hint="default"/>
                <w:sz w:val="21"/>
                <w:szCs w:val="21"/>
              </w:rPr>
              <w:t>募集资金 承诺投资 总额</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38" w:right="35" w:firstLine="16"/>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 资总额</w:t>
            </w:r>
            <w:r>
              <w:rPr>
                <w:rFonts w:ascii="Times New Roman" w:hAnsi="Times New Roman" w:cs="Times New Roman" w:eastAsia="Times New Roman" w:hint="default"/>
                <w:sz w:val="21"/>
                <w:szCs w:val="21"/>
              </w:rPr>
              <w:t>(1)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1" w:right="54" w:hanging="106"/>
              <w:jc w:val="left"/>
              <w:rPr>
                <w:rFonts w:ascii="宋体" w:hAnsi="宋体" w:cs="宋体" w:eastAsia="宋体" w:hint="default"/>
                <w:sz w:val="21"/>
                <w:szCs w:val="21"/>
              </w:rPr>
            </w:pPr>
            <w:r>
              <w:rPr>
                <w:rFonts w:ascii="宋体" w:hAnsi="宋体" w:cs="宋体" w:eastAsia="宋体" w:hint="default"/>
                <w:sz w:val="21"/>
                <w:szCs w:val="21"/>
              </w:rPr>
              <w:t>本年度投 入金额</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0"/>
                <w:szCs w:val="30"/>
              </w:rPr>
            </w:pPr>
          </w:p>
          <w:p>
            <w:pPr>
              <w:pStyle w:val="TableParagraph"/>
              <w:spacing w:line="272" w:lineRule="exact"/>
              <w:ind w:left="29" w:right="29"/>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 累计投入 金额</w:t>
            </w:r>
            <w:r>
              <w:rPr>
                <w:rFonts w:ascii="Times New Roman" w:hAnsi="Times New Roman" w:cs="Times New Roman" w:eastAsia="Times New Roman" w:hint="default"/>
                <w:sz w:val="21"/>
                <w:szCs w:val="21"/>
              </w:rPr>
              <w:t>(2)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3"/>
              <w:ind w:left="38" w:right="38" w:hanging="1"/>
              <w:jc w:val="center"/>
              <w:rPr>
                <w:rFonts w:ascii="宋体" w:hAnsi="宋体" w:cs="宋体" w:eastAsia="宋体" w:hint="default"/>
                <w:sz w:val="21"/>
                <w:szCs w:val="21"/>
              </w:rPr>
            </w:pPr>
            <w:r>
              <w:rPr>
                <w:rFonts w:ascii="宋体" w:hAnsi="宋体" w:cs="宋体" w:eastAsia="宋体" w:hint="default"/>
                <w:sz w:val="21"/>
                <w:szCs w:val="21"/>
              </w:rPr>
              <w:t>截至期 末投资 进度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6"/>
              <w:ind w:right="1"/>
              <w:jc w:val="center"/>
              <w:rPr>
                <w:rFonts w:ascii="Times New Roman" w:hAnsi="Times New Roman" w:cs="Times New Roman" w:eastAsia="Times New Roman" w:hint="default"/>
                <w:sz w:val="21"/>
                <w:szCs w:val="21"/>
              </w:rPr>
            </w:pPr>
            <w:r>
              <w:rPr>
                <w:rFonts w:ascii="Times New Roman"/>
                <w:sz w:val="21"/>
              </w:rPr>
              <w:t>(2)/(1)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8" w:right="29"/>
              <w:jc w:val="center"/>
              <w:rPr>
                <w:rFonts w:ascii="宋体" w:hAnsi="宋体" w:cs="宋体" w:eastAsia="宋体" w:hint="default"/>
                <w:sz w:val="21"/>
                <w:szCs w:val="21"/>
              </w:rPr>
            </w:pPr>
            <w:r>
              <w:rPr>
                <w:rFonts w:ascii="宋体" w:hAnsi="宋体" w:cs="宋体" w:eastAsia="宋体" w:hint="default"/>
                <w:sz w:val="21"/>
                <w:szCs w:val="21"/>
              </w:rPr>
              <w:t>项目达到预 定可使用状 态日期</w:t>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9" w:right="108"/>
              <w:jc w:val="both"/>
              <w:rPr>
                <w:rFonts w:ascii="宋体" w:hAnsi="宋体" w:cs="宋体" w:eastAsia="宋体" w:hint="default"/>
                <w:sz w:val="21"/>
                <w:szCs w:val="21"/>
              </w:rPr>
            </w:pPr>
            <w:r>
              <w:rPr>
                <w:rFonts w:ascii="宋体" w:hAnsi="宋体" w:cs="宋体" w:eastAsia="宋体" w:hint="default"/>
                <w:sz w:val="21"/>
                <w:szCs w:val="21"/>
              </w:rPr>
              <w:t>本年度 实现的 效益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9" w:right="108"/>
              <w:jc w:val="both"/>
              <w:rPr>
                <w:rFonts w:ascii="宋体" w:hAnsi="宋体" w:cs="宋体" w:eastAsia="宋体" w:hint="default"/>
                <w:sz w:val="21"/>
                <w:szCs w:val="21"/>
              </w:rPr>
            </w:pPr>
            <w:r>
              <w:rPr>
                <w:rFonts w:ascii="宋体" w:hAnsi="宋体" w:cs="宋体" w:eastAsia="宋体" w:hint="default"/>
                <w:sz w:val="21"/>
                <w:szCs w:val="21"/>
              </w:rPr>
              <w:t>是否 达到 预计 效益</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7"/>
              <w:ind w:left="109" w:right="107"/>
              <w:jc w:val="center"/>
              <w:rPr>
                <w:rFonts w:ascii="宋体" w:hAnsi="宋体" w:cs="宋体" w:eastAsia="宋体" w:hint="default"/>
                <w:sz w:val="21"/>
                <w:szCs w:val="21"/>
              </w:rPr>
            </w:pPr>
            <w:r>
              <w:rPr>
                <w:rFonts w:ascii="宋体" w:hAnsi="宋体" w:cs="宋体" w:eastAsia="宋体" w:hint="default"/>
                <w:sz w:val="21"/>
                <w:szCs w:val="21"/>
              </w:rPr>
              <w:t>项目可 行性是 否发生 重大变 化</w:t>
            </w:r>
          </w:p>
        </w:tc>
      </w:tr>
      <w:tr>
        <w:trPr>
          <w:trHeight w:val="28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8644" w:type="dxa"/>
            <w:gridSpan w:val="12"/>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开发高档多组分纤</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维服装面料项目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43,039.04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43,039.04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12,483.64</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5" w:right="0"/>
              <w:jc w:val="left"/>
              <w:rPr>
                <w:rFonts w:ascii="Times New Roman" w:hAnsi="Times New Roman" w:cs="Times New Roman" w:eastAsia="Times New Roman" w:hint="default"/>
                <w:sz w:val="21"/>
                <w:szCs w:val="21"/>
              </w:rPr>
            </w:pPr>
            <w:r>
              <w:rPr>
                <w:rFonts w:ascii="Times New Roman"/>
                <w:sz w:val="21"/>
              </w:rPr>
              <w:t>39,765.11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92.39%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57" w:right="0"/>
              <w:jc w:val="left"/>
              <w:rPr>
                <w:rFonts w:ascii="Times New Roman" w:hAnsi="Times New Roman" w:cs="Times New Roman" w:eastAsia="Times New Roman" w:hint="default"/>
                <w:sz w:val="21"/>
                <w:szCs w:val="21"/>
              </w:rPr>
            </w:pPr>
            <w:r>
              <w:rPr>
                <w:rFonts w:ascii="Times New Roman"/>
                <w:sz w:val="21"/>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69"/>
                <w:sz w:val="21"/>
                <w:szCs w:val="21"/>
              </w:rPr>
              <w:t> </w:t>
            </w:r>
            <w:r>
              <w:rPr>
                <w:rFonts w:ascii="宋体" w:hAnsi="宋体" w:cs="宋体" w:eastAsia="宋体" w:hint="default"/>
                <w:sz w:val="21"/>
                <w:szCs w:val="21"/>
              </w:rPr>
              <w:t>适</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2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高档纺织产品开发</w:t>
            </w:r>
          </w:p>
          <w:p>
            <w:pPr>
              <w:pStyle w:val="TableParagraph"/>
              <w:spacing w:line="272" w:lineRule="exact" w:before="26"/>
              <w:ind w:left="22" w:right="107"/>
              <w:jc w:val="left"/>
              <w:rPr>
                <w:rFonts w:ascii="宋体" w:hAnsi="宋体" w:cs="宋体" w:eastAsia="宋体" w:hint="default"/>
                <w:sz w:val="21"/>
                <w:szCs w:val="21"/>
              </w:rPr>
            </w:pPr>
            <w:r>
              <w:rPr>
                <w:rFonts w:ascii="宋体" w:hAnsi="宋体" w:cs="宋体" w:eastAsia="宋体" w:hint="default"/>
                <w:sz w:val="21"/>
                <w:szCs w:val="21"/>
              </w:rPr>
              <w:t>与生产技术改造项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15,295.40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15,295.40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7" w:right="0"/>
              <w:jc w:val="left"/>
              <w:rPr>
                <w:rFonts w:ascii="Times New Roman" w:hAnsi="Times New Roman" w:cs="Times New Roman" w:eastAsia="Times New Roman" w:hint="default"/>
                <w:sz w:val="21"/>
                <w:szCs w:val="21"/>
              </w:rPr>
            </w:pPr>
            <w:r>
              <w:rPr>
                <w:rFonts w:ascii="Times New Roman"/>
                <w:sz w:val="21"/>
              </w:rPr>
              <w:t>15,295.40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9" w:right="0"/>
              <w:jc w:val="left"/>
              <w:rPr>
                <w:rFonts w:ascii="Times New Roman" w:hAnsi="Times New Roman" w:cs="Times New Roman" w:eastAsia="Times New Roman" w:hint="default"/>
                <w:sz w:val="21"/>
                <w:szCs w:val="21"/>
              </w:rPr>
            </w:pPr>
            <w:r>
              <w:rPr>
                <w:rFonts w:ascii="Times New Roman"/>
                <w:sz w:val="21"/>
              </w:rPr>
              <w:t>1,751.00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58,334.44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58,334.44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12,483.64</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5" w:right="0"/>
              <w:jc w:val="left"/>
              <w:rPr>
                <w:rFonts w:ascii="Times New Roman" w:hAnsi="Times New Roman" w:cs="Times New Roman" w:eastAsia="Times New Roman" w:hint="default"/>
                <w:sz w:val="21"/>
                <w:szCs w:val="21"/>
              </w:rPr>
            </w:pPr>
            <w:r>
              <w:rPr>
                <w:rFonts w:ascii="Times New Roman"/>
                <w:sz w:val="21"/>
              </w:rPr>
              <w:t>55,060.51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8" w:right="0"/>
              <w:jc w:val="left"/>
              <w:rPr>
                <w:rFonts w:ascii="Times New Roman" w:hAnsi="Times New Roman" w:cs="Times New Roman" w:eastAsia="Times New Roman" w:hint="default"/>
                <w:sz w:val="21"/>
                <w:szCs w:val="21"/>
              </w:rPr>
            </w:pPr>
            <w:r>
              <w:rPr>
                <w:rFonts w:ascii="Times New Roman"/>
                <w:sz w:val="21"/>
              </w:rPr>
              <w:t>1,751.00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8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8644" w:type="dxa"/>
            <w:gridSpan w:val="12"/>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11" w:type="dxa"/>
            <w:gridSpan w:val="2"/>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1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11" w:type="dxa"/>
            <w:gridSpan w:val="2"/>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1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8" w:right="0"/>
              <w:jc w:val="left"/>
              <w:rPr>
                <w:rFonts w:ascii="Times New Roman" w:hAnsi="Times New Roman" w:cs="Times New Roman" w:eastAsia="Times New Roman" w:hint="default"/>
                <w:sz w:val="21"/>
                <w:szCs w:val="21"/>
              </w:rPr>
            </w:pPr>
            <w:r>
              <w:rPr>
                <w:rFonts w:ascii="Times New Roman"/>
                <w:sz w:val="21"/>
              </w:rPr>
              <w:t>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55" w:right="0"/>
              <w:jc w:val="left"/>
              <w:rPr>
                <w:rFonts w:ascii="Times New Roman" w:hAnsi="Times New Roman" w:cs="Times New Roman" w:eastAsia="Times New Roman" w:hint="default"/>
                <w:sz w:val="21"/>
                <w:szCs w:val="21"/>
              </w:rPr>
            </w:pPr>
            <w:r>
              <w:rPr>
                <w:rFonts w:ascii="Times New Roman"/>
                <w:sz w:val="21"/>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8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58,334.44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58,334.44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12,483.64</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5" w:right="0"/>
              <w:jc w:val="left"/>
              <w:rPr>
                <w:rFonts w:ascii="Times New Roman" w:hAnsi="Times New Roman" w:cs="Times New Roman" w:eastAsia="Times New Roman" w:hint="default"/>
                <w:sz w:val="21"/>
                <w:szCs w:val="21"/>
              </w:rPr>
            </w:pPr>
            <w:r>
              <w:rPr>
                <w:rFonts w:ascii="Times New Roman"/>
                <w:sz w:val="21"/>
              </w:rPr>
              <w:t>55,060.51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8" w:right="0"/>
              <w:jc w:val="left"/>
              <w:rPr>
                <w:rFonts w:ascii="Times New Roman" w:hAnsi="Times New Roman" w:cs="Times New Roman" w:eastAsia="Times New Roman" w:hint="default"/>
                <w:sz w:val="21"/>
                <w:szCs w:val="21"/>
              </w:rPr>
            </w:pPr>
            <w:r>
              <w:rPr>
                <w:rFonts w:ascii="Times New Roman"/>
                <w:sz w:val="21"/>
              </w:rPr>
              <w:t>1,751.00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8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191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2" w:right="65" w:firstLine="42"/>
              <w:jc w:val="both"/>
              <w:rPr>
                <w:rFonts w:ascii="宋体" w:hAnsi="宋体" w:cs="宋体" w:eastAsia="宋体" w:hint="default"/>
                <w:sz w:val="21"/>
                <w:szCs w:val="21"/>
              </w:rPr>
            </w:pPr>
            <w:r>
              <w:rPr>
                <w:rFonts w:ascii="宋体" w:hAnsi="宋体" w:cs="宋体" w:eastAsia="宋体" w:hint="default"/>
                <w:sz w:val="21"/>
                <w:szCs w:val="21"/>
              </w:rPr>
              <w:t>未达到计划进度或 预计收益的情况和 </w:t>
            </w:r>
            <w:r>
              <w:rPr>
                <w:rFonts w:ascii="宋体" w:hAnsi="宋体" w:cs="宋体" w:eastAsia="宋体" w:hint="default"/>
                <w:spacing w:val="-3"/>
                <w:sz w:val="21"/>
                <w:szCs w:val="21"/>
              </w:rPr>
              <w:t>原因（分具体项目</w:t>
            </w:r>
          </w:p>
        </w:tc>
        <w:tc>
          <w:tcPr>
            <w:tcW w:w="86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开发高档多组分纤维服装面料项目承诺投资总额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43,039.04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万元，其中募集资金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43,027.88</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万元，自筹资金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万元。截至</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日，项目已使用募集资金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39,765.11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剩余资金</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3,262.77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万元为该项目未付的质保金和部分设备尾款及安装费。该项目部分设备于报</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告期末达到可使用状态，部分设备仍在调试，按承诺将于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年度产生效益。</w:t>
            </w:r>
          </w:p>
          <w:p>
            <w:pPr>
              <w:pStyle w:val="TableParagraph"/>
              <w:spacing w:line="272" w:lineRule="exact" w:before="18"/>
              <w:ind w:left="22" w:right="22" w:hanging="16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9"/>
                <w:sz w:val="21"/>
                <w:szCs w:val="21"/>
              </w:rPr>
              <w:t> </w:t>
            </w:r>
            <w:r>
              <w:rPr>
                <w:rFonts w:ascii="宋体" w:hAnsi="宋体" w:cs="宋体" w:eastAsia="宋体" w:hint="default"/>
                <w:sz w:val="21"/>
                <w:szCs w:val="21"/>
              </w:rPr>
              <w:t>高档纺织产品开发与生产技术改造项目已于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月底完工，</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年全年应产生效益 </w:t>
            </w:r>
            <w:r>
              <w:rPr>
                <w:rFonts w:ascii="Times New Roman" w:hAnsi="Times New Roman" w:cs="Times New Roman" w:eastAsia="Times New Roman" w:hint="default"/>
                <w:spacing w:val="-1"/>
                <w:sz w:val="21"/>
                <w:szCs w:val="21"/>
              </w:rPr>
              <w:t>2,135.38</w:t>
            </w:r>
            <w:r>
              <w:rPr>
                <w:rFonts w:ascii="Times New Roman" w:hAnsi="Times New Roman" w:cs="Times New Roman" w:eastAsia="Times New Roman" w:hint="default"/>
                <w:sz w:val="21"/>
                <w:szCs w:val="21"/>
              </w:rPr>
              <w:t> </w:t>
            </w:r>
            <w:r>
              <w:rPr>
                <w:rFonts w:ascii="宋体" w:hAnsi="宋体" w:cs="宋体" w:eastAsia="宋体" w:hint="default"/>
                <w:spacing w:val="-10"/>
                <w:sz w:val="21"/>
                <w:szCs w:val="21"/>
              </w:rPr>
              <w:t>万元（平均税后利润），</w:t>
            </w:r>
            <w:r>
              <w:rPr>
                <w:rFonts w:ascii="Times New Roman" w:hAnsi="Times New Roman" w:cs="Times New Roman" w:eastAsia="Times New Roman" w:hint="default"/>
                <w:spacing w:val="-10"/>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年度实际为 </w:t>
            </w:r>
            <w:r>
              <w:rPr>
                <w:rFonts w:ascii="Times New Roman" w:hAnsi="Times New Roman" w:cs="Times New Roman" w:eastAsia="Times New Roman" w:hint="default"/>
                <w:spacing w:val="-1"/>
                <w:sz w:val="21"/>
                <w:szCs w:val="21"/>
              </w:rPr>
              <w:t>1,751</w:t>
            </w:r>
            <w:r>
              <w:rPr>
                <w:rFonts w:ascii="Times New Roman" w:hAnsi="Times New Roman" w:cs="Times New Roman" w:eastAsia="Times New Roman" w:hint="default"/>
                <w:spacing w:val="-33"/>
                <w:sz w:val="21"/>
                <w:szCs w:val="21"/>
              </w:rPr>
              <w:t> </w:t>
            </w:r>
            <w:r>
              <w:rPr>
                <w:rFonts w:ascii="宋体" w:hAnsi="宋体" w:cs="宋体" w:eastAsia="宋体" w:hint="default"/>
                <w:spacing w:val="-3"/>
                <w:sz w:val="21"/>
                <w:szCs w:val="21"/>
              </w:rPr>
              <w:t>万元，受宏观经济形势影响，略低于预</w:t>
            </w:r>
            <w:r>
              <w:rPr>
                <w:rFonts w:ascii="宋体" w:hAnsi="宋体" w:cs="宋体" w:eastAsia="宋体" w:hint="default"/>
                <w:sz w:val="21"/>
                <w:szCs w:val="21"/>
              </w:rPr>
              <w:t> 计效益。</w:t>
            </w: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86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28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超募资金的金额、</w:t>
            </w:r>
          </w:p>
        </w:tc>
        <w:tc>
          <w:tcPr>
            <w:tcW w:w="86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exact"/>
        <w:jc w:val="left"/>
        <w:rPr>
          <w:rFonts w:ascii="宋体" w:hAnsi="宋体" w:cs="宋体" w:eastAsia="宋体" w:hint="default"/>
          <w:sz w:val="21"/>
          <w:szCs w:val="21"/>
        </w:rPr>
        <w:sectPr>
          <w:pgSz w:w="11910" w:h="16840"/>
          <w:pgMar w:header="372" w:footer="707" w:top="1020" w:bottom="900" w:left="900" w:right="300"/>
        </w:sectPr>
      </w:pPr>
    </w:p>
    <w:p>
      <w:pPr>
        <w:spacing w:line="240" w:lineRule="auto" w:before="10"/>
        <w:rPr>
          <w:rFonts w:ascii="宋体" w:hAnsi="宋体" w:cs="宋体" w:eastAsia="宋体" w:hint="default"/>
          <w:sz w:val="3"/>
          <w:szCs w:val="3"/>
        </w:rPr>
      </w:pPr>
      <w:r>
        <w:rPr/>
        <w:pict>
          <v:shape style="position:absolute;margin-left:105.419998pt;margin-top:18.6pt;width:29.28pt;height:31.38pt;mso-position-horizontal-relative:page;mso-position-vertical-relative:page;z-index:1240" type="#_x0000_t75" stroked="false">
            <v:imagedata r:id="rId14" o:title=""/>
          </v:shape>
        </w:pict>
      </w:r>
    </w:p>
    <w:tbl>
      <w:tblPr>
        <w:tblW w:w="0" w:type="auto"/>
        <w:jc w:val="left"/>
        <w:tblInd w:w="111" w:type="dxa"/>
        <w:tblLayout w:type="fixed"/>
        <w:tblCellMar>
          <w:top w:w="0" w:type="dxa"/>
          <w:left w:w="0" w:type="dxa"/>
          <w:bottom w:w="0" w:type="dxa"/>
          <w:right w:w="0" w:type="dxa"/>
        </w:tblCellMar>
        <w:tblLook w:val="01E0"/>
      </w:tblPr>
      <w:tblGrid>
        <w:gridCol w:w="1820"/>
        <w:gridCol w:w="8644"/>
      </w:tblGrid>
      <w:tr>
        <w:trPr>
          <w:trHeight w:val="562" w:hRule="exact"/>
        </w:trPr>
        <w:tc>
          <w:tcPr>
            <w:tcW w:w="182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用途及使用进展情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况</w:t>
            </w:r>
          </w:p>
        </w:tc>
        <w:tc>
          <w:tcPr>
            <w:tcW w:w="8644" w:type="dxa"/>
            <w:tcBorders>
              <w:top w:val="single" w:sz="10" w:space="0" w:color="000000"/>
              <w:left w:val="single" w:sz="4" w:space="0" w:color="000000"/>
              <w:bottom w:val="single" w:sz="4" w:space="0" w:color="000000"/>
              <w:right w:val="single" w:sz="4" w:space="0" w:color="000000"/>
            </w:tcBorders>
          </w:tcPr>
          <w:p>
            <w:pP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2" w:lineRule="exact" w:before="26"/>
              <w:ind w:left="799" w:right="65" w:hanging="735"/>
              <w:jc w:val="left"/>
              <w:rPr>
                <w:rFonts w:ascii="宋体" w:hAnsi="宋体" w:cs="宋体" w:eastAsia="宋体" w:hint="default"/>
                <w:sz w:val="21"/>
                <w:szCs w:val="21"/>
              </w:rPr>
            </w:pPr>
            <w:r>
              <w:rPr>
                <w:rFonts w:ascii="宋体" w:hAnsi="宋体" w:cs="宋体" w:eastAsia="宋体" w:hint="default"/>
                <w:sz w:val="21"/>
                <w:szCs w:val="21"/>
              </w:rPr>
              <w:t>先期投入及置换情 况</w:t>
            </w: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p>
            <w:pPr>
              <w:pStyle w:val="TableParagraph"/>
              <w:spacing w:line="272" w:lineRule="exact" w:before="26"/>
              <w:ind w:left="799" w:right="65" w:hanging="735"/>
              <w:jc w:val="left"/>
              <w:rPr>
                <w:rFonts w:ascii="宋体" w:hAnsi="宋体" w:cs="宋体" w:eastAsia="宋体" w:hint="default"/>
                <w:sz w:val="21"/>
                <w:szCs w:val="21"/>
              </w:rPr>
            </w:pPr>
            <w:r>
              <w:rPr>
                <w:rFonts w:ascii="宋体" w:hAnsi="宋体" w:cs="宋体" w:eastAsia="宋体" w:hint="default"/>
                <w:sz w:val="21"/>
                <w:szCs w:val="21"/>
              </w:rPr>
              <w:t>时补充流动资金情 况</w:t>
            </w: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820" w:type="dxa"/>
            <w:vMerge w:val="restart"/>
            <w:tcBorders>
              <w:top w:val="single" w:sz="4" w:space="0" w:color="000000"/>
              <w:left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p>
            <w:pPr>
              <w:pStyle w:val="TableParagraph"/>
              <w:spacing w:line="272" w:lineRule="exact" w:before="26"/>
              <w:ind w:left="694" w:right="65" w:hanging="630"/>
              <w:jc w:val="left"/>
              <w:rPr>
                <w:rFonts w:ascii="宋体" w:hAnsi="宋体" w:cs="宋体" w:eastAsia="宋体" w:hint="default"/>
                <w:sz w:val="21"/>
                <w:szCs w:val="21"/>
              </w:rPr>
            </w:pPr>
            <w:r>
              <w:rPr>
                <w:rFonts w:ascii="宋体" w:hAnsi="宋体" w:cs="宋体" w:eastAsia="宋体" w:hint="default"/>
                <w:sz w:val="21"/>
                <w:szCs w:val="21"/>
              </w:rPr>
              <w:t>资金结余的金额及 原因</w:t>
            </w: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544" w:hRule="exact"/>
        </w:trPr>
        <w:tc>
          <w:tcPr>
            <w:tcW w:w="1820" w:type="dxa"/>
            <w:vMerge/>
            <w:tcBorders>
              <w:left w:val="single" w:sz="4" w:space="0" w:color="000000"/>
              <w:bottom w:val="single" w:sz="4" w:space="0" w:color="000000"/>
              <w:right w:val="single" w:sz="4" w:space="0" w:color="000000"/>
            </w:tcBorders>
          </w:tcPr>
          <w:p>
            <w:pP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21"/>
                <w:szCs w:val="21"/>
              </w:rPr>
            </w:pPr>
            <w:r>
              <w:rPr>
                <w:rFonts w:ascii="宋体" w:hAnsi="宋体" w:cs="宋体" w:eastAsia="宋体" w:hint="default"/>
                <w:sz w:val="21"/>
                <w:szCs w:val="21"/>
              </w:rPr>
              <w:t>截至报告期末募集资金结余的金额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3,262.77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万元，结余原因：项目未实施完毕。</w:t>
            </w: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尚未使用的募集资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金用途及去向</w:t>
            </w: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尚未使用的募集资金用途未变化，均存储于募集资金专户。</w:t>
            </w:r>
          </w:p>
        </w:tc>
      </w:tr>
      <w:tr>
        <w:trPr>
          <w:trHeight w:val="82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p>
            <w:pPr>
              <w:pStyle w:val="TableParagraph"/>
              <w:spacing w:line="272" w:lineRule="exact" w:before="26"/>
              <w:ind w:left="484" w:right="65" w:hanging="420"/>
              <w:jc w:val="left"/>
              <w:rPr>
                <w:rFonts w:ascii="宋体" w:hAnsi="宋体" w:cs="宋体" w:eastAsia="宋体" w:hint="default"/>
                <w:sz w:val="21"/>
                <w:szCs w:val="21"/>
              </w:rPr>
            </w:pPr>
            <w:r>
              <w:rPr>
                <w:rFonts w:ascii="宋体" w:hAnsi="宋体" w:cs="宋体" w:eastAsia="宋体" w:hint="default"/>
                <w:sz w:val="21"/>
                <w:szCs w:val="21"/>
              </w:rPr>
              <w:t>露中存在的问题或 其他情况</w:t>
            </w:r>
          </w:p>
        </w:tc>
        <w:tc>
          <w:tcPr>
            <w:tcW w:w="8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sz w:val="23"/>
          <w:szCs w:val="23"/>
        </w:rPr>
      </w:pPr>
    </w:p>
    <w:p>
      <w:pPr>
        <w:pStyle w:val="BodyText"/>
        <w:spacing w:line="352" w:lineRule="auto" w:before="26"/>
        <w:ind w:left="1467" w:right="1625"/>
        <w:jc w:val="left"/>
      </w:pPr>
      <w:r>
        <w:rPr/>
        <w:t>2、会计师事务所对募集资金存放与使用情况的专项审核报告 根据中兴财光华会计师事务所有限责任公司出具的《2011</w:t>
      </w:r>
      <w:r>
        <w:rPr>
          <w:spacing w:val="32"/>
        </w:rPr>
        <w:t> </w:t>
      </w:r>
      <w:r>
        <w:rPr/>
        <w:t>年度募集资金</w:t>
      </w:r>
    </w:p>
    <w:p>
      <w:pPr>
        <w:pStyle w:val="BodyText"/>
        <w:spacing w:line="240" w:lineRule="auto" w:before="32"/>
        <w:ind w:left="987" w:right="1507"/>
        <w:jc w:val="left"/>
      </w:pPr>
      <w:r>
        <w:rPr/>
        <w:t>存放与使用情况鉴证报告</w:t>
      </w:r>
      <w:r>
        <w:rPr>
          <w:spacing w:val="-136"/>
        </w:rPr>
        <w:t>》</w:t>
      </w:r>
      <w:r>
        <w:rPr/>
        <w:t>（中兴财光华审专</w:t>
      </w:r>
      <w:r>
        <w:rPr>
          <w:spacing w:val="-16"/>
        </w:rPr>
        <w:t>字</w:t>
      </w:r>
      <w:r>
        <w:rPr/>
        <w:t>（2012</w:t>
      </w:r>
      <w:r>
        <w:rPr>
          <w:spacing w:val="-15"/>
        </w:rPr>
        <w:t>）</w:t>
      </w:r>
      <w:r>
        <w:rPr/>
        <w:t>第</w:t>
      </w:r>
      <w:r>
        <w:rPr>
          <w:spacing w:val="-60"/>
        </w:rPr>
        <w:t> </w:t>
      </w:r>
      <w:r>
        <w:rPr/>
        <w:t>3006</w:t>
      </w:r>
      <w:r>
        <w:rPr>
          <w:spacing w:val="-60"/>
        </w:rPr>
        <w:t> </w:t>
      </w:r>
      <w:r>
        <w:rPr/>
        <w:t>号</w:t>
      </w:r>
      <w:r>
        <w:rPr>
          <w:spacing w:val="-16"/>
        </w:rPr>
        <w:t>）</w:t>
      </w:r>
      <w:r>
        <w:rPr/>
        <w:t>认为</w:t>
      </w:r>
      <w:r>
        <w:rPr>
          <w:spacing w:val="-16"/>
        </w:rPr>
        <w:t>：</w:t>
      </w:r>
      <w:r>
        <w:rPr/>
        <w:t>公</w:t>
      </w:r>
    </w:p>
    <w:p>
      <w:pPr>
        <w:pStyle w:val="BodyText"/>
        <w:spacing w:line="352" w:lineRule="auto" w:before="145"/>
        <w:ind w:left="987" w:right="1630"/>
        <w:jc w:val="both"/>
      </w:pPr>
      <w:r>
        <w:rPr/>
        <w:t>司 2011</w:t>
      </w:r>
      <w:r>
        <w:rPr>
          <w:spacing w:val="-78"/>
        </w:rPr>
        <w:t> </w:t>
      </w:r>
      <w:r>
        <w:rPr/>
        <w:t>年度募集资金存放与使用情况符合深圳证券交易所《深圳证券交易所</w:t>
      </w:r>
      <w:r>
        <w:rPr/>
        <w:t> </w:t>
      </w:r>
      <w:r>
        <w:rPr>
          <w:spacing w:val="-3"/>
        </w:rPr>
        <w:t>上市公司募集资金管理办法》有关规定及相关格式指引的规定，与实际存放及</w:t>
      </w:r>
      <w:r>
        <w:rPr>
          <w:spacing w:val="-96"/>
        </w:rPr>
        <w:t> </w:t>
      </w:r>
      <w:r>
        <w:rPr>
          <w:spacing w:val="-96"/>
        </w:rPr>
      </w:r>
      <w:r>
        <w:rPr/>
        <w:t>使用情况相符。</w:t>
      </w:r>
    </w:p>
    <w:p>
      <w:pPr>
        <w:pStyle w:val="BodyText"/>
        <w:spacing w:line="412" w:lineRule="auto" w:before="32"/>
        <w:ind w:left="1407" w:right="1623" w:firstLine="60"/>
        <w:jc w:val="left"/>
      </w:pPr>
      <w:r>
        <w:rPr/>
        <w:t>（二）报告期内公司非募集资金投资的重大项目 </w:t>
      </w:r>
      <w:r>
        <w:rPr>
          <w:spacing w:val="2"/>
        </w:rPr>
        <w:t>公司的“整体改造优化升级项目”</w:t>
      </w:r>
      <w:r>
        <w:rPr>
          <w:spacing w:val="32"/>
        </w:rPr>
        <w:t> </w:t>
      </w:r>
      <w:r>
        <w:rPr>
          <w:spacing w:val="2"/>
        </w:rPr>
        <w:t>一期工程《高档服装面料项目》中的</w:t>
      </w:r>
      <w:r>
        <w:rPr/>
      </w:r>
    </w:p>
    <w:p>
      <w:pPr>
        <w:pStyle w:val="BodyText"/>
        <w:spacing w:line="427" w:lineRule="auto" w:before="72"/>
        <w:ind w:left="987" w:right="1507"/>
        <w:jc w:val="left"/>
      </w:pPr>
      <w:r>
        <w:rPr>
          <w:spacing w:val="-6"/>
        </w:rPr>
        <w:t>原料仓库、高压站和综合动力站、成品库、第一机织厂房、供电、空压和供水、</w:t>
      </w:r>
      <w:r>
        <w:rPr>
          <w:spacing w:val="-110"/>
        </w:rPr>
        <w:t> </w:t>
      </w:r>
      <w:r>
        <w:rPr>
          <w:spacing w:val="-110"/>
        </w:rPr>
      </w:r>
      <w:r>
        <w:rPr>
          <w:spacing w:val="-3"/>
        </w:rPr>
        <w:t>供汽设备、织造生产线已投入使用；第一纺纱厂房、第二机织厂房、气流纺厂</w:t>
      </w:r>
      <w:r>
        <w:rPr>
          <w:spacing w:val="-98"/>
        </w:rPr>
        <w:t> </w:t>
      </w:r>
      <w:r>
        <w:rPr>
          <w:spacing w:val="-98"/>
        </w:rPr>
      </w:r>
      <w:r>
        <w:rPr>
          <w:spacing w:val="-6"/>
        </w:rPr>
        <w:t>房已基本完工，部分设备已开始安装，其它配套设备已经订购。截至报告期末，</w:t>
      </w:r>
      <w:r>
        <w:rPr>
          <w:spacing w:val="-105"/>
        </w:rPr>
        <w:t> </w:t>
      </w:r>
      <w:r>
        <w:rPr>
          <w:spacing w:val="-105"/>
        </w:rPr>
      </w:r>
      <w:r>
        <w:rPr/>
        <w:t>已累计投资</w:t>
      </w:r>
      <w:r>
        <w:rPr>
          <w:spacing w:val="-60"/>
        </w:rPr>
        <w:t> </w:t>
      </w:r>
      <w:r>
        <w:rPr/>
        <w:t>57,271.33</w:t>
      </w:r>
      <w:r>
        <w:rPr>
          <w:spacing w:val="-60"/>
        </w:rPr>
        <w:t> </w:t>
      </w:r>
      <w:r>
        <w:rPr/>
        <w:t>万元。</w:t>
      </w:r>
    </w:p>
    <w:p>
      <w:pPr>
        <w:pStyle w:val="BodyText"/>
        <w:spacing w:line="240" w:lineRule="auto" w:before="59"/>
        <w:ind w:left="1407" w:right="1507"/>
        <w:jc w:val="left"/>
      </w:pPr>
      <w:r>
        <w:rPr/>
        <w:t>四、公司会计政策会计估计变更、重大会计差错更正或前期调整事项的原</w:t>
      </w:r>
    </w:p>
    <w:p>
      <w:pPr>
        <w:spacing w:line="240" w:lineRule="auto" w:before="11"/>
        <w:rPr>
          <w:rFonts w:ascii="宋体" w:hAnsi="宋体" w:cs="宋体" w:eastAsia="宋体" w:hint="default"/>
          <w:sz w:val="18"/>
          <w:szCs w:val="18"/>
        </w:rPr>
      </w:pPr>
    </w:p>
    <w:p>
      <w:pPr>
        <w:pStyle w:val="BodyText"/>
        <w:spacing w:line="240" w:lineRule="auto"/>
        <w:ind w:left="987" w:right="1507"/>
        <w:jc w:val="left"/>
      </w:pPr>
      <w:r>
        <w:rPr/>
        <w:t>因及影响</w:t>
      </w:r>
    </w:p>
    <w:p>
      <w:pPr>
        <w:pStyle w:val="BodyText"/>
        <w:spacing w:line="374" w:lineRule="auto" w:before="38"/>
        <w:ind w:left="1555" w:right="1507" w:firstLine="2"/>
        <w:jc w:val="left"/>
      </w:pPr>
      <w:r>
        <w:rPr>
          <w:rFonts w:ascii="Times New Roman" w:hAnsi="Times New Roman" w:cs="Times New Roman" w:eastAsia="Times New Roman" w:hint="default"/>
        </w:rPr>
        <w:t>1</w:t>
      </w:r>
      <w:r>
        <w:rPr/>
        <w:t>、会计政策、会计估计变更 </w:t>
      </w:r>
      <w:r>
        <w:rPr>
          <w:spacing w:val="2"/>
        </w:rPr>
        <w:t>本公司除首次执行企业会计准则造成的影响外，本公司不存在其他会计</w:t>
      </w:r>
      <w:r>
        <w:rPr/>
      </w:r>
    </w:p>
    <w:p>
      <w:pPr>
        <w:pStyle w:val="BodyText"/>
        <w:spacing w:line="240" w:lineRule="auto" w:before="110"/>
        <w:ind w:left="1075" w:right="1507"/>
        <w:jc w:val="left"/>
      </w:pPr>
      <w:r>
        <w:rPr/>
        <w:t>政策、会计估计变更。</w:t>
      </w:r>
    </w:p>
    <w:p>
      <w:pPr>
        <w:spacing w:after="0" w:line="240" w:lineRule="auto"/>
        <w:jc w:val="left"/>
        <w:sectPr>
          <w:headerReference w:type="default" r:id="rId26"/>
          <w:pgSz w:w="11910" w:h="16840"/>
          <w:pgMar w:header="742" w:footer="707" w:top="960" w:bottom="900" w:left="900" w:right="300"/>
        </w:sectPr>
      </w:pPr>
    </w:p>
    <w:p>
      <w:pPr>
        <w:pStyle w:val="BodyText"/>
        <w:spacing w:line="403" w:lineRule="auto" w:before="24"/>
        <w:ind w:left="707" w:right="3277" w:firstLine="90"/>
        <w:jc w:val="left"/>
      </w:pPr>
      <w:r>
        <w:rPr/>
        <w:pict>
          <v:group style="position:absolute;margin-left:92.519981pt;margin-top:18.6pt;width:407.95pt;height:32.8pt;mso-position-horizontal-relative:page;mso-position-vertical-relative:page;z-index:-59521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group>
            <w10:wrap type="none"/>
          </v:group>
        </w:pict>
      </w:r>
      <w:r>
        <w:rPr/>
        <w:t>2、重大差错更正 本报告期内公司未发生前期会计差错更正。 五、董事会日常工作情况</w:t>
      </w:r>
    </w:p>
    <w:p>
      <w:pPr>
        <w:pStyle w:val="BodyText"/>
        <w:spacing w:line="296" w:lineRule="exact"/>
        <w:ind w:left="707" w:right="117"/>
        <w:jc w:val="left"/>
      </w:pPr>
      <w:r>
        <w:rPr/>
        <w:t>（一）报告期内董事会的会议情况及决议内容</w:t>
      </w:r>
    </w:p>
    <w:p>
      <w:pPr>
        <w:pStyle w:val="BodyText"/>
        <w:spacing w:line="240" w:lineRule="auto" w:before="146"/>
        <w:ind w:left="707" w:right="117"/>
        <w:jc w:val="left"/>
      </w:pPr>
      <w:r>
        <w:rPr/>
        <w:t>1、报告期内，公司董事会共召开了</w:t>
      </w:r>
      <w:r>
        <w:rPr>
          <w:spacing w:val="-60"/>
        </w:rPr>
        <w:t> </w:t>
      </w:r>
      <w:r>
        <w:rPr/>
        <w:t>8</w:t>
      </w:r>
      <w:r>
        <w:rPr>
          <w:spacing w:val="-60"/>
        </w:rPr>
        <w:t> </w:t>
      </w:r>
      <w:r>
        <w:rPr/>
        <w:t>次会议。</w:t>
      </w:r>
    </w:p>
    <w:p>
      <w:pPr>
        <w:spacing w:line="240" w:lineRule="auto" w:before="5"/>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733"/>
        <w:gridCol w:w="1784"/>
        <w:gridCol w:w="1560"/>
        <w:gridCol w:w="2694"/>
        <w:gridCol w:w="1529"/>
      </w:tblGrid>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序号</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届次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召开日期</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信息披露报纸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hAnsi="宋体" w:cs="宋体" w:eastAsia="宋体" w:hint="default"/>
                <w:sz w:val="24"/>
                <w:szCs w:val="24"/>
              </w:rPr>
              <w:t>披露日期</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四届十七次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2011.02.16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2011.02.18</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四届十八次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2011.04.12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2011.04.13</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四届十九次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2011.04.26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2011.04.27</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四届二十次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2011.07.25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2011.07.26</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四届二十一次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2011.08.16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2011.08.17</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四届二十二次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2011.10.26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2011.10.27</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四届二十三次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2011.11.24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2011.11.25</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四届二十四次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2011.12.09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2011.12.10</w:t>
            </w:r>
          </w:p>
        </w:tc>
      </w:tr>
    </w:tbl>
    <w:p>
      <w:pPr>
        <w:spacing w:line="240" w:lineRule="auto" w:before="10"/>
        <w:rPr>
          <w:rFonts w:ascii="宋体" w:hAnsi="宋体" w:cs="宋体" w:eastAsia="宋体" w:hint="default"/>
          <w:sz w:val="4"/>
          <w:szCs w:val="4"/>
        </w:rPr>
      </w:pPr>
    </w:p>
    <w:p>
      <w:pPr>
        <w:pStyle w:val="BodyText"/>
        <w:spacing w:line="240" w:lineRule="auto" w:before="26"/>
        <w:ind w:left="707" w:right="117"/>
        <w:jc w:val="left"/>
      </w:pPr>
      <w:r>
        <w:rPr/>
        <w:t>2、无未披露决议的董事会情况</w:t>
      </w:r>
    </w:p>
    <w:p>
      <w:pPr>
        <w:pStyle w:val="BodyText"/>
        <w:spacing w:line="350" w:lineRule="auto" w:before="146"/>
        <w:ind w:left="707" w:right="3517"/>
        <w:jc w:val="left"/>
      </w:pPr>
      <w:r>
        <w:rPr/>
        <w:t>（二）董事会对股东大会决议的执行情况 1、2010</w:t>
      </w:r>
      <w:r>
        <w:rPr>
          <w:spacing w:val="-60"/>
        </w:rPr>
        <w:t> </w:t>
      </w:r>
      <w:r>
        <w:rPr/>
        <w:t>年度利润分配情况。</w:t>
      </w:r>
    </w:p>
    <w:p>
      <w:pPr>
        <w:pStyle w:val="BodyText"/>
        <w:spacing w:line="240" w:lineRule="auto" w:before="35"/>
        <w:ind w:left="647" w:right="117"/>
        <w:jc w:val="left"/>
      </w:pPr>
      <w:r>
        <w:rPr/>
        <w:t>公司</w:t>
      </w:r>
      <w:r>
        <w:rPr>
          <w:spacing w:val="-62"/>
        </w:rPr>
        <w:t> </w:t>
      </w:r>
      <w:r>
        <w:rPr/>
        <w:t>2010</w:t>
      </w:r>
      <w:r>
        <w:rPr>
          <w:spacing w:val="-63"/>
        </w:rPr>
        <w:t> </w:t>
      </w:r>
      <w:r>
        <w:rPr/>
        <w:t>年度利润分配方案经</w:t>
      </w:r>
      <w:r>
        <w:rPr>
          <w:spacing w:val="-62"/>
        </w:rPr>
        <w:t> </w:t>
      </w:r>
      <w:r>
        <w:rPr>
          <w:spacing w:val="24"/>
        </w:rPr>
        <w:t>2011年5月</w:t>
      </w:r>
      <w:r>
        <w:rPr>
          <w:spacing w:val="-62"/>
        </w:rPr>
        <w:t> </w:t>
      </w:r>
      <w:r>
        <w:rPr/>
        <w:t>18</w:t>
      </w:r>
      <w:r>
        <w:rPr>
          <w:spacing w:val="-62"/>
        </w:rPr>
        <w:t> </w:t>
      </w:r>
      <w:r>
        <w:rPr/>
        <w:t>日召开的公司</w:t>
      </w:r>
      <w:r>
        <w:rPr>
          <w:spacing w:val="-62"/>
        </w:rPr>
        <w:t> </w:t>
      </w:r>
      <w:r>
        <w:rPr/>
        <w:t>2010</w:t>
      </w:r>
      <w:r>
        <w:rPr>
          <w:spacing w:val="-62"/>
        </w:rPr>
        <w:t> </w:t>
      </w:r>
      <w:r>
        <w:rPr/>
        <w:t>年度股</w:t>
      </w:r>
    </w:p>
    <w:p>
      <w:pPr>
        <w:pStyle w:val="BodyText"/>
        <w:spacing w:line="240" w:lineRule="auto" w:before="146"/>
        <w:ind w:left="227" w:right="117"/>
        <w:jc w:val="left"/>
      </w:pPr>
      <w:r>
        <w:rPr/>
        <w:t>东大会决议通过，以 2010 年末总股份 71,886.1</w:t>
      </w:r>
      <w:r>
        <w:rPr>
          <w:spacing w:val="-80"/>
        </w:rPr>
        <w:t> </w:t>
      </w:r>
      <w:r>
        <w:rPr/>
        <w:t>万股为基数，向全体股东每</w:t>
      </w:r>
    </w:p>
    <w:p>
      <w:pPr>
        <w:pStyle w:val="BodyText"/>
        <w:spacing w:line="240" w:lineRule="auto" w:before="145"/>
        <w:ind w:left="227" w:right="117"/>
        <w:jc w:val="left"/>
      </w:pPr>
      <w:r>
        <w:rPr/>
        <w:t>10</w:t>
      </w:r>
      <w:r>
        <w:rPr>
          <w:spacing w:val="-40"/>
        </w:rPr>
        <w:t> </w:t>
      </w:r>
      <w:r>
        <w:rPr/>
        <w:t>股派发现金红利</w:t>
      </w:r>
      <w:r>
        <w:rPr>
          <w:spacing w:val="-40"/>
        </w:rPr>
        <w:t> </w:t>
      </w:r>
      <w:r>
        <w:rPr/>
        <w:t>0.20</w:t>
      </w:r>
      <w:r>
        <w:rPr>
          <w:spacing w:val="-40"/>
        </w:rPr>
        <w:t> </w:t>
      </w:r>
      <w:r>
        <w:rPr/>
        <w:t>元（含税</w:t>
      </w:r>
      <w:r>
        <w:rPr>
          <w:spacing w:val="-120"/>
        </w:rPr>
        <w:t>）</w:t>
      </w:r>
      <w:r>
        <w:rPr/>
        <w:t>，共计派发现金</w:t>
      </w:r>
      <w:r>
        <w:rPr>
          <w:spacing w:val="-40"/>
        </w:rPr>
        <w:t> </w:t>
      </w:r>
      <w:r>
        <w:rPr/>
        <w:t>14,377,220.00</w:t>
      </w:r>
      <w:r>
        <w:rPr>
          <w:spacing w:val="-40"/>
        </w:rPr>
        <w:t> </w:t>
      </w:r>
      <w:r>
        <w:rPr/>
        <w:t>元，不进</w:t>
      </w:r>
    </w:p>
    <w:p>
      <w:pPr>
        <w:pStyle w:val="BodyText"/>
        <w:spacing w:line="345" w:lineRule="auto" w:before="145"/>
        <w:ind w:left="227" w:right="250"/>
        <w:jc w:val="both"/>
      </w:pPr>
      <w:r>
        <w:rPr/>
        <w:t>行资本公积金转增股本。公司于 </w:t>
      </w:r>
      <w:r>
        <w:rPr>
          <w:spacing w:val="33"/>
        </w:rPr>
        <w:t>2011年7月6</w:t>
      </w:r>
      <w:r>
        <w:rPr>
          <w:spacing w:val="-92"/>
        </w:rPr>
        <w:t> </w:t>
      </w:r>
      <w:r>
        <w:rPr>
          <w:spacing w:val="-18"/>
        </w:rPr>
        <w:t>日在《中国证券报》、《证券时</w:t>
      </w:r>
      <w:r>
        <w:rPr/>
        <w:t> </w:t>
      </w:r>
      <w:r>
        <w:rPr>
          <w:spacing w:val="-3"/>
        </w:rPr>
        <w:t>报》和巨潮资讯网（</w:t>
      </w:r>
      <w:hyperlink r:id="rId12">
        <w:r>
          <w:rPr>
            <w:rFonts w:ascii="Times New Roman" w:hAnsi="Times New Roman" w:cs="Times New Roman" w:eastAsia="Times New Roman" w:hint="default"/>
            <w:spacing w:val="-3"/>
          </w:rPr>
          <w:t>http://www.cninfo.com.cn/</w:t>
        </w:r>
      </w:hyperlink>
      <w:r>
        <w:rPr>
          <w:spacing w:val="-3"/>
        </w:rPr>
        <w:t>）上刊登了《2010</w:t>
      </w:r>
      <w:r>
        <w:rPr>
          <w:spacing w:val="-26"/>
        </w:rPr>
        <w:t> </w:t>
      </w:r>
      <w:r>
        <w:rPr/>
        <w:t>年度权益分派</w:t>
      </w:r>
      <w:r>
        <w:rPr>
          <w:spacing w:val="-114"/>
        </w:rPr>
        <w:t> </w:t>
      </w:r>
      <w:r>
        <w:rPr>
          <w:spacing w:val="-114"/>
        </w:rPr>
      </w:r>
      <w:r>
        <w:rPr>
          <w:spacing w:val="-14"/>
          <w:w w:val="99"/>
        </w:rPr>
        <w:t>实施公告》。本次分红派息股权登记日为</w:t>
      </w:r>
      <w:r>
        <w:rPr>
          <w:spacing w:val="-60"/>
          <w:w w:val="99"/>
        </w:rPr>
        <w:t> </w:t>
      </w:r>
      <w:r>
        <w:rPr>
          <w:spacing w:val="24"/>
          <w:w w:val="99"/>
        </w:rPr>
        <w:t>2011年7月</w:t>
      </w:r>
      <w:r>
        <w:rPr>
          <w:spacing w:val="-60"/>
          <w:w w:val="99"/>
        </w:rPr>
        <w:t> </w:t>
      </w:r>
      <w:r>
        <w:rPr>
          <w:w w:val="99"/>
        </w:rPr>
        <w:t>12</w:t>
      </w:r>
      <w:r>
        <w:rPr>
          <w:spacing w:val="-60"/>
          <w:w w:val="99"/>
        </w:rPr>
        <w:t> </w:t>
      </w:r>
      <w:r>
        <w:rPr>
          <w:spacing w:val="-15"/>
          <w:w w:val="99"/>
        </w:rPr>
        <w:t>日，除权除息日为</w:t>
      </w:r>
      <w:r>
        <w:rPr>
          <w:spacing w:val="-60"/>
          <w:w w:val="99"/>
        </w:rPr>
        <w:t> </w:t>
      </w:r>
      <w:r>
        <w:rPr>
          <w:w w:val="99"/>
        </w:rPr>
        <w:t>2011</w:t>
      </w:r>
      <w:r>
        <w:rPr>
          <w:w w:val="99"/>
        </w:rPr>
        <w:t> </w:t>
      </w:r>
      <w:r>
        <w:rPr>
          <w:spacing w:val="40"/>
        </w:rPr>
        <w:t>年7月</w:t>
      </w:r>
      <w:r>
        <w:rPr>
          <w:spacing w:val="-59"/>
        </w:rPr>
        <w:t> </w:t>
      </w:r>
      <w:r>
        <w:rPr/>
        <w:t>13</w:t>
      </w:r>
      <w:r>
        <w:rPr>
          <w:spacing w:val="-59"/>
        </w:rPr>
        <w:t> </w:t>
      </w:r>
      <w:r>
        <w:rPr/>
        <w:t>日，并于</w:t>
      </w:r>
      <w:r>
        <w:rPr>
          <w:spacing w:val="-59"/>
        </w:rPr>
        <w:t> </w:t>
      </w:r>
      <w:r>
        <w:rPr>
          <w:spacing w:val="25"/>
        </w:rPr>
        <w:t>2011年7月</w:t>
      </w:r>
      <w:r>
        <w:rPr>
          <w:spacing w:val="-59"/>
        </w:rPr>
        <w:t> </w:t>
      </w:r>
      <w:r>
        <w:rPr/>
        <w:t>13</w:t>
      </w:r>
      <w:r>
        <w:rPr>
          <w:spacing w:val="-59"/>
        </w:rPr>
        <w:t> </w:t>
      </w:r>
      <w:r>
        <w:rPr/>
        <w:t>日完成了利润分配工作。</w:t>
      </w:r>
    </w:p>
    <w:p>
      <w:pPr>
        <w:pStyle w:val="BodyText"/>
        <w:spacing w:line="240" w:lineRule="auto" w:before="41"/>
        <w:ind w:left="647" w:right="117"/>
        <w:jc w:val="left"/>
      </w:pPr>
      <w:r>
        <w:rPr/>
        <w:t>2、报告期内， 2011</w:t>
      </w:r>
      <w:r>
        <w:rPr>
          <w:spacing w:val="-60"/>
        </w:rPr>
        <w:t> </w:t>
      </w:r>
      <w:r>
        <w:rPr/>
        <w:t>年度第一期短期融资券</w:t>
      </w:r>
      <w:r>
        <w:rPr>
          <w:spacing w:val="-60"/>
        </w:rPr>
        <w:t> </w:t>
      </w:r>
      <w:r>
        <w:rPr/>
        <w:t>5</w:t>
      </w:r>
      <w:r>
        <w:rPr>
          <w:spacing w:val="-60"/>
        </w:rPr>
        <w:t> </w:t>
      </w:r>
      <w:r>
        <w:rPr/>
        <w:t>亿元于</w:t>
      </w:r>
      <w:r>
        <w:rPr>
          <w:spacing w:val="-60"/>
        </w:rPr>
        <w:t> </w:t>
      </w:r>
      <w:r>
        <w:rPr/>
        <w:t>7</w:t>
      </w:r>
      <w:r>
        <w:rPr>
          <w:spacing w:val="-60"/>
        </w:rPr>
        <w:t> </w:t>
      </w:r>
      <w:r>
        <w:rPr/>
        <w:t>月份成功发行。</w:t>
      </w:r>
    </w:p>
    <w:p>
      <w:pPr>
        <w:pStyle w:val="BodyText"/>
        <w:spacing w:line="240" w:lineRule="auto" w:before="145"/>
        <w:ind w:left="647" w:right="117"/>
        <w:jc w:val="left"/>
      </w:pPr>
      <w:r>
        <w:rPr/>
        <w:t>3、2011</w:t>
      </w:r>
      <w:r>
        <w:rPr>
          <w:spacing w:val="-60"/>
        </w:rPr>
        <w:t> </w:t>
      </w:r>
      <w:r>
        <w:rPr/>
        <w:t>年公司债券发行情况。</w:t>
      </w:r>
    </w:p>
    <w:p>
      <w:pPr>
        <w:pStyle w:val="BodyText"/>
        <w:spacing w:line="240" w:lineRule="auto" w:before="145"/>
        <w:ind w:left="647" w:right="117"/>
        <w:jc w:val="left"/>
      </w:pPr>
      <w:r>
        <w:rPr/>
        <w:t>2011</w:t>
      </w:r>
      <w:r>
        <w:rPr>
          <w:spacing w:val="-56"/>
        </w:rPr>
        <w:t> </w:t>
      </w:r>
      <w:r>
        <w:rPr/>
        <w:t>年公司债券发行经公司</w:t>
      </w:r>
      <w:r>
        <w:rPr>
          <w:spacing w:val="-56"/>
        </w:rPr>
        <w:t> </w:t>
      </w:r>
      <w:r>
        <w:rPr>
          <w:spacing w:val="27"/>
        </w:rPr>
        <w:t>2011年4月</w:t>
      </w:r>
      <w:r>
        <w:rPr>
          <w:spacing w:val="-56"/>
        </w:rPr>
        <w:t> </w:t>
      </w:r>
      <w:r>
        <w:rPr/>
        <w:t>28</w:t>
      </w:r>
      <w:r>
        <w:rPr>
          <w:spacing w:val="-56"/>
        </w:rPr>
        <w:t> </w:t>
      </w:r>
      <w:r>
        <w:rPr/>
        <w:t>日召开的</w:t>
      </w:r>
      <w:r>
        <w:rPr>
          <w:spacing w:val="-56"/>
        </w:rPr>
        <w:t> </w:t>
      </w:r>
      <w:r>
        <w:rPr/>
        <w:t>2011</w:t>
      </w:r>
      <w:r>
        <w:rPr>
          <w:spacing w:val="-56"/>
        </w:rPr>
        <w:t> </w:t>
      </w:r>
      <w:r>
        <w:rPr/>
        <w:t>年第一次临时</w:t>
      </w:r>
    </w:p>
    <w:p>
      <w:pPr>
        <w:pStyle w:val="BodyText"/>
        <w:spacing w:line="350" w:lineRule="auto" w:before="146"/>
        <w:ind w:left="227" w:right="114"/>
        <w:jc w:val="left"/>
      </w:pPr>
      <w:r>
        <w:rPr>
          <w:spacing w:val="-4"/>
        </w:rPr>
        <w:t>股东大会审议通过。2011</w:t>
      </w:r>
      <w:r>
        <w:rPr>
          <w:spacing w:val="-60"/>
        </w:rPr>
        <w:t> </w:t>
      </w:r>
      <w:r>
        <w:rPr/>
        <w:t>年</w:t>
      </w:r>
      <w:r>
        <w:rPr>
          <w:spacing w:val="-60"/>
        </w:rPr>
        <w:t> </w:t>
      </w:r>
      <w:r>
        <w:rPr/>
        <w:t>10</w:t>
      </w:r>
      <w:r>
        <w:rPr>
          <w:spacing w:val="-60"/>
        </w:rPr>
        <w:t> </w:t>
      </w:r>
      <w:r>
        <w:rPr/>
        <w:t>月</w:t>
      </w:r>
      <w:r>
        <w:rPr>
          <w:spacing w:val="-60"/>
        </w:rPr>
        <w:t> </w:t>
      </w:r>
      <w:r>
        <w:rPr/>
        <w:t>13</w:t>
      </w:r>
      <w:r>
        <w:rPr>
          <w:spacing w:val="-60"/>
        </w:rPr>
        <w:t> </w:t>
      </w:r>
      <w:r>
        <w:rPr>
          <w:spacing w:val="-4"/>
        </w:rPr>
        <w:t>日，经中国证监会“证监许可[2011]1650</w:t>
      </w:r>
      <w:r>
        <w:rPr/>
        <w:t> 号”文核准，本公司获准发行不超过人民币</w:t>
      </w:r>
      <w:r>
        <w:rPr>
          <w:spacing w:val="-63"/>
        </w:rPr>
        <w:t> </w:t>
      </w:r>
      <w:r>
        <w:rPr/>
        <w:t>9</w:t>
      </w:r>
      <w:r>
        <w:rPr>
          <w:spacing w:val="-63"/>
        </w:rPr>
        <w:t> </w:t>
      </w:r>
      <w:r>
        <w:rPr>
          <w:spacing w:val="8"/>
        </w:rPr>
        <w:t>亿元的公司债券。2012年3</w:t>
      </w:r>
      <w:r>
        <w:rPr>
          <w:spacing w:val="-63"/>
        </w:rPr>
        <w:t> </w:t>
      </w:r>
      <w:r>
        <w:rPr/>
        <w:t>月，</w:t>
      </w:r>
      <w:r>
        <w:rPr/>
        <w:t> 公司债券成功发行</w:t>
      </w:r>
      <w:r>
        <w:rPr>
          <w:spacing w:val="-60"/>
        </w:rPr>
        <w:t> </w:t>
      </w:r>
      <w:r>
        <w:rPr/>
        <w:t>6.3</w:t>
      </w:r>
      <w:r>
        <w:rPr>
          <w:spacing w:val="-60"/>
        </w:rPr>
        <w:t> </w:t>
      </w:r>
      <w:r>
        <w:rPr/>
        <w:t>亿元。</w:t>
      </w:r>
    </w:p>
    <w:p>
      <w:pPr>
        <w:pStyle w:val="BodyText"/>
        <w:spacing w:line="240" w:lineRule="auto" w:before="36"/>
        <w:ind w:left="707" w:right="117"/>
        <w:jc w:val="left"/>
      </w:pPr>
      <w:r>
        <w:rPr/>
        <w:t>（三）公司董事会审计委员会履职情况</w:t>
      </w:r>
    </w:p>
    <w:p>
      <w:pPr>
        <w:spacing w:after="0" w:line="240" w:lineRule="auto"/>
        <w:jc w:val="left"/>
        <w:sectPr>
          <w:pgSz w:w="11910" w:h="16840"/>
          <w:pgMar w:header="742" w:footer="707" w:top="960" w:bottom="900" w:left="1660" w:right="1680"/>
        </w:sectPr>
      </w:pPr>
    </w:p>
    <w:p>
      <w:pPr>
        <w:spacing w:line="240" w:lineRule="auto" w:before="8"/>
        <w:rPr>
          <w:rFonts w:ascii="宋体" w:hAnsi="宋体" w:cs="宋体" w:eastAsia="宋体" w:hint="default"/>
          <w:sz w:val="9"/>
          <w:szCs w:val="9"/>
        </w:rPr>
      </w:pPr>
    </w:p>
    <w:p>
      <w:pPr>
        <w:pStyle w:val="BodyText"/>
        <w:spacing w:line="412" w:lineRule="auto" w:before="26"/>
        <w:ind w:left="207" w:right="250" w:firstLine="476"/>
        <w:jc w:val="both"/>
      </w:pPr>
      <w:r>
        <w:rPr>
          <w:spacing w:val="-3"/>
        </w:rPr>
        <w:t>报告期内，公司董事会审计委员会按照《董事会审计委员会工作条例》的</w:t>
      </w:r>
      <w:r>
        <w:rPr/>
        <w:t> </w:t>
      </w:r>
      <w:r>
        <w:rPr>
          <w:spacing w:val="-3"/>
        </w:rPr>
        <w:t>规定，认真履行职责，做好公司内、外部审计的监督、核查和沟通工作，重点</w:t>
      </w:r>
      <w:r>
        <w:rPr>
          <w:spacing w:val="-98"/>
        </w:rPr>
        <w:t> </w:t>
      </w:r>
      <w:r>
        <w:rPr>
          <w:spacing w:val="-98"/>
        </w:rPr>
      </w:r>
      <w:r>
        <w:rPr/>
        <w:t>关注了公司</w:t>
      </w:r>
      <w:r>
        <w:rPr>
          <w:spacing w:val="-60"/>
        </w:rPr>
        <w:t> </w:t>
      </w:r>
      <w:r>
        <w:rPr/>
        <w:t>2011</w:t>
      </w:r>
      <w:r>
        <w:rPr>
          <w:spacing w:val="-60"/>
        </w:rPr>
        <w:t> </w:t>
      </w:r>
      <w:r>
        <w:rPr/>
        <w:t>年年度报告的审计工作。</w:t>
      </w:r>
    </w:p>
    <w:p>
      <w:pPr>
        <w:pStyle w:val="BodyText"/>
        <w:spacing w:line="412" w:lineRule="auto" w:before="53"/>
        <w:ind w:left="207" w:right="247" w:firstLine="476"/>
        <w:jc w:val="both"/>
      </w:pPr>
      <w:r>
        <w:rPr>
          <w:spacing w:val="-3"/>
        </w:rPr>
        <w:t>1、审计委员会年报前第一次会议，认真听取、审阅了负责公司</w:t>
      </w:r>
      <w:r>
        <w:rPr>
          <w:spacing w:val="-55"/>
        </w:rPr>
        <w:t> </w:t>
      </w:r>
      <w:r>
        <w:rPr/>
        <w:t>2011</w:t>
      </w:r>
      <w:r>
        <w:rPr>
          <w:spacing w:val="-55"/>
        </w:rPr>
        <w:t> </w:t>
      </w:r>
      <w:r>
        <w:rPr/>
        <w:t>年度</w:t>
      </w:r>
      <w:r>
        <w:rPr/>
        <w:t> </w:t>
      </w:r>
      <w:r>
        <w:rPr>
          <w:spacing w:val="5"/>
        </w:rPr>
        <w:t>审计工作的中兴财光华会计师事务所有限责任公司对公司年报审计的工作计</w:t>
      </w:r>
      <w:r>
        <w:rPr>
          <w:spacing w:val="5"/>
        </w:rPr>
        <w:t> </w:t>
      </w:r>
      <w:r>
        <w:rPr/>
        <w:t>划，就审计的总体策略提出了具体意见和要求，协商确定了 2011</w:t>
      </w:r>
      <w:r>
        <w:rPr>
          <w:spacing w:val="-78"/>
        </w:rPr>
        <w:t> </w:t>
      </w:r>
      <w:r>
        <w:rPr/>
        <w:t>年度财务审</w:t>
      </w:r>
      <w:r>
        <w:rPr/>
        <w:t> 计工作的时间安排。</w:t>
      </w:r>
    </w:p>
    <w:p>
      <w:pPr>
        <w:pStyle w:val="BodyText"/>
        <w:spacing w:line="240" w:lineRule="auto" w:before="53"/>
        <w:ind w:left="683" w:right="127"/>
        <w:jc w:val="left"/>
      </w:pPr>
      <w:r>
        <w:rPr/>
        <w:t>审阅了公司财务部编制的 2011</w:t>
      </w:r>
      <w:r>
        <w:rPr>
          <w:spacing w:val="-72"/>
        </w:rPr>
        <w:t> </w:t>
      </w:r>
      <w:r>
        <w:rPr/>
        <w:t>年度财务会计报表初稿，同意以此财务报</w:t>
      </w:r>
    </w:p>
    <w:p>
      <w:pPr>
        <w:spacing w:line="240" w:lineRule="auto" w:before="3"/>
        <w:rPr>
          <w:rFonts w:ascii="宋体" w:hAnsi="宋体" w:cs="宋体" w:eastAsia="宋体" w:hint="default"/>
          <w:sz w:val="17"/>
          <w:szCs w:val="17"/>
        </w:rPr>
      </w:pPr>
    </w:p>
    <w:p>
      <w:pPr>
        <w:pStyle w:val="BodyText"/>
        <w:spacing w:line="412" w:lineRule="auto"/>
        <w:ind w:left="683" w:right="127" w:hanging="477"/>
        <w:jc w:val="left"/>
      </w:pPr>
      <w:r>
        <w:rPr/>
        <w:t>表为基础进行</w:t>
      </w:r>
      <w:r>
        <w:rPr>
          <w:spacing w:val="-60"/>
        </w:rPr>
        <w:t> </w:t>
      </w:r>
      <w:r>
        <w:rPr/>
        <w:t>2011</w:t>
      </w:r>
      <w:r>
        <w:rPr>
          <w:spacing w:val="-60"/>
        </w:rPr>
        <w:t> </w:t>
      </w:r>
      <w:r>
        <w:rPr/>
        <w:t>年度的财务报告审计工作。并发表如下意见：</w:t>
      </w:r>
      <w:r>
        <w:rPr/>
        <w:t> </w:t>
      </w:r>
      <w:r>
        <w:rPr>
          <w:spacing w:val="-3"/>
        </w:rPr>
        <w:t>公司财务会计报表依据公司会计政策编制，会计政策运用恰当，会计估计</w:t>
      </w:r>
    </w:p>
    <w:p>
      <w:pPr>
        <w:pStyle w:val="BodyText"/>
        <w:spacing w:line="412" w:lineRule="auto" w:before="53"/>
        <w:ind w:left="207" w:right="250"/>
        <w:jc w:val="both"/>
      </w:pPr>
      <w:r>
        <w:rPr>
          <w:spacing w:val="-3"/>
        </w:rPr>
        <w:t>合理，符合新企业会计准则及财政部发布的有关规定要求；公司财务会计报表</w:t>
      </w:r>
      <w:r>
        <w:rPr>
          <w:spacing w:val="-96"/>
        </w:rPr>
        <w:t> </w:t>
      </w:r>
      <w:r>
        <w:rPr>
          <w:spacing w:val="-96"/>
        </w:rPr>
      </w:r>
      <w:r>
        <w:rPr>
          <w:spacing w:val="-3"/>
        </w:rPr>
        <w:t>纳入合并范围的单位及报表内容完整，报表合并基础准确；公司财务会计报表</w:t>
      </w:r>
      <w:r>
        <w:rPr>
          <w:spacing w:val="-96"/>
        </w:rPr>
        <w:t> </w:t>
      </w:r>
      <w:r>
        <w:rPr>
          <w:spacing w:val="-96"/>
        </w:rPr>
      </w:r>
      <w:r>
        <w:rPr>
          <w:spacing w:val="-3"/>
        </w:rPr>
        <w:t>内容客观、真实、准确，未发现有重大错报、漏报情况。但提请公司及注册会</w:t>
      </w:r>
      <w:r>
        <w:rPr>
          <w:spacing w:val="-98"/>
        </w:rPr>
        <w:t> </w:t>
      </w:r>
      <w:r>
        <w:rPr>
          <w:spacing w:val="-98"/>
        </w:rPr>
      </w:r>
      <w:r>
        <w:rPr>
          <w:spacing w:val="-3"/>
        </w:rPr>
        <w:t>计师重点关注并严格按照新企业会计准则处理好资产负债表日后事项、关联方</w:t>
      </w:r>
      <w:r>
        <w:rPr>
          <w:spacing w:val="-94"/>
        </w:rPr>
        <w:t> </w:t>
      </w:r>
      <w:r>
        <w:rPr>
          <w:spacing w:val="-94"/>
        </w:rPr>
      </w:r>
      <w:r>
        <w:rPr/>
        <w:t>非经营性资金占用等，以保证财务报表的公允性、真实性及完整性。</w:t>
      </w:r>
    </w:p>
    <w:p>
      <w:pPr>
        <w:pStyle w:val="BodyText"/>
        <w:spacing w:line="412" w:lineRule="auto" w:before="53"/>
        <w:ind w:left="207" w:right="249" w:firstLine="476"/>
        <w:jc w:val="both"/>
      </w:pPr>
      <w:r>
        <w:rPr/>
        <w:t>2、在审计过程中，审计委员会与年审注册会计师就审计过程中发现的问</w:t>
      </w:r>
      <w:r>
        <w:rPr>
          <w:spacing w:val="1"/>
        </w:rPr>
        <w:t> </w:t>
      </w:r>
      <w:r>
        <w:rPr>
          <w:spacing w:val="-3"/>
        </w:rPr>
        <w:t>题进行了充分的沟通和交流，并向中兴财光华会计师事务所有限责任公司发送</w:t>
      </w:r>
      <w:r>
        <w:rPr>
          <w:spacing w:val="-94"/>
        </w:rPr>
        <w:t> </w:t>
      </w:r>
      <w:r>
        <w:rPr>
          <w:spacing w:val="-94"/>
        </w:rPr>
      </w:r>
      <w:r>
        <w:rPr/>
        <w:t>了督促函，督促会计师事务所在规定时限内完成审计工作。</w:t>
      </w:r>
    </w:p>
    <w:p>
      <w:pPr>
        <w:pStyle w:val="BodyText"/>
        <w:spacing w:line="412" w:lineRule="auto" w:before="53"/>
        <w:ind w:left="207" w:right="249" w:firstLine="476"/>
        <w:jc w:val="both"/>
      </w:pPr>
      <w:r>
        <w:rPr/>
        <w:t>3、审计委员会年报前第二次会议，认真审阅了经年审注册会计师出具初</w:t>
      </w:r>
      <w:r>
        <w:rPr>
          <w:spacing w:val="1"/>
        </w:rPr>
        <w:t> </w:t>
      </w:r>
      <w:r>
        <w:rPr>
          <w:spacing w:val="-3"/>
        </w:rPr>
        <w:t>步审计意见后的财务会计报表及附注，并对其中相关项目中分析原因的表述提</w:t>
      </w:r>
      <w:r>
        <w:rPr>
          <w:spacing w:val="-94"/>
        </w:rPr>
        <w:t> </w:t>
      </w:r>
      <w:r>
        <w:rPr>
          <w:spacing w:val="-94"/>
        </w:rPr>
      </w:r>
      <w:r>
        <w:rPr>
          <w:spacing w:val="-3"/>
        </w:rPr>
        <w:t>出了修改意见。通过与年审注册会计师沟通初步审计意见，审计委员会认为公</w:t>
      </w:r>
      <w:r>
        <w:rPr>
          <w:spacing w:val="-96"/>
        </w:rPr>
        <w:t> </w:t>
      </w:r>
      <w:r>
        <w:rPr>
          <w:spacing w:val="-96"/>
        </w:rPr>
      </w:r>
      <w:r>
        <w:rPr>
          <w:spacing w:val="-3"/>
        </w:rPr>
        <w:t>司会计报表已经按照新会计准则的要求编制，在所有重大方面基本真实、公允</w:t>
      </w:r>
      <w:r>
        <w:rPr>
          <w:spacing w:val="-96"/>
        </w:rPr>
        <w:t> </w:t>
      </w:r>
      <w:r>
        <w:rPr>
          <w:spacing w:val="-96"/>
        </w:rPr>
      </w:r>
      <w:r>
        <w:rPr/>
        <w:t>地反映了公司</w:t>
      </w:r>
      <w:r>
        <w:rPr>
          <w:spacing w:val="-70"/>
        </w:rPr>
        <w:t> </w:t>
      </w:r>
      <w:r>
        <w:rPr/>
        <w:t>2011</w:t>
      </w:r>
      <w:r>
        <w:rPr>
          <w:spacing w:val="-70"/>
        </w:rPr>
        <w:t> </w:t>
      </w:r>
      <w:r>
        <w:rPr/>
        <w:t>年</w:t>
      </w:r>
      <w:r>
        <w:rPr>
          <w:spacing w:val="-70"/>
        </w:rPr>
        <w:t> </w:t>
      </w:r>
      <w:r>
        <w:rPr/>
        <w:t>12</w:t>
      </w:r>
      <w:r>
        <w:rPr>
          <w:spacing w:val="-70"/>
        </w:rPr>
        <w:t> </w:t>
      </w:r>
      <w:r>
        <w:rPr/>
        <w:t>月</w:t>
      </w:r>
      <w:r>
        <w:rPr>
          <w:spacing w:val="-70"/>
        </w:rPr>
        <w:t> </w:t>
      </w:r>
      <w:r>
        <w:rPr/>
        <w:t>31</w:t>
      </w:r>
      <w:r>
        <w:rPr>
          <w:spacing w:val="-70"/>
        </w:rPr>
        <w:t> </w:t>
      </w:r>
      <w:r>
        <w:rPr/>
        <w:t>日的财务状况以及</w:t>
      </w:r>
      <w:r>
        <w:rPr>
          <w:spacing w:val="-70"/>
        </w:rPr>
        <w:t> </w:t>
      </w:r>
      <w:r>
        <w:rPr/>
        <w:t>2011</w:t>
      </w:r>
      <w:r>
        <w:rPr>
          <w:spacing w:val="-70"/>
        </w:rPr>
        <w:t> </w:t>
      </w:r>
      <w:r>
        <w:rPr/>
        <w:t>年度的经营成果和现金</w:t>
      </w:r>
      <w:r>
        <w:rPr/>
        <w:t> 流量。</w:t>
      </w:r>
    </w:p>
    <w:p>
      <w:pPr>
        <w:pStyle w:val="BodyText"/>
        <w:spacing w:line="240" w:lineRule="auto" w:before="53"/>
        <w:ind w:left="683" w:right="127"/>
        <w:jc w:val="left"/>
      </w:pPr>
      <w:r>
        <w:rPr/>
        <w:t>4、审计委员会年报前第三次会议</w:t>
      </w:r>
    </w:p>
    <w:p>
      <w:pPr>
        <w:spacing w:line="240" w:lineRule="auto" w:before="3"/>
        <w:rPr>
          <w:rFonts w:ascii="宋体" w:hAnsi="宋体" w:cs="宋体" w:eastAsia="宋体" w:hint="default"/>
          <w:sz w:val="17"/>
          <w:szCs w:val="17"/>
        </w:rPr>
      </w:pPr>
    </w:p>
    <w:p>
      <w:pPr>
        <w:pStyle w:val="BodyText"/>
        <w:spacing w:line="240" w:lineRule="auto"/>
        <w:ind w:left="683" w:right="127"/>
        <w:jc w:val="left"/>
      </w:pPr>
      <w:r>
        <w:rPr/>
        <w:t>①审议通过公司经审计后的</w:t>
      </w:r>
      <w:r>
        <w:rPr>
          <w:spacing w:val="-60"/>
        </w:rPr>
        <w:t> </w:t>
      </w:r>
      <w:r>
        <w:rPr/>
        <w:t>2011 年度财务报告和</w:t>
      </w:r>
      <w:r>
        <w:rPr>
          <w:spacing w:val="-60"/>
        </w:rPr>
        <w:t> </w:t>
      </w:r>
      <w:r>
        <w:rPr/>
        <w:t>2011</w:t>
      </w:r>
      <w:r>
        <w:rPr>
          <w:spacing w:val="-60"/>
        </w:rPr>
        <w:t> </w:t>
      </w:r>
      <w:r>
        <w:rPr/>
        <w:t>年度报告。</w:t>
      </w:r>
    </w:p>
    <w:p>
      <w:pPr>
        <w:spacing w:line="240" w:lineRule="auto" w:before="3"/>
        <w:rPr>
          <w:rFonts w:ascii="宋体" w:hAnsi="宋体" w:cs="宋体" w:eastAsia="宋体" w:hint="default"/>
          <w:sz w:val="17"/>
          <w:szCs w:val="17"/>
        </w:rPr>
      </w:pPr>
    </w:p>
    <w:p>
      <w:pPr>
        <w:pStyle w:val="BodyText"/>
        <w:spacing w:line="240" w:lineRule="auto"/>
        <w:ind w:left="683" w:right="127"/>
        <w:jc w:val="left"/>
      </w:pPr>
      <w:r>
        <w:rPr/>
        <w:t>会议审议了中兴财光华会计师事务所有限责任公司出具的公司 2011</w:t>
      </w:r>
      <w:r>
        <w:rPr>
          <w:spacing w:val="-72"/>
        </w:rPr>
        <w:t> </w:t>
      </w:r>
      <w:r>
        <w:rPr/>
        <w:t>年度</w:t>
      </w:r>
    </w:p>
    <w:p>
      <w:pPr>
        <w:spacing w:after="0" w:line="240" w:lineRule="auto"/>
        <w:jc w:val="left"/>
        <w:sectPr>
          <w:headerReference w:type="default" r:id="rId27"/>
          <w:pgSz w:w="11910" w:h="16840"/>
          <w:pgMar w:header="372" w:footer="707" w:top="1020" w:bottom="900" w:left="1680" w:right="1680"/>
        </w:sectPr>
      </w:pPr>
    </w:p>
    <w:p>
      <w:pPr>
        <w:spacing w:line="240" w:lineRule="auto" w:before="8"/>
        <w:rPr>
          <w:rFonts w:ascii="宋体" w:hAnsi="宋体" w:cs="宋体" w:eastAsia="宋体" w:hint="default"/>
          <w:sz w:val="9"/>
          <w:szCs w:val="9"/>
        </w:rPr>
      </w:pPr>
    </w:p>
    <w:p>
      <w:pPr>
        <w:pStyle w:val="BodyText"/>
        <w:spacing w:line="412" w:lineRule="auto" w:before="26"/>
        <w:ind w:left="207" w:right="251"/>
        <w:jc w:val="both"/>
      </w:pPr>
      <w:r>
        <w:rPr/>
        <w:t>财务审计报告，审计委员会同意会计师事务所对本公司 2011</w:t>
      </w:r>
      <w:r>
        <w:rPr>
          <w:spacing w:val="-78"/>
        </w:rPr>
        <w:t> </w:t>
      </w:r>
      <w:r>
        <w:rPr/>
        <w:t>年度会计报表的</w:t>
      </w:r>
      <w:r>
        <w:rPr/>
        <w:t> 审计结果，并同意将该财务审计报告提交公司董事会审议。</w:t>
      </w:r>
    </w:p>
    <w:p>
      <w:pPr>
        <w:pStyle w:val="BodyText"/>
        <w:spacing w:line="240" w:lineRule="auto" w:before="53"/>
        <w:ind w:left="683" w:right="127"/>
        <w:jc w:val="left"/>
      </w:pPr>
      <w:r>
        <w:rPr/>
        <w:t>②审议通过关于募集资金使用情况的专项报告。</w:t>
      </w:r>
    </w:p>
    <w:p>
      <w:pPr>
        <w:spacing w:line="240" w:lineRule="auto" w:before="3"/>
        <w:rPr>
          <w:rFonts w:ascii="宋体" w:hAnsi="宋体" w:cs="宋体" w:eastAsia="宋体" w:hint="default"/>
          <w:sz w:val="17"/>
          <w:szCs w:val="17"/>
        </w:rPr>
      </w:pPr>
    </w:p>
    <w:p>
      <w:pPr>
        <w:pStyle w:val="BodyText"/>
        <w:spacing w:line="412" w:lineRule="auto"/>
        <w:ind w:left="683" w:right="127"/>
        <w:jc w:val="left"/>
      </w:pPr>
      <w:r>
        <w:rPr/>
        <w:t>③审议通过会计师事务所从事</w:t>
      </w:r>
      <w:r>
        <w:rPr>
          <w:spacing w:val="-60"/>
        </w:rPr>
        <w:t> </w:t>
      </w:r>
      <w:r>
        <w:rPr/>
        <w:t>2011</w:t>
      </w:r>
      <w:r>
        <w:rPr>
          <w:spacing w:val="-60"/>
        </w:rPr>
        <w:t> </w:t>
      </w:r>
      <w:r>
        <w:rPr/>
        <w:t>年度公司审计工作的总结报告。</w:t>
      </w:r>
      <w:r>
        <w:rPr/>
        <w:t> </w:t>
      </w:r>
      <w:r>
        <w:rPr>
          <w:spacing w:val="-3"/>
        </w:rPr>
        <w:t>审计委员会认为：中兴财光华会计师事务所有限责任公司年审注册会计师</w:t>
      </w:r>
    </w:p>
    <w:p>
      <w:pPr>
        <w:pStyle w:val="BodyText"/>
        <w:spacing w:line="412" w:lineRule="auto" w:before="53"/>
        <w:ind w:left="207" w:right="247"/>
        <w:jc w:val="both"/>
      </w:pPr>
      <w:r>
        <w:rPr>
          <w:spacing w:val="-3"/>
        </w:rPr>
        <w:t>已严格按照中国注册会计师独立审计准则的规定执行了审计工作，审计时间充</w:t>
      </w:r>
      <w:r>
        <w:rPr>
          <w:spacing w:val="-94"/>
        </w:rPr>
        <w:t> </w:t>
      </w:r>
      <w:r>
        <w:rPr>
          <w:spacing w:val="-94"/>
        </w:rPr>
      </w:r>
      <w:r>
        <w:rPr>
          <w:spacing w:val="5"/>
        </w:rPr>
        <w:t>分，审计人员配置合理、执业能力胜任，出具的审计报表能够充分反映公司</w:t>
      </w:r>
      <w:r>
        <w:rPr>
          <w:spacing w:val="5"/>
        </w:rPr>
        <w:t> </w:t>
      </w:r>
      <w:r>
        <w:rPr/>
        <w:t>2011</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日的财务状况以及</w:t>
      </w:r>
      <w:r>
        <w:rPr>
          <w:spacing w:val="-63"/>
        </w:rPr>
        <w:t> </w:t>
      </w:r>
      <w:r>
        <w:rPr/>
        <w:t>2011</w:t>
      </w:r>
      <w:r>
        <w:rPr>
          <w:spacing w:val="-63"/>
        </w:rPr>
        <w:t> </w:t>
      </w:r>
      <w:r>
        <w:rPr/>
        <w:t>年度的经营成果和现金流量，出具的</w:t>
      </w:r>
      <w:r>
        <w:rPr/>
        <w:t> 审计结论符合公司的实际情况。</w:t>
      </w:r>
    </w:p>
    <w:p>
      <w:pPr>
        <w:pStyle w:val="BodyText"/>
        <w:spacing w:line="412" w:lineRule="auto" w:before="53"/>
        <w:ind w:left="683" w:right="233"/>
        <w:jc w:val="left"/>
      </w:pPr>
      <w:r>
        <w:rPr/>
        <w:t>④审议通过聘任会计师事务所议案。 中兴财光华会计师事务所有限责任公司是公司 2011</w:t>
      </w:r>
      <w:r>
        <w:rPr>
          <w:spacing w:val="-72"/>
        </w:rPr>
        <w:t> </w:t>
      </w:r>
      <w:r>
        <w:rPr/>
        <w:t>年度财务审计机构，</w:t>
      </w:r>
    </w:p>
    <w:p>
      <w:pPr>
        <w:pStyle w:val="BodyText"/>
        <w:spacing w:line="412" w:lineRule="auto" w:before="53"/>
        <w:ind w:left="207" w:right="250"/>
        <w:jc w:val="both"/>
      </w:pPr>
      <w:r>
        <w:rPr>
          <w:spacing w:val="-3"/>
        </w:rPr>
        <w:t>该会计师事务所拥有专业的审计团队和较强的技术支持力量，在为公司提供审</w:t>
      </w:r>
      <w:r>
        <w:rPr>
          <w:spacing w:val="-94"/>
        </w:rPr>
        <w:t> </w:t>
      </w:r>
      <w:r>
        <w:rPr>
          <w:spacing w:val="-94"/>
        </w:rPr>
      </w:r>
      <w:r>
        <w:rPr>
          <w:spacing w:val="-3"/>
        </w:rPr>
        <w:t>计服务工作中，能够恪尽职守，遵循独立、客观、公正的执业准则，具有较高</w:t>
      </w:r>
      <w:r>
        <w:rPr>
          <w:spacing w:val="-98"/>
        </w:rPr>
        <w:t> </w:t>
      </w:r>
      <w:r>
        <w:rPr>
          <w:spacing w:val="-98"/>
        </w:rPr>
      </w:r>
      <w:r>
        <w:rPr>
          <w:spacing w:val="-3"/>
        </w:rPr>
        <w:t>的执业能力。为此，提议继续聘请中兴财光华会计师事务所有限责任公司为公</w:t>
      </w:r>
      <w:r>
        <w:rPr>
          <w:spacing w:val="-96"/>
        </w:rPr>
        <w:t> </w:t>
      </w:r>
      <w:r>
        <w:rPr>
          <w:spacing w:val="-96"/>
        </w:rPr>
      </w:r>
      <w:r>
        <w:rPr/>
        <w:t>司</w:t>
      </w:r>
      <w:r>
        <w:rPr>
          <w:spacing w:val="-60"/>
        </w:rPr>
        <w:t> </w:t>
      </w:r>
      <w:r>
        <w:rPr/>
        <w:t>2012</w:t>
      </w:r>
      <w:r>
        <w:rPr>
          <w:spacing w:val="-60"/>
        </w:rPr>
        <w:t> </w:t>
      </w:r>
      <w:r>
        <w:rPr/>
        <w:t>年度审计机构。</w:t>
      </w:r>
    </w:p>
    <w:p>
      <w:pPr>
        <w:pStyle w:val="BodyText"/>
        <w:spacing w:line="350" w:lineRule="auto"/>
        <w:ind w:left="627" w:right="233"/>
        <w:jc w:val="left"/>
      </w:pPr>
      <w:r>
        <w:rPr/>
        <w:t>（四）董事会薪酬与考核委员会履职情况 公司三届董事会薪酬与考核委员会成员由</w:t>
      </w:r>
      <w:r>
        <w:rPr>
          <w:spacing w:val="-64"/>
        </w:rPr>
        <w:t> </w:t>
      </w:r>
      <w:r>
        <w:rPr/>
        <w:t>6</w:t>
      </w:r>
      <w:r>
        <w:rPr>
          <w:spacing w:val="-64"/>
        </w:rPr>
        <w:t> </w:t>
      </w:r>
      <w:r>
        <w:rPr/>
        <w:t>名董事组成，其中</w:t>
      </w:r>
      <w:r>
        <w:rPr>
          <w:spacing w:val="-64"/>
        </w:rPr>
        <w:t> </w:t>
      </w:r>
      <w:r>
        <w:rPr/>
        <w:t>3</w:t>
      </w:r>
      <w:r>
        <w:rPr>
          <w:spacing w:val="-64"/>
        </w:rPr>
        <w:t> </w:t>
      </w:r>
      <w:r>
        <w:rPr/>
        <w:t>名为独立</w:t>
      </w:r>
    </w:p>
    <w:p>
      <w:pPr>
        <w:pStyle w:val="BodyText"/>
        <w:spacing w:line="350" w:lineRule="auto" w:before="36"/>
        <w:ind w:left="627" w:right="3997" w:hanging="420"/>
        <w:jc w:val="left"/>
      </w:pPr>
      <w:r>
        <w:rPr/>
        <w:t>董事，主任委员由独立董事杨纪朝担任。 1、报告期内工作情况</w:t>
      </w:r>
    </w:p>
    <w:p>
      <w:pPr>
        <w:pStyle w:val="BodyText"/>
        <w:spacing w:line="350" w:lineRule="auto" w:before="35"/>
        <w:ind w:left="207" w:right="250" w:firstLine="420"/>
        <w:jc w:val="both"/>
      </w:pPr>
      <w:r>
        <w:rPr/>
        <w:t>薪酬与考核委员会审阅了公司高级管理人员的 2010</w:t>
      </w:r>
      <w:r>
        <w:rPr>
          <w:spacing w:val="-18"/>
        </w:rPr>
        <w:t> </w:t>
      </w:r>
      <w:r>
        <w:rPr/>
        <w:t>年度述职报告，认为</w:t>
      </w:r>
      <w:r>
        <w:rPr/>
        <w:t> </w:t>
      </w:r>
      <w:r>
        <w:rPr>
          <w:spacing w:val="-3"/>
        </w:rPr>
        <w:t>各高级管理人员能够按照各自的职责权限，较好地完成了全年工作；根据公司</w:t>
      </w:r>
      <w:r>
        <w:rPr>
          <w:spacing w:val="-96"/>
        </w:rPr>
        <w:t> </w:t>
      </w:r>
      <w:r>
        <w:rPr>
          <w:spacing w:val="-96"/>
        </w:rPr>
      </w:r>
      <w:r>
        <w:rPr>
          <w:spacing w:val="-3"/>
        </w:rPr>
        <w:t>战略发展规划，建议公司有关部门要根据纺织、地产、多元投资等不同业务板</w:t>
      </w:r>
      <w:r>
        <w:rPr>
          <w:spacing w:val="-96"/>
        </w:rPr>
        <w:t> </w:t>
      </w:r>
      <w:r>
        <w:rPr>
          <w:spacing w:val="-96"/>
        </w:rPr>
      </w:r>
      <w:r>
        <w:rPr/>
        <w:t>块的行业特点，超前考虑制定不同的薪酬体系。</w:t>
      </w:r>
    </w:p>
    <w:p>
      <w:pPr>
        <w:pStyle w:val="BodyText"/>
        <w:spacing w:line="350" w:lineRule="auto" w:before="36"/>
        <w:ind w:left="627" w:right="249"/>
        <w:jc w:val="left"/>
      </w:pPr>
      <w:r>
        <w:rPr/>
        <w:t>2、对公司董事、监事和高级管理人员薪酬的审核意见 </w:t>
      </w:r>
      <w:r>
        <w:rPr>
          <w:spacing w:val="-1"/>
        </w:rPr>
        <w:t>经审阅报告期公司披露的董事、监事和高级管理人员年度薪酬情况，薪酬</w:t>
      </w:r>
    </w:p>
    <w:p>
      <w:pPr>
        <w:pStyle w:val="BodyText"/>
        <w:spacing w:line="350" w:lineRule="auto" w:before="35"/>
        <w:ind w:left="207" w:right="247"/>
        <w:jc w:val="both"/>
      </w:pPr>
      <w:r>
        <w:rPr>
          <w:spacing w:val="5"/>
        </w:rPr>
        <w:t>与考核委员会全体成员认为报告期的薪酬支付符合有关文件规定和公司制定 </w:t>
      </w:r>
      <w:r>
        <w:rPr>
          <w:spacing w:val="-3"/>
        </w:rPr>
        <w:t>的“个人职责和分管工作目标考核”考评体系，薪酬总额包括了基本工资、奖</w:t>
      </w:r>
      <w:r>
        <w:rPr>
          <w:spacing w:val="-98"/>
        </w:rPr>
        <w:t> </w:t>
      </w:r>
      <w:r>
        <w:rPr>
          <w:spacing w:val="-98"/>
        </w:rPr>
      </w:r>
      <w:r>
        <w:rPr>
          <w:spacing w:val="-3"/>
        </w:rPr>
        <w:t>金、津贴、职工福利费及各项保险费、公积金等各项从公司获得的报酬，真实</w:t>
      </w:r>
      <w:r>
        <w:rPr>
          <w:spacing w:val="-98"/>
        </w:rPr>
        <w:t> </w:t>
      </w:r>
      <w:r>
        <w:rPr>
          <w:spacing w:val="-98"/>
        </w:rPr>
      </w:r>
      <w:r>
        <w:rPr/>
        <w:t>反映了报告期公司董事、监事和高级管理人员的薪酬状况。</w:t>
      </w:r>
    </w:p>
    <w:p>
      <w:pPr>
        <w:spacing w:after="0" w:line="350" w:lineRule="auto"/>
        <w:jc w:val="both"/>
        <w:sectPr>
          <w:pgSz w:w="11910" w:h="16840"/>
          <w:pgMar w:header="372" w:footer="707" w:top="1020" w:bottom="900" w:left="1680" w:right="1680"/>
        </w:sectPr>
      </w:pPr>
    </w:p>
    <w:p>
      <w:pPr>
        <w:pStyle w:val="BodyText"/>
        <w:spacing w:line="350" w:lineRule="auto" w:before="88"/>
        <w:ind w:left="831" w:right="1033" w:hanging="204"/>
        <w:jc w:val="left"/>
      </w:pPr>
      <w:r>
        <w:rPr/>
        <w:t>（五）本次利润分配或资本公积金转增预案 本公司董事会四届二十六次会议审议通过</w:t>
      </w:r>
      <w:r>
        <w:rPr>
          <w:spacing w:val="-60"/>
        </w:rPr>
        <w:t> </w:t>
      </w:r>
      <w:r>
        <w:rPr/>
        <w:t>2011</w:t>
      </w:r>
      <w:r>
        <w:rPr>
          <w:spacing w:val="-60"/>
        </w:rPr>
        <w:t> </w:t>
      </w:r>
      <w:r>
        <w:rPr/>
        <w:t>年利润分配预案：</w:t>
      </w:r>
    </w:p>
    <w:p>
      <w:pPr>
        <w:pStyle w:val="BodyText"/>
        <w:spacing w:line="240" w:lineRule="auto" w:before="36"/>
        <w:ind w:left="687" w:right="307"/>
        <w:jc w:val="left"/>
      </w:pPr>
      <w:r>
        <w:rPr/>
        <w:t>经中兴财光华会计师事务所有限责任公司审计，公司 2011</w:t>
      </w:r>
      <w:r>
        <w:rPr>
          <w:spacing w:val="-78"/>
        </w:rPr>
        <w:t> </w:t>
      </w:r>
      <w:r>
        <w:rPr/>
        <w:t>年度合并实现</w:t>
      </w:r>
    </w:p>
    <w:p>
      <w:pPr>
        <w:pStyle w:val="BodyText"/>
        <w:spacing w:line="240" w:lineRule="auto" w:before="145"/>
        <w:ind w:left="207" w:right="307"/>
        <w:jc w:val="left"/>
      </w:pPr>
      <w:r>
        <w:rPr>
          <w:spacing w:val="6"/>
        </w:rPr>
        <w:t>利润总额 </w:t>
      </w:r>
      <w:r>
        <w:rPr/>
        <w:t>61,995,758.36 </w:t>
      </w:r>
      <w:r>
        <w:rPr>
          <w:spacing w:val="6"/>
        </w:rPr>
        <w:t>元，净利润 </w:t>
      </w:r>
      <w:r>
        <w:rPr/>
        <w:t>57,284,042.20</w:t>
      </w:r>
      <w:r>
        <w:rPr>
          <w:spacing w:val="24"/>
        </w:rPr>
        <w:t> </w:t>
      </w:r>
      <w:r>
        <w:rPr>
          <w:spacing w:val="8"/>
        </w:rPr>
        <w:t>元，年初未分配利润</w:t>
      </w:r>
      <w:r>
        <w:rPr/>
      </w:r>
    </w:p>
    <w:p>
      <w:pPr>
        <w:pStyle w:val="BodyText"/>
        <w:spacing w:line="240" w:lineRule="auto" w:before="145"/>
        <w:ind w:left="207" w:right="307"/>
        <w:jc w:val="left"/>
      </w:pPr>
      <w:r>
        <w:rPr/>
        <w:t>359,760,127.47</w:t>
      </w:r>
      <w:r>
        <w:rPr>
          <w:spacing w:val="-66"/>
        </w:rPr>
        <w:t> </w:t>
      </w:r>
      <w:r>
        <w:rPr/>
        <w:t>元，提取盈余公积</w:t>
      </w:r>
      <w:r>
        <w:rPr>
          <w:spacing w:val="-66"/>
        </w:rPr>
        <w:t> </w:t>
      </w:r>
      <w:r>
        <w:rPr/>
        <w:t>6,743,237.97</w:t>
      </w:r>
      <w:r>
        <w:rPr>
          <w:spacing w:val="-66"/>
        </w:rPr>
        <w:t> </w:t>
      </w:r>
      <w:r>
        <w:rPr/>
        <w:t>元，可供股东分配的利润为</w:t>
      </w:r>
    </w:p>
    <w:p>
      <w:pPr>
        <w:pStyle w:val="BodyText"/>
        <w:spacing w:line="240" w:lineRule="auto" w:before="146"/>
        <w:ind w:left="207" w:right="1033"/>
        <w:jc w:val="left"/>
      </w:pPr>
      <w:r>
        <w:rPr/>
        <w:t>395,923,711.70</w:t>
      </w:r>
      <w:r>
        <w:rPr>
          <w:spacing w:val="-60"/>
        </w:rPr>
        <w:t> </w:t>
      </w:r>
      <w:r>
        <w:rPr/>
        <w:t>元。</w:t>
      </w:r>
    </w:p>
    <w:p>
      <w:pPr>
        <w:pStyle w:val="BodyText"/>
        <w:spacing w:line="350" w:lineRule="auto" w:before="145"/>
        <w:ind w:left="207" w:right="307" w:firstLine="480"/>
        <w:jc w:val="left"/>
      </w:pPr>
      <w:r>
        <w:rPr/>
        <w:t>2012</w:t>
      </w:r>
      <w:r>
        <w:rPr>
          <w:spacing w:val="19"/>
        </w:rPr>
        <w:t> </w:t>
      </w:r>
      <w:r>
        <w:rPr/>
        <w:t>年，公司可能面临更为困难的主业经营形势；新园区还要进行厂房</w:t>
      </w:r>
      <w:r>
        <w:rPr/>
        <w:t> </w:t>
      </w:r>
      <w:r>
        <w:rPr>
          <w:spacing w:val="-6"/>
        </w:rPr>
        <w:t>建设，购置新设备；随着公司定向增发募资项目和公司自筹资金项目陆续投产，</w:t>
      </w:r>
      <w:r>
        <w:rPr>
          <w:spacing w:val="-108"/>
        </w:rPr>
        <w:t> </w:t>
      </w:r>
      <w:r>
        <w:rPr>
          <w:spacing w:val="-108"/>
        </w:rPr>
      </w:r>
      <w:r>
        <w:rPr>
          <w:spacing w:val="-3"/>
        </w:rPr>
        <w:t>都需要更多的资金投入。为保障项目建设进度、设备购置和满足生产经营资金</w:t>
      </w:r>
      <w:r>
        <w:rPr>
          <w:spacing w:val="-96"/>
        </w:rPr>
        <w:t> </w:t>
      </w:r>
      <w:r>
        <w:rPr>
          <w:spacing w:val="-96"/>
        </w:rPr>
      </w:r>
      <w:r>
        <w:rPr/>
        <w:t>需求，实现公司稳健和可持续发展，2011 年度公司不进行现金分红，不实施</w:t>
      </w:r>
      <w:r>
        <w:rPr>
          <w:spacing w:val="-80"/>
        </w:rPr>
        <w:t> </w:t>
      </w:r>
      <w:r>
        <w:rPr>
          <w:spacing w:val="-80"/>
        </w:rPr>
      </w:r>
      <w:r>
        <w:rPr/>
        <w:t>公积金和未分配利润转增股本。</w:t>
      </w:r>
    </w:p>
    <w:p>
      <w:pPr>
        <w:pStyle w:val="BodyText"/>
        <w:spacing w:line="240" w:lineRule="auto" w:before="36"/>
        <w:ind w:left="687" w:right="1033"/>
        <w:jc w:val="left"/>
      </w:pPr>
      <w:r>
        <w:rPr/>
        <w:t>该预案尚需经公司</w:t>
      </w:r>
      <w:r>
        <w:rPr>
          <w:spacing w:val="-60"/>
        </w:rPr>
        <w:t> </w:t>
      </w:r>
      <w:r>
        <w:rPr/>
        <w:t>2011</w:t>
      </w:r>
      <w:r>
        <w:rPr>
          <w:spacing w:val="-60"/>
        </w:rPr>
        <w:t> </w:t>
      </w:r>
      <w:r>
        <w:rPr/>
        <w:t>年度股东大会批准。</w:t>
      </w:r>
    </w:p>
    <w:p>
      <w:pPr>
        <w:pStyle w:val="BodyText"/>
        <w:spacing w:line="240" w:lineRule="auto" w:before="18"/>
        <w:ind w:left="0" w:right="387"/>
        <w:jc w:val="center"/>
      </w:pPr>
      <w:r>
        <w:rPr/>
        <w:t>公司最近三年现金分红情况表</w:t>
      </w:r>
    </w:p>
    <w:p>
      <w:pPr>
        <w:spacing w:before="0"/>
        <w:ind w:left="0" w:right="327" w:firstLine="0"/>
        <w:jc w:val="right"/>
        <w:rPr>
          <w:rFonts w:ascii="宋体" w:hAnsi="宋体" w:cs="宋体" w:eastAsia="宋体" w:hint="default"/>
          <w:sz w:val="21"/>
          <w:szCs w:val="21"/>
        </w:rPr>
      </w:pPr>
      <w:r>
        <w:rPr/>
        <w:pict>
          <v:shape style="position:absolute;margin-left:92.760002pt;margin-top:15.384003pt;width:419.9pt;height:119.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2099"/>
                    <w:gridCol w:w="2414"/>
                    <w:gridCol w:w="2610"/>
                  </w:tblGrid>
                  <w:tr>
                    <w:trPr>
                      <w:trHeight w:val="8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12"/>
                          <w:ind w:left="22" w:right="-34"/>
                          <w:jc w:val="center"/>
                          <w:rPr>
                            <w:rFonts w:ascii="宋体" w:hAnsi="宋体" w:cs="宋体" w:eastAsia="宋体" w:hint="default"/>
                            <w:sz w:val="21"/>
                            <w:szCs w:val="21"/>
                          </w:rPr>
                        </w:pPr>
                        <w:r>
                          <w:rPr>
                            <w:rFonts w:ascii="宋体" w:hAnsi="宋体" w:cs="宋体" w:eastAsia="宋体" w:hint="default"/>
                            <w:sz w:val="21"/>
                            <w:szCs w:val="21"/>
                          </w:rPr>
                          <w:t>现金分红金额（含税）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46" w:right="45"/>
                          <w:jc w:val="center"/>
                          <w:rPr>
                            <w:rFonts w:ascii="宋体" w:hAnsi="宋体" w:cs="宋体" w:eastAsia="宋体" w:hint="default"/>
                            <w:sz w:val="21"/>
                            <w:szCs w:val="21"/>
                          </w:rPr>
                        </w:pPr>
                        <w:r>
                          <w:rPr>
                            <w:rFonts w:ascii="宋体" w:hAnsi="宋体" w:cs="宋体" w:eastAsia="宋体" w:hint="default"/>
                            <w:sz w:val="21"/>
                            <w:szCs w:val="21"/>
                          </w:rPr>
                          <w:t>分红年度合并报表中归属 于上市公司股东的净利润</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firstLine="15"/>
                          <w:jc w:val="left"/>
                          <w:rPr>
                            <w:rFonts w:ascii="宋体" w:hAnsi="宋体" w:cs="宋体" w:eastAsia="宋体" w:hint="default"/>
                            <w:sz w:val="21"/>
                            <w:szCs w:val="21"/>
                          </w:rPr>
                        </w:pPr>
                        <w:r>
                          <w:rPr>
                            <w:rFonts w:ascii="宋体" w:hAnsi="宋体" w:cs="宋体" w:eastAsia="宋体" w:hint="default"/>
                            <w:sz w:val="21"/>
                            <w:szCs w:val="21"/>
                          </w:rPr>
                          <w:t>占合并报表中归属于上市公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司股东的净利润的比率（%</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2"/>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14,377,220.00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54,614,304.40</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26.33%</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2"/>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75,021,012.56</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2"/>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118,491,091.52</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686" w:hRule="exact"/>
                    </w:trPr>
                    <w:tc>
                      <w:tcPr>
                        <w:tcW w:w="3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57"/>
                          <w:ind w:left="1049" w:right="23" w:hanging="875"/>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 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8"/>
                          <w:jc w:val="right"/>
                          <w:rPr>
                            <w:rFonts w:ascii="Times New Roman" w:hAnsi="Times New Roman" w:cs="Times New Roman" w:eastAsia="Times New Roman" w:hint="default"/>
                            <w:sz w:val="21"/>
                            <w:szCs w:val="21"/>
                          </w:rPr>
                        </w:pPr>
                        <w:r>
                          <w:rPr>
                            <w:rFonts w:ascii="Times New Roman"/>
                            <w:spacing w:val="-1"/>
                            <w:sz w:val="21"/>
                          </w:rPr>
                          <w:t>17.38%</w:t>
                        </w:r>
                      </w:p>
                    </w:tc>
                  </w:tr>
                </w:tbl>
                <w:p>
                  <w:pPr/>
                </w:p>
              </w:txbxContent>
            </v:textbox>
            <w10:wrap type="none"/>
          </v:shape>
        </w:pict>
      </w:r>
      <w:r>
        <w:rPr>
          <w:rFonts w:ascii="宋体" w:hAnsi="宋体" w:cs="宋体" w:eastAsia="宋体" w:hint="default"/>
          <w:spacing w:val="-7"/>
          <w:sz w:val="21"/>
          <w:szCs w:val="21"/>
        </w:rPr>
        <w:t>（单位：人民币元）</w:t>
      </w:r>
    </w:p>
    <w:p>
      <w:pPr>
        <w:spacing w:line="240" w:lineRule="auto" w:before="5"/>
        <w:rPr>
          <w:rFonts w:ascii="宋体" w:hAnsi="宋体" w:cs="宋体" w:eastAsia="宋体" w:hint="default"/>
          <w:sz w:val="21"/>
          <w:szCs w:val="21"/>
        </w:rPr>
      </w:pPr>
    </w:p>
    <w:p>
      <w:pPr>
        <w:spacing w:before="0"/>
        <w:ind w:left="0" w:right="11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350" w:lineRule="auto" w:before="26"/>
        <w:ind w:left="687" w:right="697"/>
        <w:jc w:val="left"/>
      </w:pPr>
      <w:r>
        <w:rPr/>
        <w:t>（六）其他事项 1、报告期内，公司续聘河北冯增书律师事务所为公司常年法律顾问。</w:t>
      </w:r>
    </w:p>
    <w:p>
      <w:pPr>
        <w:pStyle w:val="BodyText"/>
        <w:spacing w:line="352" w:lineRule="auto" w:before="35"/>
        <w:ind w:left="207" w:right="307" w:firstLine="480"/>
        <w:jc w:val="left"/>
      </w:pPr>
      <w:r>
        <w:rPr>
          <w:spacing w:val="-3"/>
        </w:rPr>
        <w:t>2、报告期内，公司选定的信息披露报纸未发生变更，仍为《中国证券报》</w:t>
      </w:r>
      <w:r>
        <w:rPr/>
        <w:t> </w:t>
      </w:r>
      <w:r>
        <w:rPr>
          <w:spacing w:val="-15"/>
        </w:rPr>
        <w:t>和《证券时报》。</w:t>
      </w:r>
    </w:p>
    <w:p>
      <w:pPr>
        <w:spacing w:line="240" w:lineRule="auto" w:before="5"/>
        <w:rPr>
          <w:rFonts w:ascii="宋体" w:hAnsi="宋体" w:cs="宋体" w:eastAsia="宋体" w:hint="default"/>
          <w:sz w:val="27"/>
          <w:szCs w:val="27"/>
        </w:rPr>
      </w:pPr>
    </w:p>
    <w:p>
      <w:pPr>
        <w:pStyle w:val="Heading1"/>
        <w:tabs>
          <w:tab w:pos="1119" w:val="left" w:leader="none"/>
        </w:tabs>
        <w:spacing w:line="240" w:lineRule="auto"/>
        <w:ind w:left="0" w:right="222"/>
        <w:jc w:val="center"/>
        <w:rPr>
          <w:rFonts w:ascii="黑体" w:hAnsi="黑体" w:cs="黑体" w:eastAsia="黑体" w:hint="default"/>
        </w:rPr>
      </w:pPr>
      <w:r>
        <w:rPr>
          <w:rFonts w:ascii="黑体" w:hAnsi="黑体" w:cs="黑体" w:eastAsia="黑体" w:hint="default"/>
          <w:w w:val="95"/>
        </w:rPr>
        <w:t>第八章</w:t>
        <w:tab/>
      </w:r>
      <w:r>
        <w:rPr>
          <w:rFonts w:ascii="黑体" w:hAnsi="黑体" w:cs="黑体" w:eastAsia="黑体" w:hint="default"/>
        </w:rPr>
        <w:t>监事会报告</w:t>
      </w:r>
    </w:p>
    <w:p>
      <w:pPr>
        <w:spacing w:line="240" w:lineRule="auto" w:before="4"/>
        <w:rPr>
          <w:rFonts w:ascii="黑体" w:hAnsi="黑体" w:cs="黑体" w:eastAsia="黑体" w:hint="default"/>
          <w:sz w:val="26"/>
          <w:szCs w:val="26"/>
        </w:rPr>
      </w:pPr>
    </w:p>
    <w:p>
      <w:pPr>
        <w:pStyle w:val="BodyText"/>
        <w:spacing w:line="240" w:lineRule="auto"/>
        <w:ind w:left="687" w:right="1033"/>
        <w:jc w:val="left"/>
      </w:pPr>
      <w:r>
        <w:rPr/>
        <w:t>一、报告期内公司监事会共召开了</w:t>
      </w:r>
      <w:r>
        <w:rPr>
          <w:spacing w:val="-60"/>
        </w:rPr>
        <w:t> </w:t>
      </w:r>
      <w:r>
        <w:rPr/>
        <w:t>7</w:t>
      </w:r>
      <w:r>
        <w:rPr>
          <w:spacing w:val="-60"/>
        </w:rPr>
        <w:t> </w:t>
      </w:r>
      <w:r>
        <w:rPr/>
        <w:t>次会议：</w:t>
      </w:r>
    </w:p>
    <w:p>
      <w:pPr>
        <w:pStyle w:val="BodyText"/>
        <w:spacing w:line="381" w:lineRule="auto" w:before="186"/>
        <w:ind w:left="207" w:right="307" w:firstLine="480"/>
        <w:jc w:val="left"/>
      </w:pPr>
      <w:r>
        <w:rPr>
          <w:spacing w:val="20"/>
        </w:rPr>
        <w:t>1、2011年2月</w:t>
      </w:r>
      <w:r>
        <w:rPr>
          <w:spacing w:val="-60"/>
        </w:rPr>
        <w:t> </w:t>
      </w:r>
      <w:r>
        <w:rPr/>
        <w:t>16</w:t>
      </w:r>
      <w:r>
        <w:rPr>
          <w:spacing w:val="-60"/>
        </w:rPr>
        <w:t> </w:t>
      </w:r>
      <w:r>
        <w:rPr/>
        <w:t>日召开了公司监事会四届十五次会议，会议审议通过</w:t>
      </w:r>
      <w:r>
        <w:rPr/>
        <w:t> </w:t>
      </w:r>
      <w:r>
        <w:rPr>
          <w:spacing w:val="-3"/>
        </w:rPr>
        <w:t>了《关于参与二毛破产资产竞买的议案》和《关于为常山恒荣追加担保额度的</w:t>
      </w:r>
      <w:r>
        <w:rPr>
          <w:spacing w:val="-96"/>
        </w:rPr>
        <w:t> </w:t>
      </w:r>
      <w:r>
        <w:rPr>
          <w:spacing w:val="-96"/>
        </w:rPr>
      </w:r>
      <w:r>
        <w:rPr>
          <w:spacing w:val="-30"/>
        </w:rPr>
        <w:t>议案》。</w:t>
      </w:r>
    </w:p>
    <w:p>
      <w:pPr>
        <w:pStyle w:val="BodyText"/>
        <w:spacing w:line="381" w:lineRule="auto" w:before="44"/>
        <w:ind w:left="207" w:right="307" w:firstLine="480"/>
        <w:jc w:val="left"/>
      </w:pPr>
      <w:r>
        <w:rPr>
          <w:spacing w:val="-3"/>
        </w:rPr>
        <w:t>会议认为，以上议案符合公司“主业做精、开发突破、适度多元”的发展</w:t>
      </w:r>
      <w:r>
        <w:rPr/>
        <w:t> 战略，有利于增强公司实力，做大做强贸易，维护了公司及股东利益。</w:t>
      </w:r>
    </w:p>
    <w:p>
      <w:pPr>
        <w:pStyle w:val="BodyText"/>
        <w:spacing w:line="240" w:lineRule="auto" w:before="43"/>
        <w:ind w:left="687" w:right="307"/>
        <w:jc w:val="left"/>
      </w:pPr>
      <w:r>
        <w:rPr/>
        <w:t>本次监事会会议公告于</w:t>
      </w:r>
      <w:r>
        <w:rPr>
          <w:spacing w:val="-60"/>
        </w:rPr>
        <w:t> </w:t>
      </w:r>
      <w:r>
        <w:rPr/>
        <w:t>201</w:t>
      </w:r>
      <w:r>
        <w:rPr>
          <w:spacing w:val="60"/>
        </w:rPr>
        <w:t>1年2</w:t>
      </w:r>
      <w:r>
        <w:rPr/>
        <w:t>月</w:t>
      </w:r>
      <w:r>
        <w:rPr>
          <w:spacing w:val="-60"/>
        </w:rPr>
        <w:t> </w:t>
      </w:r>
      <w:r>
        <w:rPr/>
        <w:t>18</w:t>
      </w:r>
      <w:r>
        <w:rPr>
          <w:spacing w:val="-60"/>
        </w:rPr>
        <w:t> </w:t>
      </w:r>
      <w:r>
        <w:rPr/>
        <w:t>日在《中国证券报</w:t>
      </w:r>
      <w:r>
        <w:rPr>
          <w:spacing w:val="-120"/>
        </w:rPr>
        <w:t>》、</w:t>
      </w:r>
      <w:r>
        <w:rPr/>
        <w:t>《证券时报》</w:t>
      </w:r>
    </w:p>
    <w:p>
      <w:pPr>
        <w:spacing w:after="0" w:line="240" w:lineRule="auto"/>
        <w:jc w:val="left"/>
        <w:sectPr>
          <w:pgSz w:w="11910" w:h="16840"/>
          <w:pgMar w:header="372" w:footer="707" w:top="1020" w:bottom="900" w:left="1680" w:right="1500"/>
        </w:sectPr>
      </w:pPr>
    </w:p>
    <w:p>
      <w:pPr>
        <w:pStyle w:val="BodyText"/>
        <w:spacing w:line="240" w:lineRule="auto" w:before="119"/>
        <w:ind w:left="207" w:right="127"/>
        <w:jc w:val="left"/>
      </w:pPr>
      <w:r>
        <w:rPr/>
        <w:t>和巨潮资讯网上披露。</w:t>
      </w:r>
    </w:p>
    <w:p>
      <w:pPr>
        <w:pStyle w:val="BodyText"/>
        <w:spacing w:line="381" w:lineRule="auto" w:before="186"/>
        <w:ind w:left="207" w:right="337" w:firstLine="480"/>
        <w:jc w:val="left"/>
      </w:pPr>
      <w:r>
        <w:rPr>
          <w:spacing w:val="20"/>
        </w:rPr>
        <w:t>2、2011年4月</w:t>
      </w:r>
      <w:r>
        <w:rPr>
          <w:spacing w:val="-60"/>
        </w:rPr>
        <w:t> </w:t>
      </w:r>
      <w:r>
        <w:rPr/>
        <w:t>12</w:t>
      </w:r>
      <w:r>
        <w:rPr>
          <w:spacing w:val="-60"/>
        </w:rPr>
        <w:t> </w:t>
      </w:r>
      <w:r>
        <w:rPr/>
        <w:t>日召开了公司监事会四届十六次会议，会议审议通过</w:t>
      </w:r>
      <w:r>
        <w:rPr/>
        <w:t> 了董事会四届十八次会议如下议案，并达成了一致赞同的意见。</w:t>
      </w:r>
    </w:p>
    <w:p>
      <w:pPr>
        <w:pStyle w:val="BodyText"/>
        <w:spacing w:line="240" w:lineRule="auto" w:before="44"/>
        <w:ind w:left="687" w:right="127"/>
        <w:jc w:val="left"/>
      </w:pPr>
      <w:r>
        <w:rPr/>
        <w:t>（1）关于公司符合发行公司债券条件的议案；</w:t>
      </w:r>
    </w:p>
    <w:p>
      <w:pPr>
        <w:pStyle w:val="BodyText"/>
        <w:spacing w:line="240" w:lineRule="auto" w:before="186"/>
        <w:ind w:left="687" w:right="127"/>
        <w:jc w:val="left"/>
      </w:pPr>
      <w:r>
        <w:rPr/>
        <w:t>（2）关于公司发行公司债券之发行方案的议案；</w:t>
      </w:r>
    </w:p>
    <w:p>
      <w:pPr>
        <w:pStyle w:val="BodyText"/>
        <w:spacing w:line="381" w:lineRule="auto" w:before="185"/>
        <w:ind w:left="207" w:right="277" w:firstLine="480"/>
        <w:jc w:val="left"/>
      </w:pPr>
      <w:r>
        <w:rPr/>
        <w:t>（3）关于提请股东大会授权公司董事会全权办理本次发行公司债券相关 事宜的议案；</w:t>
      </w:r>
    </w:p>
    <w:p>
      <w:pPr>
        <w:pStyle w:val="BodyText"/>
        <w:spacing w:line="381" w:lineRule="auto" w:before="44"/>
        <w:ind w:left="687" w:right="115"/>
        <w:jc w:val="left"/>
      </w:pPr>
      <w:r>
        <w:rPr/>
        <w:t>（4）关于召开公司</w:t>
      </w:r>
      <w:r>
        <w:rPr>
          <w:spacing w:val="-60"/>
        </w:rPr>
        <w:t> </w:t>
      </w:r>
      <w:r>
        <w:rPr/>
        <w:t>2011</w:t>
      </w:r>
      <w:r>
        <w:rPr>
          <w:spacing w:val="-60"/>
        </w:rPr>
        <w:t> </w:t>
      </w:r>
      <w:r>
        <w:rPr/>
        <w:t>年第一次临时股东大会的议案。</w:t>
      </w:r>
      <w:r>
        <w:rPr/>
        <w:t> </w:t>
      </w:r>
      <w:r>
        <w:rPr>
          <w:spacing w:val="-6"/>
        </w:rPr>
        <w:t>会议认为，发行公司债券符合公司发展需求，有利于公司进一步做强做优，</w:t>
      </w:r>
    </w:p>
    <w:p>
      <w:pPr>
        <w:pStyle w:val="BodyText"/>
        <w:spacing w:line="240" w:lineRule="auto" w:before="44"/>
        <w:ind w:left="207" w:right="127"/>
        <w:jc w:val="left"/>
      </w:pPr>
      <w:r>
        <w:rPr/>
        <w:t>同时也维护了公司及股东利益。</w:t>
      </w:r>
    </w:p>
    <w:p>
      <w:pPr>
        <w:pStyle w:val="BodyText"/>
        <w:spacing w:line="381" w:lineRule="auto" w:before="186"/>
        <w:ind w:left="207" w:right="159" w:firstLine="480"/>
        <w:jc w:val="left"/>
      </w:pPr>
      <w:r>
        <w:rPr/>
        <w:t>本次监事会会议公告于</w:t>
      </w:r>
      <w:r>
        <w:rPr>
          <w:spacing w:val="-59"/>
        </w:rPr>
        <w:t> </w:t>
      </w:r>
      <w:r>
        <w:rPr>
          <w:spacing w:val="25"/>
        </w:rPr>
        <w:t>2011年4月</w:t>
      </w:r>
      <w:r>
        <w:rPr>
          <w:spacing w:val="-59"/>
        </w:rPr>
        <w:t> </w:t>
      </w:r>
      <w:r>
        <w:rPr/>
        <w:t>13</w:t>
      </w:r>
      <w:r>
        <w:rPr>
          <w:spacing w:val="-59"/>
        </w:rPr>
        <w:t> </w:t>
      </w:r>
      <w:r>
        <w:rPr>
          <w:spacing w:val="-15"/>
        </w:rPr>
        <w:t>日在《中国证券报》、《证券时报》</w:t>
      </w:r>
      <w:r>
        <w:rPr/>
        <w:t> 和巨潮资讯网上披露。</w:t>
      </w:r>
    </w:p>
    <w:p>
      <w:pPr>
        <w:pStyle w:val="BodyText"/>
        <w:spacing w:line="381" w:lineRule="auto" w:before="44"/>
        <w:ind w:left="207" w:right="337" w:firstLine="480"/>
        <w:jc w:val="left"/>
      </w:pPr>
      <w:r>
        <w:rPr>
          <w:spacing w:val="20"/>
        </w:rPr>
        <w:t>3、2011年4月</w:t>
      </w:r>
      <w:r>
        <w:rPr>
          <w:spacing w:val="-60"/>
        </w:rPr>
        <w:t> </w:t>
      </w:r>
      <w:r>
        <w:rPr/>
        <w:t>26</w:t>
      </w:r>
      <w:r>
        <w:rPr>
          <w:spacing w:val="-60"/>
        </w:rPr>
        <w:t> </w:t>
      </w:r>
      <w:r>
        <w:rPr/>
        <w:t>日召开了公司监事会四届十七次会议，会议审议通过</w:t>
      </w:r>
      <w:r>
        <w:rPr/>
        <w:t> 了有关决议，并就有关问题达成了一致意见。</w:t>
      </w:r>
    </w:p>
    <w:p>
      <w:pPr>
        <w:pStyle w:val="BodyText"/>
        <w:spacing w:line="381" w:lineRule="auto" w:before="43"/>
        <w:ind w:left="687" w:right="1117"/>
        <w:jc w:val="left"/>
      </w:pPr>
      <w:r>
        <w:rPr/>
        <w:t>一是审议通过了公司</w:t>
      </w:r>
      <w:r>
        <w:rPr>
          <w:spacing w:val="-60"/>
        </w:rPr>
        <w:t> </w:t>
      </w:r>
      <w:r>
        <w:rPr/>
        <w:t>2010</w:t>
      </w:r>
      <w:r>
        <w:rPr>
          <w:spacing w:val="-60"/>
        </w:rPr>
        <w:t> </w:t>
      </w:r>
      <w:r>
        <w:rPr/>
        <w:t>年度监事会工作报告。</w:t>
      </w:r>
      <w:r>
        <w:rPr/>
        <w:t> 二是审议通过了公司董事会四届十九次会议的有关议案和决议：</w:t>
      </w:r>
    </w:p>
    <w:p>
      <w:pPr>
        <w:pStyle w:val="BodyText"/>
        <w:spacing w:line="240" w:lineRule="auto" w:before="44"/>
        <w:ind w:left="687" w:right="127"/>
        <w:jc w:val="left"/>
      </w:pPr>
      <w:r>
        <w:rPr/>
        <w:t>（1）审议通过</w:t>
      </w:r>
      <w:r>
        <w:rPr>
          <w:spacing w:val="-60"/>
        </w:rPr>
        <w:t> </w:t>
      </w:r>
      <w:r>
        <w:rPr/>
        <w:t>2010</w:t>
      </w:r>
      <w:r>
        <w:rPr>
          <w:spacing w:val="-60"/>
        </w:rPr>
        <w:t> </w:t>
      </w:r>
      <w:r>
        <w:rPr/>
        <w:t>年度董事会工作报告；</w:t>
      </w:r>
    </w:p>
    <w:p>
      <w:pPr>
        <w:pStyle w:val="BodyText"/>
        <w:spacing w:line="240" w:lineRule="auto" w:before="185"/>
        <w:ind w:left="687" w:right="127"/>
        <w:jc w:val="left"/>
      </w:pPr>
      <w:r>
        <w:rPr/>
        <w:t>（2）审议通过</w:t>
      </w:r>
      <w:r>
        <w:rPr>
          <w:spacing w:val="-60"/>
        </w:rPr>
        <w:t> </w:t>
      </w:r>
      <w:r>
        <w:rPr/>
        <w:t>2010</w:t>
      </w:r>
      <w:r>
        <w:rPr>
          <w:spacing w:val="-60"/>
        </w:rPr>
        <w:t> </w:t>
      </w:r>
      <w:r>
        <w:rPr/>
        <w:t>年度总经理工作报告；</w:t>
      </w:r>
    </w:p>
    <w:p>
      <w:pPr>
        <w:pStyle w:val="BodyText"/>
        <w:spacing w:line="240" w:lineRule="auto" w:before="186"/>
        <w:ind w:left="687" w:right="127"/>
        <w:jc w:val="left"/>
      </w:pPr>
      <w:r>
        <w:rPr/>
        <w:t>（3）审议通过</w:t>
      </w:r>
      <w:r>
        <w:rPr>
          <w:spacing w:val="-60"/>
        </w:rPr>
        <w:t> </w:t>
      </w:r>
      <w:r>
        <w:rPr/>
        <w:t>2010</w:t>
      </w:r>
      <w:r>
        <w:rPr>
          <w:spacing w:val="-60"/>
        </w:rPr>
        <w:t> </w:t>
      </w:r>
      <w:r>
        <w:rPr/>
        <w:t>年度报告及其摘要；</w:t>
      </w:r>
    </w:p>
    <w:p>
      <w:pPr>
        <w:pStyle w:val="BodyText"/>
        <w:spacing w:line="240" w:lineRule="auto" w:before="186"/>
        <w:ind w:left="687" w:right="127"/>
        <w:jc w:val="left"/>
      </w:pPr>
      <w:r>
        <w:rPr/>
        <w:t>（4）审议通过</w:t>
      </w:r>
      <w:r>
        <w:rPr>
          <w:spacing w:val="-60"/>
        </w:rPr>
        <w:t> </w:t>
      </w:r>
      <w:r>
        <w:rPr/>
        <w:t>2010</w:t>
      </w:r>
      <w:r>
        <w:rPr>
          <w:spacing w:val="-60"/>
        </w:rPr>
        <w:t> </w:t>
      </w:r>
      <w:r>
        <w:rPr/>
        <w:t>年度财务决算方案；</w:t>
      </w:r>
    </w:p>
    <w:p>
      <w:pPr>
        <w:pStyle w:val="BodyText"/>
        <w:spacing w:line="240" w:lineRule="auto" w:before="185"/>
        <w:ind w:left="687" w:right="127"/>
        <w:jc w:val="left"/>
      </w:pPr>
      <w:r>
        <w:rPr/>
        <w:t>（5）审议通过</w:t>
      </w:r>
      <w:r>
        <w:rPr>
          <w:spacing w:val="-60"/>
        </w:rPr>
        <w:t> </w:t>
      </w:r>
      <w:r>
        <w:rPr/>
        <w:t>2010</w:t>
      </w:r>
      <w:r>
        <w:rPr>
          <w:spacing w:val="-60"/>
        </w:rPr>
        <w:t> </w:t>
      </w:r>
      <w:r>
        <w:rPr/>
        <w:t>年度利润分配预案；</w:t>
      </w:r>
    </w:p>
    <w:p>
      <w:pPr>
        <w:pStyle w:val="BodyText"/>
        <w:spacing w:line="240" w:lineRule="auto" w:before="186"/>
        <w:ind w:left="687" w:right="127"/>
        <w:jc w:val="left"/>
      </w:pPr>
      <w:r>
        <w:rPr/>
        <w:t>（6）审议通过聘任会计师事务所并确定其报酬的议案；</w:t>
      </w:r>
    </w:p>
    <w:p>
      <w:pPr>
        <w:pStyle w:val="BodyText"/>
        <w:spacing w:line="240" w:lineRule="auto" w:before="186"/>
        <w:ind w:left="687" w:right="127"/>
        <w:jc w:val="left"/>
      </w:pPr>
      <w:r>
        <w:rPr/>
        <w:t>（7）审议通过聘任律师事务所并确定其报酬的议案；</w:t>
      </w:r>
    </w:p>
    <w:p>
      <w:pPr>
        <w:pStyle w:val="BodyText"/>
        <w:spacing w:line="381" w:lineRule="auto" w:before="185"/>
        <w:ind w:left="207" w:right="235" w:firstLine="480"/>
        <w:jc w:val="left"/>
      </w:pPr>
      <w:r>
        <w:rPr>
          <w:spacing w:val="-5"/>
        </w:rPr>
        <w:t>（8）审议通过公司与集团公司签署</w:t>
      </w:r>
      <w:r>
        <w:rPr>
          <w:spacing w:val="-59"/>
        </w:rPr>
        <w:t> </w:t>
      </w:r>
      <w:r>
        <w:rPr/>
        <w:t>2011</w:t>
      </w:r>
      <w:r>
        <w:rPr>
          <w:spacing w:val="-59"/>
        </w:rPr>
        <w:t> </w:t>
      </w:r>
      <w:r>
        <w:rPr/>
        <w:t>年度日常生产经营关联交易协议</w:t>
      </w:r>
      <w:r>
        <w:rPr/>
        <w:t> 议案；</w:t>
      </w:r>
    </w:p>
    <w:p>
      <w:pPr>
        <w:pStyle w:val="BodyText"/>
        <w:spacing w:line="240" w:lineRule="auto" w:before="44"/>
        <w:ind w:left="687" w:right="127"/>
        <w:jc w:val="left"/>
      </w:pPr>
      <w:r>
        <w:rPr/>
        <w:t>（9）审议通过公司</w:t>
      </w:r>
      <w:r>
        <w:rPr>
          <w:spacing w:val="-60"/>
        </w:rPr>
        <w:t> </w:t>
      </w:r>
      <w:r>
        <w:rPr/>
        <w:t>2011</w:t>
      </w:r>
      <w:r>
        <w:rPr>
          <w:spacing w:val="-60"/>
        </w:rPr>
        <w:t> </w:t>
      </w:r>
      <w:r>
        <w:rPr/>
        <w:t>年经营目标；</w:t>
      </w:r>
    </w:p>
    <w:p>
      <w:pPr>
        <w:pStyle w:val="BodyText"/>
        <w:spacing w:line="240" w:lineRule="auto" w:before="185"/>
        <w:ind w:left="687" w:right="127"/>
        <w:jc w:val="left"/>
      </w:pPr>
      <w:r>
        <w:rPr/>
        <w:t>（10）审议通过公司内部控制自我评价报告；</w:t>
      </w:r>
    </w:p>
    <w:p>
      <w:pPr>
        <w:pStyle w:val="BodyText"/>
        <w:spacing w:line="240" w:lineRule="auto" w:before="186"/>
        <w:ind w:left="687" w:right="127"/>
        <w:jc w:val="left"/>
      </w:pPr>
      <w:r>
        <w:rPr/>
        <w:t>（11）审议通过关于解散控股子公司上海棉宏国际贸易有限公司的议案；</w:t>
      </w:r>
    </w:p>
    <w:p>
      <w:pPr>
        <w:pStyle w:val="BodyText"/>
        <w:spacing w:line="240" w:lineRule="auto" w:before="186"/>
        <w:ind w:left="687" w:right="127"/>
        <w:jc w:val="left"/>
      </w:pPr>
      <w:r>
        <w:rPr>
          <w:spacing w:val="10"/>
        </w:rPr>
        <w:t>（12）审议通过关于召开公司二O一O</w:t>
      </w:r>
      <w:r>
        <w:rPr>
          <w:spacing w:val="-60"/>
        </w:rPr>
        <w:t> </w:t>
      </w:r>
      <w:r>
        <w:rPr/>
        <w:t>年度股东大会的议案；</w:t>
      </w:r>
    </w:p>
    <w:p>
      <w:pPr>
        <w:spacing w:after="0" w:line="240" w:lineRule="auto"/>
        <w:jc w:val="left"/>
        <w:sectPr>
          <w:pgSz w:w="11910" w:h="16840"/>
          <w:pgMar w:header="372" w:footer="707" w:top="1020" w:bottom="900" w:left="1680" w:right="1680"/>
        </w:sectPr>
      </w:pPr>
    </w:p>
    <w:p>
      <w:pPr>
        <w:pStyle w:val="BodyText"/>
        <w:spacing w:line="381" w:lineRule="auto" w:before="119"/>
        <w:ind w:left="687" w:right="277"/>
        <w:jc w:val="left"/>
      </w:pPr>
      <w:r>
        <w:rPr/>
        <w:t>（13）审议通过二</w:t>
      </w:r>
      <w:r>
        <w:rPr>
          <w:spacing w:val="-60"/>
        </w:rPr>
        <w:t> </w:t>
      </w:r>
      <w:r>
        <w:rPr/>
        <w:t>O</w:t>
      </w:r>
      <w:r>
        <w:rPr>
          <w:spacing w:val="-60"/>
        </w:rPr>
        <w:t> </w:t>
      </w:r>
      <w:r>
        <w:rPr/>
        <w:t>一一年第一季度季度报告。</w:t>
      </w:r>
      <w:r>
        <w:rPr/>
        <w:t> 三是监事会对董事会各项议案进行了审议，对公司</w:t>
      </w:r>
      <w:r>
        <w:rPr>
          <w:spacing w:val="-60"/>
        </w:rPr>
        <w:t> </w:t>
      </w:r>
      <w:r>
        <w:rPr/>
        <w:t>2010</w:t>
      </w:r>
      <w:r>
        <w:rPr>
          <w:spacing w:val="-60"/>
        </w:rPr>
        <w:t> </w:t>
      </w:r>
      <w:r>
        <w:rPr/>
        <w:t>年规范运作和监</w:t>
      </w:r>
    </w:p>
    <w:p>
      <w:pPr>
        <w:pStyle w:val="BodyText"/>
        <w:spacing w:line="240" w:lineRule="auto" w:before="43"/>
        <w:ind w:left="207" w:right="127"/>
        <w:jc w:val="left"/>
      </w:pPr>
      <w:r>
        <w:rPr/>
        <w:t>督检查工作进行了认真总结，并形成一致意见：</w:t>
      </w:r>
    </w:p>
    <w:p>
      <w:pPr>
        <w:pStyle w:val="BodyText"/>
        <w:spacing w:line="381" w:lineRule="auto" w:before="186"/>
        <w:ind w:left="207" w:right="294" w:firstLine="480"/>
        <w:jc w:val="both"/>
      </w:pPr>
      <w:r>
        <w:rPr/>
        <w:t>（1）董事会四届十九次会议各项议案及形成的决议符合国家有关法律、 </w:t>
      </w:r>
      <w:r>
        <w:rPr>
          <w:spacing w:val="-4"/>
        </w:rPr>
        <w:t>法规和《公司章程》，符合公司实际情况，维护了公司和广大股东的利益，一</w:t>
      </w:r>
      <w:r>
        <w:rPr>
          <w:spacing w:val="-104"/>
        </w:rPr>
        <w:t> </w:t>
      </w:r>
      <w:r>
        <w:rPr>
          <w:spacing w:val="-104"/>
        </w:rPr>
      </w:r>
      <w:r>
        <w:rPr/>
        <w:t>致赞成。</w:t>
      </w:r>
    </w:p>
    <w:p>
      <w:pPr>
        <w:pStyle w:val="BodyText"/>
        <w:spacing w:line="381" w:lineRule="auto" w:before="44"/>
        <w:ind w:left="207" w:right="127" w:firstLine="480"/>
        <w:jc w:val="left"/>
      </w:pPr>
      <w:r>
        <w:rPr>
          <w:spacing w:val="-7"/>
        </w:rPr>
        <w:t>（2）监事会依照国家有关法律、法规和《公司章程》，对董事会的召开程</w:t>
      </w:r>
      <w:r>
        <w:rPr/>
        <w:t> </w:t>
      </w:r>
      <w:r>
        <w:rPr>
          <w:spacing w:val="-6"/>
        </w:rPr>
        <w:t>序、决策程序的合法性进行了监督和检查。对董事会执行股东大会决议的情况，</w:t>
      </w:r>
      <w:r>
        <w:rPr>
          <w:spacing w:val="-108"/>
        </w:rPr>
        <w:t> </w:t>
      </w:r>
      <w:r>
        <w:rPr>
          <w:spacing w:val="-108"/>
        </w:rPr>
      </w:r>
      <w:r>
        <w:rPr>
          <w:spacing w:val="-3"/>
        </w:rPr>
        <w:t>对董事、高级管理人员执行董事会决议的情况以及公司管理制度等进行了监督</w:t>
      </w:r>
      <w:r>
        <w:rPr>
          <w:spacing w:val="-94"/>
        </w:rPr>
        <w:t> </w:t>
      </w:r>
      <w:r>
        <w:rPr>
          <w:spacing w:val="-94"/>
        </w:rPr>
      </w:r>
      <w:r>
        <w:rPr>
          <w:spacing w:val="-3"/>
        </w:rPr>
        <w:t>检查，认为公司严格遵守国家有关法律、法规的规定，决策程序合法，各项规</w:t>
      </w:r>
      <w:r>
        <w:rPr>
          <w:spacing w:val="-98"/>
        </w:rPr>
        <w:t> </w:t>
      </w:r>
      <w:r>
        <w:rPr>
          <w:spacing w:val="-98"/>
        </w:rPr>
      </w:r>
      <w:r>
        <w:rPr>
          <w:spacing w:val="-3"/>
        </w:rPr>
        <w:t>章制度比较完善，依法运作规范。公司董事、高级管理人员忠于职守，履行职</w:t>
      </w:r>
      <w:r>
        <w:rPr>
          <w:spacing w:val="-98"/>
        </w:rPr>
        <w:t> </w:t>
      </w:r>
      <w:r>
        <w:rPr>
          <w:spacing w:val="-98"/>
        </w:rPr>
      </w:r>
      <w:r>
        <w:rPr>
          <w:spacing w:val="-3"/>
        </w:rPr>
        <w:t>责，没有发现违反法律、法规和《公司章程》及损害公司利益或股东权益的行</w:t>
      </w:r>
      <w:r>
        <w:rPr>
          <w:spacing w:val="-98"/>
        </w:rPr>
        <w:t> </w:t>
      </w:r>
      <w:r>
        <w:rPr>
          <w:spacing w:val="-98"/>
        </w:rPr>
      </w:r>
      <w:r>
        <w:rPr/>
        <w:t>为。</w:t>
      </w:r>
    </w:p>
    <w:p>
      <w:pPr>
        <w:pStyle w:val="BodyText"/>
        <w:spacing w:line="381" w:lineRule="auto" w:before="44"/>
        <w:ind w:left="207" w:right="250" w:firstLine="480"/>
        <w:jc w:val="both"/>
      </w:pPr>
      <w:r>
        <w:rPr/>
        <w:t>（3）监事会对公司财务状况进行了认真检查，对公司经营活动中招标等 </w:t>
      </w:r>
      <w:r>
        <w:rPr>
          <w:spacing w:val="-3"/>
        </w:rPr>
        <w:t>经济行为和资产质量进行了重点监控，认为公司年度财务报告如实反映了公司</w:t>
      </w:r>
      <w:r>
        <w:rPr>
          <w:spacing w:val="-94"/>
        </w:rPr>
        <w:t> </w:t>
      </w:r>
      <w:r>
        <w:rPr>
          <w:spacing w:val="-94"/>
        </w:rPr>
      </w:r>
      <w:r>
        <w:rPr>
          <w:spacing w:val="-3"/>
        </w:rPr>
        <w:t>的财务状况和经营成果。项目招标公开、公正、公平。中兴财光华会计师事务</w:t>
      </w:r>
      <w:r>
        <w:rPr>
          <w:spacing w:val="-98"/>
        </w:rPr>
        <w:t> </w:t>
      </w:r>
      <w:r>
        <w:rPr>
          <w:spacing w:val="-98"/>
        </w:rPr>
      </w:r>
      <w:r>
        <w:rPr/>
        <w:t>所有限责任公司出具的财务审计报告客观、真实。</w:t>
      </w:r>
    </w:p>
    <w:p>
      <w:pPr>
        <w:pStyle w:val="BodyText"/>
        <w:spacing w:line="381" w:lineRule="auto" w:before="43"/>
        <w:ind w:left="207" w:right="294" w:firstLine="480"/>
        <w:jc w:val="both"/>
      </w:pPr>
      <w:r>
        <w:rPr/>
        <w:t>（4）公司关联交易公平、公正，无内幕交易，未发现有损于公司和股东 利益的行为。</w:t>
      </w:r>
    </w:p>
    <w:p>
      <w:pPr>
        <w:pStyle w:val="BodyText"/>
        <w:spacing w:line="381" w:lineRule="auto" w:before="44"/>
        <w:ind w:left="207" w:right="237" w:firstLine="480"/>
        <w:jc w:val="left"/>
      </w:pPr>
      <w:r>
        <w:rPr/>
        <w:t>四是监事会对公司</w:t>
      </w:r>
      <w:r>
        <w:rPr>
          <w:spacing w:val="-80"/>
        </w:rPr>
        <w:t> </w:t>
      </w:r>
      <w:r>
        <w:rPr/>
        <w:t>2010</w:t>
      </w:r>
      <w:r>
        <w:rPr>
          <w:spacing w:val="-80"/>
        </w:rPr>
        <w:t> </w:t>
      </w:r>
      <w:r>
        <w:rPr/>
        <w:t>年度报告和</w:t>
      </w:r>
      <w:r>
        <w:rPr>
          <w:spacing w:val="-80"/>
        </w:rPr>
        <w:t> </w:t>
      </w:r>
      <w:r>
        <w:rPr/>
        <w:t>2011</w:t>
      </w:r>
      <w:r>
        <w:rPr>
          <w:spacing w:val="-80"/>
        </w:rPr>
        <w:t> </w:t>
      </w:r>
      <w:r>
        <w:rPr/>
        <w:t>年第一季度季度报告进行了认真</w:t>
      </w:r>
      <w:r>
        <w:rPr/>
        <w:t> 审核，并作出如下审核意见：</w:t>
      </w:r>
    </w:p>
    <w:p>
      <w:pPr>
        <w:pStyle w:val="BodyText"/>
        <w:spacing w:line="381" w:lineRule="auto" w:before="44"/>
        <w:ind w:left="207" w:right="174" w:firstLine="480"/>
        <w:jc w:val="right"/>
      </w:pPr>
      <w:r>
        <w:rPr/>
        <w:t>公司</w:t>
      </w:r>
      <w:r>
        <w:rPr>
          <w:spacing w:val="-59"/>
        </w:rPr>
        <w:t> </w:t>
      </w:r>
      <w:r>
        <w:rPr/>
        <w:t>2010</w:t>
      </w:r>
      <w:r>
        <w:rPr>
          <w:spacing w:val="-59"/>
        </w:rPr>
        <w:t> </w:t>
      </w:r>
      <w:r>
        <w:rPr/>
        <w:t>年度报告和</w:t>
      </w:r>
      <w:r>
        <w:rPr>
          <w:spacing w:val="-59"/>
        </w:rPr>
        <w:t> </w:t>
      </w:r>
      <w:r>
        <w:rPr/>
        <w:t>2011</w:t>
      </w:r>
      <w:r>
        <w:rPr>
          <w:spacing w:val="-59"/>
        </w:rPr>
        <w:t> </w:t>
      </w:r>
      <w:r>
        <w:rPr>
          <w:spacing w:val="-4"/>
        </w:rPr>
        <w:t>年第一季度季度报告中所披露的情况属实，各</w:t>
      </w:r>
      <w:r>
        <w:rPr/>
        <w:t> 项财务报告如实反映了公司的财务状况及经营成果，维护了公司及股东利益。 本次监事会会议公告于</w:t>
      </w:r>
      <w:r>
        <w:rPr>
          <w:spacing w:val="-59"/>
        </w:rPr>
        <w:t> </w:t>
      </w:r>
      <w:r>
        <w:rPr>
          <w:spacing w:val="25"/>
        </w:rPr>
        <w:t>2011年4月</w:t>
      </w:r>
      <w:r>
        <w:rPr>
          <w:spacing w:val="-59"/>
        </w:rPr>
        <w:t> </w:t>
      </w:r>
      <w:r>
        <w:rPr/>
        <w:t>27</w:t>
      </w:r>
      <w:r>
        <w:rPr>
          <w:spacing w:val="-59"/>
        </w:rPr>
        <w:t> </w:t>
      </w:r>
      <w:r>
        <w:rPr>
          <w:spacing w:val="-15"/>
        </w:rPr>
        <w:t>日在《中国证券报》、《证券时报》</w:t>
      </w:r>
    </w:p>
    <w:p>
      <w:pPr>
        <w:pStyle w:val="BodyText"/>
        <w:spacing w:line="240" w:lineRule="auto" w:before="44"/>
        <w:ind w:left="207" w:right="127"/>
        <w:jc w:val="left"/>
      </w:pPr>
      <w:r>
        <w:rPr/>
        <w:t>和巨潮资讯网上披露。</w:t>
      </w:r>
    </w:p>
    <w:p>
      <w:pPr>
        <w:pStyle w:val="BodyText"/>
        <w:spacing w:line="381" w:lineRule="auto" w:before="186"/>
        <w:ind w:left="207" w:right="337" w:firstLine="480"/>
        <w:jc w:val="left"/>
      </w:pPr>
      <w:r>
        <w:rPr>
          <w:spacing w:val="20"/>
        </w:rPr>
        <w:t>4、2011年7月</w:t>
      </w:r>
      <w:r>
        <w:rPr>
          <w:spacing w:val="-60"/>
        </w:rPr>
        <w:t> </w:t>
      </w:r>
      <w:r>
        <w:rPr/>
        <w:t>25</w:t>
      </w:r>
      <w:r>
        <w:rPr>
          <w:spacing w:val="-60"/>
        </w:rPr>
        <w:t> </w:t>
      </w:r>
      <w:r>
        <w:rPr/>
        <w:t>日召开了公司监事会四届十八次会议，会议审议通过</w:t>
      </w:r>
      <w:r>
        <w:rPr/>
        <w:t> 了董事会四届二十次会议有关议案，并达成了一致赞同的意见。</w:t>
      </w:r>
    </w:p>
    <w:p>
      <w:pPr>
        <w:pStyle w:val="BodyText"/>
        <w:spacing w:line="240" w:lineRule="auto" w:before="44"/>
        <w:ind w:left="687" w:right="127"/>
        <w:jc w:val="left"/>
      </w:pPr>
      <w:r>
        <w:rPr/>
        <w:t>（1）关于向常山集团转让所持常山房地产全部股权暨关联交易的议案；</w:t>
      </w:r>
    </w:p>
    <w:p>
      <w:pPr>
        <w:pStyle w:val="BodyText"/>
        <w:spacing w:line="240" w:lineRule="auto" w:before="186"/>
        <w:ind w:left="687" w:right="127"/>
        <w:jc w:val="left"/>
      </w:pPr>
      <w:r>
        <w:rPr/>
        <w:t>（2）2011</w:t>
      </w:r>
      <w:r>
        <w:rPr>
          <w:spacing w:val="-60"/>
        </w:rPr>
        <w:t> </w:t>
      </w:r>
      <w:r>
        <w:rPr/>
        <w:t>年公司债券专项偿债资金管理制度。</w:t>
      </w:r>
    </w:p>
    <w:p>
      <w:pPr>
        <w:spacing w:after="0" w:line="240" w:lineRule="auto"/>
        <w:jc w:val="left"/>
        <w:sectPr>
          <w:pgSz w:w="11910" w:h="16840"/>
          <w:pgMar w:header="372" w:footer="707" w:top="1020" w:bottom="900" w:left="1680" w:right="1680"/>
        </w:sectPr>
      </w:pPr>
    </w:p>
    <w:p>
      <w:pPr>
        <w:pStyle w:val="BodyText"/>
        <w:spacing w:line="381" w:lineRule="auto" w:before="119"/>
        <w:ind w:left="207" w:right="127" w:firstLine="480"/>
        <w:jc w:val="left"/>
      </w:pPr>
      <w:r>
        <w:rPr>
          <w:spacing w:val="-3"/>
        </w:rPr>
        <w:t>会议认为，转让所持常山房地产全部股权符合公司实际需要，价格公平合</w:t>
      </w:r>
      <w:r>
        <w:rPr/>
        <w:t> 理，维护了公司及股东利益。</w:t>
      </w:r>
    </w:p>
    <w:p>
      <w:pPr>
        <w:pStyle w:val="BodyText"/>
        <w:spacing w:line="381" w:lineRule="auto" w:before="43"/>
        <w:ind w:left="207" w:right="159" w:firstLine="480"/>
        <w:jc w:val="left"/>
      </w:pPr>
      <w:r>
        <w:rPr/>
        <w:t>本次监事会会议公告于</w:t>
      </w:r>
      <w:r>
        <w:rPr>
          <w:spacing w:val="-59"/>
        </w:rPr>
        <w:t> </w:t>
      </w:r>
      <w:r>
        <w:rPr>
          <w:spacing w:val="25"/>
        </w:rPr>
        <w:t>2011年7月</w:t>
      </w:r>
      <w:r>
        <w:rPr>
          <w:spacing w:val="-59"/>
        </w:rPr>
        <w:t> </w:t>
      </w:r>
      <w:r>
        <w:rPr/>
        <w:t>26</w:t>
      </w:r>
      <w:r>
        <w:rPr>
          <w:spacing w:val="-59"/>
        </w:rPr>
        <w:t> </w:t>
      </w:r>
      <w:r>
        <w:rPr>
          <w:spacing w:val="-15"/>
        </w:rPr>
        <w:t>日在《中国证券报》、《证券时报》</w:t>
      </w:r>
      <w:r>
        <w:rPr/>
        <w:t> 和巨潮资讯网上披露。</w:t>
      </w:r>
    </w:p>
    <w:p>
      <w:pPr>
        <w:pStyle w:val="BodyText"/>
        <w:spacing w:line="381" w:lineRule="auto" w:before="44"/>
        <w:ind w:left="687" w:right="127"/>
        <w:jc w:val="left"/>
      </w:pPr>
      <w:r>
        <w:rPr>
          <w:spacing w:val="20"/>
        </w:rPr>
        <w:t>5、2011年8月</w:t>
      </w:r>
      <w:r>
        <w:rPr>
          <w:spacing w:val="-60"/>
        </w:rPr>
        <w:t> </w:t>
      </w:r>
      <w:r>
        <w:rPr/>
        <w:t>16</w:t>
      </w:r>
      <w:r>
        <w:rPr>
          <w:spacing w:val="-60"/>
        </w:rPr>
        <w:t> </w:t>
      </w:r>
      <w:r>
        <w:rPr/>
        <w:t>日召开了公司监事会四届十九次会议。</w:t>
      </w:r>
      <w:r>
        <w:rPr/>
        <w:t> </w:t>
      </w:r>
      <w:r>
        <w:rPr>
          <w:spacing w:val="-3"/>
        </w:rPr>
        <w:t>一是会议审议通过了董事会四届二十一次会议有关议案，并达成了一致赞</w:t>
      </w:r>
    </w:p>
    <w:p>
      <w:pPr>
        <w:pStyle w:val="BodyText"/>
        <w:spacing w:line="240" w:lineRule="auto" w:before="44"/>
        <w:ind w:left="207" w:right="127"/>
        <w:jc w:val="left"/>
      </w:pPr>
      <w:r>
        <w:rPr/>
        <w:t>同的意见。</w:t>
      </w:r>
    </w:p>
    <w:p>
      <w:pPr>
        <w:pStyle w:val="BodyText"/>
        <w:spacing w:line="240" w:lineRule="auto" w:before="186"/>
        <w:ind w:left="687" w:right="127"/>
        <w:jc w:val="left"/>
      </w:pPr>
      <w:r>
        <w:rPr/>
        <w:t>（1）2011</w:t>
      </w:r>
      <w:r>
        <w:rPr>
          <w:spacing w:val="-60"/>
        </w:rPr>
        <w:t> </w:t>
      </w:r>
      <w:r>
        <w:rPr/>
        <w:t>年半年度报告及其摘要；</w:t>
      </w:r>
    </w:p>
    <w:p>
      <w:pPr>
        <w:pStyle w:val="BodyText"/>
        <w:spacing w:line="381" w:lineRule="auto" w:before="185"/>
        <w:ind w:left="687" w:right="127"/>
        <w:jc w:val="left"/>
      </w:pPr>
      <w:r>
        <w:rPr/>
        <w:t>（2）关于为常山恒丰增加注册资本的议案。 </w:t>
      </w:r>
      <w:r>
        <w:rPr>
          <w:spacing w:val="-3"/>
        </w:rPr>
        <w:t>会议一致认为，为常山恒丰增加注册资本符合公司发展实际需要，有利于</w:t>
      </w:r>
    </w:p>
    <w:p>
      <w:pPr>
        <w:pStyle w:val="BodyText"/>
        <w:spacing w:line="240" w:lineRule="auto" w:before="44"/>
        <w:ind w:left="207" w:right="127"/>
        <w:jc w:val="left"/>
      </w:pPr>
      <w:r>
        <w:rPr/>
        <w:t>公司及广大股东的利益。</w:t>
      </w:r>
    </w:p>
    <w:p>
      <w:pPr>
        <w:pStyle w:val="BodyText"/>
        <w:spacing w:line="240" w:lineRule="auto" w:before="185"/>
        <w:ind w:left="687" w:right="127"/>
        <w:jc w:val="left"/>
      </w:pPr>
      <w:r>
        <w:rPr/>
        <w:t>二是监事会对</w:t>
      </w:r>
      <w:r>
        <w:rPr>
          <w:spacing w:val="-60"/>
        </w:rPr>
        <w:t> </w:t>
      </w:r>
      <w:r>
        <w:rPr/>
        <w:t>2011</w:t>
      </w:r>
      <w:r>
        <w:rPr>
          <w:spacing w:val="-60"/>
        </w:rPr>
        <w:t> </w:t>
      </w:r>
      <w:r>
        <w:rPr/>
        <w:t>年半年度报告及其摘要进行了谨慎审核，并作出审核</w:t>
      </w:r>
    </w:p>
    <w:p>
      <w:pPr>
        <w:pStyle w:val="BodyText"/>
        <w:spacing w:line="381" w:lineRule="auto" w:before="186"/>
        <w:ind w:left="207" w:right="277"/>
        <w:jc w:val="left"/>
      </w:pPr>
      <w:r>
        <w:rPr/>
        <w:t>意见：公司</w:t>
      </w:r>
      <w:r>
        <w:rPr>
          <w:spacing w:val="-60"/>
        </w:rPr>
        <w:t> </w:t>
      </w:r>
      <w:r>
        <w:rPr/>
        <w:t>2011</w:t>
      </w:r>
      <w:r>
        <w:rPr>
          <w:spacing w:val="-60"/>
        </w:rPr>
        <w:t> </w:t>
      </w:r>
      <w:r>
        <w:rPr/>
        <w:t>年半年度报告及其摘要中所披露的情况属实，财务报告如实</w:t>
      </w:r>
      <w:r>
        <w:rPr/>
        <w:t> 反映了公司的财务状况及经营成果，维护了公司及股东利益。</w:t>
      </w:r>
    </w:p>
    <w:p>
      <w:pPr>
        <w:pStyle w:val="BodyText"/>
        <w:spacing w:line="381" w:lineRule="auto" w:before="43"/>
        <w:ind w:left="207" w:right="159" w:firstLine="480"/>
        <w:jc w:val="left"/>
      </w:pPr>
      <w:r>
        <w:rPr/>
        <w:t>本次监事会会议公告于</w:t>
      </w:r>
      <w:r>
        <w:rPr>
          <w:spacing w:val="-59"/>
        </w:rPr>
        <w:t> </w:t>
      </w:r>
      <w:r>
        <w:rPr>
          <w:spacing w:val="25"/>
        </w:rPr>
        <w:t>2011年8月</w:t>
      </w:r>
      <w:r>
        <w:rPr>
          <w:spacing w:val="-59"/>
        </w:rPr>
        <w:t> </w:t>
      </w:r>
      <w:r>
        <w:rPr/>
        <w:t>17</w:t>
      </w:r>
      <w:r>
        <w:rPr>
          <w:spacing w:val="-59"/>
        </w:rPr>
        <w:t> </w:t>
      </w:r>
      <w:r>
        <w:rPr>
          <w:spacing w:val="-15"/>
        </w:rPr>
        <w:t>日在《中国证券报》、《证券时报》</w:t>
      </w:r>
      <w:r>
        <w:rPr/>
        <w:t> 和巨潮资讯网上披露。</w:t>
      </w:r>
    </w:p>
    <w:p>
      <w:pPr>
        <w:pStyle w:val="BodyText"/>
        <w:spacing w:line="381" w:lineRule="auto" w:before="44"/>
        <w:ind w:left="207" w:right="237" w:firstLine="480"/>
        <w:jc w:val="left"/>
      </w:pPr>
      <w:r>
        <w:rPr/>
        <w:t>6、2011</w:t>
      </w:r>
      <w:r>
        <w:rPr>
          <w:spacing w:val="-64"/>
        </w:rPr>
        <w:t> </w:t>
      </w:r>
      <w:r>
        <w:rPr/>
        <w:t>年</w:t>
      </w:r>
      <w:r>
        <w:rPr>
          <w:spacing w:val="-64"/>
        </w:rPr>
        <w:t> </w:t>
      </w:r>
      <w:r>
        <w:rPr/>
        <w:t>10</w:t>
      </w:r>
      <w:r>
        <w:rPr>
          <w:spacing w:val="-64"/>
        </w:rPr>
        <w:t> </w:t>
      </w:r>
      <w:r>
        <w:rPr/>
        <w:t>月</w:t>
      </w:r>
      <w:r>
        <w:rPr>
          <w:spacing w:val="-64"/>
        </w:rPr>
        <w:t> </w:t>
      </w:r>
      <w:r>
        <w:rPr/>
        <w:t>26</w:t>
      </w:r>
      <w:r>
        <w:rPr>
          <w:spacing w:val="-64"/>
        </w:rPr>
        <w:t> </w:t>
      </w:r>
      <w:r>
        <w:rPr/>
        <w:t>日召开了公司监事会四届二十次会议，会议审议通过</w:t>
      </w:r>
      <w:r>
        <w:rPr/>
        <w:t> 了董事会四届二十二次会议有关议案，并一致赞同。</w:t>
      </w:r>
    </w:p>
    <w:p>
      <w:pPr>
        <w:pStyle w:val="BodyText"/>
        <w:spacing w:line="240" w:lineRule="auto" w:before="44"/>
        <w:ind w:left="687" w:right="127"/>
        <w:jc w:val="left"/>
      </w:pPr>
      <w:r>
        <w:rPr/>
        <w:t>（1）2011</w:t>
      </w:r>
      <w:r>
        <w:rPr>
          <w:spacing w:val="-60"/>
        </w:rPr>
        <w:t> </w:t>
      </w:r>
      <w:r>
        <w:rPr/>
        <w:t>年第三季度季度报告；</w:t>
      </w:r>
    </w:p>
    <w:p>
      <w:pPr>
        <w:pStyle w:val="BodyText"/>
        <w:spacing w:line="240" w:lineRule="auto" w:before="186"/>
        <w:ind w:left="687" w:right="127"/>
        <w:jc w:val="left"/>
      </w:pPr>
      <w:r>
        <w:rPr/>
        <w:t>（2）关于转让所持常山富达全部股权的议案。</w:t>
      </w:r>
    </w:p>
    <w:p>
      <w:pPr>
        <w:pStyle w:val="BodyText"/>
        <w:spacing w:line="240" w:lineRule="auto" w:before="185"/>
        <w:ind w:left="687" w:right="127"/>
        <w:jc w:val="left"/>
      </w:pPr>
      <w:r>
        <w:rPr/>
        <w:t>监事会对公司</w:t>
      </w:r>
      <w:r>
        <w:rPr>
          <w:spacing w:val="-60"/>
        </w:rPr>
        <w:t> </w:t>
      </w:r>
      <w:r>
        <w:rPr/>
        <w:t>2011</w:t>
      </w:r>
      <w:r>
        <w:rPr>
          <w:spacing w:val="-60"/>
        </w:rPr>
        <w:t> </w:t>
      </w:r>
      <w:r>
        <w:rPr/>
        <w:t>年第三季度季度报告进行了谨慎审核，并作出审核意</w:t>
      </w:r>
    </w:p>
    <w:p>
      <w:pPr>
        <w:pStyle w:val="BodyText"/>
        <w:spacing w:line="381" w:lineRule="auto" w:before="186"/>
        <w:ind w:left="207" w:right="277"/>
        <w:jc w:val="left"/>
      </w:pPr>
      <w:r>
        <w:rPr/>
        <w:t>见：公司</w:t>
      </w:r>
      <w:r>
        <w:rPr>
          <w:spacing w:val="-60"/>
        </w:rPr>
        <w:t> </w:t>
      </w:r>
      <w:r>
        <w:rPr/>
        <w:t>2011</w:t>
      </w:r>
      <w:r>
        <w:rPr>
          <w:spacing w:val="-60"/>
        </w:rPr>
        <w:t> </w:t>
      </w:r>
      <w:r>
        <w:rPr/>
        <w:t>年第三季度季度报告中所披露的情况属实，财务报告如实反映</w:t>
      </w:r>
      <w:r>
        <w:rPr/>
        <w:t> 了公司的财务状况及经营成果，维护了公司及股东利益。</w:t>
      </w:r>
    </w:p>
    <w:p>
      <w:pPr>
        <w:pStyle w:val="BodyText"/>
        <w:spacing w:line="381" w:lineRule="auto" w:before="43"/>
        <w:ind w:left="207" w:right="127" w:firstLine="480"/>
        <w:jc w:val="left"/>
      </w:pPr>
      <w:r>
        <w:rPr>
          <w:spacing w:val="-3"/>
        </w:rPr>
        <w:t>会议一致认为，由于常山富达经营不善，转让其全部股权符合公司发展需</w:t>
      </w:r>
      <w:r>
        <w:rPr/>
        <w:t> 要。</w:t>
      </w:r>
    </w:p>
    <w:p>
      <w:pPr>
        <w:pStyle w:val="BodyText"/>
        <w:spacing w:line="381" w:lineRule="auto" w:before="44"/>
        <w:ind w:left="207" w:right="117" w:firstLine="480"/>
        <w:jc w:val="left"/>
      </w:pPr>
      <w:r>
        <w:rPr/>
        <w:t>本次监事会会议公告于</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27</w:t>
      </w:r>
      <w:r>
        <w:rPr>
          <w:spacing w:val="-60"/>
        </w:rPr>
        <w:t> </w:t>
      </w:r>
      <w:r>
        <w:rPr>
          <w:spacing w:val="-20"/>
        </w:rPr>
        <w:t>日在《中国证券报》、《证券时报》</w:t>
      </w:r>
      <w:r>
        <w:rPr/>
        <w:t> 和巨潮资讯网上披露。</w:t>
      </w:r>
    </w:p>
    <w:p>
      <w:pPr>
        <w:pStyle w:val="BodyText"/>
        <w:spacing w:line="381" w:lineRule="auto" w:before="44"/>
        <w:ind w:left="207" w:right="337" w:firstLine="480"/>
        <w:jc w:val="left"/>
      </w:pPr>
      <w:r>
        <w:rPr/>
        <w:t>7、2011</w:t>
      </w:r>
      <w:r>
        <w:rPr>
          <w:spacing w:val="-60"/>
        </w:rPr>
        <w:t> </w:t>
      </w:r>
      <w:r>
        <w:rPr/>
        <w:t>年</w:t>
      </w:r>
      <w:r>
        <w:rPr>
          <w:spacing w:val="-60"/>
        </w:rPr>
        <w:t> </w:t>
      </w:r>
      <w:r>
        <w:rPr/>
        <w:t>12</w:t>
      </w:r>
      <w:r>
        <w:rPr>
          <w:spacing w:val="-60"/>
        </w:rPr>
        <w:t> </w:t>
      </w:r>
      <w:r>
        <w:rPr/>
        <w:t>月</w:t>
      </w:r>
      <w:r>
        <w:rPr>
          <w:spacing w:val="-60"/>
        </w:rPr>
        <w:t> </w:t>
      </w:r>
      <w:r>
        <w:rPr/>
        <w:t>9</w:t>
      </w:r>
      <w:r>
        <w:rPr>
          <w:spacing w:val="-60"/>
        </w:rPr>
        <w:t> </w:t>
      </w:r>
      <w:r>
        <w:rPr/>
        <w:t>日召开了公司监事会四届二十一次会议，会议审议通</w:t>
      </w:r>
      <w:r>
        <w:rPr/>
        <w:t> 过了董事会四届二十四次会议《关于收储公司所属第五分公司厂区土地的议</w:t>
      </w:r>
    </w:p>
    <w:p>
      <w:pPr>
        <w:spacing w:after="0" w:line="381" w:lineRule="auto"/>
        <w:jc w:val="left"/>
        <w:sectPr>
          <w:pgSz w:w="11910" w:h="16840"/>
          <w:pgMar w:header="372" w:footer="707" w:top="1020" w:bottom="900" w:left="1680" w:right="1680"/>
        </w:sectPr>
      </w:pPr>
    </w:p>
    <w:p>
      <w:pPr>
        <w:pStyle w:val="BodyText"/>
        <w:spacing w:line="381" w:lineRule="auto" w:before="119"/>
        <w:ind w:left="687" w:right="127" w:hanging="480"/>
        <w:jc w:val="left"/>
      </w:pPr>
      <w:r>
        <w:rPr/>
        <w:t>案》的议案，并达成了一致赞同的意见。 </w:t>
      </w:r>
      <w:r>
        <w:rPr>
          <w:spacing w:val="-3"/>
        </w:rPr>
        <w:t>会议认为，本次土地收储有利于加快公司整体改造、优化升级项目工程实</w:t>
      </w:r>
    </w:p>
    <w:p>
      <w:pPr>
        <w:pStyle w:val="BodyText"/>
        <w:spacing w:line="381" w:lineRule="auto" w:before="43"/>
        <w:ind w:left="687" w:right="117" w:hanging="480"/>
        <w:jc w:val="left"/>
      </w:pPr>
      <w:r>
        <w:rPr/>
        <w:t>施进度，满足资金需求，符合公司发展和广大股东利益。 本次监事会会议公告于</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10</w:t>
      </w:r>
      <w:r>
        <w:rPr>
          <w:spacing w:val="-60"/>
        </w:rPr>
        <w:t> </w:t>
      </w:r>
      <w:r>
        <w:rPr>
          <w:spacing w:val="-20"/>
        </w:rPr>
        <w:t>日在《中国证券报》、《证券时报》</w:t>
      </w:r>
    </w:p>
    <w:p>
      <w:pPr>
        <w:pStyle w:val="BodyText"/>
        <w:spacing w:line="381" w:lineRule="auto" w:before="44"/>
        <w:ind w:left="687" w:right="157" w:hanging="480"/>
        <w:jc w:val="left"/>
      </w:pPr>
      <w:r>
        <w:rPr/>
        <w:t>和巨潮资讯网上披露。 二、报告期内监事会监督、检查并公开发表独立意见情况 报告期内监事会对下列事项进行了监督、检查，并公开发表了独立意见： 1、公司依法运作情况。依照有关法规和《公司章程》有关规定，对董事</w:t>
      </w:r>
    </w:p>
    <w:p>
      <w:pPr>
        <w:pStyle w:val="BodyText"/>
        <w:spacing w:line="381" w:lineRule="auto" w:before="43"/>
        <w:ind w:left="207" w:right="250"/>
        <w:jc w:val="both"/>
      </w:pPr>
      <w:r>
        <w:rPr>
          <w:spacing w:val="-3"/>
        </w:rPr>
        <w:t>会、总经理办公会的召开程序，议案事项、决议情况等重大决策的过程是否合</w:t>
      </w:r>
      <w:r>
        <w:rPr>
          <w:spacing w:val="-96"/>
        </w:rPr>
        <w:t> </w:t>
      </w:r>
      <w:r>
        <w:rPr>
          <w:spacing w:val="-96"/>
        </w:rPr>
      </w:r>
      <w:r>
        <w:rPr>
          <w:spacing w:val="-3"/>
        </w:rPr>
        <w:t>法合规进行了监督。对董事会贯彻实施股东大会决议的情况和公司经理层及高</w:t>
      </w:r>
      <w:r>
        <w:rPr>
          <w:spacing w:val="-94"/>
        </w:rPr>
        <w:t> </w:t>
      </w:r>
      <w:r>
        <w:rPr>
          <w:spacing w:val="-94"/>
        </w:rPr>
      </w:r>
      <w:r>
        <w:rPr>
          <w:spacing w:val="-3"/>
        </w:rPr>
        <w:t>级管理人员的履行职责情况进行了跟踪检查。未发现公司董事、高级管理人员</w:t>
      </w:r>
      <w:r>
        <w:rPr>
          <w:spacing w:val="-96"/>
        </w:rPr>
        <w:t> </w:t>
      </w:r>
      <w:r>
        <w:rPr>
          <w:spacing w:val="-96"/>
        </w:rPr>
      </w:r>
      <w:r>
        <w:rPr>
          <w:spacing w:val="-5"/>
        </w:rPr>
        <w:t>有违反法律、法规、《公司章程》和损害公司及股东利益的行为。</w:t>
      </w:r>
    </w:p>
    <w:p>
      <w:pPr>
        <w:pStyle w:val="BodyText"/>
        <w:spacing w:line="381" w:lineRule="auto" w:before="44"/>
        <w:ind w:left="207" w:right="277" w:firstLine="480"/>
        <w:jc w:val="left"/>
      </w:pPr>
      <w:r>
        <w:rPr/>
        <w:t>2、发行公司债券情况。发行公司债券相关事宜议案的通过，符合公司发 展需求，有利于公司进一步做强做优，同时也维护了公司及股东利益。</w:t>
      </w:r>
    </w:p>
    <w:p>
      <w:pPr>
        <w:pStyle w:val="BodyText"/>
        <w:spacing w:line="381" w:lineRule="auto" w:before="43"/>
        <w:ind w:left="207" w:right="131" w:firstLine="480"/>
        <w:jc w:val="both"/>
      </w:pPr>
      <w:r>
        <w:rPr>
          <w:spacing w:val="-3"/>
        </w:rPr>
        <w:t>3、转让公司股权情况。转让所持常山房地产全部股权符合公司实际需要，</w:t>
      </w:r>
      <w:r>
        <w:rPr/>
        <w:t> 转让由于经营不善的常山富达全部股权符合公司发展需要，这两项股权转让， 价格公平合理，维护了公司及股东利益。</w:t>
      </w:r>
    </w:p>
    <w:p>
      <w:pPr>
        <w:pStyle w:val="BodyText"/>
        <w:spacing w:line="381" w:lineRule="auto" w:before="43"/>
        <w:ind w:left="207" w:right="250" w:firstLine="480"/>
        <w:jc w:val="both"/>
      </w:pPr>
      <w:r>
        <w:rPr/>
        <w:t>4、资产收购和出售情况。通过的《关于参与二毛破产资产竞买的议案》 </w:t>
      </w:r>
      <w:r>
        <w:rPr>
          <w:spacing w:val="-3"/>
        </w:rPr>
        <w:t>符合公司“主业做精、开发突破、适度多元”的发展战略，有利于增强公司实</w:t>
      </w:r>
      <w:r>
        <w:rPr>
          <w:spacing w:val="-98"/>
        </w:rPr>
        <w:t> </w:t>
      </w:r>
      <w:r>
        <w:rPr>
          <w:spacing w:val="-98"/>
        </w:rPr>
      </w:r>
      <w:r>
        <w:rPr>
          <w:spacing w:val="-3"/>
        </w:rPr>
        <w:t>力；通过的《关于收储公司所属第五分公司厂区土地的议案》的议案，有利于</w:t>
      </w:r>
      <w:r>
        <w:rPr>
          <w:spacing w:val="-98"/>
        </w:rPr>
        <w:t> </w:t>
      </w:r>
      <w:r>
        <w:rPr>
          <w:spacing w:val="-98"/>
        </w:rPr>
      </w:r>
      <w:r>
        <w:rPr>
          <w:spacing w:val="-3"/>
        </w:rPr>
        <w:t>加快公司整体改造、优化升级项目工程实施进度，满足资金需求。这两项议案</w:t>
      </w:r>
      <w:r>
        <w:rPr>
          <w:spacing w:val="-96"/>
        </w:rPr>
        <w:t> </w:t>
      </w:r>
      <w:r>
        <w:rPr>
          <w:spacing w:val="-96"/>
        </w:rPr>
      </w:r>
      <w:r>
        <w:rPr/>
        <w:t>的通过实施，符合公司发展需要和广大股东利益。</w:t>
      </w:r>
    </w:p>
    <w:p>
      <w:pPr>
        <w:pStyle w:val="BodyText"/>
        <w:spacing w:line="381" w:lineRule="auto" w:before="44"/>
        <w:ind w:left="207" w:right="127" w:firstLine="480"/>
        <w:jc w:val="left"/>
      </w:pPr>
      <w:r>
        <w:rPr/>
        <w:t>5、检查公司财务情况。公司内部控制组织机构完整，审计部门及人员配 </w:t>
      </w:r>
      <w:r>
        <w:rPr>
          <w:spacing w:val="-3"/>
        </w:rPr>
        <w:t>备齐全到位，保证了公司内部控制重点活动的执行及监督充分有效。监事会重</w:t>
      </w:r>
      <w:r>
        <w:rPr>
          <w:spacing w:val="-96"/>
        </w:rPr>
        <w:t> </w:t>
      </w:r>
      <w:r>
        <w:rPr>
          <w:spacing w:val="-96"/>
        </w:rPr>
      </w:r>
      <w:r>
        <w:rPr>
          <w:spacing w:val="-6"/>
        </w:rPr>
        <w:t>点审核了公司季度、中期、年终财务报告和董事会向股东大会提交的会计文件，</w:t>
      </w:r>
      <w:r>
        <w:rPr>
          <w:spacing w:val="-108"/>
        </w:rPr>
        <w:t> </w:t>
      </w:r>
      <w:r>
        <w:rPr>
          <w:spacing w:val="-108"/>
        </w:rPr>
      </w:r>
      <w:r>
        <w:rPr/>
        <w:t>认为</w:t>
      </w:r>
      <w:r>
        <w:rPr>
          <w:spacing w:val="-60"/>
        </w:rPr>
        <w:t> </w:t>
      </w:r>
      <w:r>
        <w:rPr/>
        <w:t>2011</w:t>
      </w:r>
      <w:r>
        <w:rPr>
          <w:spacing w:val="-60"/>
        </w:rPr>
        <w:t> </w:t>
      </w:r>
      <w:r>
        <w:rPr/>
        <w:t>年度公司各项财务报告如实反映了公司的财务状况及经营成果，维</w:t>
      </w:r>
      <w:r>
        <w:rPr/>
        <w:t> 护了公司及股东利益。</w:t>
      </w:r>
    </w:p>
    <w:p>
      <w:pPr>
        <w:pStyle w:val="BodyText"/>
        <w:spacing w:line="381" w:lineRule="auto" w:before="44"/>
        <w:ind w:left="207" w:right="127" w:firstLine="480"/>
        <w:jc w:val="left"/>
      </w:pPr>
      <w:r>
        <w:rPr/>
        <w:t>6、对审计报告评价情况。报告期内，会计师事务所出具的审计报告中， </w:t>
      </w:r>
      <w:r>
        <w:rPr>
          <w:spacing w:val="-3"/>
        </w:rPr>
        <w:t>没有解释性说明、保留意见、拒绝表示意见或否定意见。通过对有关审计报告</w:t>
      </w:r>
    </w:p>
    <w:p>
      <w:pPr>
        <w:spacing w:after="0" w:line="381" w:lineRule="auto"/>
        <w:jc w:val="left"/>
        <w:sectPr>
          <w:pgSz w:w="11910" w:h="16840"/>
          <w:pgMar w:header="372" w:footer="707" w:top="1020" w:bottom="900" w:left="1680" w:right="1680"/>
        </w:sectPr>
      </w:pPr>
    </w:p>
    <w:p>
      <w:pPr>
        <w:pStyle w:val="BodyText"/>
        <w:spacing w:line="381" w:lineRule="auto" w:before="119"/>
        <w:ind w:left="207" w:right="127"/>
        <w:jc w:val="left"/>
      </w:pPr>
      <w:r>
        <w:rPr>
          <w:spacing w:val="-3"/>
        </w:rPr>
        <w:t>进行审核，认为中兴财光华会计师事务所有限责任公司出具的公司财务审计报</w:t>
      </w:r>
      <w:r>
        <w:rPr>
          <w:spacing w:val="-94"/>
        </w:rPr>
        <w:t> </w:t>
      </w:r>
      <w:r>
        <w:rPr>
          <w:spacing w:val="-94"/>
        </w:rPr>
      </w:r>
      <w:r>
        <w:rPr/>
        <w:t>告客观、真实。</w:t>
      </w:r>
    </w:p>
    <w:p>
      <w:pPr>
        <w:pStyle w:val="BodyText"/>
        <w:spacing w:line="381" w:lineRule="auto" w:before="43"/>
        <w:ind w:left="207" w:right="251" w:firstLine="480"/>
        <w:jc w:val="both"/>
      </w:pPr>
      <w:r>
        <w:rPr/>
        <w:t>7、公司内部控制情况。公司内部控制遵循了内部控制的基本原则，按照 </w:t>
      </w:r>
      <w:r>
        <w:rPr>
          <w:spacing w:val="-3"/>
        </w:rPr>
        <w:t>自身的实际情况，建立健全了覆盖公司各环节的内部控制制度，保证了公司业</w:t>
      </w:r>
      <w:r>
        <w:rPr>
          <w:spacing w:val="-96"/>
        </w:rPr>
        <w:t> </w:t>
      </w:r>
      <w:r>
        <w:rPr>
          <w:spacing w:val="-96"/>
        </w:rPr>
      </w:r>
      <w:r>
        <w:rPr/>
        <w:t>务活动的正常进行，保护了公司资产的安全和完整。</w:t>
      </w:r>
    </w:p>
    <w:p>
      <w:pPr>
        <w:pStyle w:val="BodyText"/>
        <w:spacing w:line="240" w:lineRule="auto" w:before="43"/>
        <w:ind w:left="687" w:right="127"/>
        <w:jc w:val="left"/>
      </w:pPr>
      <w:r>
        <w:rPr/>
        <w:t>三、报告期内监事会规范运作和自身建设情况</w:t>
      </w:r>
    </w:p>
    <w:p>
      <w:pPr>
        <w:pStyle w:val="BodyText"/>
        <w:spacing w:line="381" w:lineRule="auto" w:before="186"/>
        <w:ind w:left="207" w:right="249" w:firstLine="480"/>
        <w:jc w:val="both"/>
      </w:pPr>
      <w:r>
        <w:rPr/>
        <w:t>1、2011</w:t>
      </w:r>
      <w:r>
        <w:rPr>
          <w:spacing w:val="-74"/>
        </w:rPr>
        <w:t> </w:t>
      </w:r>
      <w:r>
        <w:rPr/>
        <w:t>年，监事会进一步加强监督职能，恪尽职守，忠实履行职责和义</w:t>
      </w:r>
      <w:r>
        <w:rPr/>
        <w:t> 务，不断提高规范运作的水平。</w:t>
      </w:r>
    </w:p>
    <w:p>
      <w:pPr>
        <w:pStyle w:val="BodyText"/>
        <w:spacing w:line="381" w:lineRule="auto" w:before="43"/>
        <w:ind w:left="207" w:right="127" w:firstLine="480"/>
        <w:jc w:val="left"/>
      </w:pPr>
      <w:r>
        <w:rPr>
          <w:spacing w:val="-10"/>
        </w:rPr>
        <w:t>规范日常工作，加强沟通与交流。按照《公司法》、《公司章程》及《公司</w:t>
      </w:r>
      <w:r>
        <w:rPr/>
        <w:t> </w:t>
      </w:r>
      <w:r>
        <w:rPr>
          <w:spacing w:val="-3"/>
        </w:rPr>
        <w:t>监事会议事规则》的有关要求,</w:t>
      </w:r>
      <w:r>
        <w:rPr>
          <w:spacing w:val="-18"/>
        </w:rPr>
        <w:t> </w:t>
      </w:r>
      <w:r>
        <w:rPr/>
        <w:t>监事会认真开展好日常议事活动，及时传达贯</w:t>
      </w:r>
      <w:r>
        <w:rPr/>
        <w:t> </w:t>
      </w:r>
      <w:r>
        <w:rPr>
          <w:spacing w:val="-3"/>
        </w:rPr>
        <w:t>彻股东大会精神，进一步规范和完善了监事会的日常工作制度，保证了监事会</w:t>
      </w:r>
      <w:r>
        <w:rPr>
          <w:spacing w:val="-96"/>
        </w:rPr>
        <w:t> </w:t>
      </w:r>
      <w:r>
        <w:rPr>
          <w:spacing w:val="-96"/>
        </w:rPr>
      </w:r>
      <w:r>
        <w:rPr>
          <w:spacing w:val="-3"/>
        </w:rPr>
        <w:t>独立、有效地履行监督职能。与此同时，监事会经常同董事会、经理层进行沟</w:t>
      </w:r>
      <w:r>
        <w:rPr>
          <w:spacing w:val="-98"/>
        </w:rPr>
        <w:t> </w:t>
      </w:r>
      <w:r>
        <w:rPr>
          <w:spacing w:val="-98"/>
        </w:rPr>
      </w:r>
      <w:r>
        <w:rPr>
          <w:spacing w:val="-3"/>
        </w:rPr>
        <w:t>通，特别是同董事长、董事、总经理、副总经理、董事会秘书以及财务负责人</w:t>
      </w:r>
      <w:r>
        <w:rPr>
          <w:spacing w:val="-98"/>
        </w:rPr>
        <w:t> </w:t>
      </w:r>
      <w:r>
        <w:rPr>
          <w:spacing w:val="-98"/>
        </w:rPr>
      </w:r>
      <w:r>
        <w:rPr>
          <w:spacing w:val="-6"/>
        </w:rPr>
        <w:t>等公司高级管理人员及相关职能部门人员进行交流，及时沟通情况，征求意见，</w:t>
      </w:r>
      <w:r>
        <w:rPr>
          <w:spacing w:val="-108"/>
        </w:rPr>
        <w:t> </w:t>
      </w:r>
      <w:r>
        <w:rPr>
          <w:spacing w:val="-108"/>
        </w:rPr>
      </w:r>
      <w:r>
        <w:rPr>
          <w:spacing w:val="-6"/>
        </w:rPr>
        <w:t>共同研究问题，取得了各方理解、支持和配合，促进了监事会工作的顺利进行。</w:t>
      </w:r>
    </w:p>
    <w:p>
      <w:pPr>
        <w:pStyle w:val="BodyText"/>
        <w:spacing w:line="381" w:lineRule="auto" w:before="44"/>
        <w:ind w:left="207" w:right="294" w:firstLine="480"/>
        <w:jc w:val="both"/>
      </w:pPr>
      <w:r>
        <w:rPr/>
        <w:t>2、注重学习，持续推进自身建设，努力提高独立有效履行监督职能的水 平。</w:t>
      </w:r>
    </w:p>
    <w:p>
      <w:pPr>
        <w:pStyle w:val="BodyText"/>
        <w:spacing w:line="381" w:lineRule="auto" w:before="43"/>
        <w:ind w:left="207" w:right="250" w:firstLine="480"/>
        <w:jc w:val="both"/>
      </w:pPr>
      <w:r>
        <w:rPr>
          <w:spacing w:val="-3"/>
        </w:rPr>
        <w:t>监事会成员及工作人员注重相关法律和法规知识的日常学习，努力掌握必</w:t>
      </w:r>
      <w:r>
        <w:rPr/>
        <w:t> </w:t>
      </w:r>
      <w:r>
        <w:rPr>
          <w:spacing w:val="-3"/>
        </w:rPr>
        <w:t>要的财务管理业务知识，不断提高综合分析能力。同时，监事会成员还经常学</w:t>
      </w:r>
      <w:r>
        <w:rPr>
          <w:spacing w:val="-96"/>
        </w:rPr>
        <w:t> </w:t>
      </w:r>
      <w:r>
        <w:rPr>
          <w:spacing w:val="-96"/>
        </w:rPr>
      </w:r>
      <w:r>
        <w:rPr>
          <w:spacing w:val="-3"/>
        </w:rPr>
        <w:t>习其它上市公司的好经验，了解新情况，接触新知识，适应新形势，完成新任</w:t>
      </w:r>
      <w:r>
        <w:rPr>
          <w:spacing w:val="-98"/>
        </w:rPr>
        <w:t> </w:t>
      </w:r>
      <w:r>
        <w:rPr>
          <w:spacing w:val="-98"/>
        </w:rPr>
      </w:r>
      <w:r>
        <w:rPr>
          <w:spacing w:val="-3"/>
        </w:rPr>
        <w:t>务。监事不断增强依法监管意识、自律意识和维护意识，恪守职业道德，为监</w:t>
      </w:r>
      <w:r>
        <w:rPr>
          <w:spacing w:val="-98"/>
        </w:rPr>
        <w:t> </w:t>
      </w:r>
      <w:r>
        <w:rPr>
          <w:spacing w:val="-98"/>
        </w:rPr>
      </w:r>
      <w:r>
        <w:rPr/>
        <w:t>事会独立、有效履行监管职能，维护公司及股东权益提供了保证。</w:t>
      </w:r>
    </w:p>
    <w:p>
      <w:pPr>
        <w:pStyle w:val="BodyText"/>
        <w:spacing w:line="381" w:lineRule="auto" w:before="44"/>
        <w:ind w:left="207" w:right="251" w:firstLine="480"/>
        <w:jc w:val="both"/>
      </w:pPr>
      <w:r>
        <w:rPr>
          <w:spacing w:val="-3"/>
        </w:rPr>
        <w:t>监事会还注重监督管理工作的制度化、规范化建设，加强对监事会的自我</w:t>
      </w:r>
      <w:r>
        <w:rPr/>
        <w:t> </w:t>
      </w:r>
      <w:r>
        <w:rPr>
          <w:spacing w:val="-3"/>
        </w:rPr>
        <w:t>管理，加强监督管理工作的总结和交流，努力形成比较科学有效的监督工作体</w:t>
      </w:r>
      <w:r>
        <w:rPr>
          <w:spacing w:val="-96"/>
        </w:rPr>
        <w:t> </w:t>
      </w:r>
      <w:r>
        <w:rPr>
          <w:spacing w:val="-96"/>
        </w:rPr>
      </w:r>
      <w:r>
        <w:rPr>
          <w:spacing w:val="-3"/>
        </w:rPr>
        <w:t>系。对专项经费的管理，按有关规定严格审批，严格控制，保证了专项经费合</w:t>
      </w:r>
      <w:r>
        <w:rPr>
          <w:spacing w:val="-98"/>
        </w:rPr>
        <w:t> </w:t>
      </w:r>
      <w:r>
        <w:rPr>
          <w:spacing w:val="-98"/>
        </w:rPr>
      </w:r>
      <w:r>
        <w:rPr/>
        <w:t>理、有效地使用。</w:t>
      </w:r>
    </w:p>
    <w:p>
      <w:pPr>
        <w:pStyle w:val="BodyText"/>
        <w:spacing w:line="381" w:lineRule="auto" w:before="43"/>
        <w:ind w:left="207" w:right="251" w:firstLine="480"/>
        <w:jc w:val="both"/>
      </w:pPr>
      <w:r>
        <w:rPr/>
        <w:t>总之，监事会较好地完成了</w:t>
      </w:r>
      <w:r>
        <w:rPr>
          <w:spacing w:val="-60"/>
        </w:rPr>
        <w:t> </w:t>
      </w:r>
      <w:r>
        <w:rPr/>
        <w:t>2011</w:t>
      </w:r>
      <w:r>
        <w:rPr>
          <w:spacing w:val="-60"/>
        </w:rPr>
        <w:t> </w:t>
      </w:r>
      <w:r>
        <w:rPr/>
        <w:t>年度工作，为维护公司和股东利益做出</w:t>
      </w:r>
      <w:r>
        <w:rPr/>
        <w:t> </w:t>
      </w:r>
      <w:r>
        <w:rPr>
          <w:spacing w:val="-3"/>
        </w:rPr>
        <w:t>应有贡献。工作中也存在一些不足，需进一步提高履行独立有效监督职能的水</w:t>
      </w:r>
      <w:r>
        <w:rPr>
          <w:spacing w:val="-96"/>
        </w:rPr>
        <w:t> </w:t>
      </w:r>
      <w:r>
        <w:rPr>
          <w:spacing w:val="-96"/>
        </w:rPr>
      </w:r>
      <w:r>
        <w:rPr>
          <w:spacing w:val="-3"/>
        </w:rPr>
        <w:t>平。在今后工作中，监事会全体成员要忠于职守，履职尽责，要不断用好监事</w:t>
      </w:r>
    </w:p>
    <w:p>
      <w:pPr>
        <w:spacing w:after="0" w:line="381" w:lineRule="auto"/>
        <w:jc w:val="both"/>
        <w:sectPr>
          <w:pgSz w:w="11910" w:h="16840"/>
          <w:pgMar w:header="372" w:footer="707" w:top="1020" w:bottom="900" w:left="1680" w:right="1680"/>
        </w:sectPr>
      </w:pPr>
    </w:p>
    <w:p>
      <w:pPr>
        <w:pStyle w:val="BodyText"/>
        <w:spacing w:line="381" w:lineRule="auto" w:before="119"/>
        <w:ind w:left="907" w:right="1170"/>
        <w:jc w:val="both"/>
      </w:pPr>
      <w:r>
        <w:rPr>
          <w:spacing w:val="-3"/>
        </w:rPr>
        <w:t>会和监事的“知情权”、“监督权”、“纠正权”及“报告权”，认真履行监</w:t>
      </w:r>
      <w:r>
        <w:rPr>
          <w:spacing w:val="-96"/>
        </w:rPr>
        <w:t> </w:t>
      </w:r>
      <w:r>
        <w:rPr>
          <w:spacing w:val="-96"/>
        </w:rPr>
      </w:r>
      <w:r>
        <w:rPr>
          <w:spacing w:val="-3"/>
        </w:rPr>
        <w:t>督职责；要进一步加强学习交流，及时学习有关政策法规，积极借鉴优秀上市</w:t>
      </w:r>
      <w:r>
        <w:rPr>
          <w:spacing w:val="-96"/>
        </w:rPr>
        <w:t> </w:t>
      </w:r>
      <w:r>
        <w:rPr>
          <w:spacing w:val="-96"/>
        </w:rPr>
      </w:r>
      <w:r>
        <w:rPr>
          <w:spacing w:val="-3"/>
        </w:rPr>
        <w:t>公司的成功经验；要继续加强自身建设，加强与董事会、经理层及相关职能部</w:t>
      </w:r>
      <w:r>
        <w:rPr>
          <w:spacing w:val="-96"/>
        </w:rPr>
        <w:t> </w:t>
      </w:r>
      <w:r>
        <w:rPr>
          <w:spacing w:val="-96"/>
        </w:rPr>
      </w:r>
      <w:r>
        <w:rPr/>
        <w:t>门的有效沟通和配合，努力为公司的健康发展做出更大的贡献。</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2"/>
          <w:szCs w:val="32"/>
        </w:rPr>
      </w:pPr>
    </w:p>
    <w:p>
      <w:pPr>
        <w:pStyle w:val="Heading1"/>
        <w:tabs>
          <w:tab w:pos="5054" w:val="left" w:leader="none"/>
        </w:tabs>
        <w:spacing w:line="240" w:lineRule="auto"/>
        <w:ind w:left="3935" w:right="0"/>
        <w:jc w:val="left"/>
        <w:rPr>
          <w:rFonts w:ascii="黑体" w:hAnsi="黑体" w:cs="黑体" w:eastAsia="黑体" w:hint="default"/>
        </w:rPr>
      </w:pPr>
      <w:r>
        <w:rPr>
          <w:rFonts w:ascii="黑体" w:hAnsi="黑体" w:cs="黑体" w:eastAsia="黑体" w:hint="default"/>
          <w:w w:val="95"/>
        </w:rPr>
        <w:t>第九章</w:t>
        <w:tab/>
      </w:r>
      <w:r>
        <w:rPr>
          <w:rFonts w:ascii="黑体" w:hAnsi="黑体" w:cs="黑体" w:eastAsia="黑体" w:hint="default"/>
        </w:rPr>
        <w:t>重要事项</w:t>
      </w:r>
    </w:p>
    <w:p>
      <w:pPr>
        <w:spacing w:line="240" w:lineRule="auto" w:before="0"/>
        <w:rPr>
          <w:rFonts w:ascii="黑体" w:hAnsi="黑体" w:cs="黑体" w:eastAsia="黑体" w:hint="default"/>
          <w:sz w:val="28"/>
          <w:szCs w:val="28"/>
        </w:rPr>
      </w:pPr>
    </w:p>
    <w:p>
      <w:pPr>
        <w:spacing w:line="240" w:lineRule="auto" w:before="12"/>
        <w:rPr>
          <w:rFonts w:ascii="黑体" w:hAnsi="黑体" w:cs="黑体" w:eastAsia="黑体" w:hint="default"/>
          <w:sz w:val="30"/>
          <w:szCs w:val="30"/>
        </w:rPr>
      </w:pPr>
    </w:p>
    <w:p>
      <w:pPr>
        <w:pStyle w:val="BodyText"/>
        <w:spacing w:line="352" w:lineRule="auto"/>
        <w:ind w:left="1344" w:right="4240" w:firstLine="43"/>
        <w:jc w:val="left"/>
      </w:pPr>
      <w:r>
        <w:rPr/>
        <w:t>一、重大诉讼、仲裁事项 本年度公司无重大诉讼、仲裁事项。 二、破产重整事项 本年度公司无破产重整事项。 三、持有上市公司股权、金融企业股权情况</w:t>
      </w:r>
    </w:p>
    <w:p>
      <w:pPr>
        <w:tabs>
          <w:tab w:pos="6984" w:val="left" w:leader="none"/>
        </w:tabs>
        <w:spacing w:before="32"/>
        <w:ind w:left="1344" w:right="0" w:firstLine="0"/>
        <w:jc w:val="left"/>
        <w:rPr>
          <w:rFonts w:ascii="宋体" w:hAnsi="宋体" w:cs="宋体" w:eastAsia="宋体" w:hint="default"/>
          <w:sz w:val="21"/>
          <w:szCs w:val="21"/>
        </w:rPr>
      </w:pPr>
      <w:r>
        <w:rPr>
          <w:rFonts w:ascii="宋体" w:hAnsi="宋体" w:cs="宋体" w:eastAsia="宋体" w:hint="default"/>
          <w:sz w:val="24"/>
          <w:szCs w:val="24"/>
        </w:rPr>
        <w:t>1、期末持有上市公司股权、金融企业股权情况。</w:t>
        <w:tab/>
      </w:r>
      <w:r>
        <w:rPr>
          <w:rFonts w:ascii="宋体" w:hAnsi="宋体" w:cs="宋体" w:eastAsia="宋体" w:hint="default"/>
          <w:sz w:val="21"/>
          <w:szCs w:val="21"/>
        </w:rPr>
        <w:t>（单位：人民币元）</w:t>
      </w:r>
    </w:p>
    <w:p>
      <w:pPr>
        <w:spacing w:line="240" w:lineRule="auto" w:before="5"/>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734"/>
        <w:gridCol w:w="1574"/>
        <w:gridCol w:w="982"/>
        <w:gridCol w:w="1434"/>
        <w:gridCol w:w="1364"/>
        <w:gridCol w:w="1890"/>
        <w:gridCol w:w="946"/>
      </w:tblGrid>
      <w:tr>
        <w:trPr>
          <w:trHeight w:val="47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2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1"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16" w:right="0"/>
              <w:jc w:val="left"/>
              <w:rPr>
                <w:rFonts w:ascii="宋体" w:hAnsi="宋体" w:cs="宋体" w:eastAsia="宋体" w:hint="default"/>
                <w:sz w:val="18"/>
                <w:szCs w:val="18"/>
              </w:rPr>
            </w:pPr>
            <w:r>
              <w:rPr>
                <w:rFonts w:ascii="宋体" w:hAnsi="宋体" w:cs="宋体" w:eastAsia="宋体" w:hint="default"/>
                <w:sz w:val="18"/>
                <w:szCs w:val="18"/>
              </w:rPr>
              <w:t>本期收益</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99"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7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4"/>
              <w:jc w:val="right"/>
              <w:rPr>
                <w:rFonts w:ascii="宋体" w:hAnsi="宋体" w:cs="宋体" w:eastAsia="宋体" w:hint="default"/>
                <w:sz w:val="18"/>
                <w:szCs w:val="18"/>
              </w:rPr>
            </w:pPr>
            <w:r>
              <w:rPr>
                <w:rFonts w:ascii="宋体"/>
                <w:sz w:val="18"/>
              </w:rPr>
              <w:t>5,139,369.50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0.052‰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left"/>
              <w:rPr>
                <w:rFonts w:ascii="宋体" w:hAnsi="宋体" w:cs="宋体" w:eastAsia="宋体" w:hint="default"/>
                <w:sz w:val="18"/>
                <w:szCs w:val="18"/>
              </w:rPr>
            </w:pPr>
            <w:r>
              <w:rPr>
                <w:rFonts w:ascii="宋体"/>
                <w:sz w:val="18"/>
              </w:rPr>
              <w:t>14,326,793.60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5"/>
              <w:jc w:val="right"/>
              <w:rPr>
                <w:rFonts w:ascii="宋体" w:hAnsi="宋体" w:cs="宋体" w:eastAsia="宋体" w:hint="default"/>
                <w:sz w:val="18"/>
                <w:szCs w:val="18"/>
              </w:rPr>
            </w:pPr>
            <w:r>
              <w:rPr>
                <w:rFonts w:ascii="宋体"/>
                <w:sz w:val="18"/>
              </w:rPr>
              <w:t>58,144.46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49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河北银行股份有限</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9"/>
              <w:jc w:val="right"/>
              <w:rPr>
                <w:rFonts w:ascii="宋体" w:hAnsi="宋体" w:cs="宋体" w:eastAsia="宋体" w:hint="default"/>
                <w:sz w:val="18"/>
                <w:szCs w:val="18"/>
              </w:rPr>
            </w:pPr>
            <w:r>
              <w:rPr>
                <w:rFonts w:ascii="宋体"/>
                <w:sz w:val="18"/>
              </w:rPr>
              <w:t>25,933,500.00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sz w:val="18"/>
              </w:rPr>
              <w:t>1.41%</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7"/>
              <w:jc w:val="right"/>
              <w:rPr>
                <w:rFonts w:ascii="宋体" w:hAnsi="宋体" w:cs="宋体" w:eastAsia="宋体" w:hint="default"/>
                <w:sz w:val="18"/>
                <w:szCs w:val="18"/>
              </w:rPr>
            </w:pPr>
            <w:r>
              <w:rPr>
                <w:rFonts w:ascii="宋体"/>
                <w:sz w:val="18"/>
              </w:rPr>
              <w:t>25,933,500.00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5"/>
              <w:jc w:val="right"/>
              <w:rPr>
                <w:rFonts w:ascii="宋体" w:hAnsi="宋体" w:cs="宋体" w:eastAsia="宋体" w:hint="default"/>
                <w:sz w:val="18"/>
                <w:szCs w:val="18"/>
              </w:rPr>
            </w:pPr>
            <w:r>
              <w:rPr>
                <w:rFonts w:ascii="宋体"/>
                <w:sz w:val="18"/>
              </w:rPr>
              <w:t>4,225,641.00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79"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491"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河北国信投资控股</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集团股份有限公司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8" w:right="0"/>
              <w:jc w:val="left"/>
              <w:rPr>
                <w:rFonts w:ascii="宋体" w:hAnsi="宋体" w:cs="宋体" w:eastAsia="宋体" w:hint="default"/>
                <w:sz w:val="18"/>
                <w:szCs w:val="18"/>
              </w:rPr>
            </w:pPr>
            <w:r>
              <w:rPr>
                <w:rFonts w:ascii="宋体"/>
                <w:sz w:val="18"/>
              </w:rPr>
              <w:t>200,000.00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sz w:val="18"/>
              </w:rPr>
              <w:t>0.15%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7"/>
              <w:jc w:val="right"/>
              <w:rPr>
                <w:rFonts w:ascii="宋体" w:hAnsi="宋体" w:cs="宋体" w:eastAsia="宋体" w:hint="default"/>
                <w:sz w:val="18"/>
                <w:szCs w:val="18"/>
              </w:rPr>
            </w:pPr>
            <w:r>
              <w:rPr>
                <w:rFonts w:ascii="宋体"/>
                <w:sz w:val="18"/>
              </w:rPr>
              <w:t>283,445.00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5"/>
              <w:jc w:val="right"/>
              <w:rPr>
                <w:rFonts w:ascii="宋体" w:hAnsi="宋体" w:cs="宋体" w:eastAsia="宋体" w:hint="default"/>
                <w:sz w:val="18"/>
                <w:szCs w:val="18"/>
              </w:rPr>
            </w:pPr>
            <w:r>
              <w:rPr>
                <w:rFonts w:ascii="宋体"/>
                <w:sz w:val="18"/>
              </w:rPr>
              <w:t>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79"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p>
        </w:tc>
      </w:tr>
    </w:tbl>
    <w:p>
      <w:pPr>
        <w:spacing w:line="240" w:lineRule="auto" w:before="9"/>
        <w:rPr>
          <w:rFonts w:ascii="宋体" w:hAnsi="宋体" w:cs="宋体" w:eastAsia="宋体" w:hint="default"/>
          <w:sz w:val="6"/>
          <w:szCs w:val="6"/>
        </w:rPr>
      </w:pPr>
    </w:p>
    <w:p>
      <w:pPr>
        <w:spacing w:line="400" w:lineRule="auto" w:before="35"/>
        <w:ind w:left="1764" w:right="0" w:hanging="420"/>
        <w:jc w:val="left"/>
        <w:rPr>
          <w:rFonts w:ascii="宋体" w:hAnsi="宋体" w:cs="宋体" w:eastAsia="宋体" w:hint="default"/>
          <w:sz w:val="21"/>
          <w:szCs w:val="21"/>
        </w:rPr>
      </w:pPr>
      <w:r>
        <w:rPr>
          <w:rFonts w:ascii="宋体" w:hAnsi="宋体" w:cs="宋体" w:eastAsia="宋体" w:hint="default"/>
          <w:sz w:val="21"/>
          <w:szCs w:val="21"/>
        </w:rPr>
        <w:t>注：1、本年度交通银行送股，每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股，本次送股新增股份</w:t>
      </w:r>
      <w:r>
        <w:rPr>
          <w:rFonts w:ascii="宋体" w:hAnsi="宋体" w:cs="宋体" w:eastAsia="宋体" w:hint="default"/>
          <w:spacing w:val="-58"/>
          <w:sz w:val="21"/>
          <w:szCs w:val="21"/>
        </w:rPr>
        <w:t> </w:t>
      </w:r>
      <w:r>
        <w:rPr>
          <w:rFonts w:ascii="宋体" w:hAnsi="宋体" w:cs="宋体" w:eastAsia="宋体" w:hint="default"/>
          <w:sz w:val="21"/>
          <w:szCs w:val="21"/>
        </w:rPr>
        <w:t>290,722.00</w:t>
      </w:r>
      <w:r>
        <w:rPr>
          <w:rFonts w:ascii="宋体" w:hAnsi="宋体" w:cs="宋体" w:eastAsia="宋体" w:hint="default"/>
          <w:spacing w:val="-58"/>
          <w:sz w:val="21"/>
          <w:szCs w:val="21"/>
        </w:rPr>
        <w:t> </w:t>
      </w:r>
      <w:r>
        <w:rPr>
          <w:rFonts w:ascii="宋体" w:hAnsi="宋体" w:cs="宋体" w:eastAsia="宋体" w:hint="default"/>
          <w:sz w:val="21"/>
          <w:szCs w:val="21"/>
        </w:rPr>
        <w:t>股。</w:t>
      </w:r>
      <w:r>
        <w:rPr>
          <w:rFonts w:ascii="宋体" w:hAnsi="宋体" w:cs="宋体" w:eastAsia="宋体" w:hint="default"/>
          <w:sz w:val="21"/>
          <w:szCs w:val="21"/>
        </w:rPr>
        <w:t> 2、河北国信投资控股集团股份有限公司本报告期未进行利润分配。</w:t>
      </w:r>
    </w:p>
    <w:p>
      <w:pPr>
        <w:pStyle w:val="BodyText"/>
        <w:spacing w:line="352" w:lineRule="auto" w:before="9"/>
        <w:ind w:left="1344" w:right="4360"/>
        <w:jc w:val="left"/>
      </w:pPr>
      <w:r>
        <w:rPr/>
        <w:t>2、报告期无买卖其他上市公司股份情况。 四、资产收购、出售情况。</w:t>
      </w:r>
    </w:p>
    <w:p>
      <w:pPr>
        <w:pStyle w:val="BodyText"/>
        <w:spacing w:line="352" w:lineRule="auto" w:before="32"/>
        <w:ind w:left="907" w:right="1094" w:firstLine="436"/>
        <w:jc w:val="both"/>
      </w:pPr>
      <w:r>
        <w:rPr/>
        <w:t>1、报告期内，经董事会四届十七次会议通过，公司通过资产拍卖的方式</w:t>
      </w:r>
      <w:r>
        <w:rPr>
          <w:spacing w:val="2"/>
        </w:rPr>
        <w:t> </w:t>
      </w:r>
      <w:r>
        <w:rPr/>
        <w:t>从石家庄市第二毛纺厂破产管理人处竞得石家庄市第二毛纺厂挂牌破产资产，</w:t>
      </w:r>
      <w:r>
        <w:rPr/>
        <w:t> 竞买价格为</w:t>
      </w:r>
      <w:r>
        <w:rPr>
          <w:spacing w:val="-60"/>
        </w:rPr>
        <w:t> </w:t>
      </w:r>
      <w:r>
        <w:rPr/>
        <w:t>8,000</w:t>
      </w:r>
      <w:r>
        <w:rPr>
          <w:spacing w:val="-60"/>
        </w:rPr>
        <w:t> </w:t>
      </w:r>
      <w:r>
        <w:rPr/>
        <w:t>万元人民币。</w:t>
      </w:r>
    </w:p>
    <w:p>
      <w:pPr>
        <w:pStyle w:val="BodyText"/>
        <w:spacing w:line="350" w:lineRule="auto" w:before="32"/>
        <w:ind w:left="907" w:right="1170" w:firstLine="436"/>
        <w:jc w:val="both"/>
      </w:pPr>
      <w:r>
        <w:rPr>
          <w:spacing w:val="-4"/>
        </w:rPr>
        <w:t>2、由于石家庄常山房地产开发有限公司（本公司持有</w:t>
      </w:r>
      <w:r>
        <w:rPr>
          <w:spacing w:val="-59"/>
        </w:rPr>
        <w:t> </w:t>
      </w:r>
      <w:r>
        <w:rPr/>
        <w:t>95%股权的控股子公</w:t>
      </w:r>
      <w:r>
        <w:rPr/>
        <w:t> </w:t>
      </w:r>
      <w:r>
        <w:rPr>
          <w:spacing w:val="-3"/>
        </w:rPr>
        <w:t>司）的全资子公司石家庄常山物业服务有限公司目前仅为本公司对外租赁的房</w:t>
      </w:r>
      <w:r>
        <w:rPr>
          <w:spacing w:val="-94"/>
        </w:rPr>
        <w:t> </w:t>
      </w:r>
      <w:r>
        <w:rPr>
          <w:spacing w:val="-94"/>
        </w:rPr>
      </w:r>
      <w:r>
        <w:rPr>
          <w:spacing w:val="-5"/>
        </w:rPr>
        <w:t>产提供相关服务，为便于管理，经公司</w:t>
      </w:r>
      <w:r>
        <w:rPr>
          <w:spacing w:val="-57"/>
        </w:rPr>
        <w:t> </w:t>
      </w:r>
      <w:r>
        <w:rPr>
          <w:spacing w:val="25"/>
        </w:rPr>
        <w:t>2011年4月</w:t>
      </w:r>
      <w:r>
        <w:rPr>
          <w:spacing w:val="-57"/>
        </w:rPr>
        <w:t> </w:t>
      </w:r>
      <w:r>
        <w:rPr/>
        <w:t>29</w:t>
      </w:r>
      <w:r>
        <w:rPr>
          <w:spacing w:val="-57"/>
        </w:rPr>
        <w:t> </w:t>
      </w:r>
      <w:r>
        <w:rPr/>
        <w:t>日召开的总经理办公会</w:t>
      </w:r>
      <w:r>
        <w:rPr/>
        <w:t> </w:t>
      </w:r>
      <w:r>
        <w:rPr>
          <w:spacing w:val="-3"/>
        </w:rPr>
        <w:t>会议通过、石家庄常山房地产开发有限公司董事会批准，石家庄常山房地产开</w:t>
      </w:r>
      <w:r>
        <w:rPr>
          <w:spacing w:val="-96"/>
        </w:rPr>
        <w:t> </w:t>
      </w:r>
      <w:r>
        <w:rPr>
          <w:spacing w:val="-96"/>
        </w:rPr>
      </w:r>
      <w:r>
        <w:rPr>
          <w:spacing w:val="-3"/>
        </w:rPr>
        <w:t>发有限公司将其持有的石家庄常山物业服务有限公司的股权转让给本公司。截</w:t>
      </w:r>
      <w:r>
        <w:rPr>
          <w:spacing w:val="-94"/>
        </w:rPr>
        <w:t> </w:t>
      </w:r>
      <w:r>
        <w:rPr>
          <w:spacing w:val="-94"/>
        </w:rPr>
      </w:r>
      <w:r>
        <w:rPr/>
        <w:t>至</w:t>
      </w:r>
      <w:r>
        <w:rPr>
          <w:spacing w:val="-62"/>
        </w:rPr>
        <w:t> </w:t>
      </w:r>
      <w:r>
        <w:rPr/>
        <w:t>2011</w:t>
      </w:r>
      <w:r>
        <w:rPr>
          <w:spacing w:val="-62"/>
        </w:rPr>
        <w:t> </w:t>
      </w:r>
      <w:r>
        <w:rPr/>
        <w:t>年</w:t>
      </w:r>
      <w:r>
        <w:rPr>
          <w:spacing w:val="-63"/>
        </w:rPr>
        <w:t> </w:t>
      </w:r>
      <w:r>
        <w:rPr/>
        <w:t>3</w:t>
      </w:r>
      <w:r>
        <w:rPr>
          <w:spacing w:val="-62"/>
        </w:rPr>
        <w:t> </w:t>
      </w:r>
      <w:r>
        <w:rPr/>
        <w:t>月</w:t>
      </w:r>
      <w:r>
        <w:rPr>
          <w:spacing w:val="-62"/>
        </w:rPr>
        <w:t> </w:t>
      </w:r>
      <w:r>
        <w:rPr/>
        <w:t>31</w:t>
      </w:r>
      <w:r>
        <w:rPr>
          <w:spacing w:val="-62"/>
        </w:rPr>
        <w:t> </w:t>
      </w:r>
      <w:r>
        <w:rPr>
          <w:spacing w:val="-13"/>
        </w:rPr>
        <w:t>日，常山物业注册资本</w:t>
      </w:r>
      <w:r>
        <w:rPr>
          <w:spacing w:val="-62"/>
        </w:rPr>
        <w:t> </w:t>
      </w:r>
      <w:r>
        <w:rPr>
          <w:spacing w:val="-1"/>
        </w:rPr>
        <w:t>500,000.00</w:t>
      </w:r>
      <w:r>
        <w:rPr>
          <w:spacing w:val="-62"/>
        </w:rPr>
        <w:t> </w:t>
      </w:r>
      <w:r>
        <w:rPr>
          <w:spacing w:val="-21"/>
        </w:rPr>
        <w:t>元，资产总额</w:t>
      </w:r>
      <w:r>
        <w:rPr>
          <w:spacing w:val="-63"/>
        </w:rPr>
        <w:t> </w:t>
      </w:r>
      <w:r>
        <w:rPr/>
        <w:t>706,707.12</w:t>
      </w:r>
    </w:p>
    <w:p>
      <w:pPr>
        <w:spacing w:after="0" w:line="350" w:lineRule="auto"/>
        <w:jc w:val="both"/>
        <w:sectPr>
          <w:pgSz w:w="11910" w:h="16840"/>
          <w:pgMar w:header="372" w:footer="707" w:top="1020" w:bottom="900" w:left="980" w:right="760"/>
        </w:sectPr>
      </w:pPr>
    </w:p>
    <w:p>
      <w:pPr>
        <w:pStyle w:val="BodyText"/>
        <w:spacing w:line="350" w:lineRule="auto" w:before="88"/>
        <w:ind w:left="227" w:right="912"/>
        <w:jc w:val="left"/>
      </w:pPr>
      <w:r>
        <w:rPr/>
        <w:t>元，净资产-347,292.52</w:t>
      </w:r>
      <w:r>
        <w:rPr>
          <w:spacing w:val="-65"/>
        </w:rPr>
        <w:t> </w:t>
      </w:r>
      <w:r>
        <w:rPr/>
        <w:t>元，经双方协商确定转让价格为</w:t>
      </w:r>
      <w:r>
        <w:rPr>
          <w:spacing w:val="-65"/>
        </w:rPr>
        <w:t> </w:t>
      </w:r>
      <w:r>
        <w:rPr/>
        <w:t>0</w:t>
      </w:r>
      <w:r>
        <w:rPr>
          <w:spacing w:val="-65"/>
        </w:rPr>
        <w:t> </w:t>
      </w:r>
      <w:r>
        <w:rPr/>
        <w:t>元。常山物业的工</w:t>
      </w:r>
      <w:r>
        <w:rPr/>
        <w:t> 商登记变更手续已经办理完毕。</w:t>
      </w:r>
    </w:p>
    <w:p>
      <w:pPr>
        <w:pStyle w:val="BodyText"/>
        <w:spacing w:line="350" w:lineRule="auto" w:before="36"/>
        <w:ind w:left="227" w:right="926" w:firstLine="436"/>
        <w:jc w:val="both"/>
      </w:pPr>
      <w:r>
        <w:rPr/>
        <w:t>3、报告期内，经董事会四届二十二次会议通过，公司转让了所持河北常</w:t>
      </w:r>
      <w:r>
        <w:rPr>
          <w:spacing w:val="2"/>
        </w:rPr>
        <w:t> </w:t>
      </w:r>
      <w:r>
        <w:rPr/>
        <w:t>山富达棉业有限公司全部股权。转让价格为该公司经评估的净资产值</w:t>
      </w:r>
      <w:r>
        <w:rPr>
          <w:spacing w:val="12"/>
        </w:rPr>
        <w:t> </w:t>
      </w:r>
      <w:r>
        <w:rPr/>
        <w:t>385</w:t>
      </w:r>
      <w:r>
        <w:rPr>
          <w:spacing w:val="12"/>
        </w:rPr>
        <w:t> </w:t>
      </w:r>
      <w:r>
        <w:rPr/>
        <w:t>万</w:t>
      </w:r>
      <w:r>
        <w:rPr>
          <w:spacing w:val="-118"/>
        </w:rPr>
        <w:t> </w:t>
      </w:r>
      <w:r>
        <w:rPr>
          <w:spacing w:val="-118"/>
        </w:rPr>
      </w:r>
      <w:r>
        <w:rPr/>
        <w:t>元。</w:t>
      </w:r>
    </w:p>
    <w:p>
      <w:pPr>
        <w:pStyle w:val="BodyText"/>
        <w:spacing w:line="350" w:lineRule="auto" w:before="36"/>
        <w:ind w:left="227" w:right="926" w:firstLine="436"/>
        <w:jc w:val="both"/>
      </w:pPr>
      <w:r>
        <w:rPr/>
        <w:t>4、报告期内，经董事会四届二十四次会议通过，由石家庄市国土资源局</w:t>
      </w:r>
      <w:r>
        <w:rPr>
          <w:spacing w:val="2"/>
        </w:rPr>
        <w:t> </w:t>
      </w:r>
      <w:r>
        <w:rPr/>
        <w:t>收储了公司所属第五分公司厂区占地共计</w:t>
      </w:r>
      <w:r>
        <w:rPr>
          <w:spacing w:val="-60"/>
        </w:rPr>
        <w:t> </w:t>
      </w:r>
      <w:r>
        <w:rPr/>
        <w:t>122,118</w:t>
      </w:r>
      <w:r>
        <w:rPr>
          <w:spacing w:val="-60"/>
        </w:rPr>
        <w:t> </w:t>
      </w:r>
      <w:r>
        <w:rPr>
          <w:spacing w:val="-8"/>
        </w:rPr>
        <w:t>平方米（合</w:t>
      </w:r>
      <w:r>
        <w:rPr>
          <w:spacing w:val="-60"/>
        </w:rPr>
        <w:t> </w:t>
      </w:r>
      <w:r>
        <w:rPr/>
        <w:t>183.18</w:t>
      </w:r>
      <w:r>
        <w:rPr>
          <w:spacing w:val="-60"/>
        </w:rPr>
        <w:t> </w:t>
      </w:r>
      <w:r>
        <w:rPr>
          <w:spacing w:val="-50"/>
        </w:rPr>
        <w:t>亩），收</w:t>
      </w:r>
      <w:r>
        <w:rPr/>
      </w:r>
    </w:p>
    <w:p>
      <w:pPr>
        <w:pStyle w:val="BodyText"/>
        <w:spacing w:line="352" w:lineRule="auto" w:before="35"/>
        <w:ind w:left="664" w:right="1443" w:hanging="437"/>
        <w:jc w:val="left"/>
      </w:pPr>
      <w:r>
        <w:rPr/>
        <w:t>储价格为</w:t>
      </w:r>
      <w:r>
        <w:rPr>
          <w:spacing w:val="-60"/>
        </w:rPr>
        <w:t> </w:t>
      </w:r>
      <w:r>
        <w:rPr/>
        <w:t>1,650</w:t>
      </w:r>
      <w:r>
        <w:rPr>
          <w:spacing w:val="-60"/>
        </w:rPr>
        <w:t> </w:t>
      </w:r>
      <w:r>
        <w:rPr/>
        <w:t>元/平方米（合</w:t>
      </w:r>
      <w:r>
        <w:rPr>
          <w:spacing w:val="-60"/>
        </w:rPr>
        <w:t> </w:t>
      </w:r>
      <w:r>
        <w:rPr/>
        <w:t>110</w:t>
      </w:r>
      <w:r>
        <w:rPr>
          <w:spacing w:val="-60"/>
        </w:rPr>
        <w:t> </w:t>
      </w:r>
      <w:r>
        <w:rPr>
          <w:spacing w:val="-14"/>
        </w:rPr>
        <w:t>万元/亩），总额为</w:t>
      </w:r>
      <w:r>
        <w:rPr>
          <w:spacing w:val="-60"/>
        </w:rPr>
        <w:t> </w:t>
      </w:r>
      <w:r>
        <w:rPr/>
        <w:t>20,149.47</w:t>
      </w:r>
      <w:r>
        <w:rPr>
          <w:spacing w:val="-60"/>
        </w:rPr>
        <w:t> </w:t>
      </w:r>
      <w:r>
        <w:rPr/>
        <w:t>万元。</w:t>
      </w:r>
      <w:r>
        <w:rPr/>
        <w:t> 五、股权激励情况</w:t>
      </w:r>
    </w:p>
    <w:p>
      <w:pPr>
        <w:pStyle w:val="BodyText"/>
        <w:spacing w:line="350" w:lineRule="auto" w:before="32"/>
        <w:ind w:left="664" w:right="4720"/>
        <w:jc w:val="left"/>
      </w:pPr>
      <w:r>
        <w:rPr/>
        <w:t>本报告期公司未实施股权激励计划。 六、重大关联交易事项</w:t>
      </w:r>
    </w:p>
    <w:p>
      <w:pPr>
        <w:pStyle w:val="BodyText"/>
        <w:spacing w:line="350" w:lineRule="auto" w:before="36"/>
        <w:ind w:left="227" w:right="931" w:firstLine="436"/>
        <w:jc w:val="both"/>
      </w:pPr>
      <w:r>
        <w:rPr>
          <w:spacing w:val="-2"/>
        </w:rPr>
        <w:t>(一)报告期内公司未发生重大关联交易事项，本报告期及以前年度发生但</w:t>
      </w:r>
      <w:r>
        <w:rPr/>
        <w:t> 持续到本报告期的关联交易事项如下：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51.15pt;height:1pt;mso-position-horizontal-relative:char;mso-position-vertical-relative:line" coordorigin="0,0" coordsize="9023,20">
            <v:group style="position:absolute;left:10;top:10;width:9004;height:2" coordorigin="10,10" coordsize="9004,2">
              <v:shape style="position:absolute;left:10;top:10;width:9004;height:2" coordorigin="10,10" coordsize="9004,0" path="m10,10l9013,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372" w:footer="707" w:top="1020" w:bottom="900" w:left="1660" w:right="1000"/>
        </w:sectPr>
      </w:pPr>
    </w:p>
    <w:p>
      <w:pPr>
        <w:tabs>
          <w:tab w:pos="5969" w:val="left" w:leader="none"/>
        </w:tabs>
        <w:spacing w:before="44"/>
        <w:ind w:left="3201" w:right="-20" w:firstLine="0"/>
        <w:jc w:val="left"/>
        <w:rPr>
          <w:rFonts w:ascii="宋体" w:hAnsi="宋体" w:cs="宋体" w:eastAsia="宋体" w:hint="default"/>
          <w:sz w:val="18"/>
          <w:szCs w:val="18"/>
        </w:rPr>
      </w:pPr>
      <w:r>
        <w:rPr/>
        <w:pict>
          <v:shape style="position:absolute;margin-left:89.339996pt;margin-top:-70.099274pt;width:450.2pt;height:436.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0"/>
                    <w:gridCol w:w="1159"/>
                    <w:gridCol w:w="1441"/>
                    <w:gridCol w:w="1035"/>
                    <w:gridCol w:w="1485"/>
                    <w:gridCol w:w="893"/>
                  </w:tblGrid>
                  <w:tr>
                    <w:trPr>
                      <w:trHeight w:val="827"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0" w:right="0"/>
                          <w:jc w:val="left"/>
                          <w:rPr>
                            <w:rFonts w:ascii="宋体" w:hAnsi="宋体" w:cs="宋体" w:eastAsia="宋体" w:hint="default"/>
                            <w:sz w:val="24"/>
                            <w:szCs w:val="24"/>
                          </w:rPr>
                        </w:pPr>
                        <w:r>
                          <w:rPr>
                            <w:rFonts w:ascii="宋体" w:hAnsi="宋体" w:cs="宋体" w:eastAsia="宋体" w:hint="default"/>
                            <w:sz w:val="21"/>
                            <w:szCs w:val="21"/>
                          </w:rPr>
                          <w:t>1、</w:t>
                        </w:r>
                        <w:r>
                          <w:rPr>
                            <w:rFonts w:ascii="宋体" w:hAnsi="宋体" w:cs="宋体" w:eastAsia="宋体" w:hint="default"/>
                            <w:sz w:val="24"/>
                            <w:szCs w:val="24"/>
                          </w:rPr>
                          <w:t>向关联方销售商品</w:t>
                        </w:r>
                      </w:p>
                    </w:tc>
                    <w:tc>
                      <w:tcPr>
                        <w:tcW w:w="1159" w:type="dxa"/>
                        <w:tcBorders>
                          <w:top w:val="nil" w:sz="6" w:space="0" w:color="auto"/>
                          <w:left w:val="nil" w:sz="6" w:space="0" w:color="auto"/>
                          <w:bottom w:val="nil" w:sz="6" w:space="0" w:color="auto"/>
                          <w:right w:val="nil" w:sz="6" w:space="0" w:color="auto"/>
                        </w:tcBorders>
                      </w:tcPr>
                      <w:p>
                        <w:pPr/>
                      </w:p>
                    </w:tc>
                    <w:tc>
                      <w:tcPr>
                        <w:tcW w:w="247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02" w:lineRule="exact"/>
                          <w:ind w:left="73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02" w:lineRule="exact"/>
                          <w:ind w:left="742" w:right="-22"/>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893" w:type="dxa"/>
                        <w:tcBorders>
                          <w:top w:val="nil" w:sz="6" w:space="0" w:color="auto"/>
                          <w:left w:val="nil" w:sz="6" w:space="0" w:color="auto"/>
                          <w:bottom w:val="nil" w:sz="6" w:space="0" w:color="auto"/>
                          <w:right w:val="nil" w:sz="6" w:space="0" w:color="auto"/>
                        </w:tcBorders>
                      </w:tcPr>
                      <w:p>
                        <w:pPr/>
                      </w:p>
                    </w:tc>
                  </w:tr>
                  <w:tr>
                    <w:trPr>
                      <w:trHeight w:val="194" w:hRule="exact"/>
                    </w:trPr>
                    <w:tc>
                      <w:tcPr>
                        <w:tcW w:w="299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180" w:lineRule="exact"/>
                          <w:ind w:right="77"/>
                          <w:jc w:val="center"/>
                          <w:rPr>
                            <w:rFonts w:ascii="宋体" w:hAnsi="宋体" w:cs="宋体" w:eastAsia="宋体" w:hint="default"/>
                            <w:sz w:val="18"/>
                            <w:szCs w:val="18"/>
                          </w:rPr>
                        </w:pPr>
                        <w:r>
                          <w:rPr>
                            <w:rFonts w:ascii="宋体" w:hAnsi="宋体" w:cs="宋体" w:eastAsia="宋体" w:hint="default"/>
                            <w:spacing w:val="36"/>
                            <w:sz w:val="18"/>
                            <w:szCs w:val="18"/>
                          </w:rPr>
                          <w:t>关联交易</w:t>
                        </w:r>
                        <w:r>
                          <w:rPr>
                            <w:rFonts w:ascii="宋体" w:hAnsi="宋体" w:cs="宋体" w:eastAsia="宋体" w:hint="default"/>
                            <w:spacing w:val="-42"/>
                            <w:sz w:val="18"/>
                            <w:szCs w:val="18"/>
                          </w:rPr>
                          <w:t> </w:t>
                        </w:r>
                        <w:r>
                          <w:rPr>
                            <w:rFonts w:ascii="宋体" w:hAnsi="宋体" w:cs="宋体" w:eastAsia="宋体" w:hint="default"/>
                            <w:sz w:val="18"/>
                            <w:szCs w:val="18"/>
                          </w:rPr>
                        </w:r>
                      </w:p>
                    </w:tc>
                    <w:tc>
                      <w:tcPr>
                        <w:tcW w:w="2476" w:type="dxa"/>
                        <w:gridSpan w:val="2"/>
                        <w:tcBorders>
                          <w:top w:val="nil" w:sz="6" w:space="0" w:color="auto"/>
                          <w:left w:val="nil" w:sz="6" w:space="0" w:color="auto"/>
                          <w:bottom w:val="nil" w:sz="6" w:space="0" w:color="auto"/>
                          <w:right w:val="nil" w:sz="6" w:space="0" w:color="auto"/>
                        </w:tcBorders>
                      </w:tcPr>
                      <w:p>
                        <w:pPr/>
                      </w:p>
                    </w:tc>
                    <w:tc>
                      <w:tcPr>
                        <w:tcW w:w="2378" w:type="dxa"/>
                        <w:gridSpan w:val="2"/>
                        <w:tcBorders>
                          <w:top w:val="nil" w:sz="6" w:space="0" w:color="auto"/>
                          <w:left w:val="nil" w:sz="6" w:space="0" w:color="auto"/>
                          <w:bottom w:val="nil" w:sz="6" w:space="0" w:color="auto"/>
                          <w:right w:val="nil" w:sz="6" w:space="0" w:color="auto"/>
                        </w:tcBorders>
                      </w:tcPr>
                      <w:p>
                        <w:pPr/>
                      </w:p>
                    </w:tc>
                  </w:tr>
                  <w:tr>
                    <w:trPr>
                      <w:trHeight w:val="219" w:hRule="exact"/>
                    </w:trPr>
                    <w:tc>
                      <w:tcPr>
                        <w:tcW w:w="2990" w:type="dxa"/>
                        <w:tcBorders>
                          <w:top w:val="nil" w:sz="6" w:space="0" w:color="auto"/>
                          <w:left w:val="nil" w:sz="6" w:space="0" w:color="auto"/>
                          <w:bottom w:val="nil" w:sz="6" w:space="0" w:color="auto"/>
                          <w:right w:val="nil" w:sz="6" w:space="0" w:color="auto"/>
                        </w:tcBorders>
                      </w:tcPr>
                      <w:p>
                        <w:pPr>
                          <w:pStyle w:val="TableParagraph"/>
                          <w:tabs>
                            <w:tab w:pos="1994" w:val="left" w:leader="none"/>
                          </w:tabs>
                          <w:spacing w:line="259"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关联方名称</w:t>
                          <w:tab/>
                        </w:r>
                        <w:r>
                          <w:rPr>
                            <w:rFonts w:ascii="宋体" w:hAnsi="宋体" w:cs="宋体" w:eastAsia="宋体" w:hint="default"/>
                            <w:spacing w:val="36"/>
                            <w:position w:val="12"/>
                            <w:sz w:val="18"/>
                            <w:szCs w:val="18"/>
                          </w:rPr>
                          <w:t>关联交易</w:t>
                        </w:r>
                        <w:r>
                          <w:rPr>
                            <w:rFonts w:ascii="宋体" w:hAnsi="宋体" w:cs="宋体" w:eastAsia="宋体" w:hint="default"/>
                            <w:spacing w:val="-42"/>
                            <w:position w:val="12"/>
                            <w:sz w:val="18"/>
                            <w:szCs w:val="18"/>
                          </w:rPr>
                          <w:t> </w:t>
                        </w:r>
                        <w:r>
                          <w:rPr>
                            <w:rFonts w:ascii="宋体" w:hAnsi="宋体" w:cs="宋体" w:eastAsia="宋体" w:hint="default"/>
                            <w:sz w:val="18"/>
                            <w:szCs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19" w:lineRule="exact"/>
                          <w:ind w:right="77"/>
                          <w:jc w:val="center"/>
                          <w:rPr>
                            <w:rFonts w:ascii="宋体" w:hAnsi="宋体" w:cs="宋体" w:eastAsia="宋体" w:hint="default"/>
                            <w:sz w:val="18"/>
                            <w:szCs w:val="18"/>
                          </w:rPr>
                        </w:pPr>
                        <w:r>
                          <w:rPr>
                            <w:rFonts w:ascii="宋体" w:hAnsi="宋体" w:cs="宋体" w:eastAsia="宋体" w:hint="default"/>
                            <w:spacing w:val="36"/>
                            <w:sz w:val="18"/>
                            <w:szCs w:val="18"/>
                          </w:rPr>
                          <w:t>定价方式</w:t>
                        </w:r>
                        <w:r>
                          <w:rPr>
                            <w:rFonts w:ascii="宋体" w:hAnsi="宋体" w:cs="宋体" w:eastAsia="宋体" w:hint="default"/>
                            <w:spacing w:val="-42"/>
                            <w:sz w:val="18"/>
                            <w:szCs w:val="18"/>
                          </w:rPr>
                          <w:t> </w:t>
                        </w:r>
                        <w:r>
                          <w:rPr>
                            <w:rFonts w:ascii="宋体" w:hAnsi="宋体" w:cs="宋体" w:eastAsia="宋体" w:hint="default"/>
                            <w:sz w:val="18"/>
                            <w:szCs w:val="18"/>
                          </w:rPr>
                        </w:r>
                      </w:p>
                    </w:tc>
                    <w:tc>
                      <w:tcPr>
                        <w:tcW w:w="2476"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right="241"/>
                          <w:jc w:val="right"/>
                          <w:rPr>
                            <w:rFonts w:ascii="宋体" w:hAnsi="宋体" w:cs="宋体" w:eastAsia="宋体" w:hint="default"/>
                            <w:sz w:val="18"/>
                            <w:szCs w:val="18"/>
                          </w:rPr>
                        </w:pPr>
                        <w:r>
                          <w:rPr>
                            <w:rFonts w:ascii="宋体" w:hAnsi="宋体" w:cs="宋体" w:eastAsia="宋体" w:hint="default"/>
                            <w:sz w:val="18"/>
                            <w:szCs w:val="18"/>
                          </w:rPr>
                          <w:t>占年度</w:t>
                        </w:r>
                      </w:p>
                    </w:tc>
                    <w:tc>
                      <w:tcPr>
                        <w:tcW w:w="2378"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right="98"/>
                          <w:jc w:val="right"/>
                          <w:rPr>
                            <w:rFonts w:ascii="宋体" w:hAnsi="宋体" w:cs="宋体" w:eastAsia="宋体" w:hint="default"/>
                            <w:sz w:val="18"/>
                            <w:szCs w:val="18"/>
                          </w:rPr>
                        </w:pPr>
                        <w:r>
                          <w:rPr>
                            <w:rFonts w:ascii="宋体" w:hAnsi="宋体" w:cs="宋体" w:eastAsia="宋体" w:hint="default"/>
                            <w:sz w:val="18"/>
                            <w:szCs w:val="18"/>
                          </w:rPr>
                          <w:t>占年度</w:t>
                        </w:r>
                      </w:p>
                    </w:tc>
                  </w:tr>
                  <w:tr>
                    <w:trPr>
                      <w:trHeight w:val="481" w:hRule="exact"/>
                    </w:trPr>
                    <w:tc>
                      <w:tcPr>
                        <w:tcW w:w="9004" w:type="dxa"/>
                        <w:gridSpan w:val="6"/>
                        <w:tcBorders>
                          <w:top w:val="nil" w:sz="6" w:space="0" w:color="auto"/>
                          <w:left w:val="nil" w:sz="6" w:space="0" w:color="auto"/>
                          <w:bottom w:val="nil" w:sz="6" w:space="0" w:color="auto"/>
                          <w:right w:val="nil" w:sz="6" w:space="0" w:color="auto"/>
                        </w:tcBorders>
                      </w:tcPr>
                      <w:p>
                        <w:pPr>
                          <w:pStyle w:val="TableParagraph"/>
                          <w:tabs>
                            <w:tab w:pos="3074" w:val="left" w:leader="none"/>
                            <w:tab w:pos="4582" w:val="left" w:leader="none"/>
                            <w:tab w:pos="5842" w:val="left" w:leader="none"/>
                            <w:tab w:pos="7102" w:val="left" w:leader="none"/>
                            <w:tab w:pos="8362" w:val="left" w:leader="none"/>
                          </w:tabs>
                          <w:spacing w:line="324" w:lineRule="exact"/>
                          <w:ind w:left="1994" w:right="0"/>
                          <w:jc w:val="left"/>
                          <w:rPr>
                            <w:rFonts w:ascii="宋体" w:hAnsi="宋体" w:cs="宋体" w:eastAsia="宋体" w:hint="default"/>
                            <w:sz w:val="18"/>
                            <w:szCs w:val="18"/>
                          </w:rPr>
                        </w:pPr>
                        <w:r>
                          <w:rPr>
                            <w:rFonts w:ascii="宋体" w:hAnsi="宋体" w:cs="宋体" w:eastAsia="宋体" w:hint="default"/>
                            <w:position w:val="9"/>
                            <w:sz w:val="18"/>
                            <w:szCs w:val="18"/>
                          </w:rPr>
                          <w:t>内容</w:t>
                          <w:tab/>
                        </w:r>
                        <w:r>
                          <w:rPr>
                            <w:rFonts w:ascii="宋体" w:hAnsi="宋体" w:cs="宋体" w:eastAsia="宋体" w:hint="default"/>
                            <w:spacing w:val="36"/>
                            <w:w w:val="95"/>
                            <w:position w:val="9"/>
                            <w:sz w:val="18"/>
                            <w:szCs w:val="18"/>
                          </w:rPr>
                          <w:t>及决策程</w:t>
                          <w:tab/>
                        </w:r>
                        <w:r>
                          <w:rPr>
                            <w:rFonts w:ascii="宋体" w:hAnsi="宋体" w:cs="宋体" w:eastAsia="宋体" w:hint="default"/>
                            <w:sz w:val="18"/>
                            <w:szCs w:val="18"/>
                          </w:rPr>
                          <w:t>金额（元）</w:t>
                          <w:tab/>
                        </w:r>
                        <w:r>
                          <w:rPr>
                            <w:rFonts w:ascii="宋体" w:hAnsi="宋体" w:cs="宋体" w:eastAsia="宋体" w:hint="default"/>
                            <w:position w:val="12"/>
                            <w:sz w:val="18"/>
                            <w:szCs w:val="18"/>
                          </w:rPr>
                          <w:t>同类交</w:t>
                          <w:tab/>
                        </w:r>
                        <w:r>
                          <w:rPr>
                            <w:rFonts w:ascii="宋体" w:hAnsi="宋体" w:cs="宋体" w:eastAsia="宋体" w:hint="default"/>
                            <w:sz w:val="18"/>
                            <w:szCs w:val="18"/>
                          </w:rPr>
                          <w:t>金额（元）</w:t>
                          <w:tab/>
                        </w:r>
                        <w:r>
                          <w:rPr>
                            <w:rFonts w:ascii="宋体" w:hAnsi="宋体" w:cs="宋体" w:eastAsia="宋体" w:hint="default"/>
                            <w:position w:val="12"/>
                            <w:sz w:val="18"/>
                            <w:szCs w:val="18"/>
                          </w:rPr>
                          <w:t>同类交</w:t>
                        </w:r>
                        <w:r>
                          <w:rPr>
                            <w:rFonts w:ascii="宋体" w:hAnsi="宋体" w:cs="宋体" w:eastAsia="宋体" w:hint="default"/>
                            <w:sz w:val="18"/>
                            <w:szCs w:val="18"/>
                          </w:rPr>
                        </w:r>
                      </w:p>
                    </w:tc>
                  </w:tr>
                  <w:tr>
                    <w:trPr>
                      <w:trHeight w:val="227" w:hRule="exact"/>
                    </w:trPr>
                    <w:tc>
                      <w:tcPr>
                        <w:tcW w:w="2990" w:type="dxa"/>
                        <w:tcBorders>
                          <w:top w:val="nil" w:sz="6" w:space="0" w:color="auto"/>
                          <w:left w:val="nil" w:sz="6" w:space="0" w:color="auto"/>
                          <w:bottom w:val="single" w:sz="4" w:space="0" w:color="000000"/>
                          <w:right w:val="nil" w:sz="6" w:space="0" w:color="auto"/>
                        </w:tcBorders>
                      </w:tcPr>
                      <w:p>
                        <w:pPr/>
                      </w:p>
                    </w:tc>
                    <w:tc>
                      <w:tcPr>
                        <w:tcW w:w="1159"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
                    </w:tc>
                    <w:tc>
                      <w:tcPr>
                        <w:tcW w:w="1035" w:type="dxa"/>
                        <w:tcBorders>
                          <w:top w:val="nil" w:sz="6" w:space="0" w:color="auto"/>
                          <w:left w:val="nil" w:sz="6" w:space="0" w:color="auto"/>
                          <w:bottom w:val="single" w:sz="4" w:space="0" w:color="000000"/>
                          <w:right w:val="nil" w:sz="6" w:space="0" w:color="auto"/>
                        </w:tcBorders>
                      </w:tcPr>
                      <w:p>
                        <w:pPr>
                          <w:pStyle w:val="TableParagraph"/>
                          <w:spacing w:line="180" w:lineRule="exact"/>
                          <w:ind w:right="205"/>
                          <w:jc w:val="right"/>
                          <w:rPr>
                            <w:rFonts w:ascii="宋体" w:hAnsi="宋体" w:cs="宋体" w:eastAsia="宋体" w:hint="default"/>
                            <w:sz w:val="18"/>
                            <w:szCs w:val="18"/>
                          </w:rPr>
                        </w:pPr>
                        <w:r>
                          <w:rPr>
                            <w:rFonts w:ascii="宋体" w:hAnsi="宋体" w:cs="宋体" w:eastAsia="宋体" w:hint="default"/>
                            <w:sz w:val="18"/>
                            <w:szCs w:val="18"/>
                          </w:rPr>
                          <w:t>比（％）</w:t>
                        </w:r>
                      </w:p>
                    </w:tc>
                    <w:tc>
                      <w:tcPr>
                        <w:tcW w:w="1485" w:type="dxa"/>
                        <w:tcBorders>
                          <w:top w:val="nil" w:sz="6" w:space="0" w:color="auto"/>
                          <w:left w:val="nil" w:sz="6" w:space="0" w:color="auto"/>
                          <w:bottom w:val="single" w:sz="4" w:space="0" w:color="000000"/>
                          <w:right w:val="nil" w:sz="6" w:space="0" w:color="auto"/>
                        </w:tcBorders>
                      </w:tcPr>
                      <w:p>
                        <w:pPr/>
                      </w:p>
                    </w:tc>
                    <w:tc>
                      <w:tcPr>
                        <w:tcW w:w="893" w:type="dxa"/>
                        <w:tcBorders>
                          <w:top w:val="nil" w:sz="6" w:space="0" w:color="auto"/>
                          <w:left w:val="nil" w:sz="6" w:space="0" w:color="auto"/>
                          <w:bottom w:val="single" w:sz="4" w:space="0" w:color="000000"/>
                          <w:right w:val="nil" w:sz="6" w:space="0" w:color="auto"/>
                        </w:tcBorders>
                      </w:tcPr>
                      <w:p>
                        <w:pPr>
                          <w:pStyle w:val="TableParagraph"/>
                          <w:spacing w:line="180" w:lineRule="exact"/>
                          <w:ind w:right="62"/>
                          <w:jc w:val="right"/>
                          <w:rPr>
                            <w:rFonts w:ascii="宋体" w:hAnsi="宋体" w:cs="宋体" w:eastAsia="宋体" w:hint="default"/>
                            <w:sz w:val="18"/>
                            <w:szCs w:val="18"/>
                          </w:rPr>
                        </w:pPr>
                        <w:r>
                          <w:rPr>
                            <w:rFonts w:ascii="宋体" w:hAnsi="宋体" w:cs="宋体" w:eastAsia="宋体" w:hint="default"/>
                            <w:sz w:val="18"/>
                            <w:szCs w:val="18"/>
                          </w:rPr>
                          <w:t>比（％）</w:t>
                        </w:r>
                      </w:p>
                    </w:tc>
                  </w:tr>
                  <w:tr>
                    <w:trPr>
                      <w:trHeight w:val="401"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棉花</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5,446,976.25</w:t>
                        </w: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2"/>
                          <w:jc w:val="right"/>
                          <w:rPr>
                            <w:rFonts w:ascii="宋体" w:hAnsi="宋体" w:cs="宋体" w:eastAsia="宋体" w:hint="default"/>
                            <w:sz w:val="18"/>
                            <w:szCs w:val="18"/>
                          </w:rPr>
                        </w:pPr>
                        <w:r>
                          <w:rPr>
                            <w:rFonts w:ascii="宋体"/>
                            <w:sz w:val="18"/>
                          </w:rPr>
                          <w:t>0.12</w:t>
                        </w:r>
                      </w:p>
                    </w:tc>
                    <w:tc>
                      <w:tcPr>
                        <w:tcW w:w="1485" w:type="dxa"/>
                        <w:tcBorders>
                          <w:top w:val="single" w:sz="4" w:space="0" w:color="000000"/>
                          <w:left w:val="nil" w:sz="6" w:space="0" w:color="auto"/>
                          <w:bottom w:val="nil" w:sz="6" w:space="0" w:color="auto"/>
                          <w:right w:val="nil" w:sz="6" w:space="0" w:color="auto"/>
                        </w:tcBorders>
                      </w:tcPr>
                      <w:p>
                        <w:pPr/>
                      </w:p>
                    </w:tc>
                    <w:tc>
                      <w:tcPr>
                        <w:tcW w:w="893"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tabs>
                            <w:tab w:pos="2246" w:val="left" w:leader="none"/>
                          </w:tabs>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6"/>
                            <w:sz w:val="18"/>
                            <w:szCs w:val="18"/>
                          </w:rPr>
                          <w:t>石家庄常山纺织集团</w:t>
                          <w:tab/>
                        </w:r>
                        <w:r>
                          <w:rPr>
                            <w:rFonts w:ascii="宋体" w:hAnsi="宋体" w:cs="宋体" w:eastAsia="宋体" w:hint="default"/>
                            <w:position w:val="-3"/>
                            <w:sz w:val="18"/>
                            <w:szCs w:val="18"/>
                          </w:rPr>
                          <w:t>坯布</w:t>
                        </w:r>
                        <w:r>
                          <w:rPr>
                            <w:rFonts w:ascii="宋体" w:hAnsi="宋体" w:cs="宋体" w:eastAsia="宋体" w:hint="default"/>
                            <w:sz w:val="18"/>
                            <w:szCs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7,092,621.16</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0.15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7" w:right="0"/>
                          <w:jc w:val="left"/>
                          <w:rPr>
                            <w:rFonts w:ascii="宋体" w:hAnsi="宋体" w:cs="宋体" w:eastAsia="宋体" w:hint="default"/>
                            <w:sz w:val="18"/>
                            <w:szCs w:val="18"/>
                          </w:rPr>
                        </w:pPr>
                        <w:r>
                          <w:rPr>
                            <w:rFonts w:ascii="宋体"/>
                            <w:sz w:val="18"/>
                          </w:rPr>
                          <w:t>5,851,871.83</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0.14</w:t>
                        </w: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tabs>
                            <w:tab w:pos="2336" w:val="left" w:leader="none"/>
                          </w:tabs>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公司</w:t>
                          <w:tab/>
                        </w:r>
                        <w:r>
                          <w:rPr>
                            <w:rFonts w:ascii="宋体" w:hAnsi="宋体" w:cs="宋体" w:eastAsia="宋体" w:hint="default"/>
                            <w:position w:val="3"/>
                            <w:sz w:val="18"/>
                            <w:szCs w:val="18"/>
                          </w:rPr>
                          <w:t>纱</w:t>
                        </w:r>
                        <w:r>
                          <w:rPr>
                            <w:rFonts w:ascii="宋体" w:hAnsi="宋体" w:cs="宋体" w:eastAsia="宋体" w:hint="default"/>
                            <w:sz w:val="18"/>
                            <w:szCs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6" w:right="0"/>
                          <w:jc w:val="left"/>
                          <w:rPr>
                            <w:rFonts w:ascii="宋体" w:hAnsi="宋体" w:cs="宋体" w:eastAsia="宋体" w:hint="default"/>
                            <w:sz w:val="18"/>
                            <w:szCs w:val="18"/>
                          </w:rPr>
                        </w:pPr>
                        <w:r>
                          <w:rPr>
                            <w:rFonts w:ascii="宋体"/>
                            <w:sz w:val="18"/>
                          </w:rPr>
                          <w:t>9,546,902.65</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0.26</w:t>
                        </w:r>
                      </w:p>
                    </w:tc>
                  </w:tr>
                  <w:tr>
                    <w:trPr>
                      <w:trHeight w:val="404"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12,539,597.41</w:t>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0.27</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7" w:right="0"/>
                          <w:jc w:val="left"/>
                          <w:rPr>
                            <w:rFonts w:ascii="宋体" w:hAnsi="宋体" w:cs="宋体" w:eastAsia="宋体" w:hint="default"/>
                            <w:sz w:val="18"/>
                            <w:szCs w:val="18"/>
                          </w:rPr>
                        </w:pPr>
                        <w:r>
                          <w:rPr>
                            <w:rFonts w:ascii="宋体"/>
                            <w:sz w:val="18"/>
                          </w:rPr>
                          <w:t>15,398,774.48</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0.40</w:t>
                        </w:r>
                      </w:p>
                    </w:tc>
                  </w:tr>
                  <w:tr>
                    <w:trPr>
                      <w:trHeight w:val="400"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坯布</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2,039,597.30</w:t>
                        </w: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2"/>
                          <w:jc w:val="right"/>
                          <w:rPr>
                            <w:rFonts w:ascii="宋体" w:hAnsi="宋体" w:cs="宋体" w:eastAsia="宋体" w:hint="default"/>
                            <w:sz w:val="18"/>
                            <w:szCs w:val="18"/>
                          </w:rPr>
                        </w:pPr>
                        <w:r>
                          <w:rPr>
                            <w:rFonts w:ascii="宋体"/>
                            <w:sz w:val="18"/>
                          </w:rPr>
                          <w:t>0.04</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97" w:right="0"/>
                          <w:jc w:val="left"/>
                          <w:rPr>
                            <w:rFonts w:ascii="宋体" w:hAnsi="宋体" w:cs="宋体" w:eastAsia="宋体" w:hint="default"/>
                            <w:sz w:val="18"/>
                            <w:szCs w:val="18"/>
                          </w:rPr>
                        </w:pPr>
                        <w:r>
                          <w:rPr>
                            <w:rFonts w:ascii="宋体"/>
                            <w:sz w:val="18"/>
                          </w:rPr>
                          <w:t>5,499,020.37</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0.13</w:t>
                        </w: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tabs>
                            <w:tab w:pos="2246" w:val="left" w:leader="none"/>
                          </w:tabs>
                          <w:spacing w:line="127" w:lineRule="auto" w:before="30"/>
                          <w:ind w:left="100" w:right="382"/>
                          <w:jc w:val="left"/>
                          <w:rPr>
                            <w:rFonts w:ascii="宋体" w:hAnsi="宋体" w:cs="宋体" w:eastAsia="宋体" w:hint="default"/>
                            <w:sz w:val="18"/>
                            <w:szCs w:val="18"/>
                          </w:rPr>
                        </w:pPr>
                        <w:r>
                          <w:rPr>
                            <w:rFonts w:ascii="宋体" w:hAnsi="宋体" w:cs="宋体" w:eastAsia="宋体" w:hint="default"/>
                            <w:spacing w:val="7"/>
                            <w:sz w:val="18"/>
                            <w:szCs w:val="18"/>
                          </w:rPr>
                          <w:t>石家庄常山纺织贸易 </w:t>
                        </w:r>
                        <w:r>
                          <w:rPr>
                            <w:rFonts w:ascii="宋体" w:hAnsi="宋体" w:cs="宋体" w:eastAsia="宋体" w:hint="default"/>
                            <w:sz w:val="18"/>
                            <w:szCs w:val="18"/>
                          </w:rPr>
                          <w:t>有限责任公司</w:t>
                          <w:tab/>
                        </w:r>
                        <w:r>
                          <w:rPr>
                            <w:rFonts w:ascii="宋体" w:hAnsi="宋体" w:cs="宋体" w:eastAsia="宋体" w:hint="default"/>
                            <w:position w:val="11"/>
                            <w:sz w:val="18"/>
                            <w:szCs w:val="18"/>
                          </w:rPr>
                          <w:t>棉花</w:t>
                        </w:r>
                        <w:r>
                          <w:rPr>
                            <w:rFonts w:ascii="宋体" w:hAnsi="宋体" w:cs="宋体" w:eastAsia="宋体" w:hint="default"/>
                            <w:sz w:val="18"/>
                            <w:szCs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6" w:right="0"/>
                          <w:jc w:val="left"/>
                          <w:rPr>
                            <w:rFonts w:ascii="宋体" w:hAnsi="宋体" w:cs="宋体" w:eastAsia="宋体" w:hint="default"/>
                            <w:sz w:val="18"/>
                            <w:szCs w:val="18"/>
                          </w:rPr>
                        </w:pPr>
                        <w:r>
                          <w:rPr>
                            <w:rFonts w:ascii="宋体"/>
                            <w:sz w:val="18"/>
                          </w:rPr>
                          <w:t>4,653,097.34</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0.13</w:t>
                        </w:r>
                      </w:p>
                    </w:tc>
                  </w:tr>
                  <w:tr>
                    <w:trPr>
                      <w:trHeight w:val="404"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2,039,597.30</w:t>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0.04</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7" w:right="0"/>
                          <w:jc w:val="left"/>
                          <w:rPr>
                            <w:rFonts w:ascii="宋体" w:hAnsi="宋体" w:cs="宋体" w:eastAsia="宋体" w:hint="default"/>
                            <w:sz w:val="18"/>
                            <w:szCs w:val="18"/>
                          </w:rPr>
                        </w:pPr>
                        <w:r>
                          <w:rPr>
                            <w:rFonts w:ascii="宋体"/>
                            <w:sz w:val="18"/>
                          </w:rPr>
                          <w:t>10,152,117.71</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0.26</w:t>
                        </w:r>
                      </w:p>
                    </w:tc>
                  </w:tr>
                  <w:tr>
                    <w:trPr>
                      <w:trHeight w:val="400"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棉花</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8,532,216.53</w:t>
                        </w: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2"/>
                          <w:jc w:val="right"/>
                          <w:rPr>
                            <w:rFonts w:ascii="宋体" w:hAnsi="宋体" w:cs="宋体" w:eastAsia="宋体" w:hint="default"/>
                            <w:sz w:val="18"/>
                            <w:szCs w:val="18"/>
                          </w:rPr>
                        </w:pPr>
                        <w:r>
                          <w:rPr>
                            <w:rFonts w:ascii="宋体"/>
                            <w:sz w:val="18"/>
                          </w:rPr>
                          <w:t>0.18</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07" w:right="0"/>
                          <w:jc w:val="left"/>
                          <w:rPr>
                            <w:rFonts w:ascii="宋体" w:hAnsi="宋体" w:cs="宋体" w:eastAsia="宋体" w:hint="default"/>
                            <w:sz w:val="18"/>
                            <w:szCs w:val="18"/>
                          </w:rPr>
                        </w:pPr>
                        <w:r>
                          <w:rPr>
                            <w:rFonts w:ascii="宋体"/>
                            <w:sz w:val="18"/>
                          </w:rPr>
                          <w:t>34,098,893.36</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0.82</w:t>
                        </w: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涤纶</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6,375,903.08</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0.14</w:t>
                        </w:r>
                      </w:p>
                    </w:tc>
                    <w:tc>
                      <w:tcPr>
                        <w:tcW w:w="1485"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110"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石家庄常山纺织集团</w:t>
                        </w:r>
                        <w:r>
                          <w:rPr>
                            <w:rFonts w:ascii="宋体" w:hAnsi="宋体" w:cs="宋体" w:eastAsia="宋体" w:hint="default"/>
                            <w:sz w:val="18"/>
                            <w:szCs w:val="18"/>
                          </w:rPr>
                        </w:r>
                      </w:p>
                      <w:p>
                        <w:pPr>
                          <w:pStyle w:val="TableParagraph"/>
                          <w:tabs>
                            <w:tab w:pos="2336" w:val="left" w:leader="none"/>
                          </w:tabs>
                          <w:spacing w:line="289" w:lineRule="exact"/>
                          <w:ind w:left="100" w:right="0"/>
                          <w:jc w:val="left"/>
                          <w:rPr>
                            <w:rFonts w:ascii="宋体" w:hAnsi="宋体" w:cs="宋体" w:eastAsia="宋体" w:hint="default"/>
                            <w:sz w:val="18"/>
                            <w:szCs w:val="18"/>
                          </w:rPr>
                        </w:pPr>
                        <w:r>
                          <w:rPr>
                            <w:rFonts w:ascii="宋体" w:hAnsi="宋体" w:cs="宋体" w:eastAsia="宋体" w:hint="default"/>
                            <w:sz w:val="18"/>
                            <w:szCs w:val="18"/>
                          </w:rPr>
                          <w:t>供销公司</w:t>
                          <w:tab/>
                        </w:r>
                        <w:r>
                          <w:rPr>
                            <w:rFonts w:ascii="宋体" w:hAnsi="宋体" w:cs="宋体" w:eastAsia="宋体" w:hint="default"/>
                            <w:position w:val="11"/>
                            <w:sz w:val="18"/>
                            <w:szCs w:val="18"/>
                          </w:rPr>
                          <w:t>纱</w:t>
                        </w:r>
                        <w:r>
                          <w:rPr>
                            <w:rFonts w:ascii="宋体" w:hAnsi="宋体" w:cs="宋体" w:eastAsia="宋体" w:hint="default"/>
                            <w:sz w:val="18"/>
                            <w:szCs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892,463.59</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0.02</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7" w:right="0"/>
                          <w:jc w:val="left"/>
                          <w:rPr>
                            <w:rFonts w:ascii="宋体" w:hAnsi="宋体" w:cs="宋体" w:eastAsia="宋体" w:hint="default"/>
                            <w:sz w:val="18"/>
                            <w:szCs w:val="18"/>
                          </w:rPr>
                        </w:pPr>
                        <w:r>
                          <w:rPr>
                            <w:rFonts w:ascii="宋体"/>
                            <w:sz w:val="18"/>
                          </w:rPr>
                          <w:t>11,468,728.19</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0.31</w:t>
                        </w: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2"/>
                          <w:jc w:val="right"/>
                          <w:rPr>
                            <w:rFonts w:ascii="宋体" w:hAnsi="宋体" w:cs="宋体" w:eastAsia="宋体" w:hint="default"/>
                            <w:sz w:val="18"/>
                            <w:szCs w:val="18"/>
                          </w:rPr>
                        </w:pPr>
                        <w:r>
                          <w:rPr>
                            <w:rFonts w:ascii="宋体" w:hAnsi="宋体" w:cs="宋体" w:eastAsia="宋体" w:hint="default"/>
                            <w:sz w:val="18"/>
                            <w:szCs w:val="18"/>
                          </w:rPr>
                          <w:t>聚乙烯醇</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7" w:right="0"/>
                          <w:jc w:val="left"/>
                          <w:rPr>
                            <w:rFonts w:ascii="宋体" w:hAnsi="宋体" w:cs="宋体" w:eastAsia="宋体" w:hint="default"/>
                            <w:sz w:val="18"/>
                            <w:szCs w:val="18"/>
                          </w:rPr>
                        </w:pPr>
                        <w:r>
                          <w:rPr>
                            <w:rFonts w:ascii="宋体"/>
                            <w:sz w:val="18"/>
                          </w:rPr>
                          <w:t>207,692.31</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0.01</w:t>
                        </w:r>
                      </w:p>
                    </w:tc>
                  </w:tr>
                  <w:tr>
                    <w:trPr>
                      <w:trHeight w:val="402"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15,800,583.20</w:t>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0.34</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7" w:right="0"/>
                          <w:jc w:val="left"/>
                          <w:rPr>
                            <w:rFonts w:ascii="宋体" w:hAnsi="宋体" w:cs="宋体" w:eastAsia="宋体" w:hint="default"/>
                            <w:sz w:val="18"/>
                            <w:szCs w:val="18"/>
                          </w:rPr>
                        </w:pPr>
                        <w:r>
                          <w:rPr>
                            <w:rFonts w:ascii="宋体"/>
                            <w:sz w:val="18"/>
                          </w:rPr>
                          <w:t>45,775,313.86</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1.14</w:t>
                        </w:r>
                      </w:p>
                    </w:tc>
                  </w:tr>
                  <w:tr>
                    <w:trPr>
                      <w:trHeight w:val="401"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棉纱</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69,444,628.69</w:t>
                        </w: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2"/>
                          <w:jc w:val="right"/>
                          <w:rPr>
                            <w:rFonts w:ascii="宋体" w:hAnsi="宋体" w:cs="宋体" w:eastAsia="宋体" w:hint="default"/>
                            <w:sz w:val="18"/>
                            <w:szCs w:val="18"/>
                          </w:rPr>
                        </w:pPr>
                        <w:r>
                          <w:rPr>
                            <w:rFonts w:ascii="宋体"/>
                            <w:sz w:val="18"/>
                          </w:rPr>
                          <w:t>1.48</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07" w:right="0"/>
                          <w:jc w:val="left"/>
                          <w:rPr>
                            <w:rFonts w:ascii="宋体" w:hAnsi="宋体" w:cs="宋体" w:eastAsia="宋体" w:hint="default"/>
                            <w:sz w:val="18"/>
                            <w:szCs w:val="18"/>
                          </w:rPr>
                        </w:pPr>
                        <w:r>
                          <w:rPr>
                            <w:rFonts w:ascii="宋体"/>
                            <w:sz w:val="18"/>
                          </w:rPr>
                          <w:t>26,351,732.42</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0.7</w:t>
                        </w: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tabs>
                            <w:tab w:pos="2246" w:val="left" w:leader="none"/>
                          </w:tabs>
                          <w:spacing w:line="240" w:lineRule="auto" w:before="49"/>
                          <w:ind w:left="100" w:right="0"/>
                          <w:jc w:val="left"/>
                          <w:rPr>
                            <w:rFonts w:ascii="宋体" w:hAnsi="宋体" w:cs="宋体" w:eastAsia="宋体" w:hint="default"/>
                            <w:sz w:val="18"/>
                            <w:szCs w:val="18"/>
                          </w:rPr>
                        </w:pPr>
                        <w:r>
                          <w:rPr>
                            <w:rFonts w:ascii="宋体" w:hAnsi="宋体" w:cs="宋体" w:eastAsia="宋体" w:hint="default"/>
                            <w:spacing w:val="6"/>
                            <w:sz w:val="18"/>
                            <w:szCs w:val="18"/>
                          </w:rPr>
                          <w:t>石家庄常山纺织集团</w:t>
                          <w:tab/>
                        </w:r>
                        <w:r>
                          <w:rPr>
                            <w:rFonts w:ascii="宋体" w:hAnsi="宋体" w:cs="宋体" w:eastAsia="宋体" w:hint="default"/>
                            <w:position w:val="8"/>
                            <w:sz w:val="18"/>
                            <w:szCs w:val="18"/>
                          </w:rPr>
                          <w:t>坯布</w:t>
                        </w:r>
                        <w:r>
                          <w:rPr>
                            <w:rFonts w:ascii="宋体" w:hAnsi="宋体" w:cs="宋体" w:eastAsia="宋体" w:hint="default"/>
                            <w:sz w:val="18"/>
                            <w:szCs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1,104,153.85</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0.02</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7" w:right="0"/>
                          <w:jc w:val="left"/>
                          <w:rPr>
                            <w:rFonts w:ascii="宋体" w:hAnsi="宋体" w:cs="宋体" w:eastAsia="宋体" w:hint="default"/>
                            <w:sz w:val="18"/>
                            <w:szCs w:val="18"/>
                          </w:rPr>
                        </w:pPr>
                        <w:r>
                          <w:rPr>
                            <w:rFonts w:ascii="宋体"/>
                            <w:sz w:val="18"/>
                          </w:rPr>
                          <w:t>524,860.00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0.01</w:t>
                        </w:r>
                      </w:p>
                    </w:tc>
                  </w:tr>
                  <w:tr>
                    <w:trPr>
                      <w:trHeight w:val="397" w:hRule="exact"/>
                    </w:trPr>
                    <w:tc>
                      <w:tcPr>
                        <w:tcW w:w="2990" w:type="dxa"/>
                        <w:tcBorders>
                          <w:top w:val="nil" w:sz="6" w:space="0" w:color="auto"/>
                          <w:left w:val="nil" w:sz="6" w:space="0" w:color="auto"/>
                          <w:bottom w:val="nil" w:sz="6" w:space="0" w:color="auto"/>
                          <w:right w:val="nil" w:sz="6" w:space="0" w:color="auto"/>
                        </w:tcBorders>
                      </w:tcPr>
                      <w:p>
                        <w:pPr>
                          <w:pStyle w:val="TableParagraph"/>
                          <w:tabs>
                            <w:tab w:pos="2246" w:val="left" w:leader="none"/>
                          </w:tabs>
                          <w:spacing w:line="292" w:lineRule="exact"/>
                          <w:ind w:left="100" w:right="0"/>
                          <w:jc w:val="left"/>
                          <w:rPr>
                            <w:rFonts w:ascii="宋体" w:hAnsi="宋体" w:cs="宋体" w:eastAsia="宋体" w:hint="default"/>
                            <w:sz w:val="18"/>
                            <w:szCs w:val="18"/>
                          </w:rPr>
                        </w:pPr>
                        <w:r>
                          <w:rPr>
                            <w:rFonts w:ascii="宋体" w:hAnsi="宋体" w:cs="宋体" w:eastAsia="宋体" w:hint="default"/>
                            <w:sz w:val="18"/>
                            <w:szCs w:val="18"/>
                          </w:rPr>
                          <w:t>经编实业有限公司</w:t>
                          <w:tab/>
                        </w:r>
                        <w:r>
                          <w:rPr>
                            <w:rFonts w:ascii="宋体" w:hAnsi="宋体" w:cs="宋体" w:eastAsia="宋体" w:hint="default"/>
                            <w:position w:val="-8"/>
                            <w:sz w:val="18"/>
                            <w:szCs w:val="18"/>
                          </w:rPr>
                          <w:t>材料</w:t>
                        </w:r>
                        <w:r>
                          <w:rPr>
                            <w:rFonts w:ascii="宋体" w:hAnsi="宋体" w:cs="宋体" w:eastAsia="宋体" w:hint="default"/>
                            <w:sz w:val="18"/>
                            <w:szCs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992.82</w:t>
                        </w:r>
                      </w:p>
                    </w:tc>
                    <w:tc>
                      <w:tcPr>
                        <w:tcW w:w="103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r>
                  <w:tr>
                    <w:trPr>
                      <w:trHeight w:val="404"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70,549,775.37</w:t>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sz w:val="18"/>
                          </w:rPr>
                          <w:t>1.50</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7" w:right="0"/>
                          <w:jc w:val="left"/>
                          <w:rPr>
                            <w:rFonts w:ascii="宋体" w:hAnsi="宋体" w:cs="宋体" w:eastAsia="宋体" w:hint="default"/>
                            <w:sz w:val="18"/>
                            <w:szCs w:val="18"/>
                          </w:rPr>
                        </w:pPr>
                        <w:r>
                          <w:rPr>
                            <w:rFonts w:ascii="宋体"/>
                            <w:sz w:val="18"/>
                          </w:rPr>
                          <w:t>26,876,592.42</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0.71</w:t>
                        </w:r>
                      </w:p>
                    </w:tc>
                  </w:tr>
                  <w:tr>
                    <w:trPr>
                      <w:trHeight w:val="392" w:hRule="exact"/>
                    </w:trPr>
                    <w:tc>
                      <w:tcPr>
                        <w:tcW w:w="2990" w:type="dxa"/>
                        <w:tcBorders>
                          <w:top w:val="single" w:sz="4" w:space="0" w:color="000000"/>
                          <w:left w:val="nil" w:sz="6" w:space="0" w:color="auto"/>
                          <w:bottom w:val="nil" w:sz="6" w:space="0" w:color="auto"/>
                          <w:right w:val="nil" w:sz="6" w:space="0" w:color="auto"/>
                        </w:tcBorders>
                      </w:tcPr>
                      <w:p>
                        <w:pPr>
                          <w:pStyle w:val="TableParagraph"/>
                          <w:tabs>
                            <w:tab w:pos="2246" w:val="left" w:leader="none"/>
                          </w:tabs>
                          <w:spacing w:line="240" w:lineRule="auto" w:before="51"/>
                          <w:ind w:left="100" w:right="0"/>
                          <w:jc w:val="left"/>
                          <w:rPr>
                            <w:rFonts w:ascii="宋体" w:hAnsi="宋体" w:cs="宋体" w:eastAsia="宋体" w:hint="default"/>
                            <w:sz w:val="18"/>
                            <w:szCs w:val="18"/>
                          </w:rPr>
                        </w:pPr>
                        <w:r>
                          <w:rPr>
                            <w:rFonts w:ascii="宋体" w:hAnsi="宋体" w:cs="宋体" w:eastAsia="宋体" w:hint="default"/>
                            <w:spacing w:val="6"/>
                            <w:sz w:val="18"/>
                            <w:szCs w:val="18"/>
                          </w:rPr>
                          <w:t>石家庄常山纺织集团</w:t>
                          <w:tab/>
                        </w:r>
                        <w:r>
                          <w:rPr>
                            <w:rFonts w:ascii="宋体" w:hAnsi="宋体" w:cs="宋体" w:eastAsia="宋体" w:hint="default"/>
                            <w:sz w:val="18"/>
                            <w:szCs w:val="18"/>
                          </w:rPr>
                          <w:t>棉纱</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28,205.13</w:t>
                        </w:r>
                      </w:p>
                    </w:tc>
                    <w:tc>
                      <w:tcPr>
                        <w:tcW w:w="1035" w:type="dxa"/>
                        <w:tcBorders>
                          <w:top w:val="single" w:sz="4" w:space="0" w:color="000000"/>
                          <w:left w:val="nil" w:sz="6" w:space="0" w:color="auto"/>
                          <w:bottom w:val="nil" w:sz="6" w:space="0" w:color="auto"/>
                          <w:right w:val="nil" w:sz="6" w:space="0" w:color="auto"/>
                        </w:tcBorders>
                      </w:tcPr>
                      <w:p>
                        <w:pPr/>
                      </w:p>
                    </w:tc>
                    <w:tc>
                      <w:tcPr>
                        <w:tcW w:w="1485" w:type="dxa"/>
                        <w:tcBorders>
                          <w:top w:val="single" w:sz="4" w:space="0" w:color="000000"/>
                          <w:left w:val="nil" w:sz="6" w:space="0" w:color="auto"/>
                          <w:bottom w:val="nil" w:sz="6" w:space="0" w:color="auto"/>
                          <w:right w:val="nil" w:sz="6" w:space="0" w:color="auto"/>
                        </w:tcBorders>
                      </w:tcPr>
                      <w:p>
                        <w:pPr/>
                      </w:p>
                    </w:tc>
                    <w:tc>
                      <w:tcPr>
                        <w:tcW w:w="893"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2"/>
          <w:sz w:val="18"/>
          <w:szCs w:val="18"/>
        </w:rPr>
        <w:t>序</w:t>
        <w:tab/>
      </w:r>
      <w:r>
        <w:rPr>
          <w:rFonts w:ascii="宋体" w:hAnsi="宋体" w:cs="宋体" w:eastAsia="宋体" w:hint="default"/>
          <w:sz w:val="18"/>
          <w:szCs w:val="18"/>
        </w:rPr>
        <w:t>易百分</w:t>
      </w:r>
    </w:p>
    <w:p>
      <w:pPr>
        <w:spacing w:before="44"/>
        <w:ind w:left="0" w:right="212" w:firstLine="0"/>
        <w:jc w:val="right"/>
        <w:rPr>
          <w:rFonts w:ascii="宋体" w:hAnsi="宋体" w:cs="宋体" w:eastAsia="宋体" w:hint="default"/>
          <w:sz w:val="18"/>
          <w:szCs w:val="18"/>
        </w:rPr>
      </w:pPr>
      <w:r>
        <w:rPr/>
        <w:br w:type="column"/>
      </w:r>
      <w:r>
        <w:rPr>
          <w:rFonts w:ascii="宋体" w:hAnsi="宋体" w:cs="宋体" w:eastAsia="宋体" w:hint="default"/>
          <w:sz w:val="18"/>
          <w:szCs w:val="18"/>
        </w:rPr>
        <w:t>易百分</w:t>
      </w:r>
    </w:p>
    <w:p>
      <w:pPr>
        <w:spacing w:after="0"/>
        <w:jc w:val="right"/>
        <w:rPr>
          <w:rFonts w:ascii="宋体" w:hAnsi="宋体" w:cs="宋体" w:eastAsia="宋体" w:hint="default"/>
          <w:sz w:val="18"/>
          <w:szCs w:val="18"/>
        </w:rPr>
        <w:sectPr>
          <w:type w:val="continuous"/>
          <w:pgSz w:w="11910" w:h="16840"/>
          <w:pgMar w:top="1600" w:bottom="280" w:left="1660" w:right="1000"/>
          <w:cols w:num="2" w:equalWidth="0">
            <w:col w:w="6510" w:space="40"/>
            <w:col w:w="27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227" w:right="912" w:firstLine="0"/>
        <w:jc w:val="left"/>
        <w:rPr>
          <w:rFonts w:ascii="宋体" w:hAnsi="宋体" w:cs="宋体" w:eastAsia="宋体" w:hint="default"/>
          <w:sz w:val="18"/>
          <w:szCs w:val="18"/>
        </w:rPr>
      </w:pPr>
      <w:r>
        <w:rPr>
          <w:rFonts w:ascii="宋体" w:hAnsi="宋体" w:cs="宋体" w:eastAsia="宋体" w:hint="default"/>
          <w:spacing w:val="7"/>
          <w:sz w:val="18"/>
          <w:szCs w:val="18"/>
        </w:rPr>
        <w:t>进出口贸易有限责任</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94.45pt;height:.5pt;mso-position-horizontal-relative:char;mso-position-vertical-relative:line" coordorigin="0,0" coordsize="1889,10">
            <v:group style="position:absolute;left:5;top:5;width:1880;height:2" coordorigin="5,5" coordsize="1880,2">
              <v:shape style="position:absolute;left:5;top:5;width:1880;height:2" coordorigin="5,5" coordsize="1880,0" path="m5,5l1884,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660" w:right="1000"/>
        </w:sectPr>
      </w:pPr>
    </w:p>
    <w:p>
      <w:pPr>
        <w:spacing w:line="215" w:lineRule="exact"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第四实业有限公司</w:t>
      </w:r>
    </w:p>
    <w:p>
      <w:pPr>
        <w:tabs>
          <w:tab w:pos="1309" w:val="left" w:leader="none"/>
          <w:tab w:pos="3555" w:val="right" w:leader="none"/>
        </w:tabs>
        <w:spacing w:before="61"/>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材料</w:t>
        <w:tab/>
        <w:t>市场价</w:t>
      </w:r>
      <w:r>
        <w:rPr>
          <w:rFonts w:ascii="Times New Roman" w:hAnsi="Times New Roman" w:cs="Times New Roman" w:eastAsia="Times New Roman" w:hint="default"/>
          <w:sz w:val="18"/>
          <w:szCs w:val="18"/>
        </w:rPr>
        <w:tab/>
      </w:r>
      <w:r>
        <w:rPr>
          <w:rFonts w:ascii="宋体" w:hAnsi="宋体" w:cs="宋体" w:eastAsia="宋体" w:hint="default"/>
          <w:sz w:val="18"/>
          <w:szCs w:val="18"/>
        </w:rPr>
        <w:t>971.62</w:t>
      </w:r>
    </w:p>
    <w:p>
      <w:pPr>
        <w:spacing w:after="0"/>
        <w:jc w:val="left"/>
        <w:rPr>
          <w:rFonts w:ascii="宋体" w:hAnsi="宋体" w:cs="宋体" w:eastAsia="宋体" w:hint="default"/>
          <w:sz w:val="18"/>
          <w:szCs w:val="18"/>
        </w:rPr>
        <w:sectPr>
          <w:pgSz w:w="11910" w:h="16840"/>
          <w:pgMar w:header="372" w:footer="707" w:top="1020" w:bottom="900" w:left="1640" w:right="960"/>
          <w:cols w:num="2" w:equalWidth="0">
            <w:col w:w="1688" w:space="385"/>
            <w:col w:w="7237"/>
          </w:cols>
        </w:sectPr>
      </w:pPr>
    </w:p>
    <w:p>
      <w:pPr>
        <w:tabs>
          <w:tab w:pos="4819" w:val="left" w:leader="none"/>
        </w:tabs>
        <w:spacing w:before="161"/>
        <w:ind w:left="2393" w:right="0" w:firstLine="0"/>
        <w:jc w:val="left"/>
        <w:rPr>
          <w:rFonts w:ascii="宋体" w:hAnsi="宋体" w:cs="宋体" w:eastAsia="宋体" w:hint="default"/>
          <w:sz w:val="18"/>
          <w:szCs w:val="18"/>
        </w:rPr>
      </w:pPr>
      <w:r>
        <w:rPr>
          <w:rFonts w:ascii="宋体" w:hAnsi="宋体" w:cs="宋体" w:eastAsia="宋体" w:hint="default"/>
          <w:sz w:val="18"/>
          <w:szCs w:val="18"/>
        </w:rPr>
        <w:t>合计</w:t>
        <w:tab/>
        <w:t>29,176.75</w:t>
      </w:r>
    </w:p>
    <w:p>
      <w:pPr>
        <w:spacing w:line="172" w:lineRule="exact" w:before="89"/>
        <w:ind w:left="247" w:right="0" w:firstLine="0"/>
        <w:jc w:val="left"/>
        <w:rPr>
          <w:rFonts w:ascii="宋体" w:hAnsi="宋体" w:cs="宋体" w:eastAsia="宋体" w:hint="default"/>
          <w:sz w:val="18"/>
          <w:szCs w:val="18"/>
        </w:rPr>
      </w:pPr>
      <w:r>
        <w:rPr/>
        <w:pict>
          <v:group style="position:absolute;margin-left:88.980003pt;margin-top:5.721751pt;width:450.55pt;height:.1pt;mso-position-horizontal-relative:page;mso-position-vertical-relative:paragraph;z-index:-595072" coordorigin="1780,114" coordsize="9011,2">
            <v:shape style="position:absolute;left:1780;top:114;width:9011;height:2" coordorigin="1780,114" coordsize="9011,0" path="m1780,114l10790,114e" filled="false" stroked="true" strokeweight=".47998pt" strokecolor="#000000">
              <v:path arrowok="t"/>
            </v:shape>
            <w10:wrap type="none"/>
          </v:group>
        </w:pict>
      </w:r>
      <w:r>
        <w:rPr>
          <w:rFonts w:ascii="宋体" w:hAnsi="宋体" w:cs="宋体" w:eastAsia="宋体" w:hint="default"/>
          <w:spacing w:val="7"/>
          <w:sz w:val="18"/>
          <w:szCs w:val="18"/>
        </w:rPr>
        <w:t>石家庄常山纺织集团</w:t>
      </w:r>
      <w:r>
        <w:rPr>
          <w:rFonts w:ascii="宋体" w:hAnsi="宋体" w:cs="宋体" w:eastAsia="宋体" w:hint="default"/>
          <w:sz w:val="18"/>
          <w:szCs w:val="18"/>
        </w:rPr>
      </w:r>
    </w:p>
    <w:p>
      <w:pPr>
        <w:tabs>
          <w:tab w:pos="2393" w:val="left" w:leader="none"/>
          <w:tab w:pos="3439" w:val="left" w:leader="none"/>
          <w:tab w:pos="4909" w:val="left" w:leader="none"/>
        </w:tabs>
        <w:spacing w:line="300" w:lineRule="exact" w:before="0"/>
        <w:ind w:left="247" w:right="0" w:firstLine="0"/>
        <w:jc w:val="left"/>
        <w:rPr>
          <w:rFonts w:ascii="宋体" w:hAnsi="宋体" w:cs="宋体" w:eastAsia="宋体" w:hint="default"/>
          <w:sz w:val="18"/>
          <w:szCs w:val="18"/>
        </w:rPr>
      </w:pPr>
      <w:r>
        <w:rPr/>
        <w:pict>
          <v:group style="position:absolute;margin-left:88.980003pt;margin-top:16.554085pt;width:450.55pt;height:.1pt;mso-position-horizontal-relative:page;mso-position-vertical-relative:paragraph;z-index:1432" coordorigin="1780,331" coordsize="9011,2">
            <v:shape style="position:absolute;left:1780;top:331;width:9011;height:2" coordorigin="1780,331" coordsize="9011,0" path="m1780,331l10790,331e" filled="false" stroked="true" strokeweight=".47998pt" strokecolor="#000000">
              <v:path arrowok="t"/>
            </v:shape>
            <w10:wrap type="none"/>
          </v:group>
        </w:pict>
      </w:r>
      <w:r>
        <w:rPr>
          <w:rFonts w:ascii="宋体" w:hAnsi="宋体" w:cs="宋体" w:eastAsia="宋体" w:hint="default"/>
          <w:position w:val="-11"/>
          <w:sz w:val="18"/>
          <w:szCs w:val="18"/>
        </w:rPr>
        <w:t>有限责任公司</w:t>
        <w:tab/>
      </w:r>
      <w:r>
        <w:rPr>
          <w:rFonts w:ascii="宋体" w:hAnsi="宋体" w:cs="宋体" w:eastAsia="宋体" w:hint="default"/>
          <w:sz w:val="18"/>
          <w:szCs w:val="18"/>
        </w:rPr>
        <w:t>服装</w:t>
        <w:tab/>
        <w:t>市场价</w:t>
        <w:tab/>
        <w:t>3,213.68</w:t>
      </w:r>
    </w:p>
    <w:p>
      <w:pPr>
        <w:tabs>
          <w:tab w:pos="697" w:val="left" w:leader="none"/>
          <w:tab w:pos="4369" w:val="left" w:leader="none"/>
          <w:tab w:pos="6169" w:val="left" w:leader="none"/>
          <w:tab w:pos="6979" w:val="left" w:leader="none"/>
          <w:tab w:pos="9049" w:val="right" w:leader="none"/>
        </w:tabs>
        <w:spacing w:before="87"/>
        <w:ind w:left="247" w:right="0" w:firstLine="0"/>
        <w:jc w:val="left"/>
        <w:rPr>
          <w:rFonts w:ascii="宋体" w:hAnsi="宋体" w:cs="宋体" w:eastAsia="宋体" w:hint="default"/>
          <w:sz w:val="18"/>
          <w:szCs w:val="18"/>
        </w:rPr>
      </w:pPr>
      <w:r>
        <w:rPr/>
        <w:pict>
          <v:group style="position:absolute;margin-left:87.779991pt;margin-top:21.642004pt;width:452.6pt;height:1pt;mso-position-horizontal-relative:page;mso-position-vertical-relative:paragraph;z-index:1456" coordorigin="1756,433" coordsize="9052,20">
            <v:group style="position:absolute;left:1765;top:442;width:1908;height:2" coordorigin="1765,442" coordsize="1908,2">
              <v:shape style="position:absolute;left:1765;top:442;width:1908;height:2" coordorigin="1765,442" coordsize="1908,0" path="m1765,442l3673,442e" filled="false" stroked="true" strokeweight=".96002pt" strokecolor="#000000">
                <v:path arrowok="t"/>
              </v:shape>
            </v:group>
            <v:group style="position:absolute;left:3659;top:442;width:1095;height:2" coordorigin="3659,442" coordsize="1095,2">
              <v:shape style="position:absolute;left:3659;top:442;width:1095;height:2" coordorigin="3659,442" coordsize="1095,0" path="m3659,442l4753,442e" filled="false" stroked="true" strokeweight=".96002pt" strokecolor="#000000">
                <v:path arrowok="t"/>
              </v:shape>
            </v:group>
            <v:group style="position:absolute;left:4739;top:442;width:1095;height:2" coordorigin="4739,442" coordsize="1095,2">
              <v:shape style="position:absolute;left:4739;top:442;width:1095;height:2" coordorigin="4739,442" coordsize="1095,0" path="m4739,442l5833,442e" filled="false" stroked="true" strokeweight=".96002pt" strokecolor="#000000">
                <v:path arrowok="t"/>
              </v:shape>
            </v:group>
            <v:group style="position:absolute;left:5819;top:442;width:1559;height:2" coordorigin="5819,442" coordsize="1559,2">
              <v:shape style="position:absolute;left:5819;top:442;width:1559;height:2" coordorigin="5819,442" coordsize="1559,0" path="m5819,442l7378,442e" filled="false" stroked="true" strokeweight=".96002pt" strokecolor="#000000">
                <v:path arrowok="t"/>
              </v:shape>
            </v:group>
            <v:group style="position:absolute;left:7363;top:442;width:915;height:2" coordorigin="7363,442" coordsize="915,2">
              <v:shape style="position:absolute;left:7363;top:442;width:915;height:2" coordorigin="7363,442" coordsize="915,0" path="m7363,442l8278,442e" filled="false" stroked="true" strokeweight=".96002pt" strokecolor="#000000">
                <v:path arrowok="t"/>
              </v:shape>
            </v:group>
            <v:group style="position:absolute;left:8263;top:442;width:1635;height:2" coordorigin="8263,442" coordsize="1635,2">
              <v:shape style="position:absolute;left:8263;top:442;width:1635;height:2" coordorigin="8263,442" coordsize="1635,0" path="m8263,442l9898,442e" filled="false" stroked="true" strokeweight=".96002pt" strokecolor="#000000">
                <v:path arrowok="t"/>
              </v:shape>
            </v:group>
            <v:group style="position:absolute;left:9883;top:442;width:915;height:2" coordorigin="9883,442" coordsize="915,2">
              <v:shape style="position:absolute;left:9883;top:442;width:915;height:2" coordorigin="9883,442" coordsize="915,0" path="m9883,442l10798,442e" filled="false" stroked="true" strokeweight=".96002pt" strokecolor="#000000">
                <v:path arrowok="t"/>
              </v:shape>
            </v:group>
            <w10:wrap type="none"/>
          </v:group>
        </w:pict>
      </w:r>
      <w:r>
        <w:rPr>
          <w:rFonts w:ascii="宋体" w:hAnsi="宋体" w:cs="宋体" w:eastAsia="宋体" w:hint="default"/>
          <w:sz w:val="18"/>
          <w:szCs w:val="18"/>
        </w:rPr>
        <w:t>总</w:t>
        <w:tab/>
        <w:t>计</w:t>
        <w:tab/>
        <w:t>100,961,943.71</w:t>
        <w:tab/>
        <w:t>2.15</w:t>
        <w:tab/>
        <w:t>98,202,798.47</w:t>
      </w:r>
      <w:r>
        <w:rPr>
          <w:rFonts w:ascii="Times New Roman" w:hAnsi="Times New Roman" w:cs="Times New Roman" w:eastAsia="Times New Roman" w:hint="default"/>
          <w:sz w:val="18"/>
          <w:szCs w:val="18"/>
        </w:rPr>
        <w:tab/>
      </w:r>
      <w:r>
        <w:rPr>
          <w:rFonts w:ascii="宋体" w:hAnsi="宋体" w:cs="宋体" w:eastAsia="宋体" w:hint="default"/>
          <w:sz w:val="18"/>
          <w:szCs w:val="18"/>
        </w:rPr>
        <w:t>2.51</w:t>
      </w:r>
    </w:p>
    <w:p>
      <w:pPr>
        <w:spacing w:before="214"/>
        <w:ind w:left="247" w:right="0" w:firstLine="0"/>
        <w:jc w:val="left"/>
        <w:rPr>
          <w:rFonts w:ascii="宋体" w:hAnsi="宋体" w:cs="宋体" w:eastAsia="宋体" w:hint="default"/>
          <w:sz w:val="21"/>
          <w:szCs w:val="21"/>
        </w:rPr>
      </w:pPr>
      <w:r>
        <w:rPr/>
        <w:pict>
          <v:group style="position:absolute;margin-left:89.339996pt;margin-top:63.764008pt;width:451.5pt;height:.1pt;mso-position-horizontal-relative:page;mso-position-vertical-relative:paragraph;z-index:1480" coordorigin="1787,1275" coordsize="9030,2">
            <v:shape style="position:absolute;left:1787;top:1275;width:9030;height:2" coordorigin="1787,1275" coordsize="9030,0" path="m1787,1275l10817,1275e" filled="false" stroked="true" strokeweight=".95996pt" strokecolor="#000000">
              <v:path arrowok="t"/>
            </v:shape>
            <w10:wrap type="none"/>
          </v:group>
        </w:pict>
      </w:r>
      <w:r>
        <w:rPr>
          <w:rFonts w:ascii="宋体" w:hAnsi="宋体" w:cs="宋体" w:eastAsia="宋体" w:hint="default"/>
          <w:sz w:val="21"/>
          <w:szCs w:val="21"/>
        </w:rPr>
        <w:t>说明：公司向关联方销售货物定价的原则：按照公平、公正的市场原则进行定价。</w:t>
      </w:r>
    </w:p>
    <w:p>
      <w:pPr>
        <w:spacing w:after="0"/>
        <w:jc w:val="left"/>
        <w:rPr>
          <w:rFonts w:ascii="宋体" w:hAnsi="宋体" w:cs="宋体" w:eastAsia="宋体" w:hint="default"/>
          <w:sz w:val="21"/>
          <w:szCs w:val="21"/>
        </w:rPr>
        <w:sectPr>
          <w:type w:val="continuous"/>
          <w:pgSz w:w="11910" w:h="16840"/>
          <w:pgMar w:top="1600" w:bottom="280" w:left="164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tabs>
          <w:tab w:pos="6133" w:val="left" w:leader="none"/>
        </w:tabs>
        <w:spacing w:before="0"/>
        <w:ind w:left="3325" w:right="-20" w:firstLine="0"/>
        <w:jc w:val="left"/>
        <w:rPr>
          <w:rFonts w:ascii="宋体" w:hAnsi="宋体" w:cs="宋体" w:eastAsia="宋体" w:hint="default"/>
          <w:sz w:val="18"/>
          <w:szCs w:val="18"/>
        </w:rPr>
      </w:pPr>
      <w:r>
        <w:rPr/>
        <w:pict>
          <v:shape style="position:absolute;margin-left:89.339996pt;margin-top:-72.299278pt;width:451.5pt;height:528.9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5"/>
                    <w:gridCol w:w="1129"/>
                    <w:gridCol w:w="1502"/>
                    <w:gridCol w:w="983"/>
                    <w:gridCol w:w="1432"/>
                    <w:gridCol w:w="889"/>
                  </w:tblGrid>
                  <w:tr>
                    <w:trPr>
                      <w:trHeight w:val="827"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60" w:right="0"/>
                          <w:jc w:val="left"/>
                          <w:rPr>
                            <w:rFonts w:ascii="宋体" w:hAnsi="宋体" w:cs="宋体" w:eastAsia="宋体" w:hint="default"/>
                            <w:sz w:val="24"/>
                            <w:szCs w:val="24"/>
                          </w:rPr>
                        </w:pPr>
                        <w:r>
                          <w:rPr>
                            <w:rFonts w:ascii="宋体" w:hAnsi="宋体" w:cs="宋体" w:eastAsia="宋体" w:hint="default"/>
                            <w:sz w:val="24"/>
                            <w:szCs w:val="24"/>
                          </w:rPr>
                          <w:t>2、从关联方购买商品</w:t>
                        </w:r>
                      </w:p>
                    </w:tc>
                    <w:tc>
                      <w:tcPr>
                        <w:tcW w:w="1129" w:type="dxa"/>
                        <w:tcBorders>
                          <w:top w:val="nil" w:sz="6" w:space="0" w:color="auto"/>
                          <w:left w:val="nil" w:sz="6" w:space="0" w:color="auto"/>
                          <w:bottom w:val="nil" w:sz="6" w:space="0" w:color="auto"/>
                          <w:right w:val="nil" w:sz="6" w:space="0" w:color="auto"/>
                        </w:tcBorders>
                      </w:tcPr>
                      <w:p>
                        <w:pPr/>
                      </w:p>
                    </w:tc>
                    <w:tc>
                      <w:tcPr>
                        <w:tcW w:w="248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02" w:lineRule="exact"/>
                          <w:ind w:left="78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2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02" w:lineRule="exact"/>
                          <w:ind w:left="74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194" w:hRule="exact"/>
                    </w:trPr>
                    <w:tc>
                      <w:tcPr>
                        <w:tcW w:w="309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8"/>
                            <w:szCs w:val="18"/>
                          </w:rPr>
                        </w:pPr>
                        <w:r>
                          <w:rPr>
                            <w:rFonts w:ascii="宋体" w:hAnsi="宋体" w:cs="宋体" w:eastAsia="宋体" w:hint="default"/>
                            <w:spacing w:val="36"/>
                            <w:sz w:val="18"/>
                            <w:szCs w:val="18"/>
                          </w:rPr>
                          <w:t>关联交易</w:t>
                        </w:r>
                        <w:r>
                          <w:rPr>
                            <w:rFonts w:ascii="宋体" w:hAnsi="宋体" w:cs="宋体" w:eastAsia="宋体" w:hint="default"/>
                            <w:spacing w:val="-42"/>
                            <w:sz w:val="18"/>
                            <w:szCs w:val="18"/>
                          </w:rPr>
                          <w:t> </w:t>
                        </w:r>
                        <w:r>
                          <w:rPr>
                            <w:rFonts w:ascii="宋体" w:hAnsi="宋体" w:cs="宋体" w:eastAsia="宋体" w:hint="default"/>
                            <w:sz w:val="18"/>
                            <w:szCs w:val="18"/>
                          </w:rPr>
                        </w:r>
                      </w:p>
                    </w:tc>
                    <w:tc>
                      <w:tcPr>
                        <w:tcW w:w="2485" w:type="dxa"/>
                        <w:gridSpan w:val="2"/>
                        <w:tcBorders>
                          <w:top w:val="nil" w:sz="6" w:space="0" w:color="auto"/>
                          <w:left w:val="nil" w:sz="6" w:space="0" w:color="auto"/>
                          <w:bottom w:val="nil" w:sz="6" w:space="0" w:color="auto"/>
                          <w:right w:val="nil" w:sz="6" w:space="0" w:color="auto"/>
                        </w:tcBorders>
                      </w:tcPr>
                      <w:p>
                        <w:pPr/>
                      </w:p>
                    </w:tc>
                    <w:tc>
                      <w:tcPr>
                        <w:tcW w:w="2321" w:type="dxa"/>
                        <w:gridSpan w:val="2"/>
                        <w:tcBorders>
                          <w:top w:val="nil" w:sz="6" w:space="0" w:color="auto"/>
                          <w:left w:val="nil" w:sz="6" w:space="0" w:color="auto"/>
                          <w:bottom w:val="nil" w:sz="6" w:space="0" w:color="auto"/>
                          <w:right w:val="nil" w:sz="6" w:space="0" w:color="auto"/>
                        </w:tcBorders>
                      </w:tcPr>
                      <w:p>
                        <w:pPr/>
                      </w:p>
                    </w:tc>
                  </w:tr>
                  <w:tr>
                    <w:trPr>
                      <w:trHeight w:val="219" w:hRule="exact"/>
                    </w:trPr>
                    <w:tc>
                      <w:tcPr>
                        <w:tcW w:w="3095" w:type="dxa"/>
                        <w:tcBorders>
                          <w:top w:val="nil" w:sz="6" w:space="0" w:color="auto"/>
                          <w:left w:val="nil" w:sz="6" w:space="0" w:color="auto"/>
                          <w:bottom w:val="nil" w:sz="6" w:space="0" w:color="auto"/>
                          <w:right w:val="nil" w:sz="6" w:space="0" w:color="auto"/>
                        </w:tcBorders>
                      </w:tcPr>
                      <w:p>
                        <w:pPr>
                          <w:pStyle w:val="TableParagraph"/>
                          <w:tabs>
                            <w:tab w:pos="2098" w:val="left" w:leader="none"/>
                          </w:tabs>
                          <w:spacing w:line="259"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关联方名称</w:t>
                          <w:tab/>
                        </w:r>
                        <w:r>
                          <w:rPr>
                            <w:rFonts w:ascii="宋体" w:hAnsi="宋体" w:cs="宋体" w:eastAsia="宋体" w:hint="default"/>
                            <w:spacing w:val="36"/>
                            <w:position w:val="12"/>
                            <w:sz w:val="18"/>
                            <w:szCs w:val="18"/>
                          </w:rPr>
                          <w:t>关联交易</w:t>
                        </w:r>
                        <w:r>
                          <w:rPr>
                            <w:rFonts w:ascii="宋体" w:hAnsi="宋体" w:cs="宋体" w:eastAsia="宋体" w:hint="default"/>
                            <w:spacing w:val="-42"/>
                            <w:position w:val="12"/>
                            <w:sz w:val="18"/>
                            <w:szCs w:val="18"/>
                          </w:rPr>
                          <w:t> </w:t>
                        </w:r>
                        <w:r>
                          <w:rPr>
                            <w:rFonts w:ascii="宋体" w:hAnsi="宋体" w:cs="宋体" w:eastAsia="宋体" w:hint="default"/>
                            <w:sz w:val="18"/>
                            <w:szCs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9" w:lineRule="exact"/>
                          <w:ind w:right="47"/>
                          <w:jc w:val="center"/>
                          <w:rPr>
                            <w:rFonts w:ascii="宋体" w:hAnsi="宋体" w:cs="宋体" w:eastAsia="宋体" w:hint="default"/>
                            <w:sz w:val="18"/>
                            <w:szCs w:val="18"/>
                          </w:rPr>
                        </w:pPr>
                        <w:r>
                          <w:rPr>
                            <w:rFonts w:ascii="宋体" w:hAnsi="宋体" w:cs="宋体" w:eastAsia="宋体" w:hint="default"/>
                            <w:spacing w:val="36"/>
                            <w:sz w:val="18"/>
                            <w:szCs w:val="18"/>
                          </w:rPr>
                          <w:t>定价方式</w:t>
                        </w:r>
                        <w:r>
                          <w:rPr>
                            <w:rFonts w:ascii="宋体" w:hAnsi="宋体" w:cs="宋体" w:eastAsia="宋体" w:hint="default"/>
                            <w:spacing w:val="-42"/>
                            <w:sz w:val="18"/>
                            <w:szCs w:val="18"/>
                          </w:rPr>
                          <w:t> </w:t>
                        </w:r>
                        <w:r>
                          <w:rPr>
                            <w:rFonts w:ascii="宋体" w:hAnsi="宋体" w:cs="宋体" w:eastAsia="宋体" w:hint="default"/>
                            <w:sz w:val="18"/>
                            <w:szCs w:val="18"/>
                          </w:rPr>
                        </w:r>
                      </w:p>
                    </w:tc>
                    <w:tc>
                      <w:tcPr>
                        <w:tcW w:w="2485"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right="179"/>
                          <w:jc w:val="right"/>
                          <w:rPr>
                            <w:rFonts w:ascii="宋体" w:hAnsi="宋体" w:cs="宋体" w:eastAsia="宋体" w:hint="default"/>
                            <w:sz w:val="18"/>
                            <w:szCs w:val="18"/>
                          </w:rPr>
                        </w:pPr>
                        <w:r>
                          <w:rPr>
                            <w:rFonts w:ascii="宋体" w:hAnsi="宋体" w:cs="宋体" w:eastAsia="宋体" w:hint="default"/>
                            <w:sz w:val="18"/>
                            <w:szCs w:val="18"/>
                          </w:rPr>
                          <w:t>占年度</w:t>
                        </w:r>
                      </w:p>
                    </w:tc>
                    <w:tc>
                      <w:tcPr>
                        <w:tcW w:w="2321"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right="98"/>
                          <w:jc w:val="right"/>
                          <w:rPr>
                            <w:rFonts w:ascii="宋体" w:hAnsi="宋体" w:cs="宋体" w:eastAsia="宋体" w:hint="default"/>
                            <w:sz w:val="18"/>
                            <w:szCs w:val="18"/>
                          </w:rPr>
                        </w:pPr>
                        <w:r>
                          <w:rPr>
                            <w:rFonts w:ascii="宋体" w:hAnsi="宋体" w:cs="宋体" w:eastAsia="宋体" w:hint="default"/>
                            <w:sz w:val="18"/>
                            <w:szCs w:val="18"/>
                          </w:rPr>
                          <w:t>占年度</w:t>
                        </w:r>
                      </w:p>
                    </w:tc>
                  </w:tr>
                  <w:tr>
                    <w:trPr>
                      <w:trHeight w:val="481" w:hRule="exact"/>
                    </w:trPr>
                    <w:tc>
                      <w:tcPr>
                        <w:tcW w:w="9030" w:type="dxa"/>
                        <w:gridSpan w:val="6"/>
                        <w:tcBorders>
                          <w:top w:val="nil" w:sz="6" w:space="0" w:color="auto"/>
                          <w:left w:val="nil" w:sz="6" w:space="0" w:color="auto"/>
                          <w:bottom w:val="nil" w:sz="6" w:space="0" w:color="auto"/>
                          <w:right w:val="nil" w:sz="6" w:space="0" w:color="auto"/>
                        </w:tcBorders>
                      </w:tcPr>
                      <w:p>
                        <w:pPr>
                          <w:pStyle w:val="TableParagraph"/>
                          <w:tabs>
                            <w:tab w:pos="3178" w:val="left" w:leader="none"/>
                            <w:tab w:pos="4717" w:val="left" w:leader="none"/>
                            <w:tab w:pos="5986" w:val="left" w:leader="none"/>
                            <w:tab w:pos="7132" w:val="left" w:leader="none"/>
                            <w:tab w:pos="8389" w:val="left" w:leader="none"/>
                          </w:tabs>
                          <w:spacing w:line="324" w:lineRule="exact"/>
                          <w:ind w:left="2098" w:right="0"/>
                          <w:jc w:val="left"/>
                          <w:rPr>
                            <w:rFonts w:ascii="宋体" w:hAnsi="宋体" w:cs="宋体" w:eastAsia="宋体" w:hint="default"/>
                            <w:sz w:val="18"/>
                            <w:szCs w:val="18"/>
                          </w:rPr>
                        </w:pPr>
                        <w:r>
                          <w:rPr>
                            <w:rFonts w:ascii="宋体" w:hAnsi="宋体" w:cs="宋体" w:eastAsia="宋体" w:hint="default"/>
                            <w:position w:val="9"/>
                            <w:sz w:val="18"/>
                            <w:szCs w:val="18"/>
                          </w:rPr>
                          <w:t>内容</w:t>
                          <w:tab/>
                        </w:r>
                        <w:r>
                          <w:rPr>
                            <w:rFonts w:ascii="宋体" w:hAnsi="宋体" w:cs="宋体" w:eastAsia="宋体" w:hint="default"/>
                            <w:spacing w:val="36"/>
                            <w:w w:val="95"/>
                            <w:position w:val="9"/>
                            <w:sz w:val="18"/>
                            <w:szCs w:val="18"/>
                          </w:rPr>
                          <w:t>及决策程</w:t>
                          <w:tab/>
                        </w:r>
                        <w:r>
                          <w:rPr>
                            <w:rFonts w:ascii="宋体" w:hAnsi="宋体" w:cs="宋体" w:eastAsia="宋体" w:hint="default"/>
                            <w:sz w:val="18"/>
                            <w:szCs w:val="18"/>
                          </w:rPr>
                          <w:t>金额（元）</w:t>
                          <w:tab/>
                        </w:r>
                        <w:r>
                          <w:rPr>
                            <w:rFonts w:ascii="宋体" w:hAnsi="宋体" w:cs="宋体" w:eastAsia="宋体" w:hint="default"/>
                            <w:position w:val="12"/>
                            <w:sz w:val="18"/>
                            <w:szCs w:val="18"/>
                          </w:rPr>
                          <w:t>同类交</w:t>
                          <w:tab/>
                        </w:r>
                        <w:r>
                          <w:rPr>
                            <w:rFonts w:ascii="宋体" w:hAnsi="宋体" w:cs="宋体" w:eastAsia="宋体" w:hint="default"/>
                            <w:sz w:val="18"/>
                            <w:szCs w:val="18"/>
                          </w:rPr>
                          <w:t>金额（元）</w:t>
                          <w:tab/>
                        </w:r>
                        <w:r>
                          <w:rPr>
                            <w:rFonts w:ascii="宋体" w:hAnsi="宋体" w:cs="宋体" w:eastAsia="宋体" w:hint="default"/>
                            <w:position w:val="12"/>
                            <w:sz w:val="18"/>
                            <w:szCs w:val="18"/>
                          </w:rPr>
                          <w:t>同类交</w:t>
                        </w:r>
                        <w:r>
                          <w:rPr>
                            <w:rFonts w:ascii="宋体" w:hAnsi="宋体" w:cs="宋体" w:eastAsia="宋体" w:hint="default"/>
                            <w:sz w:val="18"/>
                            <w:szCs w:val="18"/>
                          </w:rPr>
                        </w:r>
                      </w:p>
                    </w:tc>
                  </w:tr>
                  <w:tr>
                    <w:trPr>
                      <w:trHeight w:val="227" w:hRule="exact"/>
                    </w:trPr>
                    <w:tc>
                      <w:tcPr>
                        <w:tcW w:w="3095"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
                    </w:tc>
                    <w:tc>
                      <w:tcPr>
                        <w:tcW w:w="983" w:type="dxa"/>
                        <w:tcBorders>
                          <w:top w:val="nil" w:sz="6" w:space="0" w:color="auto"/>
                          <w:left w:val="nil" w:sz="6" w:space="0" w:color="auto"/>
                          <w:bottom w:val="single" w:sz="4" w:space="0" w:color="000000"/>
                          <w:right w:val="nil" w:sz="6" w:space="0" w:color="auto"/>
                        </w:tcBorders>
                      </w:tcPr>
                      <w:p>
                        <w:pPr>
                          <w:pStyle w:val="TableParagraph"/>
                          <w:spacing w:line="180" w:lineRule="exact"/>
                          <w:ind w:right="152"/>
                          <w:jc w:val="right"/>
                          <w:rPr>
                            <w:rFonts w:ascii="宋体" w:hAnsi="宋体" w:cs="宋体" w:eastAsia="宋体" w:hint="default"/>
                            <w:sz w:val="18"/>
                            <w:szCs w:val="18"/>
                          </w:rPr>
                        </w:pPr>
                        <w:r>
                          <w:rPr>
                            <w:rFonts w:ascii="宋体" w:hAnsi="宋体" w:cs="宋体" w:eastAsia="宋体" w:hint="default"/>
                            <w:sz w:val="18"/>
                            <w:szCs w:val="18"/>
                          </w:rPr>
                          <w:t>比（％）</w:t>
                        </w:r>
                      </w:p>
                    </w:tc>
                    <w:tc>
                      <w:tcPr>
                        <w:tcW w:w="1432" w:type="dxa"/>
                        <w:tcBorders>
                          <w:top w:val="nil" w:sz="6" w:space="0" w:color="auto"/>
                          <w:left w:val="nil" w:sz="6" w:space="0" w:color="auto"/>
                          <w:bottom w:val="single" w:sz="4" w:space="0" w:color="000000"/>
                          <w:right w:val="nil" w:sz="6" w:space="0" w:color="auto"/>
                        </w:tcBorders>
                      </w:tcPr>
                      <w:p>
                        <w:pPr/>
                      </w:p>
                    </w:tc>
                    <w:tc>
                      <w:tcPr>
                        <w:tcW w:w="889" w:type="dxa"/>
                        <w:tcBorders>
                          <w:top w:val="nil" w:sz="6" w:space="0" w:color="auto"/>
                          <w:left w:val="nil" w:sz="6" w:space="0" w:color="auto"/>
                          <w:bottom w:val="single" w:sz="4" w:space="0" w:color="000000"/>
                          <w:right w:val="nil" w:sz="6" w:space="0" w:color="auto"/>
                        </w:tcBorders>
                      </w:tcPr>
                      <w:p>
                        <w:pPr>
                          <w:pStyle w:val="TableParagraph"/>
                          <w:spacing w:line="180" w:lineRule="exact"/>
                          <w:ind w:right="59"/>
                          <w:jc w:val="right"/>
                          <w:rPr>
                            <w:rFonts w:ascii="宋体" w:hAnsi="宋体" w:cs="宋体" w:eastAsia="宋体" w:hint="default"/>
                            <w:sz w:val="18"/>
                            <w:szCs w:val="18"/>
                          </w:rPr>
                        </w:pPr>
                        <w:r>
                          <w:rPr>
                            <w:rFonts w:ascii="宋体" w:hAnsi="宋体" w:cs="宋体" w:eastAsia="宋体" w:hint="default"/>
                            <w:sz w:val="18"/>
                            <w:szCs w:val="18"/>
                          </w:rPr>
                          <w:t>比（％）</w:t>
                        </w:r>
                      </w:p>
                    </w:tc>
                  </w:tr>
                  <w:tr>
                    <w:trPr>
                      <w:trHeight w:val="400"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棉花</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single" w:sz="4" w:space="0" w:color="000000"/>
                          <w:left w:val="nil" w:sz="6" w:space="0" w:color="auto"/>
                          <w:bottom w:val="nil" w:sz="6" w:space="0" w:color="auto"/>
                          <w:right w:val="nil" w:sz="6" w:space="0" w:color="auto"/>
                        </w:tcBorders>
                      </w:tcPr>
                      <w:p>
                        <w:pPr/>
                      </w:p>
                    </w:tc>
                    <w:tc>
                      <w:tcPr>
                        <w:tcW w:w="983" w:type="dxa"/>
                        <w:tcBorders>
                          <w:top w:val="single" w:sz="4" w:space="0" w:color="000000"/>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9,561,904.06</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0.3</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涤纶</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9,072,584.29</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9"/>
                          <w:jc w:val="right"/>
                          <w:rPr>
                            <w:rFonts w:ascii="宋体" w:hAnsi="宋体" w:cs="宋体" w:eastAsia="宋体" w:hint="default"/>
                            <w:sz w:val="18"/>
                            <w:szCs w:val="18"/>
                          </w:rPr>
                        </w:pPr>
                        <w:r>
                          <w:rPr>
                            <w:rFonts w:ascii="宋体"/>
                            <w:sz w:val="18"/>
                          </w:rPr>
                          <w:t>0.22</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5,695,723.35</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0.18</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110"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石家庄常山纺织集团</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tabs>
                            <w:tab w:pos="2170" w:val="left" w:leader="none"/>
                          </w:tabs>
                          <w:spacing w:line="289" w:lineRule="exact"/>
                          <w:ind w:left="100" w:right="0"/>
                          <w:jc w:val="left"/>
                          <w:rPr>
                            <w:rFonts w:ascii="宋体" w:hAnsi="宋体" w:cs="宋体" w:eastAsia="宋体" w:hint="default"/>
                            <w:sz w:val="18"/>
                            <w:szCs w:val="18"/>
                          </w:rPr>
                        </w:pPr>
                        <w:r>
                          <w:rPr>
                            <w:rFonts w:ascii="宋体" w:hAnsi="宋体" w:cs="宋体" w:eastAsia="宋体" w:hint="default"/>
                            <w:position w:val="-10"/>
                            <w:sz w:val="18"/>
                            <w:szCs w:val="18"/>
                          </w:rPr>
                          <w:t>供销公司</w:t>
                          <w:tab/>
                        </w:r>
                        <w:r>
                          <w:rPr>
                            <w:rFonts w:ascii="宋体" w:hAnsi="宋体" w:cs="宋体" w:eastAsia="宋体" w:hint="default"/>
                            <w:sz w:val="18"/>
                            <w:szCs w:val="18"/>
                          </w:rPr>
                          <w:t>聚乙烯醇</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3,897,108.96</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9"/>
                          <w:jc w:val="right"/>
                          <w:rPr>
                            <w:rFonts w:ascii="宋体" w:hAnsi="宋体" w:cs="宋体" w:eastAsia="宋体" w:hint="default"/>
                            <w:sz w:val="18"/>
                            <w:szCs w:val="18"/>
                          </w:rPr>
                        </w:pPr>
                        <w:r>
                          <w:rPr>
                            <w:rFonts w:ascii="宋体"/>
                            <w:sz w:val="18"/>
                          </w:rPr>
                          <w:t>0.09</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2,389,299.14</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0.07</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材料</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16,521.37</w:t>
                        </w:r>
                      </w:p>
                    </w:tc>
                    <w:tc>
                      <w:tcPr>
                        <w:tcW w:w="98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19,332.05</w:t>
                        </w:r>
                      </w:p>
                    </w:tc>
                    <w:tc>
                      <w:tcPr>
                        <w:tcW w:w="889" w:type="dxa"/>
                        <w:tcBorders>
                          <w:top w:val="nil" w:sz="6" w:space="0" w:color="auto"/>
                          <w:left w:val="nil" w:sz="6" w:space="0" w:color="auto"/>
                          <w:bottom w:val="nil" w:sz="6" w:space="0" w:color="auto"/>
                          <w:right w:val="nil" w:sz="6" w:space="0" w:color="auto"/>
                        </w:tcBorders>
                      </w:tcPr>
                      <w:p>
                        <w:pPr/>
                      </w:p>
                    </w:tc>
                  </w:tr>
                  <w:tr>
                    <w:trPr>
                      <w:trHeight w:val="404"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29" w:type="dxa"/>
                        <w:tcBorders>
                          <w:top w:val="nil" w:sz="6" w:space="0" w:color="auto"/>
                          <w:left w:val="nil" w:sz="6" w:space="0" w:color="auto"/>
                          <w:bottom w:val="single" w:sz="4" w:space="0" w:color="000000"/>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12,986,214.62</w:t>
                        </w:r>
                      </w:p>
                    </w:tc>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9"/>
                          <w:jc w:val="right"/>
                          <w:rPr>
                            <w:rFonts w:ascii="宋体" w:hAnsi="宋体" w:cs="宋体" w:eastAsia="宋体" w:hint="default"/>
                            <w:sz w:val="18"/>
                            <w:szCs w:val="18"/>
                          </w:rPr>
                        </w:pPr>
                        <w:r>
                          <w:rPr>
                            <w:rFonts w:ascii="宋体"/>
                            <w:sz w:val="18"/>
                          </w:rPr>
                          <w:t>0.31</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17,666,258.60</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0.55</w:t>
                        </w:r>
                      </w:p>
                    </w:tc>
                  </w:tr>
                  <w:tr>
                    <w:trPr>
                      <w:trHeight w:val="400"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棉花</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11,857,699.99</w:t>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9"/>
                          <w:jc w:val="right"/>
                          <w:rPr>
                            <w:rFonts w:ascii="宋体" w:hAnsi="宋体" w:cs="宋体" w:eastAsia="宋体" w:hint="default"/>
                            <w:sz w:val="18"/>
                            <w:szCs w:val="18"/>
                          </w:rPr>
                        </w:pPr>
                        <w:r>
                          <w:rPr>
                            <w:rFonts w:ascii="宋体"/>
                            <w:sz w:val="18"/>
                          </w:rPr>
                          <w:t>0.29</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2,394,938.82</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0.07</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tabs>
                            <w:tab w:pos="2350" w:val="left" w:leader="none"/>
                          </w:tabs>
                          <w:spacing w:line="240" w:lineRule="auto" w:before="12"/>
                          <w:ind w:left="100" w:right="0"/>
                          <w:jc w:val="left"/>
                          <w:rPr>
                            <w:rFonts w:ascii="宋体" w:hAnsi="宋体" w:cs="宋体" w:eastAsia="宋体" w:hint="default"/>
                            <w:sz w:val="18"/>
                            <w:szCs w:val="18"/>
                          </w:rPr>
                        </w:pPr>
                        <w:r>
                          <w:rPr>
                            <w:rFonts w:ascii="宋体" w:hAnsi="宋体" w:cs="宋体" w:eastAsia="宋体" w:hint="default"/>
                            <w:spacing w:val="17"/>
                            <w:sz w:val="18"/>
                            <w:szCs w:val="18"/>
                          </w:rPr>
                          <w:t>石家庄常山纺织集团</w:t>
                          <w:tab/>
                        </w:r>
                        <w:r>
                          <w:rPr>
                            <w:rFonts w:ascii="宋体" w:hAnsi="宋体" w:cs="宋体" w:eastAsia="宋体" w:hint="default"/>
                            <w:position w:val="-3"/>
                            <w:sz w:val="18"/>
                            <w:szCs w:val="18"/>
                          </w:rPr>
                          <w:t>涤纶</w:t>
                        </w:r>
                        <w:r>
                          <w:rPr>
                            <w:rFonts w:ascii="宋体" w:hAnsi="宋体" w:cs="宋体" w:eastAsia="宋体" w:hint="default"/>
                            <w:sz w:val="18"/>
                            <w:szCs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1,193,589.75</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9"/>
                          <w:jc w:val="right"/>
                          <w:rPr>
                            <w:rFonts w:ascii="宋体" w:hAnsi="宋体" w:cs="宋体" w:eastAsia="宋体" w:hint="default"/>
                            <w:sz w:val="18"/>
                            <w:szCs w:val="18"/>
                          </w:rPr>
                        </w:pPr>
                        <w:r>
                          <w:rPr>
                            <w:rFonts w:ascii="宋体"/>
                            <w:sz w:val="18"/>
                          </w:rPr>
                          <w:t>0.03</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4,792,427.35</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0.15</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tabs>
                            <w:tab w:pos="2440" w:val="left" w:leader="none"/>
                          </w:tabs>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公司</w:t>
                          <w:tab/>
                        </w:r>
                        <w:r>
                          <w:rPr>
                            <w:rFonts w:ascii="宋体" w:hAnsi="宋体" w:cs="宋体" w:eastAsia="宋体" w:hint="default"/>
                            <w:position w:val="3"/>
                            <w:sz w:val="18"/>
                            <w:szCs w:val="18"/>
                          </w:rPr>
                          <w:t>纱</w:t>
                        </w:r>
                        <w:r>
                          <w:rPr>
                            <w:rFonts w:ascii="宋体" w:hAnsi="宋体" w:cs="宋体" w:eastAsia="宋体" w:hint="default"/>
                            <w:sz w:val="18"/>
                            <w:szCs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22,546,571.69</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9"/>
                          <w:jc w:val="right"/>
                          <w:rPr>
                            <w:rFonts w:ascii="宋体" w:hAnsi="宋体" w:cs="宋体" w:eastAsia="宋体" w:hint="default"/>
                            <w:sz w:val="18"/>
                            <w:szCs w:val="18"/>
                          </w:rPr>
                        </w:pPr>
                        <w:r>
                          <w:rPr>
                            <w:rFonts w:ascii="宋体"/>
                            <w:sz w:val="18"/>
                          </w:rPr>
                          <w:t>0.55</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15,094,009.10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0.47</w:t>
                        </w:r>
                      </w:p>
                    </w:tc>
                  </w:tr>
                  <w:tr>
                    <w:trPr>
                      <w:trHeight w:val="402"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29" w:type="dxa"/>
                        <w:tcBorders>
                          <w:top w:val="nil" w:sz="6" w:space="0" w:color="auto"/>
                          <w:left w:val="nil" w:sz="6" w:space="0" w:color="auto"/>
                          <w:bottom w:val="single" w:sz="4" w:space="0" w:color="000000"/>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35,597,861.43</w:t>
                        </w:r>
                      </w:p>
                    </w:tc>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9"/>
                          <w:jc w:val="right"/>
                          <w:rPr>
                            <w:rFonts w:ascii="宋体" w:hAnsi="宋体" w:cs="宋体" w:eastAsia="宋体" w:hint="default"/>
                            <w:sz w:val="18"/>
                            <w:szCs w:val="18"/>
                          </w:rPr>
                        </w:pPr>
                        <w:r>
                          <w:rPr>
                            <w:rFonts w:ascii="宋体"/>
                            <w:sz w:val="18"/>
                          </w:rPr>
                          <w:t>0.87</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22,281,375.27</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0.69</w:t>
                        </w:r>
                      </w:p>
                    </w:tc>
                  </w:tr>
                  <w:tr>
                    <w:trPr>
                      <w:trHeight w:val="292"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涤纶</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829,504.00</w:t>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9"/>
                          <w:jc w:val="right"/>
                          <w:rPr>
                            <w:rFonts w:ascii="宋体" w:hAnsi="宋体" w:cs="宋体" w:eastAsia="宋体" w:hint="default"/>
                            <w:sz w:val="18"/>
                            <w:szCs w:val="18"/>
                          </w:rPr>
                        </w:pPr>
                        <w:r>
                          <w:rPr>
                            <w:rFonts w:ascii="宋体"/>
                            <w:sz w:val="18"/>
                          </w:rPr>
                          <w:t>0.02</w:t>
                        </w:r>
                      </w:p>
                    </w:tc>
                    <w:tc>
                      <w:tcPr>
                        <w:tcW w:w="1432" w:type="dxa"/>
                        <w:tcBorders>
                          <w:top w:val="single" w:sz="4" w:space="0" w:color="000000"/>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nil" w:sz="6" w:space="0" w:color="auto"/>
                          <w:right w:val="nil" w:sz="6" w:space="0" w:color="auto"/>
                        </w:tcBorders>
                      </w:tcPr>
                      <w:p>
                        <w:pPr/>
                      </w:p>
                    </w:tc>
                  </w:tr>
                  <w:tr>
                    <w:trPr>
                      <w:trHeight w:val="569" w:hRule="exact"/>
                    </w:trPr>
                    <w:tc>
                      <w:tcPr>
                        <w:tcW w:w="3095" w:type="dxa"/>
                        <w:tcBorders>
                          <w:top w:val="nil" w:sz="6" w:space="0" w:color="auto"/>
                          <w:left w:val="nil" w:sz="6" w:space="0" w:color="auto"/>
                          <w:bottom w:val="nil" w:sz="6" w:space="0" w:color="auto"/>
                          <w:right w:val="nil" w:sz="6" w:space="0" w:color="auto"/>
                        </w:tcBorders>
                      </w:tcPr>
                      <w:p>
                        <w:pPr>
                          <w:pStyle w:val="TableParagraph"/>
                          <w:tabs>
                            <w:tab w:pos="2350" w:val="left" w:leader="none"/>
                          </w:tabs>
                          <w:spacing w:line="295" w:lineRule="exact" w:before="45"/>
                          <w:ind w:left="100" w:right="0"/>
                          <w:jc w:val="left"/>
                          <w:rPr>
                            <w:rFonts w:ascii="宋体" w:hAnsi="宋体" w:cs="宋体" w:eastAsia="宋体" w:hint="default"/>
                            <w:sz w:val="18"/>
                            <w:szCs w:val="18"/>
                          </w:rPr>
                        </w:pPr>
                        <w:r>
                          <w:rPr>
                            <w:rFonts w:ascii="宋体" w:hAnsi="宋体" w:cs="宋体" w:eastAsia="宋体" w:hint="default"/>
                            <w:spacing w:val="17"/>
                            <w:sz w:val="18"/>
                            <w:szCs w:val="18"/>
                          </w:rPr>
                          <w:t>石家庄常山纺织集团</w:t>
                          <w:tab/>
                        </w:r>
                        <w:r>
                          <w:rPr>
                            <w:rFonts w:ascii="宋体" w:hAnsi="宋体" w:cs="宋体" w:eastAsia="宋体" w:hint="default"/>
                            <w:position w:val="-11"/>
                            <w:sz w:val="18"/>
                            <w:szCs w:val="18"/>
                          </w:rPr>
                          <w:t>材料</w:t>
                        </w:r>
                        <w:r>
                          <w:rPr>
                            <w:rFonts w:ascii="宋体" w:hAnsi="宋体" w:cs="宋体" w:eastAsia="宋体" w:hint="default"/>
                            <w:sz w:val="18"/>
                            <w:szCs w:val="18"/>
                          </w:rPr>
                        </w:r>
                      </w:p>
                      <w:p>
                        <w:pPr>
                          <w:pStyle w:val="TableParagraph"/>
                          <w:tabs>
                            <w:tab w:pos="1983" w:val="left" w:leader="none"/>
                            <w:tab w:pos="9029" w:val="left" w:leader="none"/>
                          </w:tabs>
                          <w:spacing w:line="175" w:lineRule="exact"/>
                          <w:ind w:left="100" w:right="-5936"/>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第四实业有限公司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608,528.31</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9"/>
                          <w:jc w:val="right"/>
                          <w:rPr>
                            <w:rFonts w:ascii="宋体" w:hAnsi="宋体" w:cs="宋体" w:eastAsia="宋体" w:hint="default"/>
                            <w:sz w:val="18"/>
                            <w:szCs w:val="18"/>
                          </w:rPr>
                        </w:pPr>
                        <w:r>
                          <w:rPr>
                            <w:rFonts w:ascii="宋体"/>
                            <w:sz w:val="18"/>
                          </w:rPr>
                          <w:t>0.01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708,991.63</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0.02</w:t>
                        </w:r>
                      </w:p>
                    </w:tc>
                  </w:tr>
                  <w:tr>
                    <w:trPr>
                      <w:trHeight w:val="351"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35" w:lineRule="exact"/>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29" w:type="dxa"/>
                        <w:tcBorders>
                          <w:top w:val="nil" w:sz="6" w:space="0" w:color="auto"/>
                          <w:left w:val="nil" w:sz="6" w:space="0" w:color="auto"/>
                          <w:bottom w:val="single" w:sz="4" w:space="0" w:color="000000"/>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35" w:lineRule="exact"/>
                          <w:ind w:right="106"/>
                          <w:jc w:val="right"/>
                          <w:rPr>
                            <w:rFonts w:ascii="宋体" w:hAnsi="宋体" w:cs="宋体" w:eastAsia="宋体" w:hint="default"/>
                            <w:sz w:val="18"/>
                            <w:szCs w:val="18"/>
                          </w:rPr>
                        </w:pPr>
                        <w:r>
                          <w:rPr>
                            <w:rFonts w:ascii="宋体"/>
                            <w:sz w:val="18"/>
                          </w:rPr>
                          <w:t>1,438,032.31</w:t>
                        </w:r>
                      </w:p>
                    </w:tc>
                    <w:tc>
                      <w:tcPr>
                        <w:tcW w:w="983" w:type="dxa"/>
                        <w:tcBorders>
                          <w:top w:val="nil" w:sz="6" w:space="0" w:color="auto"/>
                          <w:left w:val="nil" w:sz="6" w:space="0" w:color="auto"/>
                          <w:bottom w:val="single" w:sz="4" w:space="0" w:color="000000"/>
                          <w:right w:val="nil" w:sz="6" w:space="0" w:color="auto"/>
                        </w:tcBorders>
                      </w:tcPr>
                      <w:p>
                        <w:pPr>
                          <w:pStyle w:val="TableParagraph"/>
                          <w:spacing w:line="235" w:lineRule="exact"/>
                          <w:ind w:right="179"/>
                          <w:jc w:val="right"/>
                          <w:rPr>
                            <w:rFonts w:ascii="宋体" w:hAnsi="宋体" w:cs="宋体" w:eastAsia="宋体" w:hint="default"/>
                            <w:sz w:val="18"/>
                            <w:szCs w:val="18"/>
                          </w:rPr>
                        </w:pPr>
                        <w:r>
                          <w:rPr>
                            <w:rFonts w:ascii="宋体"/>
                            <w:sz w:val="18"/>
                          </w:rPr>
                          <w:t>0.03</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708,991.63</w:t>
                        </w:r>
                      </w:p>
                    </w:tc>
                    <w:tc>
                      <w:tcPr>
                        <w:tcW w:w="889" w:type="dxa"/>
                        <w:tcBorders>
                          <w:top w:val="nil" w:sz="6" w:space="0" w:color="auto"/>
                          <w:left w:val="nil" w:sz="6" w:space="0" w:color="auto"/>
                          <w:bottom w:val="single" w:sz="4" w:space="0" w:color="000000"/>
                          <w:right w:val="nil" w:sz="6" w:space="0" w:color="auto"/>
                        </w:tcBorders>
                      </w:tcPr>
                      <w:p>
                        <w:pPr/>
                      </w:p>
                    </w:tc>
                  </w:tr>
                  <w:tr>
                    <w:trPr>
                      <w:trHeight w:val="400"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2"/>
                          <w:jc w:val="right"/>
                          <w:rPr>
                            <w:rFonts w:ascii="宋体" w:hAnsi="宋体" w:cs="宋体" w:eastAsia="宋体" w:hint="default"/>
                            <w:sz w:val="18"/>
                            <w:szCs w:val="18"/>
                          </w:rPr>
                        </w:pPr>
                        <w:r>
                          <w:rPr>
                            <w:rFonts w:ascii="宋体" w:hAnsi="宋体" w:cs="宋体" w:eastAsia="宋体" w:hint="default"/>
                            <w:sz w:val="18"/>
                            <w:szCs w:val="18"/>
                          </w:rPr>
                          <w:t>棉花</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11,319,406.79</w:t>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9"/>
                          <w:jc w:val="right"/>
                          <w:rPr>
                            <w:rFonts w:ascii="宋体" w:hAnsi="宋体" w:cs="宋体" w:eastAsia="宋体" w:hint="default"/>
                            <w:sz w:val="18"/>
                            <w:szCs w:val="18"/>
                          </w:rPr>
                        </w:pPr>
                        <w:r>
                          <w:rPr>
                            <w:rFonts w:ascii="宋体"/>
                            <w:sz w:val="18"/>
                          </w:rPr>
                          <w:t>0.28</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4,653,097.31</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0.14</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涤纶</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6,676,301.05</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0.21</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tabs>
                            <w:tab w:pos="2350" w:val="left" w:leader="none"/>
                          </w:tabs>
                          <w:spacing w:line="124" w:lineRule="auto" w:before="31"/>
                          <w:ind w:left="100" w:right="382"/>
                          <w:jc w:val="left"/>
                          <w:rPr>
                            <w:rFonts w:ascii="宋体" w:hAnsi="宋体" w:cs="宋体" w:eastAsia="宋体" w:hint="default"/>
                            <w:sz w:val="18"/>
                            <w:szCs w:val="18"/>
                          </w:rPr>
                        </w:pPr>
                        <w:r>
                          <w:rPr>
                            <w:rFonts w:ascii="宋体" w:hAnsi="宋体" w:cs="宋体" w:eastAsia="宋体" w:hint="default"/>
                            <w:spacing w:val="17"/>
                            <w:sz w:val="18"/>
                            <w:szCs w:val="18"/>
                          </w:rPr>
                          <w:t>石家庄常山纺织集团</w:t>
                        </w:r>
                        <w:r>
                          <w:rPr>
                            <w:rFonts w:ascii="宋体" w:hAnsi="宋体" w:cs="宋体" w:eastAsia="宋体" w:hint="default"/>
                            <w:spacing w:val="-84"/>
                            <w:sz w:val="18"/>
                            <w:szCs w:val="18"/>
                          </w:rPr>
                          <w:t> </w:t>
                        </w:r>
                        <w:r>
                          <w:rPr>
                            <w:rFonts w:ascii="宋体" w:hAnsi="宋体" w:cs="宋体" w:eastAsia="宋体" w:hint="default"/>
                            <w:sz w:val="18"/>
                            <w:szCs w:val="18"/>
                          </w:rPr>
                          <w:t>经编实业有限公司</w:t>
                          <w:tab/>
                        </w:r>
                        <w:r>
                          <w:rPr>
                            <w:rFonts w:ascii="宋体" w:hAnsi="宋体" w:cs="宋体" w:eastAsia="宋体" w:hint="default"/>
                            <w:position w:val="11"/>
                            <w:sz w:val="18"/>
                            <w:szCs w:val="18"/>
                          </w:rPr>
                          <w:t>棉纱</w:t>
                        </w:r>
                        <w:r>
                          <w:rPr>
                            <w:rFonts w:ascii="宋体" w:hAnsi="宋体" w:cs="宋体" w:eastAsia="宋体" w:hint="default"/>
                            <w:sz w:val="18"/>
                            <w:szCs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49,208,430.80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9"/>
                          <w:jc w:val="right"/>
                          <w:rPr>
                            <w:rFonts w:ascii="宋体" w:hAnsi="宋体" w:cs="宋体" w:eastAsia="宋体" w:hint="default"/>
                            <w:sz w:val="18"/>
                            <w:szCs w:val="18"/>
                          </w:rPr>
                        </w:pPr>
                        <w:r>
                          <w:rPr>
                            <w:rFonts w:ascii="宋体"/>
                            <w:sz w:val="18"/>
                          </w:rPr>
                          <w:t>1.20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21,809,227.21</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0.68</w:t>
                        </w:r>
                      </w:p>
                    </w:tc>
                  </w:tr>
                  <w:tr>
                    <w:trPr>
                      <w:trHeight w:val="397"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2"/>
                          <w:jc w:val="right"/>
                          <w:rPr>
                            <w:rFonts w:ascii="宋体" w:hAnsi="宋体" w:cs="宋体" w:eastAsia="宋体" w:hint="default"/>
                            <w:sz w:val="18"/>
                            <w:szCs w:val="18"/>
                          </w:rPr>
                        </w:pPr>
                        <w:r>
                          <w:rPr>
                            <w:rFonts w:ascii="宋体" w:hAnsi="宋体" w:cs="宋体" w:eastAsia="宋体" w:hint="default"/>
                            <w:sz w:val="18"/>
                            <w:szCs w:val="18"/>
                          </w:rPr>
                          <w:t>材料</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1,500.00</w:t>
                        </w:r>
                      </w:p>
                    </w:tc>
                    <w:tc>
                      <w:tcPr>
                        <w:tcW w:w="889" w:type="dxa"/>
                        <w:tcBorders>
                          <w:top w:val="nil" w:sz="6" w:space="0" w:color="auto"/>
                          <w:left w:val="nil" w:sz="6" w:space="0" w:color="auto"/>
                          <w:bottom w:val="nil" w:sz="6" w:space="0" w:color="auto"/>
                          <w:right w:val="nil" w:sz="6" w:space="0" w:color="auto"/>
                        </w:tcBorders>
                      </w:tcPr>
                      <w:p>
                        <w:pPr/>
                      </w:p>
                    </w:tc>
                  </w:tr>
                  <w:tr>
                    <w:trPr>
                      <w:trHeight w:val="403"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1129" w:type="dxa"/>
                        <w:tcBorders>
                          <w:top w:val="nil" w:sz="6" w:space="0" w:color="auto"/>
                          <w:left w:val="nil" w:sz="6" w:space="0" w:color="auto"/>
                          <w:bottom w:val="single" w:sz="4" w:space="0" w:color="000000"/>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60,527,837.59</w:t>
                        </w:r>
                      </w:p>
                    </w:tc>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79"/>
                          <w:jc w:val="right"/>
                          <w:rPr>
                            <w:rFonts w:ascii="宋体" w:hAnsi="宋体" w:cs="宋体" w:eastAsia="宋体" w:hint="default"/>
                            <w:sz w:val="18"/>
                            <w:szCs w:val="18"/>
                          </w:rPr>
                        </w:pPr>
                        <w:r>
                          <w:rPr>
                            <w:rFonts w:ascii="宋体"/>
                            <w:sz w:val="18"/>
                          </w:rPr>
                          <w:t>1.48</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33,140,125.57</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1.03</w:t>
                        </w:r>
                      </w:p>
                    </w:tc>
                  </w:tr>
                  <w:tr>
                    <w:trPr>
                      <w:trHeight w:val="478" w:hRule="exact"/>
                    </w:trPr>
                    <w:tc>
                      <w:tcPr>
                        <w:tcW w:w="3095" w:type="dxa"/>
                        <w:tcBorders>
                          <w:top w:val="single" w:sz="4" w:space="0" w:color="000000"/>
                          <w:left w:val="nil" w:sz="6" w:space="0" w:color="auto"/>
                          <w:bottom w:val="single" w:sz="4" w:space="0" w:color="000000"/>
                          <w:right w:val="nil" w:sz="6" w:space="0" w:color="auto"/>
                        </w:tcBorders>
                      </w:tcPr>
                      <w:p>
                        <w:pPr>
                          <w:pStyle w:val="TableParagraph"/>
                          <w:spacing w:line="14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石家庄化工化纤有限</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tabs>
                            <w:tab w:pos="2170" w:val="left" w:leader="none"/>
                          </w:tabs>
                          <w:spacing w:line="296" w:lineRule="exact"/>
                          <w:ind w:left="100" w:right="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聚乙烯醇</w:t>
                        </w:r>
                      </w:p>
                    </w:tc>
                    <w:tc>
                      <w:tcPr>
                        <w:tcW w:w="1129"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11,396,068.39</w:t>
                        </w:r>
                      </w:p>
                    </w:tc>
                    <w:tc>
                      <w:tcPr>
                        <w:tcW w:w="983"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179"/>
                          <w:jc w:val="right"/>
                          <w:rPr>
                            <w:rFonts w:ascii="宋体" w:hAnsi="宋体" w:cs="宋体" w:eastAsia="宋体" w:hint="default"/>
                            <w:sz w:val="18"/>
                            <w:szCs w:val="18"/>
                          </w:rPr>
                        </w:pPr>
                        <w:r>
                          <w:rPr>
                            <w:rFonts w:ascii="宋体"/>
                            <w:sz w:val="18"/>
                          </w:rPr>
                          <w:t>0.28</w:t>
                        </w:r>
                      </w:p>
                    </w:tc>
                    <w:tc>
                      <w:tcPr>
                        <w:tcW w:w="1432"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11,816,837.60</w:t>
                        </w:r>
                      </w:p>
                    </w:tc>
                    <w:tc>
                      <w:tcPr>
                        <w:tcW w:w="889"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0.37</w:t>
                        </w:r>
                      </w:p>
                    </w:tc>
                  </w:tr>
                  <w:tr>
                    <w:trPr>
                      <w:trHeight w:val="474" w:hRule="exact"/>
                    </w:trPr>
                    <w:tc>
                      <w:tcPr>
                        <w:tcW w:w="3095" w:type="dxa"/>
                        <w:tcBorders>
                          <w:top w:val="single" w:sz="4" w:space="0" w:color="000000"/>
                          <w:left w:val="nil" w:sz="6" w:space="0" w:color="auto"/>
                          <w:bottom w:val="single" w:sz="2" w:space="0" w:color="000000"/>
                          <w:right w:val="nil" w:sz="6" w:space="0" w:color="auto"/>
                        </w:tcBorders>
                      </w:tcPr>
                      <w:p>
                        <w:pPr>
                          <w:pStyle w:val="TableParagraph"/>
                          <w:tabs>
                            <w:tab w:pos="2350" w:val="left" w:leader="none"/>
                          </w:tabs>
                          <w:spacing w:line="115" w:lineRule="auto" w:before="79"/>
                          <w:ind w:left="100" w:right="382"/>
                          <w:jc w:val="left"/>
                          <w:rPr>
                            <w:rFonts w:ascii="宋体" w:hAnsi="宋体" w:cs="宋体" w:eastAsia="宋体" w:hint="default"/>
                            <w:sz w:val="18"/>
                            <w:szCs w:val="18"/>
                          </w:rPr>
                        </w:pPr>
                        <w:r>
                          <w:rPr>
                            <w:rFonts w:ascii="宋体" w:hAnsi="宋体" w:cs="宋体" w:eastAsia="宋体" w:hint="default"/>
                            <w:spacing w:val="17"/>
                            <w:sz w:val="18"/>
                            <w:szCs w:val="18"/>
                          </w:rPr>
                          <w:t>石家庄常山纺织集团</w:t>
                        </w:r>
                        <w:r>
                          <w:rPr>
                            <w:rFonts w:ascii="宋体" w:hAnsi="宋体" w:cs="宋体" w:eastAsia="宋体" w:hint="default"/>
                            <w:spacing w:val="-84"/>
                            <w:sz w:val="18"/>
                            <w:szCs w:val="18"/>
                          </w:rPr>
                          <w:t> </w:t>
                        </w:r>
                        <w:r>
                          <w:rPr>
                            <w:rFonts w:ascii="宋体" w:hAnsi="宋体" w:cs="宋体" w:eastAsia="宋体" w:hint="default"/>
                            <w:sz w:val="18"/>
                            <w:szCs w:val="18"/>
                          </w:rPr>
                          <w:t>第二实业有限公司</w:t>
                          <w:tab/>
                        </w:r>
                        <w:r>
                          <w:rPr>
                            <w:rFonts w:ascii="宋体" w:hAnsi="宋体" w:cs="宋体" w:eastAsia="宋体" w:hint="default"/>
                            <w:position w:val="12"/>
                            <w:sz w:val="18"/>
                            <w:szCs w:val="18"/>
                          </w:rPr>
                          <w:t>材料</w:t>
                        </w:r>
                        <w:r>
                          <w:rPr>
                            <w:rFonts w:ascii="宋体" w:hAnsi="宋体" w:cs="宋体" w:eastAsia="宋体" w:hint="default"/>
                            <w:sz w:val="18"/>
                            <w:szCs w:val="18"/>
                          </w:rPr>
                        </w:r>
                      </w:p>
                    </w:tc>
                    <w:tc>
                      <w:tcPr>
                        <w:tcW w:w="1129" w:type="dxa"/>
                        <w:tcBorders>
                          <w:top w:val="single" w:sz="4" w:space="0" w:color="000000"/>
                          <w:left w:val="nil" w:sz="6" w:space="0" w:color="auto"/>
                          <w:bottom w:val="single" w:sz="2" w:space="0" w:color="000000"/>
                          <w:right w:val="nil" w:sz="6" w:space="0" w:color="auto"/>
                        </w:tcBorders>
                      </w:tcPr>
                      <w:p>
                        <w:pPr>
                          <w:pStyle w:val="TableParagraph"/>
                          <w:spacing w:line="240" w:lineRule="auto" w:before="86"/>
                          <w:ind w:right="95"/>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02" w:type="dxa"/>
                        <w:tcBorders>
                          <w:top w:val="single" w:sz="4" w:space="0" w:color="000000"/>
                          <w:left w:val="nil" w:sz="6" w:space="0" w:color="auto"/>
                          <w:bottom w:val="single" w:sz="2"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25,020.00</w:t>
                        </w:r>
                      </w:p>
                    </w:tc>
                    <w:tc>
                      <w:tcPr>
                        <w:tcW w:w="983" w:type="dxa"/>
                        <w:tcBorders>
                          <w:top w:val="single" w:sz="4" w:space="0" w:color="000000"/>
                          <w:left w:val="nil" w:sz="6" w:space="0" w:color="auto"/>
                          <w:bottom w:val="single" w:sz="2" w:space="0" w:color="000000"/>
                          <w:right w:val="nil" w:sz="6" w:space="0" w:color="auto"/>
                        </w:tcBorders>
                      </w:tcPr>
                      <w:p>
                        <w:pPr/>
                      </w:p>
                    </w:tc>
                    <w:tc>
                      <w:tcPr>
                        <w:tcW w:w="1432" w:type="dxa"/>
                        <w:tcBorders>
                          <w:top w:val="single" w:sz="4" w:space="0" w:color="000000"/>
                          <w:left w:val="nil" w:sz="6" w:space="0" w:color="auto"/>
                          <w:bottom w:val="single" w:sz="2" w:space="0" w:color="000000"/>
                          <w:right w:val="nil" w:sz="6" w:space="0" w:color="auto"/>
                        </w:tcBorders>
                      </w:tcPr>
                      <w:p>
                        <w:pPr/>
                      </w:p>
                    </w:tc>
                    <w:tc>
                      <w:tcPr>
                        <w:tcW w:w="889" w:type="dxa"/>
                        <w:tcBorders>
                          <w:top w:val="single" w:sz="4" w:space="0" w:color="000000"/>
                          <w:left w:val="nil" w:sz="6" w:space="0" w:color="auto"/>
                          <w:bottom w:val="single" w:sz="2" w:space="0" w:color="000000"/>
                          <w:right w:val="nil" w:sz="6" w:space="0" w:color="auto"/>
                        </w:tcBorders>
                      </w:tcPr>
                      <w:p>
                        <w:pPr/>
                      </w:p>
                    </w:tc>
                  </w:tr>
                  <w:tr>
                    <w:trPr>
                      <w:trHeight w:val="289" w:hRule="exact"/>
                    </w:trPr>
                    <w:tc>
                      <w:tcPr>
                        <w:tcW w:w="3095"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总  计</w:t>
                        </w:r>
                      </w:p>
                    </w:tc>
                    <w:tc>
                      <w:tcPr>
                        <w:tcW w:w="1129" w:type="dxa"/>
                        <w:tcBorders>
                          <w:top w:val="single" w:sz="2" w:space="0" w:color="000000"/>
                          <w:left w:val="nil" w:sz="6" w:space="0" w:color="auto"/>
                          <w:bottom w:val="nil" w:sz="6" w:space="0" w:color="auto"/>
                          <w:right w:val="nil" w:sz="6" w:space="0" w:color="auto"/>
                        </w:tcBorders>
                      </w:tcPr>
                      <w:p>
                        <w:pPr/>
                      </w:p>
                    </w:tc>
                    <w:tc>
                      <w:tcPr>
                        <w:tcW w:w="1502"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121,971,034.34</w:t>
                        </w:r>
                      </w:p>
                    </w:tc>
                    <w:tc>
                      <w:tcPr>
                        <w:tcW w:w="983"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179"/>
                          <w:jc w:val="right"/>
                          <w:rPr>
                            <w:rFonts w:ascii="宋体" w:hAnsi="宋体" w:cs="宋体" w:eastAsia="宋体" w:hint="default"/>
                            <w:sz w:val="18"/>
                            <w:szCs w:val="18"/>
                          </w:rPr>
                        </w:pPr>
                        <w:r>
                          <w:rPr>
                            <w:rFonts w:ascii="宋体"/>
                            <w:sz w:val="18"/>
                          </w:rPr>
                          <w:t>2.97</w:t>
                        </w:r>
                      </w:p>
                    </w:tc>
                    <w:tc>
                      <w:tcPr>
                        <w:tcW w:w="1432"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85,613,588.67</w:t>
                        </w:r>
                      </w:p>
                    </w:tc>
                    <w:tc>
                      <w:tcPr>
                        <w:tcW w:w="88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2.66</w:t>
                        </w:r>
                      </w:p>
                    </w:tc>
                  </w:tr>
                  <w:tr>
                    <w:trPr>
                      <w:trHeight w:val="590" w:hRule="exact"/>
                    </w:trPr>
                    <w:tc>
                      <w:tcPr>
                        <w:tcW w:w="903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说明：公司向关联方采购货物定价的原则：按照公平、公正的市场原则进行定价。</w:t>
                        </w:r>
                      </w:p>
                    </w:tc>
                  </w:tr>
                </w:tbl>
                <w:p>
                  <w:pPr/>
                </w:p>
              </w:txbxContent>
            </v:textbox>
            <w10:wrap type="none"/>
          </v:shape>
        </w:pict>
      </w:r>
      <w:r>
        <w:rPr>
          <w:rFonts w:ascii="宋体" w:hAnsi="宋体" w:cs="宋体" w:eastAsia="宋体" w:hint="default"/>
          <w:position w:val="-2"/>
          <w:sz w:val="18"/>
          <w:szCs w:val="18"/>
        </w:rPr>
        <w:t>序</w:t>
        <w:tab/>
      </w:r>
      <w:r>
        <w:rPr>
          <w:rFonts w:ascii="宋体" w:hAnsi="宋体" w:cs="宋体" w:eastAsia="宋体" w:hint="default"/>
          <w:sz w:val="18"/>
          <w:szCs w:val="18"/>
        </w:rPr>
        <w:t>易百分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0" w:right="226" w:firstLine="0"/>
        <w:jc w:val="right"/>
        <w:rPr>
          <w:rFonts w:ascii="宋体" w:hAnsi="宋体" w:cs="宋体" w:eastAsia="宋体" w:hint="default"/>
          <w:sz w:val="18"/>
          <w:szCs w:val="18"/>
        </w:rPr>
      </w:pPr>
      <w:r>
        <w:rPr>
          <w:rFonts w:ascii="宋体" w:hAnsi="宋体" w:cs="宋体" w:eastAsia="宋体" w:hint="default"/>
          <w:sz w:val="18"/>
          <w:szCs w:val="18"/>
        </w:rPr>
        <w:t>易百分</w:t>
      </w:r>
    </w:p>
    <w:p>
      <w:pPr>
        <w:spacing w:after="0"/>
        <w:jc w:val="right"/>
        <w:rPr>
          <w:rFonts w:ascii="宋体" w:hAnsi="宋体" w:cs="宋体" w:eastAsia="宋体" w:hint="default"/>
          <w:sz w:val="18"/>
          <w:szCs w:val="18"/>
        </w:rPr>
        <w:sectPr>
          <w:type w:val="continuous"/>
          <w:pgSz w:w="11910" w:h="16840"/>
          <w:pgMar w:top="1600" w:bottom="280" w:left="1640" w:right="960"/>
          <w:cols w:num="2" w:equalWidth="0">
            <w:col w:w="6674" w:space="40"/>
            <w:col w:w="259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247" w:right="0" w:firstLine="0"/>
        <w:jc w:val="left"/>
        <w:rPr>
          <w:rFonts w:ascii="宋体" w:hAnsi="宋体" w:cs="宋体" w:eastAsia="宋体" w:hint="default"/>
          <w:sz w:val="18"/>
          <w:szCs w:val="18"/>
        </w:rPr>
      </w:pPr>
      <w:r>
        <w:rPr>
          <w:rFonts w:ascii="宋体" w:hAnsi="宋体" w:cs="宋体" w:eastAsia="宋体" w:hint="default"/>
          <w:spacing w:val="17"/>
          <w:sz w:val="18"/>
          <w:szCs w:val="18"/>
        </w:rPr>
        <w:t>进出口贸易有限责任</w:t>
      </w:r>
      <w:r>
        <w:rPr>
          <w:rFonts w:ascii="宋体" w:hAnsi="宋体" w:cs="宋体" w:eastAsia="宋体" w:hint="default"/>
          <w:spacing w:val="-70"/>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53.9pt;height:1pt;mso-position-horizontal-relative:char;mso-position-vertical-relative:line" coordorigin="0,0" coordsize="9078,20">
            <v:group style="position:absolute;left:10;top:10;width:2013;height:2" coordorigin="10,10" coordsize="2013,2">
              <v:shape style="position:absolute;left:10;top:10;width:2013;height:2" coordorigin="10,10" coordsize="2013,0" path="m10,10l2022,10e" filled="false" stroked="true" strokeweight=".96001pt" strokecolor="#000000">
                <v:path arrowok="t"/>
              </v:shape>
            </v:group>
            <v:group style="position:absolute;left:2008;top:10;width:1095;height:2" coordorigin="2008,10" coordsize="1095,2">
              <v:shape style="position:absolute;left:2008;top:10;width:1095;height:2" coordorigin="2008,10" coordsize="1095,0" path="m2008,10l3102,10e" filled="false" stroked="true" strokeweight=".96001pt" strokecolor="#000000">
                <v:path arrowok="t"/>
              </v:shape>
            </v:group>
            <v:group style="position:absolute;left:3088;top:10;width:1095;height:2" coordorigin="3088,10" coordsize="1095,2">
              <v:shape style="position:absolute;left:3088;top:10;width:1095;height:2" coordorigin="3088,10" coordsize="1095,0" path="m3088,10l4182,10e" filled="false" stroked="true" strokeweight=".96001pt" strokecolor="#000000">
                <v:path arrowok="t"/>
              </v:shape>
            </v:group>
            <v:group style="position:absolute;left:4168;top:10;width:1590;height:2" coordorigin="4168,10" coordsize="1590,2">
              <v:shape style="position:absolute;left:4168;top:10;width:1590;height:2" coordorigin="4168,10" coordsize="1590,0" path="m4168,10l5758,10e" filled="false" stroked="true" strokeweight=".96001pt" strokecolor="#000000">
                <v:path arrowok="t"/>
              </v:shape>
            </v:group>
            <v:group style="position:absolute;left:5743;top:10;width:922;height:2" coordorigin="5743,10" coordsize="922,2">
              <v:shape style="position:absolute;left:5743;top:10;width:922;height:2" coordorigin="5743,10" coordsize="922,0" path="m5743,10l6665,10e" filled="false" stroked="true" strokeweight=".96001pt" strokecolor="#000000">
                <v:path arrowok="t"/>
              </v:shape>
            </v:group>
            <v:group style="position:absolute;left:6650;top:10;width:1522;height:2" coordorigin="6650,10" coordsize="1522,2">
              <v:shape style="position:absolute;left:6650;top:10;width:1522;height:2" coordorigin="6650,10" coordsize="1522,0" path="m6650,10l8172,10e" filled="false" stroked="true" strokeweight=".96001pt" strokecolor="#000000">
                <v:path arrowok="t"/>
              </v:shape>
            </v:group>
            <v:group style="position:absolute;left:8158;top:10;width:911;height:2" coordorigin="8158,10" coordsize="911,2">
              <v:shape style="position:absolute;left:8158;top:10;width:911;height:2" coordorigin="8158,10" coordsize="911,0" path="m8158,10l9068,10e" filled="false" stroked="true" strokeweight=".96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60" w:lineRule="auto" w:before="203"/>
        <w:ind w:left="247" w:right="955" w:firstLine="436"/>
        <w:jc w:val="left"/>
      </w:pPr>
      <w:r>
        <w:rPr/>
        <w:t>报告期内，日常关联交易总额 </w:t>
      </w:r>
      <w:r>
        <w:rPr>
          <w:rFonts w:ascii="Times New Roman" w:hAnsi="Times New Roman" w:cs="Times New Roman" w:eastAsia="Times New Roman" w:hint="default"/>
        </w:rPr>
        <w:t>22,293.30</w:t>
      </w:r>
      <w:r>
        <w:rPr>
          <w:rFonts w:ascii="Times New Roman" w:hAnsi="Times New Roman" w:cs="Times New Roman" w:eastAsia="Times New Roman" w:hint="default"/>
          <w:spacing w:val="26"/>
        </w:rPr>
        <w:t> </w:t>
      </w:r>
      <w:r>
        <w:rPr/>
        <w:t>万元，未超出公司与集团公司订 立的《生产经营购销框架协议》</w:t>
      </w:r>
      <w:r>
        <w:rPr>
          <w:rFonts w:ascii="Times New Roman" w:hAnsi="Times New Roman" w:cs="Times New Roman" w:eastAsia="Times New Roman" w:hint="default"/>
        </w:rPr>
        <w:t>26,000 </w:t>
      </w:r>
      <w:r>
        <w:rPr/>
        <w:t>万元的规定。</w:t>
      </w:r>
    </w:p>
    <w:p>
      <w:pPr>
        <w:pStyle w:val="BodyText"/>
        <w:spacing w:line="240" w:lineRule="auto" w:before="35"/>
        <w:ind w:left="684" w:right="0"/>
        <w:jc w:val="left"/>
      </w:pPr>
      <w:r>
        <w:rPr>
          <w:rFonts w:ascii="Times New Roman" w:hAnsi="Times New Roman" w:cs="Times New Roman" w:eastAsia="Times New Roman" w:hint="default"/>
        </w:rPr>
        <w:t>3</w:t>
      </w:r>
      <w:r>
        <w:rPr/>
        <w:t>、上述关联交易的必要性、持续性、交易原因及影响</w:t>
      </w:r>
    </w:p>
    <w:p>
      <w:pPr>
        <w:spacing w:after="0" w:line="240" w:lineRule="auto"/>
        <w:jc w:val="left"/>
        <w:sectPr>
          <w:type w:val="continuous"/>
          <w:pgSz w:w="11910" w:h="16840"/>
          <w:pgMar w:top="1600" w:bottom="280" w:left="1640" w:right="960"/>
        </w:sectPr>
      </w:pPr>
    </w:p>
    <w:p>
      <w:pPr>
        <w:pStyle w:val="BodyText"/>
        <w:spacing w:line="381" w:lineRule="auto" w:before="119"/>
        <w:ind w:left="207" w:right="551" w:firstLine="436"/>
        <w:jc w:val="both"/>
      </w:pPr>
      <w:r>
        <w:rPr>
          <w:spacing w:val="-2"/>
        </w:rPr>
        <w:t>公司向关联方采购生产必须的原、辅材料，是根据比质比价原则做出的正</w:t>
      </w:r>
      <w:r>
        <w:rPr/>
        <w:t> 常选择，有利于降低公司采购成本，保证公司生产经营的正常、稳定。</w:t>
      </w:r>
    </w:p>
    <w:p>
      <w:pPr>
        <w:pStyle w:val="BodyText"/>
        <w:spacing w:line="381" w:lineRule="auto" w:before="43"/>
        <w:ind w:left="207" w:right="551" w:firstLine="436"/>
        <w:jc w:val="both"/>
      </w:pPr>
      <w:r>
        <w:rPr>
          <w:spacing w:val="-2"/>
        </w:rPr>
        <w:t>公司向关联方销售产品，属于正常的上下游产业链贸易，可以利用关联方</w:t>
      </w:r>
      <w:r>
        <w:rPr/>
        <w:t> 的销售渠道，提高本公司产品的市场占有率。</w:t>
      </w:r>
    </w:p>
    <w:p>
      <w:pPr>
        <w:pStyle w:val="BodyText"/>
        <w:spacing w:line="381" w:lineRule="auto" w:before="44"/>
        <w:ind w:left="207" w:right="551" w:firstLine="436"/>
        <w:jc w:val="both"/>
      </w:pPr>
      <w:r>
        <w:rPr>
          <w:spacing w:val="-2"/>
        </w:rPr>
        <w:t>上述关联交易，是公司日常生产经营所必须的，并将在一定时期内持续存</w:t>
      </w:r>
      <w:r>
        <w:rPr/>
        <w:t> </w:t>
      </w:r>
      <w:r>
        <w:rPr>
          <w:spacing w:val="-3"/>
        </w:rPr>
        <w:t>在。公司与关联方交易是按公允的市场价进行，占公司同类交易总额的比例较</w:t>
      </w:r>
      <w:r>
        <w:rPr>
          <w:spacing w:val="-96"/>
        </w:rPr>
        <w:t> </w:t>
      </w:r>
      <w:r>
        <w:rPr>
          <w:spacing w:val="-96"/>
        </w:rPr>
      </w:r>
      <w:r>
        <w:rPr>
          <w:spacing w:val="-3"/>
        </w:rPr>
        <w:t>小，对公司独立性没有影响，公司主营业务不会因此类交易而对关联人形成依</w:t>
      </w:r>
      <w:r>
        <w:rPr>
          <w:spacing w:val="-96"/>
        </w:rPr>
        <w:t> </w:t>
      </w:r>
      <w:r>
        <w:rPr>
          <w:spacing w:val="-96"/>
        </w:rPr>
      </w:r>
      <w:r>
        <w:rPr/>
        <w:t>赖。</w:t>
      </w:r>
    </w:p>
    <w:p>
      <w:pPr>
        <w:pStyle w:val="BodyText"/>
        <w:spacing w:line="240" w:lineRule="auto" w:before="43"/>
        <w:ind w:left="644" w:right="0"/>
        <w:jc w:val="left"/>
      </w:pPr>
      <w:r>
        <w:rPr>
          <w:rFonts w:ascii="Times New Roman" w:hAnsi="Times New Roman" w:cs="Times New Roman" w:eastAsia="Times New Roman" w:hint="default"/>
        </w:rPr>
        <w:t>4</w:t>
      </w:r>
      <w:r>
        <w:rPr/>
        <w:t>、预计的</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年度日常关联交易在报告期内的执行情况</w:t>
      </w:r>
    </w:p>
    <w:p>
      <w:pPr>
        <w:spacing w:line="240" w:lineRule="auto" w:before="10"/>
        <w:rPr>
          <w:rFonts w:ascii="宋体" w:hAnsi="宋体" w:cs="宋体" w:eastAsia="宋体" w:hint="default"/>
          <w:sz w:val="3"/>
          <w:szCs w:val="3"/>
        </w:rPr>
      </w:pPr>
    </w:p>
    <w:tbl>
      <w:tblPr>
        <w:tblW w:w="0" w:type="auto"/>
        <w:jc w:val="left"/>
        <w:tblInd w:w="620" w:type="dxa"/>
        <w:tblLayout w:type="fixed"/>
        <w:tblCellMar>
          <w:top w:w="0" w:type="dxa"/>
          <w:left w:w="0" w:type="dxa"/>
          <w:bottom w:w="0" w:type="dxa"/>
          <w:right w:w="0" w:type="dxa"/>
        </w:tblCellMar>
        <w:tblLook w:val="01E0"/>
      </w:tblPr>
      <w:tblGrid>
        <w:gridCol w:w="1682"/>
        <w:gridCol w:w="1576"/>
        <w:gridCol w:w="1994"/>
        <w:gridCol w:w="2310"/>
      </w:tblGrid>
      <w:tr>
        <w:trPr>
          <w:trHeight w:val="397"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356" w:right="0"/>
              <w:jc w:val="left"/>
              <w:rPr>
                <w:rFonts w:ascii="宋体" w:hAnsi="宋体" w:cs="宋体" w:eastAsia="宋体" w:hint="default"/>
                <w:sz w:val="24"/>
                <w:szCs w:val="24"/>
              </w:rPr>
            </w:pPr>
            <w:r>
              <w:rPr>
                <w:rFonts w:ascii="宋体" w:hAnsi="宋体" w:cs="宋体" w:eastAsia="宋体" w:hint="default"/>
                <w:sz w:val="24"/>
                <w:szCs w:val="24"/>
              </w:rPr>
              <w:t>交易类别</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422" w:right="0"/>
              <w:jc w:val="left"/>
              <w:rPr>
                <w:rFonts w:ascii="宋体" w:hAnsi="宋体" w:cs="宋体" w:eastAsia="宋体" w:hint="default"/>
                <w:sz w:val="24"/>
                <w:szCs w:val="24"/>
              </w:rPr>
            </w:pPr>
            <w:r>
              <w:rPr>
                <w:rFonts w:ascii="宋体" w:hAnsi="宋体" w:cs="宋体" w:eastAsia="宋体" w:hint="default"/>
                <w:sz w:val="24"/>
                <w:szCs w:val="24"/>
              </w:rPr>
              <w:t>关联人</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3" w:right="-17"/>
              <w:jc w:val="left"/>
              <w:rPr>
                <w:rFonts w:ascii="宋体" w:hAnsi="宋体" w:cs="宋体" w:eastAsia="宋体" w:hint="default"/>
                <w:sz w:val="24"/>
                <w:szCs w:val="24"/>
              </w:rPr>
            </w:pPr>
            <w:r>
              <w:rPr>
                <w:rFonts w:ascii="宋体" w:hAnsi="宋体" w:cs="宋体" w:eastAsia="宋体" w:hint="default"/>
                <w:spacing w:val="-3"/>
                <w:sz w:val="24"/>
                <w:szCs w:val="24"/>
              </w:rPr>
              <w:t>预计金额（万元）</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35"/>
              <w:jc w:val="right"/>
              <w:rPr>
                <w:rFonts w:ascii="宋体" w:hAnsi="宋体" w:cs="宋体" w:eastAsia="宋体" w:hint="default"/>
                <w:sz w:val="24"/>
                <w:szCs w:val="24"/>
              </w:rPr>
            </w:pPr>
            <w:r>
              <w:rPr>
                <w:rFonts w:ascii="宋体" w:hAnsi="宋体" w:cs="宋体" w:eastAsia="宋体" w:hint="default"/>
                <w:sz w:val="24"/>
                <w:szCs w:val="24"/>
              </w:rPr>
              <w:t>实际发生额（万元）</w:t>
            </w:r>
          </w:p>
        </w:tc>
      </w:tr>
      <w:tr>
        <w:trPr>
          <w:trHeight w:val="397"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采购货物</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常山集团</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1" w:right="0"/>
              <w:jc w:val="left"/>
              <w:rPr>
                <w:rFonts w:ascii="Times New Roman" w:hAnsi="Times New Roman" w:cs="Times New Roman" w:eastAsia="Times New Roman" w:hint="default"/>
                <w:sz w:val="24"/>
                <w:szCs w:val="24"/>
              </w:rPr>
            </w:pPr>
            <w:r>
              <w:rPr>
                <w:rFonts w:ascii="Times New Roman"/>
                <w:sz w:val="24"/>
              </w:rPr>
              <w:t>18,000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4"/>
                <w:szCs w:val="24"/>
              </w:rPr>
            </w:pPr>
            <w:r>
              <w:rPr>
                <w:rFonts w:ascii="Times New Roman"/>
                <w:sz w:val="24"/>
              </w:rPr>
              <w:t>12,197</w:t>
            </w:r>
          </w:p>
        </w:tc>
      </w:tr>
      <w:tr>
        <w:trPr>
          <w:trHeight w:val="397"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销售货物</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常山集团</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4"/>
                <w:szCs w:val="24"/>
              </w:rPr>
            </w:pPr>
            <w:r>
              <w:rPr>
                <w:rFonts w:ascii="Times New Roman"/>
                <w:sz w:val="24"/>
              </w:rPr>
              <w:t>8,000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4"/>
                <w:szCs w:val="24"/>
              </w:rPr>
            </w:pPr>
            <w:r>
              <w:rPr>
                <w:rFonts w:ascii="Times New Roman"/>
                <w:sz w:val="24"/>
              </w:rPr>
              <w:t>10,096</w:t>
            </w:r>
          </w:p>
        </w:tc>
      </w:tr>
      <w:tr>
        <w:trPr>
          <w:trHeight w:val="397"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7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1" w:right="0"/>
              <w:jc w:val="left"/>
              <w:rPr>
                <w:rFonts w:ascii="Times New Roman" w:hAnsi="Times New Roman" w:cs="Times New Roman" w:eastAsia="Times New Roman" w:hint="default"/>
                <w:sz w:val="24"/>
                <w:szCs w:val="24"/>
              </w:rPr>
            </w:pPr>
            <w:r>
              <w:rPr>
                <w:rFonts w:ascii="Times New Roman"/>
                <w:sz w:val="24"/>
              </w:rPr>
              <w:t>26,000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4"/>
                <w:szCs w:val="24"/>
              </w:rPr>
            </w:pPr>
            <w:r>
              <w:rPr>
                <w:rFonts w:ascii="Times New Roman"/>
                <w:sz w:val="24"/>
              </w:rPr>
              <w:t>22,293</w:t>
            </w:r>
          </w:p>
        </w:tc>
      </w:tr>
    </w:tbl>
    <w:p>
      <w:pPr>
        <w:spacing w:line="240" w:lineRule="auto" w:before="5"/>
        <w:rPr>
          <w:rFonts w:ascii="宋体" w:hAnsi="宋体" w:cs="宋体" w:eastAsia="宋体" w:hint="default"/>
          <w:sz w:val="8"/>
          <w:szCs w:val="8"/>
        </w:rPr>
      </w:pPr>
    </w:p>
    <w:p>
      <w:pPr>
        <w:pStyle w:val="BodyText"/>
        <w:spacing w:line="384" w:lineRule="auto" w:before="26"/>
        <w:ind w:left="644" w:right="0" w:firstLine="43"/>
        <w:jc w:val="left"/>
      </w:pPr>
      <w:r>
        <w:rPr/>
        <w:t>（二）资产、股权转让发生的关联交易 </w:t>
      </w:r>
      <w:r>
        <w:rPr>
          <w:spacing w:val="-2"/>
        </w:rPr>
        <w:t>报告期内，经董事会四届二十次会议通过，公司将所持石家庄常山房地产</w:t>
      </w:r>
    </w:p>
    <w:p>
      <w:pPr>
        <w:pStyle w:val="BodyText"/>
        <w:spacing w:line="240" w:lineRule="auto" w:before="42"/>
        <w:ind w:left="207" w:right="0"/>
        <w:jc w:val="left"/>
      </w:pPr>
      <w:r>
        <w:rPr/>
        <w:t>开发有限公司全部 </w:t>
      </w:r>
      <w:r>
        <w:rPr>
          <w:spacing w:val="-4"/>
        </w:rPr>
        <w:t>95%股权转让给石家庄常山纺织集团有限责任公司。以</w:t>
      </w:r>
      <w:r>
        <w:rPr>
          <w:spacing w:val="-96"/>
        </w:rPr>
        <w:t> </w:t>
      </w:r>
      <w:r>
        <w:rPr/>
        <w:t>2011</w:t>
      </w:r>
    </w:p>
    <w:p>
      <w:pPr>
        <w:pStyle w:val="BodyText"/>
        <w:spacing w:line="240" w:lineRule="auto" w:before="185"/>
        <w:ind w:left="207" w:right="0"/>
        <w:jc w:val="left"/>
      </w:pPr>
      <w:r>
        <w:rPr>
          <w:spacing w:val="40"/>
        </w:rPr>
        <w:t>年5</w:t>
      </w:r>
      <w:r>
        <w:rPr/>
        <w:t>月</w:t>
      </w:r>
      <w:r>
        <w:rPr>
          <w:spacing w:val="-80"/>
        </w:rPr>
        <w:t> </w:t>
      </w:r>
      <w:r>
        <w:rPr/>
        <w:t>31</w:t>
      </w:r>
      <w:r>
        <w:rPr>
          <w:spacing w:val="-80"/>
        </w:rPr>
        <w:t> </w:t>
      </w:r>
      <w:r>
        <w:rPr/>
        <w:t>日为基准</w:t>
      </w:r>
      <w:r>
        <w:rPr>
          <w:spacing w:val="-120"/>
        </w:rPr>
        <w:t>，</w:t>
      </w:r>
      <w:r>
        <w:rPr/>
        <w:t>常山房地产账面资产总值</w:t>
      </w:r>
      <w:r>
        <w:rPr>
          <w:spacing w:val="-80"/>
        </w:rPr>
        <w:t> </w:t>
      </w:r>
      <w:r>
        <w:rPr/>
        <w:t>1,571.46</w:t>
      </w:r>
      <w:r>
        <w:rPr>
          <w:spacing w:val="-80"/>
        </w:rPr>
        <w:t> </w:t>
      </w:r>
      <w:r>
        <w:rPr/>
        <w:t>万元</w:t>
      </w:r>
      <w:r>
        <w:rPr>
          <w:spacing w:val="-120"/>
        </w:rPr>
        <w:t>，</w:t>
      </w:r>
      <w:r>
        <w:rPr/>
        <w:t>评估值</w:t>
      </w:r>
      <w:r>
        <w:rPr>
          <w:spacing w:val="-80"/>
        </w:rPr>
        <w:t> </w:t>
      </w:r>
      <w:r>
        <w:rPr/>
        <w:t>1,571.09</w:t>
      </w:r>
    </w:p>
    <w:p>
      <w:pPr>
        <w:pStyle w:val="BodyText"/>
        <w:spacing w:line="240" w:lineRule="auto" w:before="186"/>
        <w:ind w:left="207" w:right="0"/>
        <w:jc w:val="left"/>
      </w:pPr>
      <w:r>
        <w:rPr/>
        <w:t>万元；账面负债总值</w:t>
      </w:r>
      <w:r>
        <w:rPr>
          <w:spacing w:val="-40"/>
        </w:rPr>
        <w:t> </w:t>
      </w:r>
      <w:r>
        <w:rPr/>
        <w:t>3.32</w:t>
      </w:r>
      <w:r>
        <w:rPr>
          <w:spacing w:val="-40"/>
        </w:rPr>
        <w:t> </w:t>
      </w:r>
      <w:r>
        <w:rPr/>
        <w:t>万元，评估值</w:t>
      </w:r>
      <w:r>
        <w:rPr>
          <w:spacing w:val="-40"/>
        </w:rPr>
        <w:t> </w:t>
      </w:r>
      <w:r>
        <w:rPr/>
        <w:t>3.32</w:t>
      </w:r>
      <w:r>
        <w:rPr>
          <w:spacing w:val="-40"/>
        </w:rPr>
        <w:t> </w:t>
      </w:r>
      <w:r>
        <w:rPr/>
        <w:t>万元；账面净资产值</w:t>
      </w:r>
      <w:r>
        <w:rPr>
          <w:spacing w:val="-40"/>
        </w:rPr>
        <w:t> </w:t>
      </w:r>
      <w:r>
        <w:rPr/>
        <w:t>1,568.14</w:t>
      </w:r>
    </w:p>
    <w:p>
      <w:pPr>
        <w:pStyle w:val="BodyText"/>
        <w:spacing w:line="240" w:lineRule="auto" w:before="186"/>
        <w:ind w:left="207" w:right="0"/>
        <w:jc w:val="left"/>
      </w:pPr>
      <w:r>
        <w:rPr/>
        <w:t>万元，评估值 1,567.77 万元。本次股权转让交易价格为公司所持该公司</w:t>
      </w:r>
      <w:r>
        <w:rPr>
          <w:spacing w:val="-78"/>
        </w:rPr>
        <w:t> </w:t>
      </w:r>
      <w:r>
        <w:rPr/>
        <w:t>95%</w:t>
      </w:r>
    </w:p>
    <w:p>
      <w:pPr>
        <w:pStyle w:val="BodyText"/>
        <w:spacing w:line="240" w:lineRule="auto" w:before="185"/>
        <w:ind w:left="207" w:right="0"/>
        <w:jc w:val="left"/>
      </w:pPr>
      <w:r>
        <w:rPr/>
        <w:t>股权对应的净资产值</w:t>
      </w:r>
      <w:r>
        <w:rPr>
          <w:spacing w:val="-60"/>
        </w:rPr>
        <w:t> </w:t>
      </w:r>
      <w:r>
        <w:rPr/>
        <w:t>1,489.38</w:t>
      </w:r>
      <w:r>
        <w:rPr>
          <w:spacing w:val="-60"/>
        </w:rPr>
        <w:t> </w:t>
      </w:r>
      <w:r>
        <w:rPr/>
        <w:t>万元。</w:t>
      </w:r>
    </w:p>
    <w:p>
      <w:pPr>
        <w:pStyle w:val="BodyText"/>
        <w:spacing w:line="396" w:lineRule="auto" w:before="203"/>
        <w:ind w:left="687" w:right="1417"/>
        <w:jc w:val="left"/>
      </w:pPr>
      <w:r>
        <w:rPr/>
        <w:t>（三）公司与关联方共同对外投资发生的关联交易事项 报告期内，公司与关联方无共同对外投资发生的关联交易事项。</w:t>
      </w:r>
    </w:p>
    <w:p>
      <w:pPr>
        <w:pStyle w:val="BodyText"/>
        <w:spacing w:line="381" w:lineRule="auto" w:before="34"/>
        <w:ind w:left="687" w:right="2617"/>
        <w:jc w:val="left"/>
      </w:pPr>
      <w:r>
        <w:rPr/>
        <w:t>（四）公司与关联方的债权、债务往来、担保等事项 1、关联方往来款余额</w:t>
      </w:r>
    </w:p>
    <w:p>
      <w:pPr>
        <w:pStyle w:val="BodyText"/>
        <w:tabs>
          <w:tab w:pos="5843" w:val="left" w:leader="none"/>
        </w:tabs>
        <w:spacing w:line="240" w:lineRule="auto" w:before="6"/>
        <w:ind w:left="683" w:right="0"/>
        <w:jc w:val="left"/>
      </w:pPr>
      <w:r>
        <w:rPr/>
        <w:t>（1）上市公司应收关联方款项</w:t>
        <w:tab/>
        <w:t>（单位：人民币元）</w:t>
      </w:r>
    </w:p>
    <w:p>
      <w:pPr>
        <w:spacing w:line="240" w:lineRule="auto" w:before="4"/>
        <w:rPr>
          <w:rFonts w:ascii="宋体" w:hAnsi="宋体" w:cs="宋体" w:eastAsia="宋体" w:hint="default"/>
          <w:sz w:val="19"/>
          <w:szCs w:val="19"/>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26.7pt;height:1pt;mso-position-horizontal-relative:char;mso-position-vertical-relative:line" coordorigin="0,0" coordsize="8534,20">
            <v:group style="position:absolute;left:10;top:10;width:8514;height:2" coordorigin="10,10" coordsize="8514,2">
              <v:shape style="position:absolute;left:10;top:10;width:8514;height:2" coordorigin="10,10" coordsize="8514,0" path="m10,10l8524,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372" w:footer="707" w:top="1020" w:bottom="900" w:left="1680" w:right="1380"/>
        </w:sectPr>
      </w:pPr>
    </w:p>
    <w:p>
      <w:pPr>
        <w:spacing w:line="240" w:lineRule="auto" w:before="7"/>
        <w:rPr>
          <w:rFonts w:ascii="宋体" w:hAnsi="宋体" w:cs="宋体" w:eastAsia="宋体" w:hint="default"/>
          <w:sz w:val="17"/>
          <w:szCs w:val="17"/>
        </w:rPr>
      </w:pPr>
    </w:p>
    <w:p>
      <w:pPr>
        <w:tabs>
          <w:tab w:pos="1365" w:val="left" w:leader="none"/>
        </w:tabs>
        <w:spacing w:before="0"/>
        <w:ind w:left="315" w:right="-6" w:firstLine="0"/>
        <w:jc w:val="left"/>
        <w:rPr>
          <w:rFonts w:ascii="宋体" w:hAnsi="宋体" w:cs="宋体" w:eastAsia="宋体" w:hint="default"/>
          <w:sz w:val="18"/>
          <w:szCs w:val="18"/>
        </w:rPr>
      </w:pPr>
      <w:r>
        <w:rPr>
          <w:rFonts w:ascii="宋体" w:hAnsi="宋体" w:cs="宋体" w:eastAsia="宋体" w:hint="default"/>
          <w:sz w:val="18"/>
          <w:szCs w:val="18"/>
        </w:rPr>
        <w:t>科 目</w:t>
        <w:tab/>
        <w:t>关联方名称</w:t>
      </w:r>
    </w:p>
    <w:p>
      <w:pPr>
        <w:spacing w:line="240" w:lineRule="auto" w:before="0"/>
        <w:rPr>
          <w:rFonts w:ascii="宋体" w:hAnsi="宋体" w:cs="宋体" w:eastAsia="宋体" w:hint="default"/>
          <w:sz w:val="18"/>
          <w:szCs w:val="18"/>
        </w:rPr>
      </w:pPr>
    </w:p>
    <w:p>
      <w:pPr>
        <w:spacing w:line="244" w:lineRule="auto" w:before="126"/>
        <w:ind w:left="1365" w:right="-6" w:firstLine="0"/>
        <w:jc w:val="left"/>
        <w:rPr>
          <w:rFonts w:ascii="宋体" w:hAnsi="宋体" w:cs="宋体" w:eastAsia="宋体" w:hint="default"/>
          <w:sz w:val="18"/>
          <w:szCs w:val="18"/>
        </w:rPr>
      </w:pPr>
      <w:r>
        <w:rPr/>
        <w:pict>
          <v:group style="position:absolute;margin-left:94.500008pt;margin-top:3.612119pt;width:426.2pt;height:.5pt;mso-position-horizontal-relative:page;mso-position-vertical-relative:paragraph;z-index:1576" coordorigin="1890,72" coordsize="8524,10">
            <v:group style="position:absolute;left:1895;top:77;width:5981;height:2" coordorigin="1895,77" coordsize="5981,2">
              <v:shape style="position:absolute;left:1895;top:77;width:5981;height:2" coordorigin="1895,77" coordsize="5981,0" path="m1895,77l7876,77e" filled="false" stroked="true" strokeweight=".47998pt" strokecolor="#000000">
                <v:path arrowok="t"/>
              </v:shape>
            </v:group>
            <v:group style="position:absolute;left:7876;top:77;width:1385;height:2" coordorigin="7876,77" coordsize="1385,2">
              <v:shape style="position:absolute;left:7876;top:77;width:1385;height:2" coordorigin="7876,77" coordsize="1385,0" path="m7876,77l9260,77e" filled="false" stroked="true" strokeweight=".48pt" strokecolor="#000000">
                <v:path arrowok="t"/>
              </v:shape>
            </v:group>
            <v:group style="position:absolute;left:9260;top:77;width:1149;height:2" coordorigin="9260,77" coordsize="1149,2">
              <v:shape style="position:absolute;left:9260;top:77;width:1149;height:2" coordorigin="9260,77" coordsize="1149,0" path="m9260,77l10409,77e" filled="false" stroked="true" strokeweight=".47998pt" strokecolor="#000000">
                <v:path arrowok="t"/>
              </v:shape>
            </v:group>
            <w10:wrap type="none"/>
          </v:group>
        </w:pict>
      </w:r>
      <w:r>
        <w:rPr/>
        <w:pict>
          <v:shape style="position:absolute;margin-left:271.730011pt;margin-top:14.837344pt;width:245.45pt;height:70.5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2"/>
                    <w:gridCol w:w="1215"/>
                    <w:gridCol w:w="1362"/>
                    <w:gridCol w:w="1059"/>
                  </w:tblGrid>
                  <w:tr>
                    <w:trPr>
                      <w:trHeight w:val="400" w:hRule="exact"/>
                    </w:trPr>
                    <w:tc>
                      <w:tcPr>
                        <w:tcW w:w="1272" w:type="dxa"/>
                        <w:tcBorders>
                          <w:top w:val="nil" w:sz="6" w:space="0" w:color="auto"/>
                          <w:left w:val="nil" w:sz="6" w:space="0" w:color="auto"/>
                          <w:bottom w:val="nil" w:sz="6" w:space="0" w:color="auto"/>
                          <w:right w:val="nil" w:sz="6" w:space="0" w:color="auto"/>
                        </w:tcBorders>
                      </w:tcPr>
                      <w:p>
                        <w:pPr>
                          <w:pStyle w:val="TableParagraph"/>
                          <w:spacing w:line="180" w:lineRule="exact"/>
                          <w:ind w:right="155"/>
                          <w:jc w:val="right"/>
                          <w:rPr>
                            <w:rFonts w:ascii="宋体" w:hAnsi="宋体" w:cs="宋体" w:eastAsia="宋体" w:hint="default"/>
                            <w:sz w:val="18"/>
                            <w:szCs w:val="18"/>
                          </w:rPr>
                        </w:pPr>
                        <w:r>
                          <w:rPr>
                            <w:rFonts w:ascii="宋体"/>
                            <w:sz w:val="18"/>
                          </w:rPr>
                          <w:t>4,737,013.39</w:t>
                        </w:r>
                      </w:p>
                    </w:tc>
                    <w:tc>
                      <w:tcPr>
                        <w:tcW w:w="1215" w:type="dxa"/>
                        <w:tcBorders>
                          <w:top w:val="nil" w:sz="6" w:space="0" w:color="auto"/>
                          <w:left w:val="nil" w:sz="6" w:space="0" w:color="auto"/>
                          <w:bottom w:val="nil" w:sz="6" w:space="0" w:color="auto"/>
                          <w:right w:val="nil" w:sz="6" w:space="0" w:color="auto"/>
                        </w:tcBorders>
                      </w:tcPr>
                      <w:p>
                        <w:pPr>
                          <w:pStyle w:val="TableParagraph"/>
                          <w:spacing w:line="180" w:lineRule="exact"/>
                          <w:ind w:right="155"/>
                          <w:jc w:val="right"/>
                          <w:rPr>
                            <w:rFonts w:ascii="宋体" w:hAnsi="宋体" w:cs="宋体" w:eastAsia="宋体" w:hint="default"/>
                            <w:sz w:val="18"/>
                            <w:szCs w:val="18"/>
                          </w:rPr>
                        </w:pPr>
                        <w:r>
                          <w:rPr>
                            <w:rFonts w:ascii="宋体"/>
                            <w:sz w:val="18"/>
                          </w:rPr>
                          <w:t>189,480.54</w:t>
                        </w:r>
                      </w:p>
                    </w:tc>
                    <w:tc>
                      <w:tcPr>
                        <w:tcW w:w="1362" w:type="dxa"/>
                        <w:tcBorders>
                          <w:top w:val="nil" w:sz="6" w:space="0" w:color="auto"/>
                          <w:left w:val="nil" w:sz="6" w:space="0" w:color="auto"/>
                          <w:bottom w:val="nil" w:sz="6" w:space="0" w:color="auto"/>
                          <w:right w:val="nil" w:sz="6" w:space="0" w:color="auto"/>
                        </w:tcBorders>
                      </w:tcPr>
                      <w:p>
                        <w:pPr>
                          <w:pStyle w:val="TableParagraph"/>
                          <w:spacing w:line="180" w:lineRule="exact"/>
                          <w:ind w:right="122"/>
                          <w:jc w:val="right"/>
                          <w:rPr>
                            <w:rFonts w:ascii="宋体" w:hAnsi="宋体" w:cs="宋体" w:eastAsia="宋体" w:hint="default"/>
                            <w:sz w:val="18"/>
                            <w:szCs w:val="18"/>
                          </w:rPr>
                        </w:pPr>
                        <w:r>
                          <w:rPr>
                            <w:rFonts w:ascii="宋体"/>
                            <w:sz w:val="18"/>
                          </w:rPr>
                          <w:t>2,280,015.06</w:t>
                        </w:r>
                      </w:p>
                    </w:tc>
                    <w:tc>
                      <w:tcPr>
                        <w:tcW w:w="1059"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91,200.60</w:t>
                        </w:r>
                      </w:p>
                    </w:tc>
                  </w:tr>
                  <w:tr>
                    <w:trPr>
                      <w:trHeight w:val="565" w:hRule="exact"/>
                    </w:trPr>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5"/>
                          <w:jc w:val="right"/>
                          <w:rPr>
                            <w:rFonts w:ascii="宋体" w:hAnsi="宋体" w:cs="宋体" w:eastAsia="宋体" w:hint="default"/>
                            <w:sz w:val="18"/>
                            <w:szCs w:val="18"/>
                          </w:rPr>
                        </w:pPr>
                        <w:r>
                          <w:rPr>
                            <w:rFonts w:ascii="宋体"/>
                            <w:sz w:val="18"/>
                          </w:rPr>
                          <w:t>5,287.00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5"/>
                          <w:jc w:val="right"/>
                          <w:rPr>
                            <w:rFonts w:ascii="宋体" w:hAnsi="宋体" w:cs="宋体" w:eastAsia="宋体" w:hint="default"/>
                            <w:sz w:val="18"/>
                            <w:szCs w:val="18"/>
                          </w:rPr>
                        </w:pPr>
                        <w:r>
                          <w:rPr>
                            <w:rFonts w:ascii="宋体"/>
                            <w:sz w:val="18"/>
                          </w:rPr>
                          <w:t>211.48</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宋体"/>
                            <w:sz w:val="18"/>
                          </w:rPr>
                          <w:t>434,300.61</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17,372.02</w:t>
                        </w:r>
                      </w:p>
                    </w:tc>
                  </w:tr>
                  <w:tr>
                    <w:trPr>
                      <w:trHeight w:val="446" w:hRule="exact"/>
                    </w:trPr>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55"/>
                          <w:jc w:val="right"/>
                          <w:rPr>
                            <w:rFonts w:ascii="宋体" w:hAnsi="宋体" w:cs="宋体" w:eastAsia="宋体" w:hint="default"/>
                            <w:sz w:val="18"/>
                            <w:szCs w:val="18"/>
                          </w:rPr>
                        </w:pPr>
                        <w:r>
                          <w:rPr>
                            <w:rFonts w:ascii="宋体"/>
                            <w:sz w:val="18"/>
                          </w:rPr>
                          <w:t>4,742,300.39</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55"/>
                          <w:jc w:val="right"/>
                          <w:rPr>
                            <w:rFonts w:ascii="宋体" w:hAnsi="宋体" w:cs="宋体" w:eastAsia="宋体" w:hint="default"/>
                            <w:sz w:val="18"/>
                            <w:szCs w:val="18"/>
                          </w:rPr>
                        </w:pPr>
                        <w:r>
                          <w:rPr>
                            <w:rFonts w:ascii="宋体"/>
                            <w:sz w:val="18"/>
                          </w:rPr>
                          <w:t>189,692.02</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2"/>
                          <w:jc w:val="right"/>
                          <w:rPr>
                            <w:rFonts w:ascii="宋体" w:hAnsi="宋体" w:cs="宋体" w:eastAsia="宋体" w:hint="default"/>
                            <w:sz w:val="18"/>
                            <w:szCs w:val="18"/>
                          </w:rPr>
                        </w:pPr>
                        <w:r>
                          <w:rPr>
                            <w:rFonts w:ascii="宋体"/>
                            <w:sz w:val="18"/>
                          </w:rPr>
                          <w:t>2,714,315.67</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宋体" w:hAnsi="宋体" w:cs="宋体" w:eastAsia="宋体" w:hint="default"/>
                            <w:sz w:val="18"/>
                            <w:szCs w:val="18"/>
                          </w:rPr>
                        </w:pPr>
                        <w:r>
                          <w:rPr>
                            <w:rFonts w:ascii="宋体"/>
                            <w:sz w:val="18"/>
                          </w:rPr>
                          <w:t>108,572.62</w:t>
                        </w:r>
                      </w:p>
                    </w:tc>
                  </w:tr>
                </w:tbl>
                <w:p>
                  <w:pPr/>
                </w:p>
              </w:txbxContent>
            </v:textbox>
            <w10:wrap type="none"/>
          </v:shape>
        </w:pict>
      </w:r>
      <w:r>
        <w:rPr>
          <w:rFonts w:ascii="宋体" w:hAnsi="宋体" w:cs="宋体" w:eastAsia="宋体" w:hint="default"/>
          <w:spacing w:val="10"/>
          <w:sz w:val="18"/>
          <w:szCs w:val="18"/>
        </w:rPr>
        <w:t>石家庄常山纺织集团经编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实业有限公司</w:t>
      </w:r>
    </w:p>
    <w:p>
      <w:pPr>
        <w:tabs>
          <w:tab w:pos="2584" w:val="left" w:leader="none"/>
        </w:tabs>
        <w:spacing w:line="206" w:lineRule="exact" w:before="0"/>
        <w:ind w:left="0" w:right="95" w:firstLine="0"/>
        <w:jc w:val="center"/>
        <w:rPr>
          <w:rFonts w:ascii="宋体" w:hAnsi="宋体" w:cs="宋体" w:eastAsia="宋体" w:hint="default"/>
          <w:sz w:val="18"/>
          <w:szCs w:val="18"/>
        </w:rPr>
      </w:pPr>
      <w:r>
        <w:rPr/>
        <w:br w:type="column"/>
      </w:r>
      <w:r>
        <w:rPr>
          <w:rFonts w:ascii="宋体"/>
          <w:sz w:val="18"/>
        </w:rPr>
        <w:t>2011.12.31</w:t>
        <w:tab/>
        <w:t>2010.12.31</w:t>
      </w:r>
    </w:p>
    <w:p>
      <w:pPr>
        <w:spacing w:line="240" w:lineRule="auto" w:before="12"/>
        <w:rPr>
          <w:rFonts w:ascii="宋体" w:hAnsi="宋体" w:cs="宋体" w:eastAsia="宋体" w:hint="default"/>
          <w:sz w:val="16"/>
          <w:szCs w:val="16"/>
        </w:rPr>
      </w:pPr>
    </w:p>
    <w:p>
      <w:pPr>
        <w:tabs>
          <w:tab w:pos="1312" w:val="left" w:leader="none"/>
          <w:tab w:pos="2618" w:val="left" w:leader="none"/>
          <w:tab w:pos="3889" w:val="left" w:leader="none"/>
        </w:tabs>
        <w:spacing w:before="0"/>
        <w:ind w:left="0" w:right="5"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tab/>
        <w:t>账面余额</w:t>
        <w:tab/>
        <w:t>坏账准备</w:t>
      </w:r>
    </w:p>
    <w:p>
      <w:pPr>
        <w:spacing w:after="0"/>
        <w:jc w:val="center"/>
        <w:rPr>
          <w:rFonts w:ascii="宋体" w:hAnsi="宋体" w:cs="宋体" w:eastAsia="宋体" w:hint="default"/>
          <w:sz w:val="18"/>
          <w:szCs w:val="18"/>
        </w:rPr>
        <w:sectPr>
          <w:type w:val="continuous"/>
          <w:pgSz w:w="11910" w:h="16840"/>
          <w:pgMar w:top="1600" w:bottom="280" w:left="1680" w:right="1380"/>
          <w:cols w:num="2" w:equalWidth="0">
            <w:col w:w="3470" w:space="127"/>
            <w:col w:w="5253"/>
          </w:cols>
        </w:sectPr>
      </w:pPr>
    </w:p>
    <w:p>
      <w:pPr>
        <w:spacing w:before="142"/>
        <w:ind w:left="315" w:right="-20" w:firstLine="0"/>
        <w:jc w:val="left"/>
        <w:rPr>
          <w:rFonts w:ascii="宋体" w:hAnsi="宋体" w:cs="宋体" w:eastAsia="宋体" w:hint="default"/>
          <w:sz w:val="18"/>
          <w:szCs w:val="18"/>
        </w:rPr>
      </w:pPr>
      <w:r>
        <w:rPr>
          <w:rFonts w:ascii="宋体" w:hAnsi="宋体" w:cs="宋体" w:eastAsia="宋体" w:hint="default"/>
          <w:sz w:val="18"/>
          <w:szCs w:val="18"/>
        </w:rPr>
        <w:t>应收账款</w:t>
      </w:r>
    </w:p>
    <w:p>
      <w:pPr>
        <w:spacing w:line="244" w:lineRule="auto" w:before="140"/>
        <w:ind w:left="289" w:right="5369" w:firstLine="0"/>
        <w:jc w:val="left"/>
        <w:rPr>
          <w:rFonts w:ascii="宋体" w:hAnsi="宋体" w:cs="宋体" w:eastAsia="宋体" w:hint="default"/>
          <w:sz w:val="18"/>
          <w:szCs w:val="18"/>
        </w:rPr>
      </w:pPr>
      <w:r>
        <w:rPr>
          <w:spacing w:val="10"/>
        </w:rPr>
        <w:br w:type="column"/>
      </w:r>
      <w:r>
        <w:rPr>
          <w:rFonts w:ascii="宋体" w:hAnsi="宋体" w:cs="宋体" w:eastAsia="宋体" w:hint="default"/>
          <w:spacing w:val="10"/>
          <w:sz w:val="18"/>
          <w:szCs w:val="18"/>
        </w:rPr>
        <w:t>石家庄常山纺织集团进出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口贸易有限责任公司</w:t>
      </w:r>
    </w:p>
    <w:p>
      <w:pPr>
        <w:spacing w:after="0" w:line="244" w:lineRule="auto"/>
        <w:jc w:val="left"/>
        <w:rPr>
          <w:rFonts w:ascii="宋体" w:hAnsi="宋体" w:cs="宋体" w:eastAsia="宋体" w:hint="default"/>
          <w:sz w:val="18"/>
          <w:szCs w:val="18"/>
        </w:rPr>
        <w:sectPr>
          <w:type w:val="continuous"/>
          <w:pgSz w:w="11910" w:h="16840"/>
          <w:pgMar w:top="1600" w:bottom="280" w:left="1680" w:right="1380"/>
          <w:cols w:num="2" w:equalWidth="0">
            <w:col w:w="1036" w:space="40"/>
            <w:col w:w="7774"/>
          </w:cols>
        </w:sectPr>
      </w:pPr>
    </w:p>
    <w:p>
      <w:pPr>
        <w:spacing w:line="240" w:lineRule="auto" w:before="11"/>
        <w:rPr>
          <w:rFonts w:ascii="宋体" w:hAnsi="宋体" w:cs="宋体" w:eastAsia="宋体" w:hint="default"/>
          <w:sz w:val="7"/>
          <w:szCs w:val="7"/>
        </w:rPr>
      </w:pPr>
    </w:p>
    <w:p>
      <w:pPr>
        <w:spacing w:before="44"/>
        <w:ind w:left="1365" w:right="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6"/>
        <w:rPr>
          <w:rFonts w:ascii="宋体" w:hAnsi="宋体" w:cs="宋体" w:eastAsia="宋体" w:hint="default"/>
          <w:sz w:val="8"/>
          <w:szCs w:val="8"/>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426.2pt;height:.5pt;mso-position-horizontal-relative:char;mso-position-vertical-relative:line" coordorigin="0,0" coordsize="8524,10">
            <v:group style="position:absolute;left:5;top:5;width:1036;height:2" coordorigin="5,5" coordsize="1036,2">
              <v:shape style="position:absolute;left:5;top:5;width:1036;height:2" coordorigin="5,5" coordsize="1036,0" path="m5,5l1040,5e" filled="false" stroked="true" strokeweight=".48001pt" strokecolor="#000000">
                <v:path arrowok="t"/>
              </v:shape>
            </v:group>
            <v:group style="position:absolute;left:1055;top:5;width:2296;height:2" coordorigin="1055,5" coordsize="2296,2">
              <v:shape style="position:absolute;left:1055;top:5;width:2296;height:2" coordorigin="1055,5" coordsize="2296,0" path="m1055,5l3350,5e" filled="false" stroked="true" strokeweight=".48001pt" strokecolor="#000000">
                <v:path arrowok="t"/>
              </v:shape>
            </v:group>
            <v:group style="position:absolute;left:3365;top:5;width:1396;height:2" coordorigin="3365,5" coordsize="1396,2">
              <v:shape style="position:absolute;left:3365;top:5;width:1396;height:2" coordorigin="3365,5" coordsize="1396,0" path="m3365,5l4760,5e" filled="false" stroked="true" strokeweight=".48001pt" strokecolor="#000000">
                <v:path arrowok="t"/>
              </v:shape>
            </v:group>
            <v:group style="position:absolute;left:4775;top:5;width:1202;height:2" coordorigin="4775,5" coordsize="1202,2">
              <v:shape style="position:absolute;left:4775;top:5;width:1202;height:2" coordorigin="4775,5" coordsize="1202,0" path="m4775,5l5976,5e" filled="false" stroked="true" strokeweight=".48001pt" strokecolor="#000000">
                <v:path arrowok="t"/>
              </v:shape>
            </v:group>
            <v:group style="position:absolute;left:5990;top:5;width:10;height:2" coordorigin="5990,5" coordsize="10,2">
              <v:shape style="position:absolute;left:5990;top:5;width:10;height:2" coordorigin="5990,5" coordsize="10,0" path="m5990,5l6000,5e" filled="false" stroked="true" strokeweight=".48001pt" strokecolor="#000000">
                <v:path arrowok="t"/>
              </v:shape>
            </v:group>
            <v:group style="position:absolute;left:6000;top:5;width:1371;height:2" coordorigin="6000,5" coordsize="1371,2">
              <v:shape style="position:absolute;left:6000;top:5;width:1371;height:2" coordorigin="6000,5" coordsize="1371,0" path="m6000,5l7370,5e" filled="false" stroked="true" strokeweight=".48pt" strokecolor="#000000">
                <v:path arrowok="t"/>
              </v:shape>
            </v:group>
            <v:group style="position:absolute;left:7385;top:5;width:1134;height:2" coordorigin="7385,5" coordsize="1134,2">
              <v:shape style="position:absolute;left:7385;top:5;width:1134;height:2" coordorigin="7385,5" coordsize="1134,0" path="m7385,5l8519,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680" w:right="1380"/>
        </w:sectPr>
      </w:pPr>
    </w:p>
    <w:p>
      <w:pPr>
        <w:spacing w:line="240" w:lineRule="auto" w:before="12"/>
        <w:rPr>
          <w:rFonts w:ascii="宋体" w:hAnsi="宋体" w:cs="宋体" w:eastAsia="宋体" w:hint="default"/>
          <w:sz w:val="23"/>
          <w:szCs w:val="23"/>
        </w:rPr>
      </w:pPr>
      <w:r>
        <w:rPr/>
        <w:pict>
          <v:group style="position:absolute;margin-left:92.519981pt;margin-top:18.6pt;width:428.2pt;height:33.25pt;mso-position-horizontal-relative:page;mso-position-vertical-relative:page;z-index:-594808" coordorigin="1850,372" coordsize="8564,665">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group>
            <v:group style="position:absolute;left:1895;top:1032;width:5981;height:2" coordorigin="1895,1032" coordsize="5981,2">
              <v:shape style="position:absolute;left:1895;top:1032;width:5981;height:2" coordorigin="1895,1032" coordsize="5981,0" path="m1895,1032l7876,1032e" filled="false" stroked="true" strokeweight=".48004pt" strokecolor="#000000">
                <v:path arrowok="t"/>
              </v:shape>
            </v:group>
            <v:group style="position:absolute;left:7876;top:1032;width:1385;height:2" coordorigin="7876,1032" coordsize="1385,2">
              <v:shape style="position:absolute;left:7876;top:1032;width:1385;height:2" coordorigin="7876,1032" coordsize="1385,0" path="m7876,1032l9260,1032e" filled="false" stroked="true" strokeweight=".48pt" strokecolor="#000000">
                <v:path arrowok="t"/>
              </v:shape>
            </v:group>
            <v:group style="position:absolute;left:9260;top:1032;width:1149;height:2" coordorigin="9260,1032" coordsize="1149,2">
              <v:shape style="position:absolute;left:9260;top:1032;width:1149;height:2" coordorigin="9260,1032" coordsize="1149,0" path="m9260,1032l10409,1032e" filled="false" stroked="true" strokeweight=".48004pt" strokecolor="#000000">
                <v:path arrowok="t"/>
              </v:shape>
            </v:group>
            <w10:wrap type="none"/>
          </v:group>
        </w:pict>
      </w:r>
    </w:p>
    <w:p>
      <w:pPr>
        <w:spacing w:before="44"/>
        <w:ind w:left="1365" w:right="0" w:firstLine="0"/>
        <w:jc w:val="left"/>
        <w:rPr>
          <w:rFonts w:ascii="宋体" w:hAnsi="宋体" w:cs="宋体" w:eastAsia="宋体" w:hint="default"/>
          <w:sz w:val="18"/>
          <w:szCs w:val="18"/>
        </w:rPr>
      </w:pPr>
      <w:r>
        <w:rPr/>
        <w:pict>
          <v:shape style="position:absolute;margin-left:94.739998pt;margin-top:-1.262343pt;width:423.1pt;height:326.4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89"/>
                    <w:gridCol w:w="1966"/>
                    <w:gridCol w:w="1206"/>
                  </w:tblGrid>
                  <w:tr>
                    <w:trPr>
                      <w:trHeight w:val="402" w:hRule="exact"/>
                    </w:trPr>
                    <w:tc>
                      <w:tcPr>
                        <w:tcW w:w="5289" w:type="dxa"/>
                        <w:tcBorders>
                          <w:top w:val="nil" w:sz="6" w:space="0" w:color="auto"/>
                          <w:left w:val="nil" w:sz="6" w:space="0" w:color="auto"/>
                          <w:bottom w:val="nil" w:sz="6" w:space="0" w:color="auto"/>
                          <w:right w:val="nil" w:sz="6" w:space="0" w:color="auto"/>
                        </w:tcBorders>
                      </w:tcPr>
                      <w:p>
                        <w:pPr>
                          <w:pStyle w:val="TableParagraph"/>
                          <w:tabs>
                            <w:tab w:pos="3574" w:val="left" w:leader="none"/>
                          </w:tabs>
                          <w:spacing w:line="180" w:lineRule="exact"/>
                          <w:ind w:left="1150" w:right="0"/>
                          <w:jc w:val="left"/>
                          <w:rPr>
                            <w:rFonts w:ascii="宋体" w:hAnsi="宋体" w:cs="宋体" w:eastAsia="宋体" w:hint="default"/>
                            <w:sz w:val="18"/>
                            <w:szCs w:val="18"/>
                          </w:rPr>
                        </w:pPr>
                        <w:r>
                          <w:rPr>
                            <w:rFonts w:ascii="宋体" w:hAnsi="宋体" w:cs="宋体" w:eastAsia="宋体" w:hint="default"/>
                            <w:spacing w:val="9"/>
                            <w:position w:val="12"/>
                            <w:sz w:val="18"/>
                            <w:szCs w:val="18"/>
                          </w:rPr>
                          <w:t>石家庄常山纺织集团进出</w:t>
                          <w:tab/>
                        </w:r>
                        <w:r>
                          <w:rPr>
                            <w:rFonts w:ascii="宋体" w:hAnsi="宋体" w:cs="宋体" w:eastAsia="宋体" w:hint="default"/>
                            <w:sz w:val="18"/>
                            <w:szCs w:val="18"/>
                          </w:rPr>
                          <w:t>3,511,045.30</w:t>
                        </w:r>
                      </w:p>
                    </w:tc>
                    <w:tc>
                      <w:tcPr>
                        <w:tcW w:w="317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895" w:right="0"/>
                          <w:jc w:val="left"/>
                          <w:rPr>
                            <w:rFonts w:ascii="宋体" w:hAnsi="宋体" w:cs="宋体" w:eastAsia="宋体" w:hint="default"/>
                            <w:sz w:val="18"/>
                            <w:szCs w:val="18"/>
                          </w:rPr>
                        </w:pPr>
                        <w:r>
                          <w:rPr>
                            <w:rFonts w:ascii="宋体"/>
                            <w:sz w:val="18"/>
                          </w:rPr>
                          <w:t>3,264,000.00</w:t>
                        </w:r>
                      </w:p>
                    </w:tc>
                  </w:tr>
                  <w:tr>
                    <w:trPr>
                      <w:trHeight w:val="624"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3754" w:val="left" w:leader="none"/>
                          </w:tabs>
                          <w:spacing w:line="214" w:lineRule="exact"/>
                          <w:ind w:left="1150"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tab/>
                          <w:t>399,812.10</w:t>
                        </w:r>
                      </w:p>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8"/>
                          <w:jc w:val="center"/>
                          <w:rPr>
                            <w:rFonts w:ascii="宋体" w:hAnsi="宋体" w:cs="宋体" w:eastAsia="宋体" w:hint="default"/>
                            <w:sz w:val="18"/>
                            <w:szCs w:val="18"/>
                          </w:rPr>
                        </w:pPr>
                        <w:r>
                          <w:rPr>
                            <w:rFonts w:ascii="宋体"/>
                            <w:sz w:val="18"/>
                          </w:rPr>
                          <w:t>783,212.10</w:t>
                        </w:r>
                      </w:p>
                    </w:tc>
                  </w:tr>
                  <w:tr>
                    <w:trPr>
                      <w:trHeight w:val="565" w:hRule="exact"/>
                    </w:trPr>
                    <w:tc>
                      <w:tcPr>
                        <w:tcW w:w="5289" w:type="dxa"/>
                        <w:tcBorders>
                          <w:top w:val="nil" w:sz="6" w:space="0" w:color="auto"/>
                          <w:left w:val="nil" w:sz="6" w:space="0" w:color="auto"/>
                          <w:bottom w:val="nil" w:sz="6" w:space="0" w:color="auto"/>
                          <w:right w:val="nil" w:sz="6" w:space="0" w:color="auto"/>
                        </w:tcBorders>
                      </w:tcPr>
                      <w:p>
                        <w:pPr>
                          <w:pStyle w:val="TableParagraph"/>
                          <w:tabs>
                            <w:tab w:pos="3574" w:val="left" w:leader="none"/>
                          </w:tabs>
                          <w:spacing w:line="240" w:lineRule="auto" w:before="46"/>
                          <w:ind w:left="1150" w:right="0"/>
                          <w:jc w:val="left"/>
                          <w:rPr>
                            <w:rFonts w:ascii="宋体" w:hAnsi="宋体" w:cs="宋体" w:eastAsia="宋体" w:hint="default"/>
                            <w:sz w:val="18"/>
                            <w:szCs w:val="18"/>
                          </w:rPr>
                        </w:pPr>
                        <w:r>
                          <w:rPr>
                            <w:rFonts w:ascii="宋体" w:hAnsi="宋体" w:cs="宋体" w:eastAsia="宋体" w:hint="default"/>
                            <w:spacing w:val="9"/>
                            <w:position w:val="12"/>
                            <w:sz w:val="18"/>
                            <w:szCs w:val="18"/>
                          </w:rPr>
                          <w:t>石家庄常山纺织集团供销</w:t>
                          <w:tab/>
                        </w:r>
                        <w:r>
                          <w:rPr>
                            <w:rFonts w:ascii="宋体" w:hAnsi="宋体" w:cs="宋体" w:eastAsia="宋体" w:hint="default"/>
                            <w:sz w:val="18"/>
                            <w:szCs w:val="18"/>
                          </w:rPr>
                          <w:t>2,950,896.74</w:t>
                        </w:r>
                      </w:p>
                    </w:tc>
                    <w:tc>
                      <w:tcPr>
                        <w:tcW w:w="3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9" w:right="0"/>
                          <w:jc w:val="center"/>
                          <w:rPr>
                            <w:rFonts w:ascii="宋体" w:hAnsi="宋体" w:cs="宋体" w:eastAsia="宋体" w:hint="default"/>
                            <w:sz w:val="18"/>
                            <w:szCs w:val="18"/>
                          </w:rPr>
                        </w:pPr>
                        <w:r>
                          <w:rPr>
                            <w:rFonts w:ascii="宋体"/>
                            <w:sz w:val="18"/>
                          </w:rPr>
                          <w:t>2,596.74</w:t>
                        </w:r>
                      </w:p>
                    </w:tc>
                  </w:tr>
                  <w:tr>
                    <w:trPr>
                      <w:trHeight w:val="505" w:hRule="exact"/>
                    </w:trPr>
                    <w:tc>
                      <w:tcPr>
                        <w:tcW w:w="5289" w:type="dxa"/>
                        <w:tcBorders>
                          <w:top w:val="nil" w:sz="6" w:space="0" w:color="auto"/>
                          <w:left w:val="nil" w:sz="6" w:space="0" w:color="auto"/>
                          <w:bottom w:val="nil" w:sz="6" w:space="0" w:color="auto"/>
                          <w:right w:val="nil" w:sz="6" w:space="0" w:color="auto"/>
                        </w:tcBorders>
                      </w:tcPr>
                      <w:p>
                        <w:pPr>
                          <w:pStyle w:val="TableParagraph"/>
                          <w:tabs>
                            <w:tab w:pos="3574" w:val="left" w:leader="none"/>
                          </w:tabs>
                          <w:spacing w:line="240" w:lineRule="auto" w:before="111"/>
                          <w:ind w:left="1150" w:right="0"/>
                          <w:jc w:val="left"/>
                          <w:rPr>
                            <w:rFonts w:ascii="宋体" w:hAnsi="宋体" w:cs="宋体" w:eastAsia="宋体" w:hint="default"/>
                            <w:sz w:val="18"/>
                            <w:szCs w:val="18"/>
                          </w:rPr>
                        </w:pPr>
                        <w:r>
                          <w:rPr>
                            <w:rFonts w:ascii="宋体" w:hAnsi="宋体" w:cs="宋体" w:eastAsia="宋体" w:hint="default"/>
                            <w:sz w:val="18"/>
                            <w:szCs w:val="18"/>
                          </w:rPr>
                          <w:t>合  计</w:t>
                          <w:tab/>
                          <w:t>6,861,754.14</w:t>
                        </w:r>
                      </w:p>
                    </w:tc>
                    <w:tc>
                      <w:tcPr>
                        <w:tcW w:w="3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895" w:right="0"/>
                          <w:jc w:val="left"/>
                          <w:rPr>
                            <w:rFonts w:ascii="宋体" w:hAnsi="宋体" w:cs="宋体" w:eastAsia="宋体" w:hint="default"/>
                            <w:sz w:val="18"/>
                            <w:szCs w:val="18"/>
                          </w:rPr>
                        </w:pPr>
                        <w:r>
                          <w:rPr>
                            <w:rFonts w:ascii="宋体"/>
                            <w:sz w:val="18"/>
                          </w:rPr>
                          <w:t>4,049,808.84</w:t>
                        </w:r>
                      </w:p>
                    </w:tc>
                  </w:tr>
                  <w:tr>
                    <w:trPr>
                      <w:trHeight w:val="477" w:hRule="exact"/>
                    </w:trPr>
                    <w:tc>
                      <w:tcPr>
                        <w:tcW w:w="5289"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472" w:right="0"/>
                          <w:jc w:val="left"/>
                          <w:rPr>
                            <w:rFonts w:ascii="宋体" w:hAnsi="宋体" w:cs="宋体" w:eastAsia="宋体" w:hint="default"/>
                            <w:sz w:val="24"/>
                            <w:szCs w:val="24"/>
                          </w:rPr>
                        </w:pPr>
                        <w:r>
                          <w:rPr>
                            <w:rFonts w:ascii="宋体" w:hAnsi="宋体" w:cs="宋体" w:eastAsia="宋体" w:hint="default"/>
                            <w:sz w:val="24"/>
                            <w:szCs w:val="24"/>
                          </w:rPr>
                          <w:t>（2）上市公司应付关联方款项</w:t>
                        </w:r>
                      </w:p>
                    </w:tc>
                    <w:tc>
                      <w:tcPr>
                        <w:tcW w:w="1966" w:type="dxa"/>
                        <w:tcBorders>
                          <w:top w:val="nil" w:sz="6" w:space="0" w:color="auto"/>
                          <w:left w:val="nil" w:sz="6" w:space="0" w:color="auto"/>
                          <w:bottom w:val="single" w:sz="8" w:space="0" w:color="000000"/>
                          <w:right w:val="nil" w:sz="6" w:space="0" w:color="auto"/>
                        </w:tcBorders>
                      </w:tcPr>
                      <w:p>
                        <w:pPr/>
                      </w:p>
                    </w:tc>
                    <w:tc>
                      <w:tcPr>
                        <w:tcW w:w="1206" w:type="dxa"/>
                        <w:tcBorders>
                          <w:top w:val="nil" w:sz="6" w:space="0" w:color="auto"/>
                          <w:left w:val="nil" w:sz="6" w:space="0" w:color="auto"/>
                          <w:bottom w:val="single" w:sz="8" w:space="0" w:color="000000"/>
                          <w:right w:val="nil" w:sz="6" w:space="0" w:color="auto"/>
                        </w:tcBorders>
                      </w:tcPr>
                      <w:p>
                        <w:pPr/>
                      </w:p>
                    </w:tc>
                  </w:tr>
                  <w:tr>
                    <w:trPr>
                      <w:trHeight w:val="489" w:hRule="exact"/>
                    </w:trPr>
                    <w:tc>
                      <w:tcPr>
                        <w:tcW w:w="5289"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tabs>
                            <w:tab w:pos="1360" w:val="left" w:leader="none"/>
                          </w:tabs>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科 目</w:t>
                          <w:tab/>
                          <w:t>关联方名称</w:t>
                        </w:r>
                      </w:p>
                    </w:tc>
                    <w:tc>
                      <w:tcPr>
                        <w:tcW w:w="196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328" w:right="0"/>
                          <w:jc w:val="left"/>
                          <w:rPr>
                            <w:rFonts w:ascii="宋体" w:hAnsi="宋体" w:cs="宋体" w:eastAsia="宋体" w:hint="default"/>
                            <w:sz w:val="18"/>
                            <w:szCs w:val="18"/>
                          </w:rPr>
                        </w:pPr>
                        <w:r>
                          <w:rPr>
                            <w:rFonts w:ascii="宋体"/>
                            <w:sz w:val="18"/>
                          </w:rPr>
                          <w:t>2011.12.31</w:t>
                        </w:r>
                      </w:p>
                    </w:tc>
                    <w:tc>
                      <w:tcPr>
                        <w:tcW w:w="120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 w:right="0"/>
                          <w:jc w:val="left"/>
                          <w:rPr>
                            <w:rFonts w:ascii="宋体" w:hAnsi="宋体" w:cs="宋体" w:eastAsia="宋体" w:hint="default"/>
                            <w:sz w:val="18"/>
                            <w:szCs w:val="18"/>
                          </w:rPr>
                        </w:pPr>
                        <w:r>
                          <w:rPr>
                            <w:rFonts w:ascii="宋体"/>
                            <w:sz w:val="18"/>
                          </w:rPr>
                          <w:t>2010.12.31</w:t>
                        </w:r>
                      </w:p>
                    </w:tc>
                  </w:tr>
                  <w:tr>
                    <w:trPr>
                      <w:trHeight w:val="300" w:hRule="exact"/>
                    </w:trPr>
                    <w:tc>
                      <w:tcPr>
                        <w:tcW w:w="5289" w:type="dxa"/>
                        <w:tcBorders>
                          <w:top w:val="nil" w:sz="6" w:space="0" w:color="auto"/>
                          <w:left w:val="nil" w:sz="6" w:space="0" w:color="auto"/>
                          <w:bottom w:val="single" w:sz="4" w:space="0" w:color="000000"/>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Style w:val="TableParagraph"/>
                          <w:spacing w:line="189" w:lineRule="exact"/>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6" w:type="dxa"/>
                        <w:tcBorders>
                          <w:top w:val="nil" w:sz="6" w:space="0" w:color="auto"/>
                          <w:left w:val="nil" w:sz="6" w:space="0" w:color="auto"/>
                          <w:bottom w:val="single" w:sz="4" w:space="0" w:color="000000"/>
                          <w:right w:val="nil" w:sz="6" w:space="0" w:color="auto"/>
                        </w:tcBorders>
                      </w:tcPr>
                      <w:p>
                        <w:pPr>
                          <w:pStyle w:val="TableParagraph"/>
                          <w:spacing w:line="189" w:lineRule="exact"/>
                          <w:ind w:left="80"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5" w:hRule="exact"/>
                    </w:trPr>
                    <w:tc>
                      <w:tcPr>
                        <w:tcW w:w="52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360"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38"/>
                          <w:jc w:val="right"/>
                          <w:rPr>
                            <w:rFonts w:ascii="宋体" w:hAnsi="宋体" w:cs="宋体" w:eastAsia="宋体" w:hint="default"/>
                            <w:sz w:val="18"/>
                            <w:szCs w:val="18"/>
                          </w:rPr>
                        </w:pPr>
                        <w:r>
                          <w:rPr>
                            <w:rFonts w:ascii="宋体"/>
                            <w:sz w:val="18"/>
                          </w:rPr>
                          <w:t>134,855.26</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8"/>
                            <w:szCs w:val="18"/>
                          </w:rPr>
                        </w:pPr>
                        <w:r>
                          <w:rPr>
                            <w:rFonts w:ascii="宋体"/>
                            <w:sz w:val="18"/>
                          </w:rPr>
                          <w:t>360,022.50</w:t>
                        </w:r>
                      </w:p>
                    </w:tc>
                  </w:tr>
                  <w:tr>
                    <w:trPr>
                      <w:trHeight w:val="395"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60"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8"/>
                          <w:jc w:val="right"/>
                          <w:rPr>
                            <w:rFonts w:ascii="宋体" w:hAnsi="宋体" w:cs="宋体" w:eastAsia="宋体" w:hint="default"/>
                            <w:sz w:val="18"/>
                            <w:szCs w:val="18"/>
                          </w:rPr>
                        </w:pPr>
                        <w:r>
                          <w:rPr>
                            <w:rFonts w:ascii="宋体"/>
                            <w:sz w:val="18"/>
                          </w:rPr>
                          <w:t>1,941,230.40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91,098.29</w:t>
                        </w:r>
                      </w:p>
                    </w:tc>
                  </w:tr>
                  <w:tr>
                    <w:trPr>
                      <w:trHeight w:val="298"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60"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8"/>
                          <w:jc w:val="right"/>
                          <w:rPr>
                            <w:rFonts w:ascii="宋体" w:hAnsi="宋体" w:cs="宋体" w:eastAsia="宋体" w:hint="default"/>
                            <w:sz w:val="18"/>
                            <w:szCs w:val="18"/>
                          </w:rPr>
                        </w:pPr>
                        <w:r>
                          <w:rPr>
                            <w:rFonts w:ascii="宋体"/>
                            <w:sz w:val="18"/>
                          </w:rPr>
                          <w:t>403,792.97</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19,494.20</w:t>
                        </w:r>
                      </w:p>
                    </w:tc>
                  </w:tr>
                  <w:tr>
                    <w:trPr>
                      <w:trHeight w:val="196"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18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299"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189" w:lineRule="exact"/>
                          <w:ind w:right="326"/>
                          <w:jc w:val="righ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96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193" w:lineRule="exact"/>
                          <w:ind w:right="98"/>
                          <w:jc w:val="right"/>
                          <w:rPr>
                            <w:rFonts w:ascii="宋体" w:hAnsi="宋体" w:cs="宋体" w:eastAsia="宋体" w:hint="default"/>
                            <w:sz w:val="18"/>
                            <w:szCs w:val="18"/>
                          </w:rPr>
                        </w:pPr>
                        <w:r>
                          <w:rPr>
                            <w:rFonts w:ascii="宋体"/>
                            <w:sz w:val="18"/>
                          </w:rPr>
                          <w:t>59,671.06</w:t>
                        </w:r>
                      </w:p>
                    </w:tc>
                  </w:tr>
                  <w:tr>
                    <w:trPr>
                      <w:trHeight w:val="397"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60"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8"/>
                          <w:jc w:val="right"/>
                          <w:rPr>
                            <w:rFonts w:ascii="宋体" w:hAnsi="宋体" w:cs="宋体" w:eastAsia="宋体" w:hint="default"/>
                            <w:sz w:val="18"/>
                            <w:szCs w:val="18"/>
                          </w:rPr>
                        </w:pPr>
                        <w:r>
                          <w:rPr>
                            <w:rFonts w:ascii="宋体"/>
                            <w:sz w:val="18"/>
                          </w:rPr>
                          <w:t>25,770.60</w:t>
                        </w:r>
                      </w:p>
                    </w:tc>
                    <w:tc>
                      <w:tcPr>
                        <w:tcW w:w="1206" w:type="dxa"/>
                        <w:tcBorders>
                          <w:top w:val="nil" w:sz="6" w:space="0" w:color="auto"/>
                          <w:left w:val="nil" w:sz="6" w:space="0" w:color="auto"/>
                          <w:bottom w:val="nil" w:sz="6" w:space="0" w:color="auto"/>
                          <w:right w:val="nil" w:sz="6" w:space="0" w:color="auto"/>
                        </w:tcBorders>
                      </w:tcPr>
                      <w:p>
                        <w:pPr/>
                      </w:p>
                    </w:tc>
                  </w:tr>
                  <w:tr>
                    <w:trPr>
                      <w:trHeight w:val="402" w:hRule="exact"/>
                    </w:trPr>
                    <w:tc>
                      <w:tcPr>
                        <w:tcW w:w="528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36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38"/>
                          <w:jc w:val="right"/>
                          <w:rPr>
                            <w:rFonts w:ascii="宋体" w:hAnsi="宋体" w:cs="宋体" w:eastAsia="宋体" w:hint="default"/>
                            <w:sz w:val="18"/>
                            <w:szCs w:val="18"/>
                          </w:rPr>
                        </w:pPr>
                        <w:r>
                          <w:rPr>
                            <w:rFonts w:ascii="宋体"/>
                            <w:sz w:val="18"/>
                          </w:rPr>
                          <w:t>2,505,649.23</w:t>
                        </w: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530,286.05</w:t>
                        </w:r>
                      </w:p>
                    </w:tc>
                  </w:tr>
                  <w:tr>
                    <w:trPr>
                      <w:trHeight w:val="295" w:hRule="exact"/>
                    </w:trPr>
                    <w:tc>
                      <w:tcPr>
                        <w:tcW w:w="528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326"/>
                          <w:jc w:val="righ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966" w:type="dxa"/>
                        <w:tcBorders>
                          <w:top w:val="single" w:sz="4" w:space="0" w:color="000000"/>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8"/>
                            <w:szCs w:val="18"/>
                          </w:rPr>
                        </w:pPr>
                        <w:r>
                          <w:rPr>
                            <w:rFonts w:ascii="宋体"/>
                            <w:sz w:val="18"/>
                          </w:rPr>
                          <w:t>530,000.00</w:t>
                        </w:r>
                      </w:p>
                    </w:tc>
                  </w:tr>
                  <w:tr>
                    <w:trPr>
                      <w:trHeight w:val="196"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185"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6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291" w:hRule="exact"/>
                    </w:trPr>
                    <w:tc>
                      <w:tcPr>
                        <w:tcW w:w="5289" w:type="dxa"/>
                        <w:tcBorders>
                          <w:top w:val="nil" w:sz="6" w:space="0" w:color="auto"/>
                          <w:left w:val="nil" w:sz="6" w:space="0" w:color="auto"/>
                          <w:bottom w:val="nil" w:sz="6" w:space="0" w:color="auto"/>
                          <w:right w:val="nil" w:sz="6" w:space="0" w:color="auto"/>
                        </w:tcBorders>
                      </w:tcPr>
                      <w:p>
                        <w:pPr>
                          <w:pStyle w:val="TableParagraph"/>
                          <w:spacing w:line="191" w:lineRule="exact"/>
                          <w:ind w:left="136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191" w:lineRule="exact"/>
                          <w:ind w:right="98"/>
                          <w:jc w:val="right"/>
                          <w:rPr>
                            <w:rFonts w:ascii="宋体" w:hAnsi="宋体" w:cs="宋体" w:eastAsia="宋体" w:hint="default"/>
                            <w:sz w:val="18"/>
                            <w:szCs w:val="18"/>
                          </w:rPr>
                        </w:pPr>
                        <w:r>
                          <w:rPr>
                            <w:rFonts w:ascii="宋体"/>
                            <w:sz w:val="18"/>
                          </w:rPr>
                          <w:t>530,000.00</w:t>
                        </w:r>
                      </w:p>
                    </w:tc>
                  </w:tr>
                </w:tbl>
                <w:p>
                  <w:pPr/>
                </w:p>
              </w:txbxContent>
            </v:textbox>
            <w10:wrap type="none"/>
          </v:shape>
        </w:pict>
      </w:r>
      <w:r>
        <w:rPr>
          <w:rFonts w:ascii="宋体" w:hAnsi="宋体" w:cs="宋体" w:eastAsia="宋体" w:hint="default"/>
          <w:sz w:val="18"/>
          <w:szCs w:val="18"/>
        </w:rPr>
        <w:t>口贸易有限责任公司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1365"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26.7pt;height:1pt;mso-position-horizontal-relative:char;mso-position-vertical-relative:line" coordorigin="0,0" coordsize="8534,20">
            <v:group style="position:absolute;left:10;top:10;width:1036;height:2" coordorigin="10,10" coordsize="1036,2">
              <v:shape style="position:absolute;left:10;top:10;width:1036;height:2" coordorigin="10,10" coordsize="1036,0" path="m10,10l1045,10e" filled="false" stroked="true" strokeweight=".96002pt" strokecolor="#000000">
                <v:path arrowok="t"/>
              </v:shape>
            </v:group>
            <v:group style="position:absolute;left:1060;top:10;width:2296;height:2" coordorigin="1060,10" coordsize="2296,2">
              <v:shape style="position:absolute;left:1060;top:10;width:2296;height:2" coordorigin="1060,10" coordsize="2296,0" path="m1060,10l3355,10e" filled="false" stroked="true" strokeweight=".96002pt" strokecolor="#000000">
                <v:path arrowok="t"/>
              </v:shape>
            </v:group>
            <v:group style="position:absolute;left:3370;top:10;width:1396;height:2" coordorigin="3370,10" coordsize="1396,2">
              <v:shape style="position:absolute;left:3370;top:10;width:1396;height:2" coordorigin="3370,10" coordsize="1396,0" path="m3370,10l4765,10e" filled="false" stroked="true" strokeweight=".96002pt" strokecolor="#000000">
                <v:path arrowok="t"/>
              </v:shape>
            </v:group>
            <v:group style="position:absolute;left:4780;top:10;width:1202;height:2" coordorigin="4780,10" coordsize="1202,2">
              <v:shape style="position:absolute;left:4780;top:10;width:1202;height:2" coordorigin="4780,10" coordsize="1202,0" path="m4780,10l5981,10e" filled="false" stroked="true" strokeweight=".96002pt" strokecolor="#000000">
                <v:path arrowok="t"/>
              </v:shape>
            </v:group>
            <v:group style="position:absolute;left:5995;top:10;width:1380;height:2" coordorigin="5995,10" coordsize="1380,2">
              <v:shape style="position:absolute;left:5995;top:10;width:1380;height:2" coordorigin="5995,10" coordsize="1380,0" path="m5995,10l7375,10e" filled="false" stroked="true" strokeweight=".96002pt" strokecolor="#000000">
                <v:path arrowok="t"/>
              </v:shape>
            </v:group>
            <v:group style="position:absolute;left:7390;top:10;width:1134;height:2" coordorigin="7390,10" coordsize="1134,2">
              <v:shape style="position:absolute;left:7390;top:10;width:1134;height:2" coordorigin="7390,10" coordsize="1134,0" path="m7390,10l8524,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24.05pt;height:1pt;mso-position-horizontal-relative:char;mso-position-vertical-relative:line" coordorigin="0,0" coordsize="8481,20">
            <v:group style="position:absolute;left:10;top:10;width:1246;height:2" coordorigin="10,10" coordsize="1246,2">
              <v:shape style="position:absolute;left:10;top:10;width:1246;height:2" coordorigin="10,10" coordsize="1246,0" path="m10,10l1255,10e" filled="false" stroked="true" strokeweight=".96002pt" strokecolor="#000000">
                <v:path arrowok="t"/>
              </v:shape>
            </v:group>
            <v:group style="position:absolute;left:1270;top:10;width:3946;height:2" coordorigin="1270,10" coordsize="3946,2">
              <v:shape style="position:absolute;left:1270;top:10;width:3946;height:2" coordorigin="1270,10" coordsize="3946,0" path="m1270,10l5215,10e" filled="false" stroked="true" strokeweight=".96002pt" strokecolor="#000000">
                <v:path arrowok="t"/>
              </v:shape>
            </v:group>
            <v:group style="position:absolute;left:5230;top:10;width:1696;height:2" coordorigin="5230,10" coordsize="1696,2">
              <v:shape style="position:absolute;left:5230;top:10;width:1696;height:2" coordorigin="5230,10" coordsize="1696,0" path="m5230,10l6925,10e" filled="false" stroked="true" strokeweight=".96002pt" strokecolor="#000000">
                <v:path arrowok="t"/>
              </v:shape>
            </v:group>
            <v:group style="position:absolute;left:6940;top:10;width:1532;height:2" coordorigin="6940,10" coordsize="1532,2">
              <v:shape style="position:absolute;left:6940;top:10;width:1532;height:2" coordorigin="6940,10" coordsize="1532,0" path="m6940,10l8471,10e" filled="false" stroked="true" strokeweight=".9600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7"/>
          <w:szCs w:val="7"/>
        </w:rPr>
      </w:pPr>
    </w:p>
    <w:p>
      <w:pPr>
        <w:pStyle w:val="BodyText"/>
        <w:spacing w:line="381" w:lineRule="auto" w:before="26"/>
        <w:ind w:left="207" w:right="0" w:firstLine="480"/>
        <w:jc w:val="left"/>
      </w:pPr>
      <w:r>
        <w:rPr>
          <w:spacing w:val="-3"/>
        </w:rPr>
        <w:t>公司与关联方之间的债权债务往来，是由于日常购销业务形成的往来款余</w:t>
      </w:r>
      <w:r>
        <w:rPr/>
        <w:t> 额，不会对企业产生重大影响。</w:t>
      </w:r>
    </w:p>
    <w:p>
      <w:pPr>
        <w:pStyle w:val="BodyText"/>
        <w:spacing w:line="240" w:lineRule="auto" w:before="44"/>
        <w:ind w:left="687" w:right="0"/>
        <w:jc w:val="left"/>
      </w:pPr>
      <w:r>
        <w:rPr/>
        <w:t>2、关联方担保事项</w:t>
      </w:r>
    </w:p>
    <w:p>
      <w:pPr>
        <w:pStyle w:val="BodyText"/>
        <w:spacing w:line="240" w:lineRule="auto" w:before="185"/>
        <w:ind w:left="687" w:right="0"/>
        <w:jc w:val="left"/>
      </w:pPr>
      <w:r>
        <w:rPr/>
        <w:t>（1）借款担保情况</w:t>
      </w:r>
    </w:p>
    <w:p>
      <w:pPr>
        <w:pStyle w:val="BodyText"/>
        <w:spacing w:line="240" w:lineRule="auto" w:before="186"/>
        <w:ind w:left="687" w:right="0"/>
        <w:jc w:val="left"/>
      </w:pPr>
      <w:r>
        <w:rPr/>
        <w:t>至报告期末，本公司保证短期借款 1,277,700,000.00</w:t>
      </w:r>
      <w:r>
        <w:rPr>
          <w:spacing w:val="-78"/>
        </w:rPr>
        <w:t> </w:t>
      </w:r>
      <w:r>
        <w:rPr/>
        <w:t>元及子公司石家庄</w:t>
      </w:r>
    </w:p>
    <w:p>
      <w:pPr>
        <w:pStyle w:val="BodyText"/>
        <w:spacing w:line="381" w:lineRule="auto" w:before="186"/>
        <w:ind w:left="207" w:right="548"/>
        <w:jc w:val="left"/>
      </w:pPr>
      <w:r>
        <w:rPr/>
        <w:t>常山恒新纺织有限公司期末保证短期借款</w:t>
      </w:r>
      <w:r>
        <w:rPr>
          <w:spacing w:val="15"/>
        </w:rPr>
        <w:t> </w:t>
      </w:r>
      <w:r>
        <w:rPr/>
        <w:t>60,000,000.00</w:t>
      </w:r>
      <w:r>
        <w:rPr>
          <w:spacing w:val="14"/>
        </w:rPr>
        <w:t> </w:t>
      </w:r>
      <w:r>
        <w:rPr/>
        <w:t>元均由石家庄常山</w:t>
      </w:r>
      <w:r>
        <w:rPr>
          <w:spacing w:val="-118"/>
        </w:rPr>
        <w:t> </w:t>
      </w:r>
      <w:r>
        <w:rPr>
          <w:spacing w:val="-118"/>
        </w:rPr>
      </w:r>
      <w:r>
        <w:rPr/>
        <w:t>纺织集团有限责任公司提供保证担保。</w:t>
      </w:r>
    </w:p>
    <w:p>
      <w:pPr>
        <w:pStyle w:val="BodyText"/>
        <w:spacing w:line="240" w:lineRule="auto" w:before="44"/>
        <w:ind w:left="687" w:right="0"/>
        <w:jc w:val="left"/>
      </w:pPr>
      <w:r>
        <w:rPr/>
        <w:t>（2）公司债券担保情况</w:t>
      </w:r>
    </w:p>
    <w:p>
      <w:pPr>
        <w:pStyle w:val="BodyText"/>
        <w:spacing w:line="381" w:lineRule="auto" w:before="186"/>
        <w:ind w:left="207" w:right="535" w:firstLine="480"/>
        <w:jc w:val="left"/>
      </w:pPr>
      <w:r>
        <w:rPr/>
        <w:t>石家庄常山纺织集团有限责任公司为本公司 2011</w:t>
      </w:r>
      <w:r>
        <w:rPr>
          <w:spacing w:val="-78"/>
        </w:rPr>
        <w:t> </w:t>
      </w:r>
      <w:r>
        <w:rPr/>
        <w:t>年公司债券发行提供了</w:t>
      </w:r>
      <w:r>
        <w:rPr/>
        <w:t> 无条件的不可撤销的连带责任保证担保。</w:t>
      </w:r>
    </w:p>
    <w:p>
      <w:pPr>
        <w:pStyle w:val="BodyText"/>
        <w:spacing w:line="240" w:lineRule="auto" w:before="44"/>
        <w:ind w:left="687" w:right="0"/>
        <w:jc w:val="left"/>
      </w:pPr>
      <w:r>
        <w:rPr/>
        <w:t>（3）其他担保情况</w:t>
      </w:r>
    </w:p>
    <w:p>
      <w:pPr>
        <w:pStyle w:val="BodyText"/>
        <w:spacing w:line="381" w:lineRule="auto" w:before="186"/>
        <w:ind w:left="207" w:right="0" w:firstLine="480"/>
        <w:jc w:val="left"/>
      </w:pPr>
      <w:r>
        <w:rPr>
          <w:spacing w:val="41"/>
        </w:rPr>
        <w:t>至报告期末，石家庄常山纺织集团有限责任公司为本公司提供</w:t>
      </w:r>
      <w:r>
        <w:rPr>
          <w:spacing w:val="-77"/>
        </w:rPr>
        <w:t> </w:t>
      </w:r>
      <w:r>
        <w:rPr/>
        <w:t>374,347,552.72</w:t>
      </w:r>
      <w:r>
        <w:rPr>
          <w:spacing w:val="-60"/>
        </w:rPr>
        <w:t> </w:t>
      </w:r>
      <w:r>
        <w:rPr/>
        <w:t>元的信用证保证担保。</w:t>
      </w:r>
    </w:p>
    <w:p>
      <w:pPr>
        <w:pStyle w:val="BodyText"/>
        <w:spacing w:line="240" w:lineRule="auto" w:before="44"/>
        <w:ind w:left="687" w:right="0"/>
        <w:jc w:val="left"/>
      </w:pPr>
      <w:r>
        <w:rPr/>
        <w:t>七、重大合同及其履行情况</w:t>
      </w:r>
    </w:p>
    <w:p>
      <w:pPr>
        <w:pStyle w:val="BodyText"/>
        <w:spacing w:line="381" w:lineRule="auto" w:before="186"/>
        <w:ind w:left="207" w:right="0" w:firstLine="480"/>
        <w:jc w:val="left"/>
      </w:pPr>
      <w:r>
        <w:rPr>
          <w:spacing w:val="-3"/>
        </w:rPr>
        <w:t>（一）托管、承包、租赁其他公司资产或其他公司托管、承包、租赁公司</w:t>
      </w:r>
      <w:r>
        <w:rPr/>
        <w:t> 资产的事项</w:t>
      </w:r>
    </w:p>
    <w:p>
      <w:pPr>
        <w:spacing w:after="0" w:line="381" w:lineRule="auto"/>
        <w:jc w:val="left"/>
        <w:sectPr>
          <w:headerReference w:type="default" r:id="rId28"/>
          <w:pgSz w:w="11910" w:h="16840"/>
          <w:pgMar w:header="742" w:footer="707" w:top="960" w:bottom="900" w:left="1680" w:right="1380"/>
        </w:sectPr>
      </w:pPr>
    </w:p>
    <w:p>
      <w:pPr>
        <w:spacing w:line="240" w:lineRule="auto" w:before="13"/>
        <w:rPr>
          <w:rFonts w:ascii="宋体" w:hAnsi="宋体" w:cs="宋体" w:eastAsia="宋体" w:hint="default"/>
          <w:sz w:val="11"/>
          <w:szCs w:val="11"/>
        </w:rPr>
      </w:pPr>
      <w:r>
        <w:rPr/>
        <w:pict>
          <v:group style="position:absolute;margin-left:92.519981pt;margin-top:18.6pt;width:407.95pt;height:32.8pt;mso-position-horizontal-relative:page;mso-position-vertical-relative:page;z-index:172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group>
            <w10:wrap type="none"/>
          </v:group>
        </w:pict>
      </w:r>
    </w:p>
    <w:p>
      <w:pPr>
        <w:pStyle w:val="BodyText"/>
        <w:spacing w:line="381" w:lineRule="auto" w:before="26"/>
        <w:ind w:left="647" w:right="837" w:firstLine="480"/>
        <w:jc w:val="left"/>
      </w:pPr>
      <w:r>
        <w:rPr/>
        <w:t>报告期内公司无托管、承包、租赁其他公司资产或其他公司托管、承包、 租赁公司资产的事项。</w:t>
      </w:r>
    </w:p>
    <w:p>
      <w:pPr>
        <w:pStyle w:val="BodyText"/>
        <w:spacing w:line="381" w:lineRule="auto" w:before="43"/>
        <w:ind w:left="1127" w:right="914"/>
        <w:jc w:val="left"/>
      </w:pPr>
      <w:r>
        <w:rPr/>
        <w:t>（二）重大担保事项 董事会四届十次会议批准本公司为全资子公司常山恒新提供 27,000</w:t>
      </w:r>
      <w:r>
        <w:rPr>
          <w:spacing w:val="-77"/>
        </w:rPr>
        <w:t> </w:t>
      </w:r>
      <w:r>
        <w:rPr/>
        <w:t>万元</w:t>
      </w:r>
    </w:p>
    <w:p>
      <w:pPr>
        <w:pStyle w:val="BodyText"/>
        <w:spacing w:line="240" w:lineRule="auto" w:before="44"/>
        <w:ind w:left="647" w:right="0"/>
        <w:jc w:val="both"/>
      </w:pPr>
      <w:r>
        <w:rPr/>
        <w:t>的银行借款担保，并经 2009</w:t>
      </w:r>
      <w:r>
        <w:rPr>
          <w:spacing w:val="-78"/>
        </w:rPr>
        <w:t> </w:t>
      </w:r>
      <w:r>
        <w:rPr/>
        <w:t>年度股东大会通过。董事会四届十三次会议批准</w:t>
      </w:r>
    </w:p>
    <w:p>
      <w:pPr>
        <w:pStyle w:val="BodyText"/>
        <w:spacing w:line="240" w:lineRule="auto" w:before="185"/>
        <w:ind w:left="647" w:right="0"/>
        <w:jc w:val="both"/>
      </w:pPr>
      <w:r>
        <w:rPr/>
        <w:t>本公司为全资子公司常山恒荣提供 10,000</w:t>
      </w:r>
      <w:r>
        <w:rPr>
          <w:spacing w:val="-77"/>
        </w:rPr>
        <w:t> </w:t>
      </w:r>
      <w:r>
        <w:rPr/>
        <w:t>万元的银行借款担保，董事会四届</w:t>
      </w:r>
    </w:p>
    <w:p>
      <w:pPr>
        <w:pStyle w:val="BodyText"/>
        <w:spacing w:line="381" w:lineRule="auto" w:before="186"/>
        <w:ind w:left="647" w:right="931"/>
        <w:jc w:val="both"/>
      </w:pPr>
      <w:r>
        <w:rPr/>
        <w:t>十七次会议批准本公司为全资子公司常山恒荣增加 20,000</w:t>
      </w:r>
      <w:r>
        <w:rPr>
          <w:spacing w:val="-78"/>
        </w:rPr>
        <w:t> </w:t>
      </w:r>
      <w:r>
        <w:rPr/>
        <w:t>万元的银行借款担</w:t>
      </w:r>
      <w:r>
        <w:rPr/>
        <w:t> 保。</w:t>
      </w:r>
    </w:p>
    <w:p>
      <w:pPr>
        <w:pStyle w:val="BodyText"/>
        <w:spacing w:line="240" w:lineRule="auto" w:before="43"/>
        <w:ind w:left="1127" w:right="837"/>
        <w:jc w:val="left"/>
      </w:pPr>
      <w:r>
        <w:rPr/>
        <w:t>至报告期末公司为常山恒新提供借款担保</w:t>
      </w:r>
      <w:r>
        <w:rPr>
          <w:spacing w:val="-58"/>
        </w:rPr>
        <w:t> </w:t>
      </w:r>
      <w:r>
        <w:rPr/>
        <w:t>12,000.00</w:t>
      </w:r>
      <w:r>
        <w:rPr>
          <w:spacing w:val="-58"/>
        </w:rPr>
        <w:t> </w:t>
      </w:r>
      <w:r>
        <w:rPr>
          <w:spacing w:val="-9"/>
        </w:rPr>
        <w:t>万元，为常山恒荣提</w:t>
      </w:r>
    </w:p>
    <w:p>
      <w:pPr>
        <w:pStyle w:val="BodyText"/>
        <w:spacing w:line="381" w:lineRule="auto" w:before="186"/>
        <w:ind w:left="647" w:right="931"/>
        <w:jc w:val="both"/>
      </w:pPr>
      <w:r>
        <w:rPr/>
        <w:t>供进口信用证担保</w:t>
      </w:r>
      <w:r>
        <w:rPr>
          <w:spacing w:val="-50"/>
        </w:rPr>
        <w:t> </w:t>
      </w:r>
      <w:r>
        <w:rPr/>
        <w:t>9,977.50</w:t>
      </w:r>
      <w:r>
        <w:rPr>
          <w:spacing w:val="-50"/>
        </w:rPr>
        <w:t> </w:t>
      </w:r>
      <w:r>
        <w:rPr/>
        <w:t>万元，公司担保金额共计</w:t>
      </w:r>
      <w:r>
        <w:rPr>
          <w:spacing w:val="-50"/>
        </w:rPr>
        <w:t> </w:t>
      </w:r>
      <w:r>
        <w:rPr/>
        <w:t>21,977.50</w:t>
      </w:r>
      <w:r>
        <w:rPr>
          <w:spacing w:val="-50"/>
        </w:rPr>
        <w:t> </w:t>
      </w:r>
      <w:r>
        <w:rPr/>
        <w:t>万元，担保</w:t>
      </w:r>
      <w:r>
        <w:rPr/>
        <w:t> 总额占公司经审计净资产的 9.10%，公司为资产负债率超过</w:t>
      </w:r>
      <w:r>
        <w:rPr>
          <w:spacing w:val="-78"/>
        </w:rPr>
        <w:t> </w:t>
      </w:r>
      <w:r>
        <w:rPr/>
        <w:t>70%的被担保对象</w:t>
      </w:r>
      <w:r>
        <w:rPr/>
        <w:t> 提供债务担保额为</w:t>
      </w:r>
      <w:r>
        <w:rPr>
          <w:spacing w:val="-60"/>
        </w:rPr>
        <w:t> </w:t>
      </w:r>
      <w:r>
        <w:rPr/>
        <w:t>9,977.50</w:t>
      </w:r>
      <w:r>
        <w:rPr>
          <w:spacing w:val="-60"/>
        </w:rPr>
        <w:t> </w:t>
      </w:r>
      <w:r>
        <w:rPr/>
        <w:t>万元。</w:t>
      </w:r>
    </w:p>
    <w:p>
      <w:pPr>
        <w:pStyle w:val="BodyText"/>
        <w:spacing w:line="357" w:lineRule="auto" w:before="44"/>
        <w:ind w:left="1127" w:right="1317"/>
        <w:jc w:val="left"/>
      </w:pPr>
      <w:r>
        <w:rPr/>
        <w:t>（三）在报告期内或报告期继续发生委托他人进行现金资产管理事项 报告期内未发生委托他人进行现金资产管理事项。</w:t>
      </w:r>
    </w:p>
    <w:p>
      <w:pPr>
        <w:pStyle w:val="BodyText"/>
        <w:spacing w:line="333" w:lineRule="auto" w:before="28"/>
        <w:ind w:left="1117" w:right="5167" w:firstLine="9"/>
        <w:jc w:val="left"/>
      </w:pPr>
      <w:r>
        <w:rPr/>
        <w:t>（四）其他重大合同 报告期内公司无其他重大合同。 八、衍生品投资情况 1、衍生品投资情况表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38"/>
        <w:ind w:left="0" w:right="100" w:firstLine="0"/>
        <w:jc w:val="right"/>
        <w:rPr>
          <w:rFonts w:ascii="宋体" w:hAnsi="宋体" w:cs="宋体" w:eastAsia="宋体" w:hint="default"/>
          <w:sz w:val="20"/>
          <w:szCs w:val="20"/>
        </w:rPr>
      </w:pPr>
      <w:r>
        <w:rPr/>
        <w:pict>
          <v:shape style="position:absolute;margin-left:67.139999pt;margin-top:-236.078812pt;width:468.75pt;height:292.9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5580"/>
                  </w:tblGrid>
                  <w:tr>
                    <w:trPr>
                      <w:trHeight w:val="297" w:hRule="exact"/>
                    </w:trPr>
                    <w:tc>
                      <w:tcPr>
                        <w:tcW w:w="3780" w:type="dxa"/>
                        <w:tcBorders>
                          <w:top w:val="single" w:sz="4" w:space="0" w:color="000000"/>
                          <w:left w:val="single" w:sz="4" w:space="0" w:color="000000"/>
                          <w:bottom w:val="nil" w:sz="6" w:space="0" w:color="auto"/>
                          <w:right w:val="single" w:sz="4" w:space="0" w:color="000000"/>
                        </w:tcBorders>
                      </w:tcPr>
                      <w:p>
                        <w:pPr/>
                      </w:p>
                    </w:tc>
                    <w:tc>
                      <w:tcPr>
                        <w:tcW w:w="5580" w:type="dxa"/>
                        <w:tcBorders>
                          <w:top w:val="single" w:sz="4" w:space="0" w:color="000000"/>
                          <w:left w:val="single" w:sz="4" w:space="0" w:color="000000"/>
                          <w:bottom w:val="nil" w:sz="6" w:space="0" w:color="auto"/>
                          <w:right w:val="single" w:sz="4" w:space="0" w:color="000000"/>
                        </w:tcBorders>
                      </w:tcPr>
                      <w:p>
                        <w:pPr>
                          <w:pStyle w:val="TableParagraph"/>
                          <w:spacing w:line="253" w:lineRule="exact"/>
                          <w:ind w:right="0"/>
                          <w:jc w:val="left"/>
                          <w:rPr>
                            <w:rFonts w:ascii="宋体" w:hAnsi="宋体" w:cs="宋体" w:eastAsia="宋体" w:hint="default"/>
                            <w:sz w:val="20"/>
                            <w:szCs w:val="20"/>
                          </w:rPr>
                        </w:pPr>
                        <w:r>
                          <w:rPr>
                            <w:rFonts w:ascii="宋体" w:hAnsi="宋体" w:cs="宋体" w:eastAsia="宋体" w:hint="default"/>
                            <w:sz w:val="20"/>
                            <w:szCs w:val="20"/>
                          </w:rPr>
                          <w:t>风险分析：</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right"/>
                          <w:rPr>
                            <w:rFonts w:ascii="宋体" w:hAnsi="宋体" w:cs="宋体" w:eastAsia="宋体" w:hint="default"/>
                            <w:sz w:val="20"/>
                            <w:szCs w:val="20"/>
                          </w:rPr>
                        </w:pPr>
                        <w:r>
                          <w:rPr>
                            <w:rFonts w:ascii="宋体" w:hAnsi="宋体" w:cs="宋体" w:eastAsia="宋体" w:hint="default"/>
                            <w:spacing w:val="-2"/>
                            <w:sz w:val="20"/>
                            <w:szCs w:val="20"/>
                          </w:rPr>
                          <w:t>产品价格波动风险：因价格变化使持有的期货合约的价值发</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left"/>
                          <w:rPr>
                            <w:rFonts w:ascii="宋体" w:hAnsi="宋体" w:cs="宋体" w:eastAsia="宋体" w:hint="default"/>
                            <w:sz w:val="20"/>
                            <w:szCs w:val="20"/>
                          </w:rPr>
                        </w:pPr>
                        <w:r>
                          <w:rPr>
                            <w:rFonts w:ascii="宋体" w:hAnsi="宋体" w:cs="宋体" w:eastAsia="宋体" w:hint="default"/>
                            <w:sz w:val="20"/>
                            <w:szCs w:val="20"/>
                          </w:rPr>
                          <w:t>生变化的风险，价格波动使投资者的期望利益受损。</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right"/>
                          <w:rPr>
                            <w:rFonts w:ascii="宋体" w:hAnsi="宋体" w:cs="宋体" w:eastAsia="宋体" w:hint="default"/>
                            <w:sz w:val="20"/>
                            <w:szCs w:val="20"/>
                          </w:rPr>
                        </w:pPr>
                        <w:r>
                          <w:rPr>
                            <w:rFonts w:ascii="宋体" w:hAnsi="宋体" w:cs="宋体" w:eastAsia="宋体" w:hint="default"/>
                            <w:spacing w:val="-2"/>
                            <w:sz w:val="20"/>
                            <w:szCs w:val="20"/>
                          </w:rPr>
                          <w:t>流动性风险：棉花期货交易面临期货合约流通量风险和公司</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left"/>
                          <w:rPr>
                            <w:rFonts w:ascii="宋体" w:hAnsi="宋体" w:cs="宋体" w:eastAsia="宋体" w:hint="default"/>
                            <w:sz w:val="20"/>
                            <w:szCs w:val="20"/>
                          </w:rPr>
                        </w:pPr>
                        <w:r>
                          <w:rPr>
                            <w:rFonts w:ascii="宋体" w:hAnsi="宋体" w:cs="宋体" w:eastAsia="宋体" w:hint="default"/>
                            <w:sz w:val="20"/>
                            <w:szCs w:val="20"/>
                          </w:rPr>
                          <w:t>资金量风险。</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399" w:right="0"/>
                          <w:jc w:val="left"/>
                          <w:rPr>
                            <w:rFonts w:ascii="宋体" w:hAnsi="宋体" w:cs="宋体" w:eastAsia="宋体" w:hint="default"/>
                            <w:sz w:val="20"/>
                            <w:szCs w:val="20"/>
                          </w:rPr>
                        </w:pPr>
                        <w:r>
                          <w:rPr>
                            <w:rFonts w:ascii="宋体" w:hAnsi="宋体" w:cs="宋体" w:eastAsia="宋体" w:hint="default"/>
                            <w:sz w:val="20"/>
                            <w:szCs w:val="20"/>
                          </w:rPr>
                          <w:t>信用风险：由于交易对手不履行合约责任而导致的风险。</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right"/>
                          <w:rPr>
                            <w:rFonts w:ascii="宋体" w:hAnsi="宋体" w:cs="宋体" w:eastAsia="宋体" w:hint="default"/>
                            <w:sz w:val="20"/>
                            <w:szCs w:val="20"/>
                          </w:rPr>
                        </w:pPr>
                        <w:r>
                          <w:rPr>
                            <w:rFonts w:ascii="宋体" w:hAnsi="宋体" w:cs="宋体" w:eastAsia="宋体" w:hint="default"/>
                            <w:spacing w:val="-2"/>
                            <w:sz w:val="20"/>
                            <w:szCs w:val="20"/>
                          </w:rPr>
                          <w:t>操作风险：因信息系统或内部控制方面的缺陷而导致意外损</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left"/>
                          <w:rPr>
                            <w:rFonts w:ascii="宋体" w:hAnsi="宋体" w:cs="宋体" w:eastAsia="宋体" w:hint="default"/>
                            <w:sz w:val="20"/>
                            <w:szCs w:val="20"/>
                          </w:rPr>
                        </w:pPr>
                        <w:r>
                          <w:rPr>
                            <w:rFonts w:ascii="宋体" w:hAnsi="宋体" w:cs="宋体" w:eastAsia="宋体" w:hint="default"/>
                            <w:sz w:val="20"/>
                            <w:szCs w:val="20"/>
                          </w:rPr>
                          <w:t>失的可能。</w:t>
                        </w:r>
                      </w:p>
                    </w:tc>
                  </w:tr>
                  <w:tr>
                    <w:trPr>
                      <w:trHeight w:val="274"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
                          <w:jc w:val="right"/>
                          <w:rPr>
                            <w:rFonts w:ascii="宋体" w:hAnsi="宋体" w:cs="宋体" w:eastAsia="宋体" w:hint="default"/>
                            <w:sz w:val="20"/>
                            <w:szCs w:val="20"/>
                          </w:rPr>
                        </w:pPr>
                        <w:r>
                          <w:rPr>
                            <w:rFonts w:ascii="宋体" w:hAnsi="宋体" w:cs="宋体" w:eastAsia="宋体" w:hint="default"/>
                            <w:spacing w:val="-2"/>
                            <w:sz w:val="20"/>
                            <w:szCs w:val="20"/>
                          </w:rPr>
                          <w:t>法律风险：在期货交易中，由于相关行为与相应的法规发生</w:t>
                        </w:r>
                      </w:p>
                    </w:tc>
                  </w:tr>
                  <w:tr>
                    <w:trPr>
                      <w:trHeight w:val="270"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10"/>
                          <w:jc w:val="left"/>
                          <w:rPr>
                            <w:rFonts w:ascii="宋体" w:hAnsi="宋体" w:cs="宋体" w:eastAsia="宋体" w:hint="default"/>
                            <w:sz w:val="20"/>
                            <w:szCs w:val="20"/>
                          </w:rPr>
                        </w:pPr>
                        <w:r>
                          <w:rPr>
                            <w:rFonts w:ascii="宋体" w:hAnsi="宋体" w:cs="宋体" w:eastAsia="宋体" w:hint="default"/>
                            <w:spacing w:val="8"/>
                            <w:sz w:val="20"/>
                            <w:szCs w:val="20"/>
                          </w:rPr>
                          <w:t>报告期衍生品持仓的风险分析及控制措施</w:t>
                        </w:r>
                        <w:r>
                          <w:rPr>
                            <w:rFonts w:ascii="宋体" w:hAnsi="宋体" w:cs="宋体" w:eastAsia="宋体" w:hint="default"/>
                            <w:sz w:val="20"/>
                            <w:szCs w:val="20"/>
                          </w:rPr>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left"/>
                          <w:rPr>
                            <w:rFonts w:ascii="宋体" w:hAnsi="宋体" w:cs="宋体" w:eastAsia="宋体" w:hint="default"/>
                            <w:sz w:val="20"/>
                            <w:szCs w:val="20"/>
                          </w:rPr>
                        </w:pPr>
                        <w:r>
                          <w:rPr>
                            <w:rFonts w:ascii="宋体" w:hAnsi="宋体" w:cs="宋体" w:eastAsia="宋体" w:hint="default"/>
                            <w:sz w:val="20"/>
                            <w:szCs w:val="20"/>
                          </w:rPr>
                          <w:t>冲突，致使无法获得当初所期待的经济效果甚至蒙受损失的风</w:t>
                        </w:r>
                      </w:p>
                    </w:tc>
                  </w:tr>
                  <w:tr>
                    <w:trPr>
                      <w:trHeight w:val="269"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23" w:lineRule="exact"/>
                          <w:ind w:right="-10"/>
                          <w:jc w:val="left"/>
                          <w:rPr>
                            <w:rFonts w:ascii="宋体" w:hAnsi="宋体" w:cs="宋体" w:eastAsia="宋体" w:hint="default"/>
                            <w:sz w:val="20"/>
                            <w:szCs w:val="20"/>
                          </w:rPr>
                        </w:pPr>
                        <w:r>
                          <w:rPr>
                            <w:rFonts w:ascii="宋体" w:hAnsi="宋体" w:cs="宋体" w:eastAsia="宋体" w:hint="default"/>
                            <w:w w:val="100"/>
                            <w:sz w:val="20"/>
                            <w:szCs w:val="20"/>
                          </w:rPr>
                          <w:t>说</w:t>
                        </w:r>
                        <w:r>
                          <w:rPr>
                            <w:rFonts w:ascii="宋体" w:hAnsi="宋体" w:cs="宋体" w:eastAsia="宋体" w:hint="default"/>
                            <w:spacing w:val="-65"/>
                            <w:w w:val="100"/>
                            <w:sz w:val="20"/>
                            <w:szCs w:val="20"/>
                          </w:rPr>
                          <w:t>明</w:t>
                        </w:r>
                        <w:r>
                          <w:rPr>
                            <w:rFonts w:ascii="宋体" w:hAnsi="宋体" w:cs="宋体" w:eastAsia="宋体" w:hint="default"/>
                            <w:spacing w:val="-2"/>
                            <w:w w:val="100"/>
                            <w:sz w:val="20"/>
                            <w:szCs w:val="20"/>
                          </w:rPr>
                          <w:t>（</w:t>
                        </w:r>
                        <w:r>
                          <w:rPr>
                            <w:rFonts w:ascii="宋体" w:hAnsi="宋体" w:cs="宋体" w:eastAsia="宋体" w:hint="default"/>
                            <w:w w:val="100"/>
                            <w:sz w:val="20"/>
                            <w:szCs w:val="20"/>
                          </w:rPr>
                          <w:t>包括</w:t>
                        </w:r>
                        <w:r>
                          <w:rPr>
                            <w:rFonts w:ascii="宋体" w:hAnsi="宋体" w:cs="宋体" w:eastAsia="宋体" w:hint="default"/>
                            <w:spacing w:val="-2"/>
                            <w:w w:val="100"/>
                            <w:sz w:val="20"/>
                            <w:szCs w:val="20"/>
                          </w:rPr>
                          <w:t>但</w:t>
                        </w:r>
                        <w:r>
                          <w:rPr>
                            <w:rFonts w:ascii="宋体" w:hAnsi="宋体" w:cs="宋体" w:eastAsia="宋体" w:hint="default"/>
                            <w:w w:val="100"/>
                            <w:sz w:val="20"/>
                            <w:szCs w:val="20"/>
                          </w:rPr>
                          <w:t>不限于</w:t>
                        </w:r>
                        <w:r>
                          <w:rPr>
                            <w:rFonts w:ascii="宋体" w:hAnsi="宋体" w:cs="宋体" w:eastAsia="宋体" w:hint="default"/>
                            <w:spacing w:val="-2"/>
                            <w:w w:val="100"/>
                            <w:sz w:val="20"/>
                            <w:szCs w:val="20"/>
                          </w:rPr>
                          <w:t>市</w:t>
                        </w:r>
                        <w:r>
                          <w:rPr>
                            <w:rFonts w:ascii="宋体" w:hAnsi="宋体" w:cs="宋体" w:eastAsia="宋体" w:hint="default"/>
                            <w:w w:val="100"/>
                            <w:sz w:val="20"/>
                            <w:szCs w:val="20"/>
                          </w:rPr>
                          <w:t>场</w:t>
                        </w:r>
                        <w:r>
                          <w:rPr>
                            <w:rFonts w:ascii="宋体" w:hAnsi="宋体" w:cs="宋体" w:eastAsia="宋体" w:hint="default"/>
                            <w:spacing w:val="-2"/>
                            <w:w w:val="100"/>
                            <w:sz w:val="20"/>
                            <w:szCs w:val="20"/>
                          </w:rPr>
                          <w:t>风</w:t>
                        </w:r>
                        <w:r>
                          <w:rPr>
                            <w:rFonts w:ascii="宋体" w:hAnsi="宋体" w:cs="宋体" w:eastAsia="宋体" w:hint="default"/>
                            <w:w w:val="100"/>
                            <w:sz w:val="20"/>
                            <w:szCs w:val="20"/>
                          </w:rPr>
                          <w:t>险</w:t>
                        </w:r>
                        <w:r>
                          <w:rPr>
                            <w:rFonts w:ascii="宋体" w:hAnsi="宋体" w:cs="宋体" w:eastAsia="宋体" w:hint="default"/>
                            <w:spacing w:val="-65"/>
                            <w:w w:val="100"/>
                            <w:sz w:val="20"/>
                            <w:szCs w:val="20"/>
                          </w:rPr>
                          <w:t>、</w:t>
                        </w:r>
                        <w:r>
                          <w:rPr>
                            <w:rFonts w:ascii="宋体" w:hAnsi="宋体" w:cs="宋体" w:eastAsia="宋体" w:hint="default"/>
                            <w:spacing w:val="-2"/>
                            <w:w w:val="100"/>
                            <w:sz w:val="20"/>
                            <w:szCs w:val="20"/>
                          </w:rPr>
                          <w:t>流</w:t>
                        </w:r>
                        <w:r>
                          <w:rPr>
                            <w:rFonts w:ascii="宋体" w:hAnsi="宋体" w:cs="宋体" w:eastAsia="宋体" w:hint="default"/>
                            <w:w w:val="100"/>
                            <w:sz w:val="20"/>
                            <w:szCs w:val="20"/>
                          </w:rPr>
                          <w:t>动性</w:t>
                        </w:r>
                        <w:r>
                          <w:rPr>
                            <w:rFonts w:ascii="宋体" w:hAnsi="宋体" w:cs="宋体" w:eastAsia="宋体" w:hint="default"/>
                            <w:spacing w:val="-2"/>
                            <w:w w:val="100"/>
                            <w:sz w:val="20"/>
                            <w:szCs w:val="20"/>
                          </w:rPr>
                          <w:t>风</w:t>
                        </w:r>
                        <w:r>
                          <w:rPr>
                            <w:rFonts w:ascii="宋体" w:hAnsi="宋体" w:cs="宋体" w:eastAsia="宋体" w:hint="default"/>
                            <w:w w:val="100"/>
                            <w:sz w:val="20"/>
                            <w:szCs w:val="20"/>
                          </w:rPr>
                          <w:t>险</w:t>
                        </w:r>
                        <w:r>
                          <w:rPr>
                            <w:rFonts w:ascii="宋体" w:hAnsi="宋体" w:cs="宋体" w:eastAsia="宋体" w:hint="default"/>
                            <w:spacing w:val="-92"/>
                            <w:w w:val="100"/>
                            <w:sz w:val="20"/>
                            <w:szCs w:val="20"/>
                          </w:rPr>
                          <w:t>、</w:t>
                        </w:r>
                        <w:r>
                          <w:rPr>
                            <w:rFonts w:ascii="宋体" w:hAnsi="宋体" w:cs="宋体" w:eastAsia="宋体" w:hint="default"/>
                            <w:w w:val="100"/>
                            <w:sz w:val="20"/>
                            <w:szCs w:val="20"/>
                          </w:rPr>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left"/>
                          <w:rPr>
                            <w:rFonts w:ascii="宋体" w:hAnsi="宋体" w:cs="宋体" w:eastAsia="宋体" w:hint="default"/>
                            <w:sz w:val="20"/>
                            <w:szCs w:val="20"/>
                          </w:rPr>
                        </w:pPr>
                        <w:r>
                          <w:rPr>
                            <w:rFonts w:ascii="宋体" w:hAnsi="宋体" w:cs="宋体" w:eastAsia="宋体" w:hint="default"/>
                            <w:sz w:val="20"/>
                            <w:szCs w:val="20"/>
                          </w:rPr>
                          <w:t>险。</w:t>
                        </w:r>
                      </w:p>
                    </w:tc>
                  </w:tr>
                  <w:tr>
                    <w:trPr>
                      <w:trHeight w:val="307" w:hRule="exact"/>
                    </w:trPr>
                    <w:tc>
                      <w:tcPr>
                        <w:tcW w:w="3780"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1" w:right="0"/>
                          <w:jc w:val="left"/>
                          <w:rPr>
                            <w:rFonts w:ascii="宋体" w:hAnsi="宋体" w:cs="宋体" w:eastAsia="宋体" w:hint="default"/>
                            <w:sz w:val="20"/>
                            <w:szCs w:val="20"/>
                          </w:rPr>
                        </w:pPr>
                        <w:r>
                          <w:rPr>
                            <w:rFonts w:ascii="宋体" w:hAnsi="宋体" w:cs="宋体" w:eastAsia="宋体" w:hint="default"/>
                            <w:sz w:val="20"/>
                            <w:szCs w:val="20"/>
                          </w:rPr>
                          <w:t>信用风险、操作风险、法律风险等）</w:t>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0"/>
                            <w:szCs w:val="20"/>
                          </w:rPr>
                        </w:pPr>
                        <w:r>
                          <w:rPr>
                            <w:rFonts w:ascii="宋体" w:hAnsi="宋体" w:cs="宋体" w:eastAsia="宋体" w:hint="default"/>
                            <w:sz w:val="20"/>
                            <w:szCs w:val="20"/>
                          </w:rPr>
                          <w:t>控制措施说明：</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67"/>
                          <w:jc w:val="right"/>
                          <w:rPr>
                            <w:rFonts w:ascii="宋体" w:hAnsi="宋体" w:cs="宋体" w:eastAsia="宋体" w:hint="default"/>
                            <w:sz w:val="20"/>
                            <w:szCs w:val="20"/>
                          </w:rPr>
                        </w:pPr>
                        <w:r>
                          <w:rPr>
                            <w:rFonts w:ascii="宋体" w:hAnsi="宋体" w:cs="宋体" w:eastAsia="宋体" w:hint="default"/>
                            <w:spacing w:val="-1"/>
                            <w:sz w:val="20"/>
                            <w:szCs w:val="20"/>
                          </w:rPr>
                          <w:t>1、公司开户的经纪公司均为具备经纪资格的合法公司，并</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left"/>
                          <w:rPr>
                            <w:rFonts w:ascii="宋体" w:hAnsi="宋体" w:cs="宋体" w:eastAsia="宋体" w:hint="default"/>
                            <w:sz w:val="20"/>
                            <w:szCs w:val="20"/>
                          </w:rPr>
                        </w:pPr>
                        <w:r>
                          <w:rPr>
                            <w:rFonts w:ascii="宋体" w:hAnsi="宋体" w:cs="宋体" w:eastAsia="宋体" w:hint="default"/>
                            <w:sz w:val="20"/>
                            <w:szCs w:val="20"/>
                          </w:rPr>
                          <w:t>与之签订了经纪合同。</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67"/>
                          <w:jc w:val="right"/>
                          <w:rPr>
                            <w:rFonts w:ascii="宋体" w:hAnsi="宋体" w:cs="宋体" w:eastAsia="宋体" w:hint="default"/>
                            <w:sz w:val="20"/>
                            <w:szCs w:val="20"/>
                          </w:rPr>
                        </w:pPr>
                        <w:r>
                          <w:rPr>
                            <w:rFonts w:ascii="宋体" w:hAnsi="宋体" w:cs="宋体" w:eastAsia="宋体" w:hint="default"/>
                            <w:spacing w:val="-1"/>
                            <w:sz w:val="20"/>
                            <w:szCs w:val="20"/>
                          </w:rPr>
                          <w:t>2、公司资金较充裕，具有一定的期货投资经验。公司制定</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3"/>
                          <w:jc w:val="left"/>
                          <w:rPr>
                            <w:rFonts w:ascii="宋体" w:hAnsi="宋体" w:cs="宋体" w:eastAsia="宋体" w:hint="default"/>
                            <w:sz w:val="20"/>
                            <w:szCs w:val="20"/>
                          </w:rPr>
                        </w:pPr>
                        <w:r>
                          <w:rPr>
                            <w:rFonts w:ascii="宋体" w:hAnsi="宋体" w:cs="宋体" w:eastAsia="宋体" w:hint="default"/>
                            <w:spacing w:val="-2"/>
                            <w:sz w:val="20"/>
                            <w:szCs w:val="20"/>
                          </w:rPr>
                          <w:t>了《衍生品交易业务制度》对期货业务进行管理，可最大限度避</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left"/>
                          <w:rPr>
                            <w:rFonts w:ascii="宋体" w:hAnsi="宋体" w:cs="宋体" w:eastAsia="宋体" w:hint="default"/>
                            <w:sz w:val="20"/>
                            <w:szCs w:val="20"/>
                          </w:rPr>
                        </w:pPr>
                        <w:r>
                          <w:rPr>
                            <w:rFonts w:ascii="宋体" w:hAnsi="宋体" w:cs="宋体" w:eastAsia="宋体" w:hint="default"/>
                            <w:sz w:val="20"/>
                            <w:szCs w:val="20"/>
                          </w:rPr>
                          <w:t>免制度不完善、工作程序不恰当等造成的操作风险。</w:t>
                        </w:r>
                      </w:p>
                    </w:tc>
                  </w:tr>
                  <w:tr>
                    <w:trPr>
                      <w:trHeight w:val="280"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99"/>
                          <w:jc w:val="right"/>
                          <w:rPr>
                            <w:rFonts w:ascii="宋体" w:hAnsi="宋体" w:cs="宋体" w:eastAsia="宋体" w:hint="default"/>
                            <w:sz w:val="20"/>
                            <w:szCs w:val="20"/>
                          </w:rPr>
                        </w:pPr>
                        <w:r>
                          <w:rPr>
                            <w:rFonts w:ascii="宋体" w:hAnsi="宋体" w:cs="宋体" w:eastAsia="宋体" w:hint="default"/>
                            <w:spacing w:val="-3"/>
                            <w:sz w:val="20"/>
                            <w:szCs w:val="20"/>
                          </w:rPr>
                          <w:t>3、在每一次业务开展前，首先制定详细的投资策略与计划</w:t>
                        </w:r>
                        <w:r>
                          <w:rPr>
                            <w:rFonts w:ascii="宋体" w:hAnsi="宋体" w:cs="宋体" w:eastAsia="宋体" w:hint="default"/>
                            <w:sz w:val="20"/>
                            <w:szCs w:val="20"/>
                          </w:rPr>
                        </w:r>
                      </w:p>
                    </w:tc>
                  </w:tr>
                  <w:tr>
                    <w:trPr>
                      <w:trHeight w:val="269"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left"/>
                          <w:rPr>
                            <w:rFonts w:ascii="宋体" w:hAnsi="宋体" w:cs="宋体" w:eastAsia="宋体" w:hint="default"/>
                            <w:sz w:val="20"/>
                            <w:szCs w:val="20"/>
                          </w:rPr>
                        </w:pPr>
                        <w:r>
                          <w:rPr>
                            <w:rFonts w:ascii="宋体" w:hAnsi="宋体" w:cs="宋体" w:eastAsia="宋体" w:hint="default"/>
                            <w:sz w:val="20"/>
                            <w:szCs w:val="20"/>
                          </w:rPr>
                          <w:t>将风险降至可以承受的程度，并充分评估投资风险与收益。</w:t>
                        </w:r>
                      </w:p>
                    </w:tc>
                  </w:tr>
                  <w:tr>
                    <w:trPr>
                      <w:trHeight w:val="258" w:hRule="exact"/>
                    </w:trPr>
                    <w:tc>
                      <w:tcPr>
                        <w:tcW w:w="3780" w:type="dxa"/>
                        <w:tcBorders>
                          <w:top w:val="nil" w:sz="6" w:space="0" w:color="auto"/>
                          <w:left w:val="single" w:sz="4" w:space="0" w:color="000000"/>
                          <w:bottom w:val="nil" w:sz="6" w:space="0" w:color="auto"/>
                          <w:right w:val="single" w:sz="4" w:space="0" w:color="000000"/>
                        </w:tcBorders>
                      </w:tcPr>
                      <w:p>
                        <w:pP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67"/>
                          <w:jc w:val="right"/>
                          <w:rPr>
                            <w:rFonts w:ascii="宋体" w:hAnsi="宋体" w:cs="宋体" w:eastAsia="宋体" w:hint="default"/>
                            <w:sz w:val="20"/>
                            <w:szCs w:val="20"/>
                          </w:rPr>
                        </w:pPr>
                        <w:r>
                          <w:rPr>
                            <w:rFonts w:ascii="宋体" w:hAnsi="宋体" w:cs="宋体" w:eastAsia="宋体" w:hint="default"/>
                            <w:spacing w:val="-1"/>
                            <w:sz w:val="20"/>
                            <w:szCs w:val="20"/>
                          </w:rPr>
                          <w:t>4、在每一次业务开展过程中，由公司审计部对投资过程进</w:t>
                        </w:r>
                      </w:p>
                    </w:tc>
                  </w:tr>
                  <w:tr>
                    <w:trPr>
                      <w:trHeight w:val="265" w:hRule="exact"/>
                    </w:trPr>
                    <w:tc>
                      <w:tcPr>
                        <w:tcW w:w="3780" w:type="dxa"/>
                        <w:tcBorders>
                          <w:top w:val="nil" w:sz="6" w:space="0" w:color="auto"/>
                          <w:left w:val="single" w:sz="4" w:space="0" w:color="000000"/>
                          <w:bottom w:val="single" w:sz="4" w:space="0" w:color="000000"/>
                          <w:right w:val="single" w:sz="4" w:space="0" w:color="000000"/>
                        </w:tcBorders>
                      </w:tcPr>
                      <w:p>
                        <w:pPr/>
                      </w:p>
                    </w:tc>
                    <w:tc>
                      <w:tcPr>
                        <w:tcW w:w="55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pacing w:val="-6"/>
                            <w:sz w:val="20"/>
                            <w:szCs w:val="20"/>
                          </w:rPr>
                          <w:t>行监控，授权操作部门及时将有关情况进行上报，确保风险可控</w:t>
                        </w:r>
                      </w:p>
                    </w:tc>
                  </w:tr>
                </w:tbl>
                <w:p>
                  <w:pPr/>
                </w:p>
              </w:txbxContent>
            </v:textbox>
            <w10:wrap type="none"/>
          </v:shape>
        </w:pict>
      </w:r>
      <w:r>
        <w:rPr>
          <w:rFonts w:ascii="宋体" w:hAnsi="宋体" w:cs="宋体" w:eastAsia="宋体" w:hint="default"/>
          <w:spacing w:val="-1"/>
          <w:w w:val="100"/>
          <w:sz w:val="20"/>
          <w:szCs w:val="20"/>
        </w:rPr>
        <w:t>，</w:t>
      </w:r>
      <w:r>
        <w:rPr>
          <w:rFonts w:ascii="宋体" w:hAnsi="宋体" w:cs="宋体" w:eastAsia="宋体" w:hint="default"/>
          <w:w w:val="100"/>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8"/>
        <w:ind w:left="0" w:right="98" w:firstLine="0"/>
        <w:jc w:val="right"/>
        <w:rPr>
          <w:rFonts w:ascii="宋体" w:hAnsi="宋体" w:cs="宋体" w:eastAsia="宋体" w:hint="default"/>
          <w:sz w:val="20"/>
          <w:szCs w:val="20"/>
        </w:rPr>
      </w:pPr>
      <w:r>
        <w:rPr>
          <w:rFonts w:ascii="宋体" w:hAnsi="宋体" w:cs="宋体" w:eastAsia="宋体" w:hint="default"/>
          <w:w w:val="100"/>
          <w:sz w:val="20"/>
          <w:szCs w:val="20"/>
        </w:rPr>
        <w:t>。</w:t>
      </w:r>
    </w:p>
    <w:p>
      <w:pPr>
        <w:spacing w:after="0"/>
        <w:jc w:val="right"/>
        <w:rPr>
          <w:rFonts w:ascii="宋体" w:hAnsi="宋体" w:cs="宋体" w:eastAsia="宋体" w:hint="default"/>
          <w:sz w:val="20"/>
          <w:szCs w:val="20"/>
        </w:rPr>
        <w:sectPr>
          <w:pgSz w:w="11910" w:h="16840"/>
          <w:pgMar w:header="742" w:footer="707" w:top="960" w:bottom="900" w:left="1240" w:right="1000"/>
        </w:sectPr>
      </w:pPr>
    </w:p>
    <w:p>
      <w:pPr>
        <w:spacing w:line="240" w:lineRule="auto" w:before="2"/>
        <w:rPr>
          <w:rFonts w:ascii="宋体" w:hAnsi="宋体" w:cs="宋体" w:eastAsia="宋体" w:hint="default"/>
          <w:sz w:val="4"/>
          <w:szCs w:val="4"/>
        </w:rPr>
      </w:pPr>
    </w:p>
    <w:tbl>
      <w:tblPr>
        <w:tblW w:w="0" w:type="auto"/>
        <w:jc w:val="left"/>
        <w:tblInd w:w="282" w:type="dxa"/>
        <w:tblLayout w:type="fixed"/>
        <w:tblCellMar>
          <w:top w:w="0" w:type="dxa"/>
          <w:left w:w="0" w:type="dxa"/>
          <w:bottom w:w="0" w:type="dxa"/>
          <w:right w:w="0" w:type="dxa"/>
        </w:tblCellMar>
        <w:tblLook w:val="01E0"/>
      </w:tblPr>
      <w:tblGrid>
        <w:gridCol w:w="3780"/>
        <w:gridCol w:w="5580"/>
      </w:tblGrid>
      <w:tr>
        <w:trPr>
          <w:trHeight w:val="1114" w:hRule="exact"/>
        </w:trPr>
        <w:tc>
          <w:tcPr>
            <w:tcW w:w="3780" w:type="dxa"/>
            <w:tcBorders>
              <w:top w:val="single" w:sz="6" w:space="0" w:color="000000"/>
              <w:left w:val="single" w:sz="4" w:space="0" w:color="000000"/>
              <w:bottom w:val="single" w:sz="4" w:space="0" w:color="000000"/>
              <w:right w:val="single" w:sz="4" w:space="0" w:color="000000"/>
            </w:tcBorders>
          </w:tcPr>
          <w:p>
            <w:pPr>
              <w:pStyle w:val="TableParagraph"/>
              <w:spacing w:line="237" w:lineRule="auto" w:before="74"/>
              <w:ind w:right="-10"/>
              <w:jc w:val="both"/>
              <w:rPr>
                <w:rFonts w:ascii="宋体" w:hAnsi="宋体" w:cs="宋体" w:eastAsia="宋体" w:hint="default"/>
                <w:sz w:val="20"/>
                <w:szCs w:val="20"/>
              </w:rPr>
            </w:pPr>
            <w:r>
              <w:rPr>
                <w:rFonts w:ascii="宋体" w:hAnsi="宋体" w:cs="宋体" w:eastAsia="宋体" w:hint="default"/>
                <w:spacing w:val="8"/>
                <w:sz w:val="20"/>
                <w:szCs w:val="20"/>
              </w:rPr>
              <w:t>已投资衍生品报告期内市场价格或产品公</w:t>
            </w:r>
            <w:r>
              <w:rPr>
                <w:rFonts w:ascii="宋体" w:hAnsi="宋体" w:cs="宋体" w:eastAsia="宋体" w:hint="default"/>
                <w:spacing w:val="-76"/>
                <w:sz w:val="20"/>
                <w:szCs w:val="20"/>
              </w:rPr>
              <w:t> </w:t>
            </w:r>
            <w:r>
              <w:rPr>
                <w:rFonts w:ascii="宋体" w:hAnsi="宋体" w:cs="宋体" w:eastAsia="宋体" w:hint="default"/>
                <w:spacing w:val="-3"/>
                <w:sz w:val="20"/>
                <w:szCs w:val="20"/>
              </w:rPr>
              <w:t>允价值变动的情况，对衍生品公允价值的分</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8"/>
                <w:sz w:val="20"/>
                <w:szCs w:val="20"/>
              </w:rPr>
              <w:t>析应披露具体使用的方法及相关假设与参</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数的设定</w:t>
            </w:r>
          </w:p>
        </w:tc>
        <w:tc>
          <w:tcPr>
            <w:tcW w:w="55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56" w:lineRule="auto"/>
              <w:ind w:right="168" w:firstLine="399"/>
              <w:jc w:val="left"/>
              <w:rPr>
                <w:rFonts w:ascii="宋体" w:hAnsi="宋体" w:cs="宋体" w:eastAsia="宋体" w:hint="default"/>
                <w:sz w:val="20"/>
                <w:szCs w:val="20"/>
              </w:rPr>
            </w:pPr>
            <w:r>
              <w:rPr>
                <w:rFonts w:ascii="宋体" w:hAnsi="宋体" w:cs="宋体" w:eastAsia="宋体" w:hint="default"/>
                <w:spacing w:val="-1"/>
                <w:sz w:val="20"/>
                <w:szCs w:val="20"/>
              </w:rPr>
              <w:t>公司持有的棉花期货合约的公允价值依据期货交易所公布</w:t>
            </w:r>
            <w:r>
              <w:rPr>
                <w:rFonts w:ascii="宋体" w:hAnsi="宋体" w:cs="宋体" w:eastAsia="宋体" w:hint="default"/>
                <w:w w:val="100"/>
                <w:sz w:val="20"/>
                <w:szCs w:val="20"/>
              </w:rPr>
              <w:t> </w:t>
            </w:r>
            <w:r>
              <w:rPr>
                <w:rFonts w:ascii="宋体" w:hAnsi="宋体" w:cs="宋体" w:eastAsia="宋体" w:hint="default"/>
                <w:sz w:val="20"/>
                <w:szCs w:val="20"/>
              </w:rPr>
              <w:t>的合约结算价确定。</w:t>
            </w:r>
          </w:p>
        </w:tc>
      </w:tr>
      <w:tr>
        <w:trPr>
          <w:trHeight w:val="98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3"/>
              <w:ind w:right="-10"/>
              <w:jc w:val="both"/>
              <w:rPr>
                <w:rFonts w:ascii="宋体" w:hAnsi="宋体" w:cs="宋体" w:eastAsia="宋体" w:hint="default"/>
                <w:sz w:val="20"/>
                <w:szCs w:val="20"/>
              </w:rPr>
            </w:pPr>
            <w:r>
              <w:rPr>
                <w:rFonts w:ascii="宋体" w:hAnsi="宋体" w:cs="宋体" w:eastAsia="宋体" w:hint="default"/>
                <w:spacing w:val="8"/>
                <w:sz w:val="20"/>
                <w:szCs w:val="20"/>
              </w:rPr>
              <w:t>报告期公司衍生品的会计政策及会计核算</w:t>
            </w:r>
            <w:r>
              <w:rPr>
                <w:rFonts w:ascii="宋体" w:hAnsi="宋体" w:cs="宋体" w:eastAsia="宋体" w:hint="default"/>
                <w:spacing w:val="-76"/>
                <w:sz w:val="20"/>
                <w:szCs w:val="20"/>
              </w:rPr>
              <w:t> </w:t>
            </w:r>
            <w:r>
              <w:rPr>
                <w:rFonts w:ascii="宋体" w:hAnsi="宋体" w:cs="宋体" w:eastAsia="宋体" w:hint="default"/>
                <w:spacing w:val="8"/>
                <w:sz w:val="20"/>
                <w:szCs w:val="20"/>
              </w:rPr>
              <w:t>具体原则与上一报告期相比是否发生重大</w:t>
            </w:r>
            <w:r>
              <w:rPr>
                <w:rFonts w:ascii="宋体" w:hAnsi="宋体" w:cs="宋体" w:eastAsia="宋体" w:hint="default"/>
                <w:spacing w:val="-76"/>
                <w:sz w:val="20"/>
                <w:szCs w:val="20"/>
              </w:rPr>
              <w:t> </w:t>
            </w:r>
            <w:r>
              <w:rPr>
                <w:rFonts w:ascii="宋体" w:hAnsi="宋体" w:cs="宋体" w:eastAsia="宋体" w:hint="default"/>
                <w:sz w:val="20"/>
                <w:szCs w:val="20"/>
              </w:rPr>
              <w:t>变化的说明</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60" w:lineRule="exact"/>
              <w:ind w:right="168" w:firstLine="399"/>
              <w:jc w:val="left"/>
              <w:rPr>
                <w:rFonts w:ascii="宋体" w:hAnsi="宋体" w:cs="宋体" w:eastAsia="宋体" w:hint="default"/>
                <w:sz w:val="20"/>
                <w:szCs w:val="20"/>
              </w:rPr>
            </w:pPr>
            <w:r>
              <w:rPr>
                <w:rFonts w:ascii="宋体" w:hAnsi="宋体" w:cs="宋体" w:eastAsia="宋体" w:hint="default"/>
                <w:spacing w:val="-1"/>
                <w:sz w:val="20"/>
                <w:szCs w:val="20"/>
              </w:rPr>
              <w:t>报告期公司衍生品的会计政策及会计核算具体原则与上一</w:t>
            </w:r>
            <w:r>
              <w:rPr>
                <w:rFonts w:ascii="宋体" w:hAnsi="宋体" w:cs="宋体" w:eastAsia="宋体" w:hint="default"/>
                <w:w w:val="100"/>
                <w:sz w:val="20"/>
                <w:szCs w:val="20"/>
              </w:rPr>
              <w:t> </w:t>
            </w:r>
            <w:r>
              <w:rPr>
                <w:rFonts w:ascii="宋体" w:hAnsi="宋体" w:cs="宋体" w:eastAsia="宋体" w:hint="default"/>
                <w:sz w:val="20"/>
                <w:szCs w:val="20"/>
              </w:rPr>
              <w:t>报告期相比没有发生重大变化。</w:t>
            </w:r>
          </w:p>
        </w:tc>
      </w:tr>
      <w:tr>
        <w:trPr>
          <w:trHeight w:val="73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left"/>
              <w:rPr>
                <w:rFonts w:ascii="宋体" w:hAnsi="宋体" w:cs="宋体" w:eastAsia="宋体" w:hint="default"/>
                <w:sz w:val="20"/>
                <w:szCs w:val="20"/>
              </w:rPr>
            </w:pPr>
            <w:r>
              <w:rPr>
                <w:rFonts w:ascii="宋体" w:hAnsi="宋体" w:cs="宋体" w:eastAsia="宋体" w:hint="default"/>
                <w:spacing w:val="-3"/>
                <w:sz w:val="20"/>
                <w:szCs w:val="20"/>
              </w:rPr>
              <w:t>独立董事、保荐人或财务顾问对公司衍生品</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投资及风险控制情况的专项意见</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left"/>
        <w:rPr>
          <w:rFonts w:ascii="宋体" w:hAnsi="宋体" w:cs="宋体" w:eastAsia="宋体" w:hint="default"/>
          <w:sz w:val="20"/>
          <w:szCs w:val="20"/>
        </w:rPr>
        <w:sectPr>
          <w:pgSz w:w="11910" w:h="16840"/>
          <w:pgMar w:header="742" w:footer="707" w:top="960" w:bottom="900" w:left="1060" w:right="1020"/>
        </w:sectPr>
      </w:pPr>
    </w:p>
    <w:p>
      <w:pPr>
        <w:pStyle w:val="BodyText"/>
        <w:spacing w:line="240" w:lineRule="auto" w:before="55"/>
        <w:ind w:left="1299" w:right="-20"/>
        <w:jc w:val="left"/>
      </w:pPr>
      <w:r>
        <w:rPr>
          <w:rFonts w:ascii="宋体" w:hAnsi="宋体" w:cs="宋体" w:eastAsia="宋体" w:hint="default"/>
          <w:b/>
          <w:bCs/>
        </w:rPr>
        <w:t>2、</w:t>
      </w:r>
      <w:r>
        <w:rPr/>
        <w:t>报告期末衍生品投资的持仓情况</w:t>
      </w:r>
    </w:p>
    <w:p>
      <w:pPr>
        <w:spacing w:line="240" w:lineRule="auto" w:before="5"/>
        <w:rPr>
          <w:rFonts w:ascii="宋体" w:hAnsi="宋体" w:cs="宋体" w:eastAsia="宋体" w:hint="default"/>
          <w:sz w:val="29"/>
          <w:szCs w:val="29"/>
        </w:rPr>
      </w:pPr>
      <w:r>
        <w:rPr/>
        <w:br w:type="column"/>
      </w:r>
      <w:r>
        <w:rPr>
          <w:rFonts w:ascii="宋体"/>
          <w:sz w:val="29"/>
        </w:rPr>
      </w:r>
    </w:p>
    <w:p>
      <w:pPr>
        <w:spacing w:before="0"/>
        <w:ind w:left="1281" w:right="1311" w:firstLine="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type w:val="continuous"/>
          <w:pgSz w:w="11910" w:h="16840"/>
          <w:pgMar w:top="1600" w:bottom="280" w:left="1060" w:right="1020"/>
          <w:cols w:num="2" w:equalWidth="0">
            <w:col w:w="5022" w:space="1227"/>
            <w:col w:w="3581"/>
          </w:cols>
        </w:sectPr>
      </w:pPr>
    </w:p>
    <w:p>
      <w:pPr>
        <w:spacing w:line="240" w:lineRule="auto" w:before="2"/>
        <w:rPr>
          <w:rFonts w:ascii="宋体" w:hAnsi="宋体" w:cs="宋体" w:eastAsia="宋体" w:hint="default"/>
          <w:sz w:val="19"/>
          <w:szCs w:val="19"/>
        </w:rPr>
      </w:pPr>
      <w:r>
        <w:rPr/>
        <w:pict>
          <v:shape style="position:absolute;margin-left:105.419998pt;margin-top:18.6pt;width:29.28pt;height:31.38pt;mso-position-horizontal-relative:page;mso-position-vertical-relative:page;z-index:1768" type="#_x0000_t75" stroked="false">
            <v:imagedata r:id="rId14" o:title=""/>
          </v:shape>
        </w:pict>
      </w:r>
    </w:p>
    <w:p>
      <w:pPr>
        <w:spacing w:before="35"/>
        <w:ind w:left="0" w:right="101" w:firstLine="0"/>
        <w:jc w:val="right"/>
        <w:rPr>
          <w:rFonts w:ascii="宋体" w:hAnsi="宋体" w:cs="宋体" w:eastAsia="宋体" w:hint="default"/>
          <w:sz w:val="21"/>
          <w:szCs w:val="21"/>
        </w:rPr>
      </w:pPr>
      <w:r>
        <w:rPr/>
        <w:pict>
          <v:shape style="position:absolute;margin-left:94.139999pt;margin-top:-10.886346pt;width:441.75pt;height:62.8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1440"/>
                    <w:gridCol w:w="1800"/>
                    <w:gridCol w:w="1800"/>
                    <w:gridCol w:w="2160"/>
                  </w:tblGrid>
                  <w:tr>
                    <w:trPr>
                      <w:trHeight w:val="56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84" w:right="0"/>
                          <w:jc w:val="left"/>
                          <w:rPr>
                            <w:rFonts w:ascii="宋体" w:hAnsi="宋体" w:cs="宋体" w:eastAsia="宋体" w:hint="default"/>
                            <w:sz w:val="21"/>
                            <w:szCs w:val="21"/>
                          </w:rPr>
                        </w:pPr>
                        <w:r>
                          <w:rPr>
                            <w:rFonts w:ascii="宋体" w:hAnsi="宋体" w:cs="宋体" w:eastAsia="宋体" w:hint="default"/>
                            <w:sz w:val="21"/>
                            <w:szCs w:val="21"/>
                          </w:rPr>
                          <w:t>合约种类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期初合约金额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4" w:right="0"/>
                          <w:jc w:val="left"/>
                          <w:rPr>
                            <w:rFonts w:ascii="宋体" w:hAnsi="宋体" w:cs="宋体" w:eastAsia="宋体" w:hint="default"/>
                            <w:sz w:val="21"/>
                            <w:szCs w:val="21"/>
                          </w:rPr>
                        </w:pPr>
                        <w:r>
                          <w:rPr>
                            <w:rFonts w:ascii="宋体" w:hAnsi="宋体" w:cs="宋体" w:eastAsia="宋体" w:hint="default"/>
                            <w:sz w:val="21"/>
                            <w:szCs w:val="21"/>
                          </w:rPr>
                          <w:t>期末合约金额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59" w:right="0"/>
                          <w:jc w:val="left"/>
                          <w:rPr>
                            <w:rFonts w:ascii="宋体" w:hAnsi="宋体" w:cs="宋体" w:eastAsia="宋体" w:hint="default"/>
                            <w:sz w:val="21"/>
                            <w:szCs w:val="21"/>
                          </w:rPr>
                        </w:pPr>
                        <w:r>
                          <w:rPr>
                            <w:rFonts w:ascii="宋体" w:hAnsi="宋体" w:cs="宋体" w:eastAsia="宋体" w:hint="default"/>
                            <w:sz w:val="21"/>
                            <w:szCs w:val="21"/>
                          </w:rPr>
                          <w:t>报告期损益情况</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 w:right="0" w:firstLine="1"/>
                          <w:jc w:val="left"/>
                          <w:rPr>
                            <w:rFonts w:ascii="宋体" w:hAnsi="宋体" w:cs="宋体" w:eastAsia="宋体" w:hint="default"/>
                            <w:sz w:val="21"/>
                            <w:szCs w:val="21"/>
                          </w:rPr>
                        </w:pPr>
                        <w:r>
                          <w:rPr>
                            <w:rFonts w:ascii="宋体" w:hAnsi="宋体" w:cs="宋体" w:eastAsia="宋体" w:hint="default"/>
                            <w:sz w:val="21"/>
                            <w:szCs w:val="21"/>
                          </w:rPr>
                          <w:t>期末合约金额占公司报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告期末净资产比例（%</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棉花期货合约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2" w:right="0"/>
                          <w:jc w:val="center"/>
                          <w:rPr>
                            <w:rFonts w:ascii="宋体" w:hAnsi="宋体" w:cs="宋体" w:eastAsia="宋体" w:hint="default"/>
                            <w:sz w:val="21"/>
                            <w:szCs w:val="21"/>
                          </w:rPr>
                        </w:pPr>
                        <w:r>
                          <w:rPr>
                            <w:rFonts w:ascii="宋体"/>
                            <w:sz w:val="21"/>
                          </w:rPr>
                          <w:t>4,499,414.50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3"/>
                          <w:jc w:val="right"/>
                          <w:rPr>
                            <w:rFonts w:ascii="宋体" w:hAnsi="宋体" w:cs="宋体" w:eastAsia="宋体" w:hint="default"/>
                            <w:sz w:val="21"/>
                            <w:szCs w:val="21"/>
                          </w:rPr>
                        </w:pPr>
                        <w:r>
                          <w:rPr>
                            <w:rFonts w:ascii="宋体"/>
                            <w:spacing w:val="-1"/>
                            <w:sz w:val="21"/>
                          </w:rPr>
                          <w:t>1,635,043.00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
                          <w:jc w:val="right"/>
                          <w:rPr>
                            <w:rFonts w:ascii="宋体" w:hAnsi="宋体" w:cs="宋体" w:eastAsia="宋体" w:hint="default"/>
                            <w:sz w:val="21"/>
                            <w:szCs w:val="21"/>
                          </w:rPr>
                        </w:pPr>
                        <w:r>
                          <w:rPr>
                            <w:rFonts w:ascii="宋体"/>
                            <w:spacing w:val="-1"/>
                            <w:sz w:val="21"/>
                          </w:rPr>
                          <w:t>-2,496,550.00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
                          <w:jc w:val="right"/>
                          <w:rPr>
                            <w:rFonts w:ascii="宋体" w:hAnsi="宋体" w:cs="宋体" w:eastAsia="宋体" w:hint="default"/>
                            <w:sz w:val="21"/>
                            <w:szCs w:val="21"/>
                          </w:rPr>
                        </w:pPr>
                        <w:r>
                          <w:rPr>
                            <w:rFonts w:ascii="宋体"/>
                            <w:sz w:val="21"/>
                          </w:rPr>
                          <w:t>0.07%</w:t>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4" w:right="0"/>
                          <w:jc w:val="center"/>
                          <w:rPr>
                            <w:rFonts w:ascii="宋体" w:hAnsi="宋体" w:cs="宋体" w:eastAsia="宋体" w:hint="default"/>
                            <w:sz w:val="21"/>
                            <w:szCs w:val="21"/>
                          </w:rPr>
                        </w:pPr>
                        <w:r>
                          <w:rPr>
                            <w:rFonts w:ascii="宋体"/>
                            <w:sz w:val="21"/>
                          </w:rPr>
                          <w:t>4,499,414.50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6"/>
                          <w:jc w:val="right"/>
                          <w:rPr>
                            <w:rFonts w:ascii="宋体" w:hAnsi="宋体" w:cs="宋体" w:eastAsia="宋体" w:hint="default"/>
                            <w:sz w:val="21"/>
                            <w:szCs w:val="21"/>
                          </w:rPr>
                        </w:pPr>
                        <w:r>
                          <w:rPr>
                            <w:rFonts w:ascii="宋体"/>
                            <w:spacing w:val="-1"/>
                            <w:sz w:val="21"/>
                          </w:rPr>
                          <w:t>1,635,043.00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6"/>
                          <w:jc w:val="right"/>
                          <w:rPr>
                            <w:rFonts w:ascii="宋体" w:hAnsi="宋体" w:cs="宋体" w:eastAsia="宋体" w:hint="default"/>
                            <w:sz w:val="21"/>
                            <w:szCs w:val="21"/>
                          </w:rPr>
                        </w:pPr>
                        <w:r>
                          <w:rPr>
                            <w:rFonts w:ascii="宋体"/>
                            <w:spacing w:val="-1"/>
                            <w:sz w:val="21"/>
                          </w:rPr>
                          <w:t>-2,496,550.00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6"/>
                          <w:jc w:val="right"/>
                          <w:rPr>
                            <w:rFonts w:ascii="宋体" w:hAnsi="宋体" w:cs="宋体" w:eastAsia="宋体" w:hint="default"/>
                            <w:sz w:val="21"/>
                            <w:szCs w:val="21"/>
                          </w:rPr>
                        </w:pPr>
                        <w:r>
                          <w:rPr>
                            <w:rFonts w:ascii="宋体"/>
                            <w:spacing w:val="-1"/>
                            <w:sz w:val="21"/>
                          </w:rPr>
                          <w:t>0.07%</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2" w:lineRule="exact" w:before="197"/>
        <w:ind w:left="827" w:right="790"/>
        <w:jc w:val="left"/>
      </w:pPr>
      <w:r>
        <w:rPr>
          <w:spacing w:val="-2"/>
        </w:rPr>
        <w:t>注：报告期内公司处置衍生品及期末持有的衍生品共计产生收益-265.39万元，</w:t>
      </w:r>
      <w:r>
        <w:rPr/>
        <w:t> 占利润总额的-4.28%。</w:t>
      </w:r>
    </w:p>
    <w:p>
      <w:pPr>
        <w:pStyle w:val="BodyText"/>
        <w:spacing w:line="350" w:lineRule="auto" w:before="95"/>
        <w:ind w:left="827" w:right="910" w:firstLine="480"/>
        <w:jc w:val="both"/>
      </w:pPr>
      <w:r>
        <w:rPr/>
        <w:t>九、公司或持股</w:t>
      </w:r>
      <w:r>
        <w:rPr>
          <w:spacing w:val="28"/>
        </w:rPr>
        <w:t> </w:t>
      </w:r>
      <w:r>
        <w:rPr/>
        <w:t>5%以上股东不存在报告期内发生或持续到报告期的承诺</w:t>
      </w:r>
      <w:r>
        <w:rPr>
          <w:spacing w:val="1"/>
        </w:rPr>
        <w:t> </w:t>
      </w:r>
      <w:r>
        <w:rPr/>
        <w:t>事项。</w:t>
      </w:r>
    </w:p>
    <w:p>
      <w:pPr>
        <w:pStyle w:val="BodyText"/>
        <w:spacing w:line="350" w:lineRule="auto" w:before="36"/>
        <w:ind w:left="1307" w:right="895"/>
        <w:jc w:val="left"/>
      </w:pPr>
      <w:r>
        <w:rPr/>
        <w:t>十、聘任、解聘会计师事务所情况 报告期内，经公司董事会四届十九次会议通过，并经 2010</w:t>
      </w:r>
      <w:r>
        <w:rPr>
          <w:spacing w:val="-78"/>
        </w:rPr>
        <w:t> </w:t>
      </w:r>
      <w:r>
        <w:rPr/>
        <w:t>年度股东大会</w:t>
      </w:r>
    </w:p>
    <w:p>
      <w:pPr>
        <w:pStyle w:val="BodyText"/>
        <w:spacing w:line="240" w:lineRule="auto" w:before="35"/>
        <w:ind w:left="827" w:right="0"/>
        <w:jc w:val="both"/>
      </w:pPr>
      <w:r>
        <w:rPr/>
        <w:t>通过，继续聘任中兴财光华会计师事务所有限责任公司为公司 2011</w:t>
      </w:r>
      <w:r>
        <w:rPr>
          <w:spacing w:val="-77"/>
        </w:rPr>
        <w:t> </w:t>
      </w:r>
      <w:r>
        <w:rPr/>
        <w:t>年度财务</w:t>
      </w:r>
    </w:p>
    <w:p>
      <w:pPr>
        <w:pStyle w:val="BodyText"/>
        <w:spacing w:line="240" w:lineRule="auto" w:before="146"/>
        <w:ind w:left="827" w:right="0"/>
        <w:jc w:val="both"/>
      </w:pPr>
      <w:r>
        <w:rPr/>
        <w:t>审计机构，年支付审计费用 50</w:t>
      </w:r>
      <w:r>
        <w:rPr>
          <w:spacing w:val="-78"/>
        </w:rPr>
        <w:t> </w:t>
      </w:r>
      <w:r>
        <w:rPr/>
        <w:t>万元。中兴财光华会计师事务所有限责任公司</w:t>
      </w:r>
    </w:p>
    <w:p>
      <w:pPr>
        <w:pStyle w:val="BodyText"/>
        <w:spacing w:line="350" w:lineRule="auto" w:before="145"/>
        <w:ind w:left="1307" w:right="790" w:hanging="480"/>
        <w:jc w:val="left"/>
      </w:pPr>
      <w:r>
        <w:rPr/>
        <w:t>为本公司提供</w:t>
      </w:r>
      <w:r>
        <w:rPr>
          <w:spacing w:val="-60"/>
        </w:rPr>
        <w:t> </w:t>
      </w:r>
      <w:r>
        <w:rPr/>
        <w:t>3</w:t>
      </w:r>
      <w:r>
        <w:rPr>
          <w:spacing w:val="-60"/>
        </w:rPr>
        <w:t> </w:t>
      </w:r>
      <w:r>
        <w:rPr/>
        <w:t>年审计服务。</w:t>
      </w:r>
      <w:r>
        <w:rPr/>
        <w:t> </w:t>
      </w:r>
      <w:r>
        <w:rPr>
          <w:spacing w:val="-3"/>
        </w:rPr>
        <w:t>十一、报告期内，公司及其董事、监事、高级管理人员、实际控制人不存</w:t>
      </w:r>
    </w:p>
    <w:p>
      <w:pPr>
        <w:pStyle w:val="BodyText"/>
        <w:spacing w:line="350" w:lineRule="auto" w:before="36"/>
        <w:ind w:left="827" w:right="911"/>
        <w:jc w:val="both"/>
      </w:pPr>
      <w:r>
        <w:rPr>
          <w:spacing w:val="-3"/>
        </w:rPr>
        <w:t>在受有权机关调查、司法纪检部门采取强制措施、被移送司法机关或追究刑事</w:t>
      </w:r>
      <w:r>
        <w:rPr>
          <w:spacing w:val="-96"/>
        </w:rPr>
        <w:t> </w:t>
      </w:r>
      <w:r>
        <w:rPr>
          <w:spacing w:val="-96"/>
        </w:rPr>
      </w:r>
      <w:r>
        <w:rPr>
          <w:spacing w:val="-3"/>
        </w:rPr>
        <w:t>责任、中国证监会稽查、中国证监会行政处罚、证券市场禁入、认定为不适当</w:t>
      </w:r>
      <w:r>
        <w:rPr>
          <w:spacing w:val="-98"/>
        </w:rPr>
        <w:t> </w:t>
      </w:r>
      <w:r>
        <w:rPr>
          <w:spacing w:val="-98"/>
        </w:rPr>
      </w:r>
      <w:r>
        <w:rPr/>
        <w:t>人选被其他行政管理部门处罚及证券交易所公开谴责的情形。</w:t>
      </w:r>
    </w:p>
    <w:p>
      <w:pPr>
        <w:pStyle w:val="BodyText"/>
        <w:spacing w:line="350" w:lineRule="auto" w:before="36"/>
        <w:ind w:left="827" w:right="907" w:firstLine="480"/>
        <w:jc w:val="both"/>
      </w:pPr>
      <w:r>
        <w:rPr>
          <w:spacing w:val="-3"/>
        </w:rPr>
        <w:t>十二、报告期内，公司未发生《证券法》第六十七条、《公开发行股票公</w:t>
      </w:r>
      <w:r>
        <w:rPr>
          <w:spacing w:val="1"/>
        </w:rPr>
        <w:t> </w:t>
      </w:r>
      <w:r>
        <w:rPr>
          <w:spacing w:val="-3"/>
        </w:rPr>
        <w:t>司信息披露实施细则》（试行）第十七条所列重大事件以及公司董事会判断为</w:t>
      </w:r>
      <w:r>
        <w:rPr>
          <w:spacing w:val="-104"/>
        </w:rPr>
        <w:t> </w:t>
      </w:r>
      <w:r>
        <w:rPr>
          <w:spacing w:val="-104"/>
        </w:rPr>
      </w:r>
      <w:r>
        <w:rPr/>
        <w:t>重大事件的其他事项。</w:t>
      </w:r>
    </w:p>
    <w:p>
      <w:pPr>
        <w:pStyle w:val="BodyText"/>
        <w:spacing w:line="350" w:lineRule="auto" w:before="36"/>
        <w:ind w:left="1307" w:right="2737"/>
        <w:jc w:val="left"/>
      </w:pPr>
      <w:r>
        <w:rPr/>
        <w:pict>
          <v:shape style="position:absolute;margin-left:58.68pt;margin-top:43.355911pt;width:467.5pt;height:102.5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9"/>
                    <w:gridCol w:w="1666"/>
                    <w:gridCol w:w="1356"/>
                    <w:gridCol w:w="1478"/>
                    <w:gridCol w:w="3586"/>
                  </w:tblGrid>
                  <w:tr>
                    <w:trPr>
                      <w:trHeight w:val="680"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99"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06"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3"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14"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22"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680"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41"/>
                          <w:ind w:left="103" w:right="0"/>
                          <w:jc w:val="left"/>
                          <w:rPr>
                            <w:rFonts w:ascii="宋体" w:hAnsi="宋体" w:cs="宋体" w:eastAsia="宋体" w:hint="default"/>
                            <w:sz w:val="21"/>
                            <w:szCs w:val="21"/>
                          </w:rPr>
                        </w:pPr>
                        <w:r>
                          <w:rPr>
                            <w:rFonts w:ascii="宋体" w:hAnsi="宋体" w:cs="宋体" w:eastAsia="宋体" w:hint="default"/>
                            <w:sz w:val="21"/>
                            <w:szCs w:val="21"/>
                          </w:rPr>
                          <w:t>2011 年</w:t>
                        </w:r>
                        <w:r>
                          <w:rPr>
                            <w:rFonts w:ascii="宋体" w:hAnsi="宋体" w:cs="宋体" w:eastAsia="宋体" w:hint="default"/>
                            <w:spacing w:val="-19"/>
                            <w:sz w:val="21"/>
                            <w:szCs w:val="21"/>
                          </w:rPr>
                          <w:t> </w:t>
                        </w:r>
                        <w:r>
                          <w:rPr>
                            <w:rFonts w:ascii="宋体" w:hAnsi="宋体" w:cs="宋体" w:eastAsia="宋体" w:hint="default"/>
                            <w:sz w:val="21"/>
                            <w:szCs w:val="21"/>
                          </w:rPr>
                          <w:t>05</w:t>
                        </w:r>
                      </w:p>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4"/>
                          <w:ind w:left="103" w:right="-19"/>
                          <w:jc w:val="left"/>
                          <w:rPr>
                            <w:rFonts w:ascii="宋体" w:hAnsi="宋体" w:cs="宋体" w:eastAsia="宋体" w:hint="default"/>
                            <w:sz w:val="21"/>
                            <w:szCs w:val="21"/>
                          </w:rPr>
                        </w:pPr>
                        <w:r>
                          <w:rPr>
                            <w:rFonts w:ascii="宋体" w:hAnsi="宋体" w:cs="宋体" w:eastAsia="宋体" w:hint="default"/>
                            <w:spacing w:val="14"/>
                            <w:sz w:val="21"/>
                            <w:szCs w:val="21"/>
                          </w:rPr>
                          <w:t>廊坊荣盛阿尔卡 </w:t>
                        </w:r>
                        <w:r>
                          <w:rPr>
                            <w:rFonts w:ascii="宋体" w:hAnsi="宋体" w:cs="宋体" w:eastAsia="宋体" w:hint="default"/>
                            <w:sz w:val="21"/>
                            <w:szCs w:val="21"/>
                          </w:rPr>
                          <w:t>迪亚国际酒店</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4"/>
                          <w:ind w:left="103" w:right="-17"/>
                          <w:jc w:val="left"/>
                          <w:rPr>
                            <w:rFonts w:ascii="宋体" w:hAnsi="宋体" w:cs="宋体" w:eastAsia="宋体" w:hint="default"/>
                            <w:sz w:val="21"/>
                            <w:szCs w:val="21"/>
                          </w:rPr>
                        </w:pPr>
                        <w:r>
                          <w:rPr>
                            <w:rFonts w:ascii="宋体" w:hAnsi="宋体" w:cs="宋体" w:eastAsia="宋体" w:hint="default"/>
                            <w:spacing w:val="2"/>
                            <w:sz w:val="21"/>
                            <w:szCs w:val="21"/>
                          </w:rPr>
                          <w:t>2010年业绩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体网上说明会</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7" w:right="0"/>
                          <w:jc w:val="left"/>
                          <w:rPr>
                            <w:rFonts w:ascii="宋体" w:hAnsi="宋体" w:cs="宋体" w:eastAsia="宋体" w:hint="default"/>
                            <w:sz w:val="21"/>
                            <w:szCs w:val="21"/>
                          </w:rPr>
                        </w:pPr>
                        <w:r>
                          <w:rPr>
                            <w:rFonts w:ascii="宋体" w:hAnsi="宋体" w:cs="宋体" w:eastAsia="宋体" w:hint="default"/>
                            <w:position w:val="12"/>
                            <w:sz w:val="21"/>
                            <w:szCs w:val="21"/>
                          </w:rPr>
                          <w:t>集</w:t>
                        </w:r>
                        <w:r>
                          <w:rPr>
                            <w:rFonts w:ascii="宋体" w:hAnsi="宋体" w:cs="宋体" w:eastAsia="宋体" w:hint="default"/>
                            <w:spacing w:val="9"/>
                            <w:position w:val="12"/>
                            <w:sz w:val="21"/>
                            <w:szCs w:val="21"/>
                          </w:rPr>
                          <w:t> </w:t>
                        </w:r>
                        <w:r>
                          <w:rPr>
                            <w:rFonts w:ascii="宋体" w:hAnsi="宋体" w:cs="宋体" w:eastAsia="宋体" w:hint="default"/>
                            <w:sz w:val="21"/>
                            <w:szCs w:val="21"/>
                          </w:rPr>
                          <w:t>公司投资者</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2010年度业绩情况</w:t>
                        </w:r>
                      </w:p>
                    </w:tc>
                  </w:tr>
                  <w:tr>
                    <w:trPr>
                      <w:trHeight w:val="680"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自然人投资者</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9"/>
                          <w:ind w:left="103" w:right="103"/>
                          <w:jc w:val="left"/>
                          <w:rPr>
                            <w:rFonts w:ascii="宋体" w:hAnsi="宋体" w:cs="宋体" w:eastAsia="宋体" w:hint="default"/>
                            <w:sz w:val="21"/>
                            <w:szCs w:val="21"/>
                          </w:rPr>
                        </w:pPr>
                        <w:r>
                          <w:rPr>
                            <w:rFonts w:ascii="宋体" w:hAnsi="宋体" w:cs="宋体" w:eastAsia="宋体" w:hint="default"/>
                            <w:sz w:val="21"/>
                            <w:szCs w:val="21"/>
                          </w:rPr>
                          <w:t>了解公司日常生产经营情况、整体搬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迁进展情况和定向增发项目进展情况</w:t>
                        </w:r>
                      </w:p>
                    </w:tc>
                  </w:tr>
                </w:tbl>
                <w:p>
                  <w:pPr/>
                </w:p>
              </w:txbxContent>
            </v:textbox>
            <w10:wrap type="none"/>
          </v:shape>
        </w:pict>
      </w:r>
      <w:r>
        <w:rPr/>
        <w:t>十三、报告期内，子公司未发生需要披露的重要事项。 十四、接待调研、沟通、采访等活动情况表。</w:t>
      </w:r>
    </w:p>
    <w:p>
      <w:pPr>
        <w:spacing w:after="0" w:line="350" w:lineRule="auto"/>
        <w:jc w:val="left"/>
        <w:sectPr>
          <w:type w:val="continuous"/>
          <w:pgSz w:w="11910" w:h="16840"/>
          <w:pgMar w:top="1600" w:bottom="280" w:left="1060" w:right="1020"/>
        </w:sectPr>
      </w:pPr>
    </w:p>
    <w:p>
      <w:pPr>
        <w:spacing w:line="240" w:lineRule="auto" w:before="5"/>
        <w:rPr>
          <w:rFonts w:ascii="Times New Roman" w:hAnsi="Times New Roman" w:cs="Times New Roman" w:eastAsia="Times New Roman" w:hint="default"/>
          <w:sz w:val="17"/>
          <w:szCs w:val="17"/>
        </w:rPr>
      </w:pPr>
      <w:r>
        <w:rPr/>
        <w:pict>
          <v:shape style="position:absolute;margin-left:.89999pt;margin-top:1.38pt;width:591.15pt;height:840.5pt;mso-position-horizontal-relative:page;mso-position-vertical-relative:page;z-index:-594640" type="#_x0000_t202" filled="false" stroked="false">
            <v:textbox inset="0,0,0,0">
              <w:txbxContent>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before="142"/>
                    <w:ind w:left="5649"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4"/>
                    <w:rPr>
                      <w:rFonts w:ascii="Times New Roman" w:hAnsi="Times New Roman" w:cs="Times New Roman" w:eastAsia="Times New Roman" w:hint="default"/>
                      <w:sz w:val="21"/>
                      <w:szCs w:val="21"/>
                    </w:rPr>
                  </w:pPr>
                </w:p>
                <w:p>
                  <w:pPr>
                    <w:tabs>
                      <w:tab w:pos="1119" w:val="left" w:leader="none"/>
                    </w:tabs>
                    <w:spacing w:before="0"/>
                    <w:ind w:left="0" w:right="0" w:firstLine="0"/>
                    <w:jc w:val="center"/>
                    <w:rPr>
                      <w:rFonts w:ascii="黑体" w:hAnsi="黑体" w:cs="黑体" w:eastAsia="黑体" w:hint="default"/>
                      <w:sz w:val="28"/>
                      <w:szCs w:val="28"/>
                    </w:rPr>
                  </w:pPr>
                  <w:r>
                    <w:rPr>
                      <w:rFonts w:ascii="黑体" w:hAnsi="黑体" w:cs="黑体" w:eastAsia="黑体" w:hint="default"/>
                      <w:w w:val="95"/>
                      <w:sz w:val="28"/>
                      <w:szCs w:val="28"/>
                    </w:rPr>
                    <w:t>第十章</w:t>
                    <w:tab/>
                  </w:r>
                  <w:r>
                    <w:rPr>
                      <w:rFonts w:ascii="黑体" w:hAnsi="黑体" w:cs="黑体" w:eastAsia="黑体" w:hint="default"/>
                      <w:sz w:val="28"/>
                      <w:szCs w:val="28"/>
                    </w:rPr>
                    <w:t>财务报告</w:t>
                  </w:r>
                </w:p>
                <w:p>
                  <w:pPr>
                    <w:spacing w:line="240" w:lineRule="auto" w:before="0"/>
                    <w:rPr>
                      <w:rFonts w:ascii="Times New Roman" w:hAnsi="Times New Roman" w:cs="Times New Roman" w:eastAsia="Times New Roman" w:hint="default"/>
                      <w:sz w:val="28"/>
                      <w:szCs w:val="28"/>
                    </w:rPr>
                  </w:pPr>
                </w:p>
                <w:p>
                  <w:pPr>
                    <w:spacing w:line="240" w:lineRule="auto" w:before="10"/>
                    <w:rPr>
                      <w:rFonts w:ascii="Times New Roman" w:hAnsi="Times New Roman" w:cs="Times New Roman" w:eastAsia="Times New Roman" w:hint="default"/>
                      <w:sz w:val="26"/>
                      <w:szCs w:val="26"/>
                    </w:rPr>
                  </w:pPr>
                </w:p>
                <w:p>
                  <w:pPr>
                    <w:pStyle w:val="BodyText"/>
                    <w:spacing w:line="240" w:lineRule="auto"/>
                    <w:ind w:left="2349" w:right="0"/>
                    <w:jc w:val="left"/>
                  </w:pPr>
                  <w:r>
                    <w:rPr/>
                    <w:t>一、审计报告</w:t>
                  </w:r>
                </w:p>
                <w:p>
                  <w:pPr>
                    <w:pStyle w:val="BodyText"/>
                    <w:spacing w:line="240" w:lineRule="auto" w:before="38"/>
                    <w:ind w:left="5220" w:right="0"/>
                    <w:jc w:val="left"/>
                  </w:pPr>
                  <w:r>
                    <w:rPr/>
                    <w:t>中兴财光华审会字（2012）第</w:t>
                  </w:r>
                  <w:r>
                    <w:rPr>
                      <w:spacing w:val="-60"/>
                    </w:rPr>
                    <w:t> </w:t>
                  </w:r>
                  <w:r>
                    <w:rPr/>
                    <w:t>3013</w:t>
                  </w:r>
                  <w:r>
                    <w:rPr>
                      <w:spacing w:val="-60"/>
                    </w:rPr>
                    <w:t> </w:t>
                  </w:r>
                  <w:r>
                    <w:rPr/>
                    <w:t>号</w:t>
                  </w:r>
                </w:p>
                <w:p>
                  <w:pPr>
                    <w:spacing w:line="240" w:lineRule="auto" w:before="10"/>
                    <w:rPr>
                      <w:rFonts w:ascii="Times New Roman" w:hAnsi="Times New Roman" w:cs="Times New Roman" w:eastAsia="Times New Roman" w:hint="default"/>
                      <w:sz w:val="26"/>
                      <w:szCs w:val="26"/>
                    </w:rPr>
                  </w:pPr>
                </w:p>
                <w:p>
                  <w:pPr>
                    <w:spacing w:line="357" w:lineRule="auto" w:before="0"/>
                    <w:ind w:left="2365" w:right="2012" w:hanging="496"/>
                    <w:jc w:val="left"/>
                    <w:rPr>
                      <w:rFonts w:ascii="宋体" w:hAnsi="宋体" w:cs="宋体" w:eastAsia="宋体" w:hint="default"/>
                      <w:sz w:val="24"/>
                      <w:szCs w:val="24"/>
                    </w:rPr>
                  </w:pPr>
                  <w:r>
                    <w:rPr>
                      <w:rFonts w:ascii="宋体" w:hAnsi="宋体" w:cs="宋体" w:eastAsia="宋体" w:hint="default"/>
                      <w:b/>
                      <w:bCs/>
                      <w:sz w:val="24"/>
                      <w:szCs w:val="24"/>
                    </w:rPr>
                    <w:t>石家庄常山纺织股份有限公司全体股东</w:t>
                  </w:r>
                  <w:r>
                    <w:rPr>
                      <w:rFonts w:ascii="宋体" w:hAnsi="宋体" w:cs="宋体" w:eastAsia="宋体" w:hint="default"/>
                      <w:sz w:val="24"/>
                      <w:szCs w:val="24"/>
                    </w:rPr>
                    <w:t>： </w:t>
                  </w:r>
                  <w:r>
                    <w:rPr>
                      <w:rFonts w:ascii="宋体" w:hAnsi="宋体" w:cs="宋体" w:eastAsia="宋体" w:hint="default"/>
                      <w:spacing w:val="7"/>
                      <w:sz w:val="24"/>
                      <w:szCs w:val="24"/>
                    </w:rPr>
                    <w:t>我们审计了后附的石家庄常山纺织股份有限公司（以下简称常山纺织</w:t>
                  </w:r>
                  <w:r>
                    <w:rPr>
                      <w:rFonts w:ascii="宋体" w:hAnsi="宋体" w:cs="宋体" w:eastAsia="宋体" w:hint="default"/>
                      <w:sz w:val="24"/>
                      <w:szCs w:val="24"/>
                    </w:rPr>
                  </w:r>
                </w:p>
                <w:p>
                  <w:pPr>
                    <w:pStyle w:val="BodyText"/>
                    <w:spacing w:line="357" w:lineRule="auto" w:before="36"/>
                    <w:ind w:left="1869" w:right="2011"/>
                    <w:jc w:val="both"/>
                  </w:pPr>
                  <w:r>
                    <w:rPr>
                      <w:spacing w:val="6"/>
                    </w:rPr>
                    <w:t>公司）财务报表，包括2011年12月31日的合并及母公司资产负债表，2011</w:t>
                  </w:r>
                  <w:r>
                    <w:rPr>
                      <w:spacing w:val="-115"/>
                    </w:rPr>
                    <w:t> </w:t>
                  </w:r>
                  <w:r>
                    <w:rPr>
                      <w:spacing w:val="-115"/>
                    </w:rPr>
                  </w:r>
                  <w:r>
                    <w:rPr>
                      <w:spacing w:val="7"/>
                    </w:rPr>
                    <w:t>年度的合并及母公司利润表、合并及母公司现金流量表、合并及母公司股</w:t>
                  </w:r>
                  <w:r>
                    <w:rPr>
                      <w:spacing w:val="-90"/>
                    </w:rPr>
                    <w:t> </w:t>
                  </w:r>
                  <w:r>
                    <w:rPr>
                      <w:spacing w:val="-90"/>
                    </w:rPr>
                  </w:r>
                  <w:r>
                    <w:rPr>
                      <w:spacing w:val="8"/>
                    </w:rPr>
                    <w:t>东权益变动表以及财务报表附注。</w:t>
                  </w:r>
                  <w:r>
                    <w:rPr/>
                  </w:r>
                </w:p>
                <w:p>
                  <w:pPr>
                    <w:spacing w:line="357" w:lineRule="auto" w:before="35"/>
                    <w:ind w:left="2355" w:right="2022" w:hanging="4"/>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编制和公允列报财务报表是常山纺织公司管理层的责任，这种责任包</w:t>
                  </w:r>
                  <w:r>
                    <w:rPr>
                      <w:rFonts w:ascii="宋体" w:hAnsi="宋体" w:cs="宋体" w:eastAsia="宋体" w:hint="default"/>
                      <w:sz w:val="24"/>
                      <w:szCs w:val="24"/>
                    </w:rPr>
                  </w:r>
                </w:p>
                <w:p>
                  <w:pPr>
                    <w:pStyle w:val="BodyText"/>
                    <w:spacing w:line="240" w:lineRule="auto" w:before="36"/>
                    <w:ind w:left="1869" w:right="0"/>
                    <w:jc w:val="both"/>
                  </w:pPr>
                  <w:r>
                    <w:rPr>
                      <w:spacing w:val="7"/>
                    </w:rPr>
                    <w:t>括</w:t>
                  </w:r>
                  <w:r>
                    <w:rPr>
                      <w:spacing w:val="-116"/>
                    </w:rPr>
                    <w:t>：</w:t>
                  </w:r>
                  <w:r>
                    <w:rPr>
                      <w:spacing w:val="8"/>
                    </w:rPr>
                    <w:t>（</w:t>
                  </w:r>
                  <w:r>
                    <w:rPr>
                      <w:spacing w:val="4"/>
                    </w:rPr>
                    <w:t>1</w:t>
                  </w:r>
                  <w:r>
                    <w:rPr>
                      <w:spacing w:val="8"/>
                    </w:rPr>
                    <w:t>）按照企业会计准则的规定编</w:t>
                  </w:r>
                  <w:r>
                    <w:rPr>
                      <w:spacing w:val="7"/>
                    </w:rPr>
                    <w:t>制</w:t>
                  </w:r>
                  <w:r>
                    <w:rPr>
                      <w:spacing w:val="8"/>
                    </w:rPr>
                    <w:t>财务报表，并使其实现公允反映；</w:t>
                  </w:r>
                  <w:r>
                    <w:rPr/>
                  </w:r>
                </w:p>
                <w:p>
                  <w:pPr>
                    <w:pStyle w:val="BodyText"/>
                    <w:spacing w:line="357" w:lineRule="auto" w:before="152"/>
                    <w:ind w:left="1869" w:right="1969"/>
                    <w:jc w:val="both"/>
                  </w:pPr>
                  <w:r>
                    <w:rPr>
                      <w:spacing w:val="5"/>
                    </w:rPr>
                    <w:t>（2）设计、执行和维护必要的内部控制，以使财务报表不存在由于舞弊或</w:t>
                  </w:r>
                  <w:r>
                    <w:rPr>
                      <w:spacing w:val="-110"/>
                    </w:rPr>
                    <w:t> </w:t>
                  </w:r>
                  <w:r>
                    <w:rPr>
                      <w:spacing w:val="-110"/>
                    </w:rPr>
                  </w:r>
                  <w:r>
                    <w:rPr>
                      <w:spacing w:val="7"/>
                    </w:rPr>
                    <w:t>错误导致的重大错报。</w:t>
                  </w:r>
                  <w:r>
                    <w:rPr/>
                  </w:r>
                </w:p>
                <w:p>
                  <w:pPr>
                    <w:spacing w:line="357" w:lineRule="auto" w:before="35"/>
                    <w:ind w:left="2355" w:right="2022" w:hanging="15"/>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我们的责任是在执行审计工作的基础上对财务报表发表审计意见。我</w:t>
                  </w:r>
                  <w:r>
                    <w:rPr>
                      <w:rFonts w:ascii="宋体" w:hAnsi="宋体" w:cs="宋体" w:eastAsia="宋体" w:hint="default"/>
                      <w:sz w:val="24"/>
                      <w:szCs w:val="24"/>
                    </w:rPr>
                  </w:r>
                </w:p>
                <w:p>
                  <w:pPr>
                    <w:pStyle w:val="BodyText"/>
                    <w:spacing w:line="357" w:lineRule="auto" w:before="35"/>
                    <w:ind w:left="1869" w:right="2011"/>
                    <w:jc w:val="both"/>
                  </w:pPr>
                  <w:r>
                    <w:rPr>
                      <w:spacing w:val="7"/>
                    </w:rPr>
                    <w:t>们按照中国注册会计师审计准则的规定执行了审计工作。中国注册会计师</w:t>
                  </w:r>
                  <w:r>
                    <w:rPr>
                      <w:spacing w:val="-90"/>
                    </w:rPr>
                    <w:t> </w:t>
                  </w:r>
                  <w:r>
                    <w:rPr>
                      <w:spacing w:val="-90"/>
                    </w:rPr>
                  </w:r>
                  <w:r>
                    <w:rPr>
                      <w:spacing w:val="7"/>
                    </w:rPr>
                    <w:t>审计准则要求我们遵守职业道德守则，计划和执行审计工作以对财务报表</w:t>
                  </w:r>
                  <w:r>
                    <w:rPr>
                      <w:spacing w:val="-90"/>
                    </w:rPr>
                    <w:t> </w:t>
                  </w:r>
                  <w:r>
                    <w:rPr>
                      <w:spacing w:val="-90"/>
                    </w:rPr>
                  </w:r>
                  <w:r>
                    <w:rPr>
                      <w:spacing w:val="8"/>
                    </w:rPr>
                    <w:t>是否不存在重大错报获取合理保证。</w:t>
                  </w:r>
                  <w:r>
                    <w:rPr/>
                  </w:r>
                </w:p>
                <w:p>
                  <w:pPr>
                    <w:pStyle w:val="BodyText"/>
                    <w:spacing w:line="357" w:lineRule="auto" w:before="35"/>
                    <w:ind w:left="1869" w:right="2011" w:firstLine="486"/>
                    <w:jc w:val="both"/>
                  </w:pPr>
                  <w:r>
                    <w:rPr>
                      <w:spacing w:val="7"/>
                    </w:rPr>
                    <w:t>审计工作涉及实施审计程序，以获取有关财务报表金额和披露的审计</w:t>
                  </w:r>
                  <w:r>
                    <w:rPr>
                      <w:spacing w:val="8"/>
                    </w:rPr>
                    <w:t> </w:t>
                  </w:r>
                  <w:r>
                    <w:rPr>
                      <w:spacing w:val="7"/>
                    </w:rPr>
                    <w:t>证据。选择的审计程序取决于注册会计师的判断，包括对由于舞弊或错误</w:t>
                  </w:r>
                  <w:r>
                    <w:rPr>
                      <w:spacing w:val="-90"/>
                    </w:rPr>
                    <w:t> </w:t>
                  </w:r>
                  <w:r>
                    <w:rPr>
                      <w:spacing w:val="-90"/>
                    </w:rPr>
                  </w:r>
                  <w:r>
                    <w:rPr>
                      <w:spacing w:val="7"/>
                    </w:rPr>
                    <w:t>导致的财务报表重大错报风险的评估。在进行风险评估时，注册会计师考</w:t>
                  </w:r>
                  <w:r>
                    <w:rPr>
                      <w:spacing w:val="-90"/>
                    </w:rPr>
                    <w:t> </w:t>
                  </w:r>
                  <w:r>
                    <w:rPr>
                      <w:spacing w:val="-90"/>
                    </w:rPr>
                  </w:r>
                  <w:r>
                    <w:rPr>
                      <w:spacing w:val="7"/>
                    </w:rPr>
                    <w:t>虑与财务报表编制和公允列报相关的内部控制，以设计恰当的审计程序，</w:t>
                  </w:r>
                  <w:r>
                    <w:rPr>
                      <w:spacing w:val="-90"/>
                    </w:rPr>
                    <w:t> </w:t>
                  </w:r>
                  <w:r>
                    <w:rPr>
                      <w:spacing w:val="-90"/>
                    </w:rPr>
                  </w:r>
                  <w:r>
                    <w:rPr>
                      <w:spacing w:val="7"/>
                    </w:rPr>
                    <w:t>但目的并非对内部控制的有效性发表意见。审计工作还包括评价管理层选</w:t>
                  </w:r>
                  <w:r>
                    <w:rPr>
                      <w:spacing w:val="-90"/>
                    </w:rPr>
                    <w:t> </w:t>
                  </w:r>
                  <w:r>
                    <w:rPr>
                      <w:spacing w:val="-90"/>
                    </w:rPr>
                  </w:r>
                  <w:r>
                    <w:rPr>
                      <w:spacing w:val="7"/>
                    </w:rPr>
                    <w:t>用会计政策的恰当性和作出会计估计的合理性，以及评价财务报表的总体</w:t>
                  </w:r>
                  <w:r>
                    <w:rPr>
                      <w:spacing w:val="-90"/>
                    </w:rPr>
                    <w:t> </w:t>
                  </w:r>
                  <w:r>
                    <w:rPr>
                      <w:spacing w:val="-90"/>
                    </w:rPr>
                  </w:r>
                  <w:r>
                    <w:rPr>
                      <w:spacing w:val="7"/>
                    </w:rPr>
                    <w:t>列报。</w:t>
                  </w:r>
                  <w:r>
                    <w:rPr/>
                  </w:r>
                </w:p>
                <w:p>
                  <w:pPr>
                    <w:pStyle w:val="BodyText"/>
                    <w:spacing w:line="357" w:lineRule="auto" w:before="35"/>
                    <w:ind w:left="1869" w:right="2022" w:firstLine="486"/>
                    <w:jc w:val="both"/>
                  </w:pPr>
                  <w:r>
                    <w:rPr>
                      <w:spacing w:val="7"/>
                    </w:rPr>
                    <w:t>我们相信，我们获取的审计证据是充分、适当的，为发表审计意见提</w:t>
                  </w:r>
                  <w:r>
                    <w:rPr>
                      <w:spacing w:val="8"/>
                    </w:rPr>
                    <w:t> </w:t>
                  </w:r>
                  <w:r>
                    <w:rPr>
                      <w:spacing w:val="7"/>
                    </w:rPr>
                    <w:t>供了基础。</w:t>
                  </w:r>
                  <w:r>
                    <w:rPr/>
                  </w:r>
                </w:p>
                <w:p>
                  <w:pPr>
                    <w:spacing w:before="36"/>
                    <w:ind w:left="0" w:right="0" w:firstLine="0"/>
                    <w:jc w:val="center"/>
                    <w:rPr>
                      <w:rFonts w:ascii="Times New Roman" w:hAnsi="Times New Roman" w:cs="Times New Roman" w:eastAsia="Times New Roman" w:hint="default"/>
                      <w:sz w:val="18"/>
                      <w:szCs w:val="18"/>
                    </w:rPr>
                  </w:pPr>
                  <w:r>
                    <w:rPr>
                      <w:rFonts w:ascii="Times New Roman"/>
                      <w:sz w:val="18"/>
                    </w:rPr>
                    <w:t>38</w:t>
                  </w:r>
                </w:p>
              </w:txbxContent>
            </v:textbox>
            <w10:wrap type="none"/>
          </v:shape>
        </w:pict>
      </w:r>
      <w:r>
        <w:rPr/>
        <w:pict>
          <v:group style="position:absolute;margin-left:.89999pt;margin-top:1.38pt;width:591.15pt;height:840.5pt;mso-position-horizontal-relative:page;mso-position-vertical-relative:page;z-index:1864" coordorigin="18,28" coordsize="11823,16810">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shape style="position:absolute;left:18;top:28;width:11822;height:16810" type="#_x0000_t75" stroked="false">
                <v:imagedata r:id="rId31" o:title=""/>
              </v:shape>
            </v:group>
            <w10:wrap type="none"/>
          </v:group>
        </w:pict>
      </w:r>
    </w:p>
    <w:p>
      <w:pPr>
        <w:spacing w:after="0" w:line="240" w:lineRule="auto"/>
        <w:rPr>
          <w:rFonts w:ascii="Times New Roman" w:hAnsi="Times New Roman" w:cs="Times New Roman" w:eastAsia="Times New Roman" w:hint="default"/>
          <w:sz w:val="17"/>
          <w:szCs w:val="17"/>
        </w:rPr>
        <w:sectPr>
          <w:headerReference w:type="default" r:id="rId29"/>
          <w:footerReference w:type="default" r:id="rId30"/>
          <w:pgSz w:w="11910" w:h="16840"/>
          <w:pgMar w:header="0" w:footer="0" w:top="1600" w:bottom="280" w:left="1680" w:right="1680"/>
        </w:sectPr>
      </w:pPr>
    </w:p>
    <w:p>
      <w:pPr>
        <w:spacing w:line="240" w:lineRule="auto" w:before="5"/>
        <w:rPr>
          <w:rFonts w:ascii="Times New Roman" w:hAnsi="Times New Roman" w:cs="Times New Roman" w:eastAsia="Times New Roman" w:hint="default"/>
          <w:sz w:val="17"/>
          <w:szCs w:val="17"/>
        </w:rPr>
      </w:pPr>
      <w:r>
        <w:rPr/>
        <w:pict>
          <v:shape style="position:absolute;margin-left:0pt;margin-top:1.38pt;width:595.050pt;height:840.5pt;mso-position-horizontal-relative:page;mso-position-vertical-relative:page;z-index:-594592" type="#_x0000_t202" filled="false" stroked="false">
            <v:textbox inset="0,0,0,0">
              <w:txbxContent>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before="142"/>
                    <w:ind w:left="5667"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p>
                  <w:pPr>
                    <w:pStyle w:val="BodyText"/>
                    <w:spacing w:line="357" w:lineRule="auto" w:before="24"/>
                    <w:ind w:left="2383" w:right="1925" w:hanging="84"/>
                    <w:jc w:val="left"/>
                  </w:pPr>
                  <w:r>
                    <w:rPr>
                      <w:rFonts w:ascii="宋体" w:hAnsi="宋体" w:cs="宋体" w:eastAsia="宋体" w:hint="default"/>
                      <w:b/>
                      <w:bCs/>
                    </w:rPr>
                    <w:t>三、审计意见</w:t>
                  </w:r>
                  <w:r>
                    <w:rPr>
                      <w:rFonts w:ascii="宋体" w:hAnsi="宋体" w:cs="宋体" w:eastAsia="宋体" w:hint="default"/>
                      <w:b/>
                      <w:bCs/>
                      <w:spacing w:val="1"/>
                      <w:w w:val="99"/>
                    </w:rPr>
                    <w:t> </w:t>
                  </w:r>
                  <w:r>
                    <w:rPr>
                      <w:spacing w:val="4"/>
                    </w:rPr>
                    <w:t>我们认为，常山纺织公司财务报表在所有重大方面按照企业会计准则的</w:t>
                  </w:r>
                  <w:r>
                    <w:rPr/>
                  </w:r>
                </w:p>
                <w:p>
                  <w:pPr>
                    <w:pStyle w:val="BodyText"/>
                    <w:spacing w:line="240" w:lineRule="auto" w:before="35"/>
                    <w:ind w:left="1887" w:right="0"/>
                    <w:jc w:val="left"/>
                  </w:pPr>
                  <w:r>
                    <w:rPr>
                      <w:spacing w:val="7"/>
                    </w:rPr>
                    <w:t>规定编制，公允反映了常山纺织公司</w:t>
                  </w:r>
                  <w:r>
                    <w:rPr>
                      <w:spacing w:val="-45"/>
                    </w:rPr>
                    <w:t> </w:t>
                  </w:r>
                  <w:r>
                    <w:rPr>
                      <w:spacing w:val="2"/>
                    </w:rPr>
                    <w:t>2011</w:t>
                  </w:r>
                  <w:r>
                    <w:rPr>
                      <w:spacing w:val="-48"/>
                    </w:rPr>
                    <w:t> </w:t>
                  </w:r>
                  <w:r>
                    <w:rPr/>
                    <w:t>年</w:t>
                  </w:r>
                  <w:r>
                    <w:rPr>
                      <w:spacing w:val="-45"/>
                    </w:rPr>
                    <w:t> </w:t>
                  </w:r>
                  <w:r>
                    <w:rPr/>
                    <w:t>12</w:t>
                  </w:r>
                  <w:r>
                    <w:rPr>
                      <w:spacing w:val="-48"/>
                    </w:rPr>
                    <w:t> </w:t>
                  </w:r>
                  <w:r>
                    <w:rPr/>
                    <w:t>月</w:t>
                  </w:r>
                  <w:r>
                    <w:rPr>
                      <w:spacing w:val="-45"/>
                    </w:rPr>
                    <w:t> </w:t>
                  </w:r>
                  <w:r>
                    <w:rPr/>
                    <w:t>31</w:t>
                  </w:r>
                  <w:r>
                    <w:rPr>
                      <w:spacing w:val="-48"/>
                    </w:rPr>
                    <w:t> </w:t>
                  </w:r>
                  <w:r>
                    <w:rPr>
                      <w:spacing w:val="8"/>
                    </w:rPr>
                    <w:t>日合并及母公司的财</w:t>
                  </w:r>
                  <w:r>
                    <w:rPr/>
                  </w:r>
                </w:p>
                <w:p>
                  <w:pPr>
                    <w:pStyle w:val="BodyText"/>
                    <w:spacing w:line="240" w:lineRule="auto" w:before="152"/>
                    <w:ind w:left="1887" w:right="0"/>
                    <w:jc w:val="left"/>
                  </w:pPr>
                  <w:r>
                    <w:rPr>
                      <w:spacing w:val="6"/>
                    </w:rPr>
                    <w:t>务状况以及 </w:t>
                  </w:r>
                  <w:r>
                    <w:rPr>
                      <w:spacing w:val="2"/>
                    </w:rPr>
                    <w:t>2011</w:t>
                  </w:r>
                  <w:r>
                    <w:rPr>
                      <w:spacing w:val="-43"/>
                    </w:rPr>
                    <w:t> </w:t>
                  </w:r>
                  <w:r>
                    <w:rPr>
                      <w:spacing w:val="8"/>
                    </w:rPr>
                    <w:t>年度的合并及母公司经营成果和现金流量。</w:t>
                  </w:r>
                  <w:r>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379" w:lineRule="auto" w:before="215"/>
                    <w:ind w:left="1887" w:right="7283"/>
                    <w:jc w:val="left"/>
                  </w:pPr>
                  <w:r>
                    <w:rPr>
                      <w:spacing w:val="7"/>
                    </w:rPr>
                    <w:t>中兴财光华会计师事务所 有限责任公司</w:t>
                  </w:r>
                  <w:r>
                    <w:rPr/>
                  </w:r>
                </w:p>
                <w:p>
                  <w:pPr>
                    <w:spacing w:line="240" w:lineRule="auto" w:before="2"/>
                    <w:rPr>
                      <w:rFonts w:ascii="Times New Roman" w:hAnsi="Times New Roman" w:cs="Times New Roman" w:eastAsia="Times New Roman" w:hint="default"/>
                      <w:sz w:val="28"/>
                      <w:szCs w:val="28"/>
                    </w:rPr>
                  </w:pPr>
                </w:p>
                <w:p>
                  <w:pPr>
                    <w:pStyle w:val="BodyText"/>
                    <w:tabs>
                      <w:tab w:pos="6657" w:val="left" w:leader="none"/>
                    </w:tabs>
                    <w:spacing w:line="360" w:lineRule="auto"/>
                    <w:ind w:left="6687" w:right="2600" w:hanging="4800"/>
                    <w:jc w:val="left"/>
                  </w:pPr>
                  <w:r>
                    <w:rPr/>
                    <w:t>中国</w:t>
                  </w:r>
                  <w:r>
                    <w:rPr>
                      <w:sz w:val="21"/>
                      <w:szCs w:val="21"/>
                    </w:rPr>
                    <w:t>·</w:t>
                  </w:r>
                  <w:r>
                    <w:rPr>
                      <w:spacing w:val="15"/>
                      <w:sz w:val="21"/>
                      <w:szCs w:val="21"/>
                    </w:rPr>
                    <w:t> </w:t>
                  </w:r>
                  <w:r>
                    <w:rPr/>
                    <w:t>石家庄</w:t>
                    <w:tab/>
                    <w:t>中国注册会计师：姚庚春</w:t>
                  </w:r>
                  <w:r>
                    <w:rPr/>
                    <w:t> 中国注册会计师： 王飞</w:t>
                  </w:r>
                </w:p>
                <w:p>
                  <w:pPr>
                    <w:spacing w:line="240" w:lineRule="auto" w:before="10"/>
                    <w:rPr>
                      <w:rFonts w:ascii="Times New Roman" w:hAnsi="Times New Roman" w:cs="Times New Roman" w:eastAsia="Times New Roman" w:hint="default"/>
                      <w:sz w:val="20"/>
                      <w:szCs w:val="20"/>
                    </w:rPr>
                  </w:pPr>
                </w:p>
                <w:p>
                  <w:pPr>
                    <w:pStyle w:val="BodyText"/>
                    <w:spacing w:line="240" w:lineRule="auto"/>
                    <w:ind w:left="6327" w:right="0"/>
                    <w:jc w:val="left"/>
                  </w:pPr>
                  <w:r>
                    <w:rPr/>
                    <w:t>二○一二年四月二十三日</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8"/>
                      <w:szCs w:val="28"/>
                    </w:rPr>
                  </w:pPr>
                </w:p>
                <w:p>
                  <w:pPr>
                    <w:spacing w:before="0"/>
                    <w:ind w:left="0" w:right="40" w:firstLine="0"/>
                    <w:jc w:val="center"/>
                    <w:rPr>
                      <w:rFonts w:ascii="Times New Roman" w:hAnsi="Times New Roman" w:cs="Times New Roman" w:eastAsia="Times New Roman" w:hint="default"/>
                      <w:sz w:val="18"/>
                      <w:szCs w:val="18"/>
                    </w:rPr>
                  </w:pPr>
                  <w:r>
                    <w:rPr>
                      <w:rFonts w:ascii="Times New Roman"/>
                      <w:sz w:val="18"/>
                    </w:rPr>
                    <w:t>39</w:t>
                  </w:r>
                </w:p>
              </w:txbxContent>
            </v:textbox>
            <w10:wrap type="none"/>
          </v:shape>
        </w:pict>
      </w:r>
      <w:r>
        <w:rPr/>
        <w:pict>
          <v:group style="position:absolute;margin-left:0pt;margin-top:1.38pt;width:595.050pt;height:840.5pt;mso-position-horizontal-relative:page;mso-position-vertical-relative:page;z-index:1912" coordorigin="0,28" coordsize="11901,16810">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4" o:title=""/>
              </v:shape>
              <v:shape style="position:absolute;left:0;top:28;width:11900;height:16810" type="#_x0000_t75" stroked="false">
                <v:imagedata r:id="rId34" o:title=""/>
              </v:shape>
            </v:group>
            <w10:wrap type="none"/>
          </v:group>
        </w:pict>
      </w:r>
    </w:p>
    <w:p>
      <w:pPr>
        <w:spacing w:after="0" w:line="240" w:lineRule="auto"/>
        <w:rPr>
          <w:rFonts w:ascii="Times New Roman" w:hAnsi="Times New Roman" w:cs="Times New Roman" w:eastAsia="Times New Roman" w:hint="default"/>
          <w:sz w:val="17"/>
          <w:szCs w:val="17"/>
        </w:rPr>
        <w:sectPr>
          <w:headerReference w:type="default" r:id="rId32"/>
          <w:footerReference w:type="default" r:id="rId33"/>
          <w:pgSz w:w="11910" w:h="16840"/>
          <w:pgMar w:header="0" w:footer="0" w:top="160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pStyle w:val="BodyText"/>
        <w:spacing w:line="427" w:lineRule="auto" w:before="26"/>
        <w:ind w:left="687" w:right="4957"/>
        <w:jc w:val="left"/>
      </w:pPr>
      <w:r>
        <w:rPr/>
        <w:t>二、会计报表（附后） 三、会计报表附注（附后）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Heading1"/>
        <w:tabs>
          <w:tab w:pos="4109" w:val="left" w:leader="none"/>
        </w:tabs>
        <w:spacing w:line="240" w:lineRule="auto"/>
        <w:ind w:left="2710" w:right="127"/>
        <w:jc w:val="left"/>
        <w:rPr>
          <w:rFonts w:ascii="黑体" w:hAnsi="黑体" w:cs="黑体" w:eastAsia="黑体" w:hint="default"/>
        </w:rPr>
      </w:pPr>
      <w:r>
        <w:rPr>
          <w:rFonts w:ascii="黑体" w:hAnsi="黑体" w:cs="黑体" w:eastAsia="黑体" w:hint="default"/>
          <w:w w:val="95"/>
        </w:rPr>
        <w:t>第十一章</w:t>
        <w:tab/>
      </w:r>
      <w:r>
        <w:rPr>
          <w:rFonts w:ascii="黑体" w:hAnsi="黑体" w:cs="黑体" w:eastAsia="黑体" w:hint="default"/>
        </w:rPr>
        <w:t>备查文件目录</w:t>
      </w:r>
    </w:p>
    <w:p>
      <w:pPr>
        <w:spacing w:line="240" w:lineRule="auto" w:before="11"/>
        <w:rPr>
          <w:rFonts w:ascii="黑体" w:hAnsi="黑体" w:cs="黑体" w:eastAsia="黑体" w:hint="default"/>
          <w:sz w:val="29"/>
          <w:szCs w:val="29"/>
        </w:rPr>
      </w:pPr>
    </w:p>
    <w:p>
      <w:pPr>
        <w:pStyle w:val="BodyText"/>
        <w:spacing w:line="427" w:lineRule="auto"/>
        <w:ind w:left="687" w:right="115"/>
        <w:jc w:val="left"/>
      </w:pPr>
      <w:r>
        <w:rPr>
          <w:spacing w:val="-6"/>
        </w:rPr>
        <w:t>一、载有法定代表人、总会计师、会计机构负责人签名并盖章的会计报表。</w:t>
      </w:r>
      <w:r>
        <w:rPr>
          <w:spacing w:val="-117"/>
        </w:rPr>
        <w:t> </w:t>
      </w:r>
      <w:r>
        <w:rPr>
          <w:spacing w:val="-117"/>
        </w:rPr>
      </w:r>
      <w:r>
        <w:rPr/>
        <w:t>二、载有会计师事务所盖章、注册会计师签名并盖章的审计报告原件。 </w:t>
      </w:r>
      <w:r>
        <w:rPr>
          <w:spacing w:val="-3"/>
        </w:rPr>
        <w:t>三、报告期内在中国证监会指定报纸上公开披露过的所有文件的正本及公</w:t>
      </w:r>
    </w:p>
    <w:p>
      <w:pPr>
        <w:pStyle w:val="BodyText"/>
        <w:spacing w:line="240" w:lineRule="auto" w:before="59"/>
        <w:ind w:left="207" w:right="127"/>
        <w:jc w:val="left"/>
      </w:pPr>
      <w:r>
        <w:rPr/>
        <w:t>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BodyText"/>
        <w:spacing w:line="240" w:lineRule="auto"/>
        <w:ind w:left="3927" w:right="127"/>
        <w:jc w:val="left"/>
      </w:pPr>
      <w:r>
        <w:rPr/>
        <w:t>石家庄常山纺织股份有限公司董事会</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ind w:left="4527" w:right="127"/>
        <w:jc w:val="left"/>
      </w:pPr>
      <w:r>
        <w:rPr>
          <w:spacing w:val="25"/>
        </w:rPr>
        <w:t>2012年4月</w:t>
      </w:r>
      <w:r>
        <w:rPr>
          <w:spacing w:val="-55"/>
        </w:rPr>
        <w:t> </w:t>
      </w:r>
      <w:r>
        <w:rPr>
          <w:spacing w:val="20"/>
        </w:rPr>
        <w:t>23日</w:t>
      </w:r>
      <w:r>
        <w:rPr>
          <w:spacing w:val="-60"/>
        </w:rPr>
        <w:t> </w:t>
      </w:r>
      <w:r>
        <w:rPr/>
      </w:r>
    </w:p>
    <w:p>
      <w:pPr>
        <w:spacing w:after="0" w:line="240" w:lineRule="auto"/>
        <w:jc w:val="left"/>
        <w:sectPr>
          <w:headerReference w:type="default" r:id="rId35"/>
          <w:footerReference w:type="default" r:id="rId36"/>
          <w:pgSz w:w="11910" w:h="16840"/>
          <w:pgMar w:header="372" w:footer="707" w:top="1020" w:bottom="900" w:left="1680" w:right="1680"/>
          <w:pgNumType w:start="40"/>
        </w:sectPr>
      </w:pPr>
    </w:p>
    <w:p>
      <w:pPr>
        <w:spacing w:line="240" w:lineRule="auto" w:before="0"/>
        <w:rPr>
          <w:rFonts w:ascii="宋体" w:hAnsi="宋体" w:cs="宋体" w:eastAsia="宋体" w:hint="default"/>
          <w:sz w:val="20"/>
          <w:szCs w:val="20"/>
        </w:rPr>
      </w:pPr>
    </w:p>
    <w:p>
      <w:pPr>
        <w:pStyle w:val="Heading2"/>
        <w:tabs>
          <w:tab w:pos="482" w:val="left" w:leader="none"/>
          <w:tab w:pos="964" w:val="left" w:leader="none"/>
          <w:tab w:pos="1446" w:val="left" w:leader="none"/>
          <w:tab w:pos="1929" w:val="left" w:leader="none"/>
        </w:tabs>
        <w:spacing w:line="240" w:lineRule="auto" w:before="166"/>
        <w:ind w:left="0" w:right="164"/>
        <w:jc w:val="center"/>
        <w:rPr>
          <w:rFonts w:ascii="宋体" w:hAnsi="宋体" w:cs="宋体" w:eastAsia="宋体" w:hint="default"/>
          <w:b w:val="0"/>
          <w:bCs w:val="0"/>
        </w:rPr>
      </w:pPr>
      <w:r>
        <w:rPr>
          <w:rFonts w:ascii="宋体" w:hAnsi="宋体" w:cs="宋体" w:eastAsia="宋体" w:hint="default"/>
          <w:w w:val="95"/>
        </w:rPr>
        <w:t>资</w:t>
        <w:tab/>
        <w:t>产</w:t>
        <w:tab/>
        <w:t>负</w:t>
        <w:tab/>
        <w:t>债</w:t>
        <w:tab/>
      </w:r>
      <w:r>
        <w:rPr>
          <w:rFonts w:ascii="宋体" w:hAnsi="宋体" w:cs="宋体" w:eastAsia="宋体" w:hint="default"/>
        </w:rPr>
        <w:t>表</w:t>
      </w:r>
      <w:r>
        <w:rPr>
          <w:rFonts w:ascii="宋体" w:hAnsi="宋体" w:cs="宋体" w:eastAsia="宋体" w:hint="default"/>
          <w:b w:val="0"/>
          <w:bCs w:val="0"/>
        </w:rPr>
      </w:r>
    </w:p>
    <w:p>
      <w:pPr>
        <w:spacing w:line="240" w:lineRule="auto" w:before="12"/>
        <w:rPr>
          <w:rFonts w:ascii="宋体" w:hAnsi="宋体" w:cs="宋体" w:eastAsia="宋体" w:hint="default"/>
          <w:b/>
          <w:bCs/>
          <w:sz w:val="35"/>
          <w:szCs w:val="35"/>
        </w:rPr>
      </w:pPr>
    </w:p>
    <w:p>
      <w:pPr>
        <w:tabs>
          <w:tab w:pos="4195" w:val="left" w:leader="none"/>
          <w:tab w:pos="6993" w:val="left" w:leader="none"/>
        </w:tabs>
        <w:spacing w:before="0"/>
        <w:ind w:left="191" w:right="0" w:firstLine="0"/>
        <w:jc w:val="left"/>
        <w:rPr>
          <w:rFonts w:ascii="宋体" w:hAnsi="宋体" w:cs="宋体" w:eastAsia="宋体" w:hint="default"/>
          <w:sz w:val="21"/>
          <w:szCs w:val="21"/>
        </w:rPr>
      </w:pPr>
      <w:r>
        <w:rPr>
          <w:rFonts w:ascii="宋体" w:hAnsi="宋体" w:cs="宋体" w:eastAsia="宋体" w:hint="default"/>
          <w:b/>
          <w:bCs/>
          <w:w w:val="95"/>
          <w:sz w:val="21"/>
          <w:szCs w:val="21"/>
        </w:rPr>
        <w:t>编制单位：石家庄常山纺织股份有限公司</w:t>
        <w:tab/>
      </w: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tab/>
        <w:t>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2534"/>
        <w:gridCol w:w="479"/>
        <w:gridCol w:w="1524"/>
        <w:gridCol w:w="1530"/>
        <w:gridCol w:w="1470"/>
        <w:gridCol w:w="1481"/>
      </w:tblGrid>
      <w:tr>
        <w:trPr>
          <w:trHeight w:val="282" w:hRule="exact"/>
        </w:trPr>
        <w:tc>
          <w:tcPr>
            <w:tcW w:w="253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tabs>
                <w:tab w:pos="65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9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exact"/>
              <w:ind w:left="59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97" w:hRule="exact"/>
        </w:trPr>
        <w:tc>
          <w:tcPr>
            <w:tcW w:w="2534" w:type="dxa"/>
            <w:vMerge/>
            <w:tcBorders>
              <w:left w:val="nil" w:sz="6" w:space="0" w:color="auto"/>
              <w:bottom w:val="single" w:sz="4" w:space="0" w:color="000000"/>
              <w:right w:val="single" w:sz="4" w:space="0" w:color="000000"/>
            </w:tcBorders>
          </w:tcPr>
          <w:p>
            <w:pPr/>
          </w:p>
        </w:tc>
        <w:tc>
          <w:tcPr>
            <w:tcW w:w="479"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88"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6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622,850,267.43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578,667,622.97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982,180,789.55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921,806,942.73</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1,635,043.00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1,635,043.00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4,499,414.50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4,499,414.50</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35,368,146.11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22,310,669.14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20,657,225.62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11,237,225.62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81,063,196.57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115,789,202.26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1"/>
              <w:jc w:val="right"/>
              <w:rPr>
                <w:rFonts w:ascii="Times New Roman" w:hAnsi="Times New Roman" w:cs="Times New Roman" w:eastAsia="Times New Roman" w:hint="default"/>
                <w:sz w:val="18"/>
                <w:szCs w:val="18"/>
              </w:rPr>
            </w:pPr>
            <w:r>
              <w:rPr>
                <w:rFonts w:ascii="Times New Roman"/>
                <w:spacing w:val="-1"/>
                <w:sz w:val="18"/>
              </w:rPr>
              <w:t>122,370,799.33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0"/>
              <w:jc w:val="right"/>
              <w:rPr>
                <w:rFonts w:ascii="Times New Roman" w:hAnsi="Times New Roman" w:cs="Times New Roman" w:eastAsia="Times New Roman" w:hint="default"/>
                <w:sz w:val="18"/>
                <w:szCs w:val="18"/>
              </w:rPr>
            </w:pPr>
            <w:r>
              <w:rPr>
                <w:rFonts w:ascii="Times New Roman"/>
                <w:spacing w:val="-1"/>
                <w:sz w:val="18"/>
              </w:rPr>
              <w:t>108,162,759.34</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b/>
                <w:bCs/>
                <w:sz w:val="18"/>
                <w:szCs w:val="18"/>
              </w:rPr>
              <w:t>预付账款</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963,898,035.45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842,229,311.94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461,748,142.90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556,329,848.82</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应收利息</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2,066,140.47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2,066,140.47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1,197,315.84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1,197,315.84</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应收股利</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57,601,939.65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56,422,979.14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6"/>
              <w:jc w:val="right"/>
              <w:rPr>
                <w:rFonts w:ascii="Times New Roman" w:hAnsi="Times New Roman" w:cs="Times New Roman" w:eastAsia="Times New Roman" w:hint="default"/>
                <w:sz w:val="18"/>
                <w:szCs w:val="18"/>
              </w:rPr>
            </w:pPr>
            <w:r>
              <w:rPr>
                <w:rFonts w:ascii="Times New Roman"/>
                <w:spacing w:val="-1"/>
                <w:sz w:val="18"/>
              </w:rPr>
              <w:t>28,359,509.47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355" w:right="0"/>
              <w:jc w:val="left"/>
              <w:rPr>
                <w:rFonts w:ascii="Times New Roman" w:hAnsi="Times New Roman" w:cs="Times New Roman" w:eastAsia="Times New Roman" w:hint="default"/>
                <w:sz w:val="18"/>
                <w:szCs w:val="18"/>
              </w:rPr>
            </w:pPr>
            <w:r>
              <w:rPr>
                <w:rFonts w:ascii="Times New Roman"/>
                <w:sz w:val="18"/>
              </w:rPr>
              <w:t>48,837,966.58</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19" w:val="left" w:leader="none"/>
              </w:tabs>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w w:val="95"/>
                <w:sz w:val="18"/>
                <w:szCs w:val="18"/>
              </w:rPr>
              <w:t>存</w:t>
              <w:tab/>
            </w:r>
            <w:r>
              <w:rPr>
                <w:rFonts w:ascii="宋体" w:hAnsi="宋体" w:cs="宋体" w:eastAsia="宋体" w:hint="default"/>
                <w:b/>
                <w:bCs/>
                <w:sz w:val="18"/>
                <w:szCs w:val="18"/>
              </w:rPr>
              <w:t>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1,003,892,395.89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858,677,436.56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760,769,098.12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628,127,046.35</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2,118,880.13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1,786,365.87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332,483.31</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b/>
                <w:bCs/>
                <w:sz w:val="18"/>
                <w:szCs w:val="18"/>
              </w:rPr>
              <w:t>流 动 资 产 合</w:t>
            </w:r>
            <w:r>
              <w:rPr>
                <w:rFonts w:ascii="宋体" w:hAnsi="宋体" w:cs="宋体" w:eastAsia="宋体" w:hint="default"/>
                <w:b/>
                <w:bCs/>
                <w:spacing w:val="-6"/>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2,770,494,044.70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2,480,427,768.07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2,382,114,778.64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2,281,041,516.50</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可供出售的金融资产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14,326,793.60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14,326,793.60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15,931,582.04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15,931,582.04</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43,276,552.73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315,331,028.87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43,276,561.75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299,848,200.35</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投资性房地产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188,760,689.37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188,760,689.37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193,571,524.53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193,571,524.53</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1,497,737,214.72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1,062,930,522.11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1,479,876,128.35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998,603,475.21</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605,496,934.74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586,348,323.91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389,391,198.87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388,306,337.31</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工程物资</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98,321.06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98,321.06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186,201.54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186,201.54</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固定资产清理</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13,278,460.03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7,824,639.62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1,920,337.10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1,920,337.10</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生产性生物资产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油气资产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无形资产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150,764,845.37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102,309,311.02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226,992,115.87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177,427,229.26</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开发支出</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商誉</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五、18</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长期待摊费用</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五、19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361,588.92</w:t>
            </w: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362,876.66</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pacing w:val="-18"/>
                <w:sz w:val="18"/>
                <w:szCs w:val="18"/>
              </w:rPr>
              <w:t>五、20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6,518,167.20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6,208,831.22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8,617,979.87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7,624,637.30</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b/>
                <w:bCs/>
                <w:sz w:val="18"/>
                <w:szCs w:val="18"/>
              </w:rPr>
              <w:t>其他非流动资产</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2,520,619,567.74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2,284,138,460.78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2,360,126,506.58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2,083,419,524.64</w:t>
            </w:r>
          </w:p>
        </w:tc>
      </w:tr>
      <w:tr>
        <w:trPr>
          <w:trHeight w:val="26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资  产  总</w:t>
            </w:r>
            <w:r>
              <w:rPr>
                <w:rFonts w:ascii="宋体" w:hAnsi="宋体" w:cs="宋体" w:eastAsia="宋体" w:hint="default"/>
                <w:b/>
                <w:bCs/>
                <w:spacing w:val="85"/>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7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5,291,113,612.44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4,764,566,228.85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4,742,241,285.22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4,364,461,041.14</w:t>
            </w:r>
          </w:p>
        </w:tc>
      </w:tr>
    </w:tbl>
    <w:p>
      <w:pPr>
        <w:spacing w:line="240" w:lineRule="auto" w:before="1"/>
        <w:rPr>
          <w:rFonts w:ascii="宋体" w:hAnsi="宋体" w:cs="宋体" w:eastAsia="宋体" w:hint="default"/>
          <w:b/>
          <w:bCs/>
          <w:sz w:val="21"/>
          <w:szCs w:val="21"/>
        </w:rPr>
      </w:pPr>
    </w:p>
    <w:p>
      <w:pPr>
        <w:tabs>
          <w:tab w:pos="4301" w:val="left" w:leader="none"/>
          <w:tab w:pos="7102" w:val="left" w:leader="none"/>
        </w:tabs>
        <w:spacing w:before="44"/>
        <w:ind w:left="86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372" w:footer="707" w:top="1020" w:bottom="900" w:left="1380" w:right="1260"/>
        </w:sectPr>
      </w:pPr>
    </w:p>
    <w:p>
      <w:pPr>
        <w:spacing w:line="240" w:lineRule="auto" w:before="0"/>
        <w:rPr>
          <w:rFonts w:ascii="宋体" w:hAnsi="宋体" w:cs="宋体" w:eastAsia="宋体" w:hint="default"/>
          <w:b/>
          <w:bCs/>
          <w:sz w:val="20"/>
          <w:szCs w:val="20"/>
        </w:rPr>
      </w:pPr>
    </w:p>
    <w:p>
      <w:pPr>
        <w:pStyle w:val="Heading2"/>
        <w:tabs>
          <w:tab w:pos="482" w:val="left" w:leader="none"/>
          <w:tab w:pos="964" w:val="left" w:leader="none"/>
          <w:tab w:pos="1446" w:val="left" w:leader="none"/>
          <w:tab w:pos="1929" w:val="left" w:leader="none"/>
        </w:tabs>
        <w:spacing w:line="240" w:lineRule="auto" w:before="166"/>
        <w:ind w:left="0" w:right="243"/>
        <w:jc w:val="center"/>
        <w:rPr>
          <w:rFonts w:ascii="宋体" w:hAnsi="宋体" w:cs="宋体" w:eastAsia="宋体" w:hint="default"/>
          <w:b w:val="0"/>
          <w:bCs w:val="0"/>
        </w:rPr>
      </w:pPr>
      <w:r>
        <w:rPr>
          <w:rFonts w:ascii="宋体" w:hAnsi="宋体" w:cs="宋体" w:eastAsia="宋体" w:hint="default"/>
          <w:w w:val="95"/>
        </w:rPr>
        <w:t>资</w:t>
        <w:tab/>
        <w:t>产</w:t>
        <w:tab/>
        <w:t>负</w:t>
        <w:tab/>
        <w:t>债</w:t>
        <w:tab/>
      </w:r>
      <w:r>
        <w:rPr>
          <w:rFonts w:ascii="宋体" w:hAnsi="宋体" w:cs="宋体" w:eastAsia="宋体" w:hint="default"/>
        </w:rPr>
        <w:t>表(续)</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3"/>
          <w:szCs w:val="23"/>
        </w:rPr>
      </w:pPr>
    </w:p>
    <w:p>
      <w:pPr>
        <w:tabs>
          <w:tab w:pos="4195" w:val="left" w:leader="none"/>
          <w:tab w:pos="6993" w:val="left" w:leader="none"/>
        </w:tabs>
        <w:spacing w:before="0"/>
        <w:ind w:left="191" w:right="0" w:firstLine="0"/>
        <w:jc w:val="left"/>
        <w:rPr>
          <w:rFonts w:ascii="宋体" w:hAnsi="宋体" w:cs="宋体" w:eastAsia="宋体" w:hint="default"/>
          <w:sz w:val="21"/>
          <w:szCs w:val="21"/>
        </w:rPr>
      </w:pPr>
      <w:r>
        <w:rPr>
          <w:rFonts w:ascii="宋体" w:hAnsi="宋体" w:cs="宋体" w:eastAsia="宋体" w:hint="default"/>
          <w:b/>
          <w:bCs/>
          <w:w w:val="95"/>
          <w:sz w:val="21"/>
          <w:szCs w:val="21"/>
        </w:rPr>
        <w:t>编制单位：石家庄常山纺织股份有限公司</w:t>
        <w:tab/>
      </w: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tab/>
        <w:t>单位：人民币元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2594"/>
        <w:gridCol w:w="538"/>
        <w:gridCol w:w="1480"/>
        <w:gridCol w:w="1486"/>
        <w:gridCol w:w="1499"/>
        <w:gridCol w:w="1519"/>
      </w:tblGrid>
      <w:tr>
        <w:trPr>
          <w:trHeight w:val="294" w:hRule="exact"/>
        </w:trPr>
        <w:tc>
          <w:tcPr>
            <w:tcW w:w="2594" w:type="dxa"/>
            <w:vMerge w:val="restart"/>
            <w:tcBorders>
              <w:top w:val="single" w:sz="4" w:space="0" w:color="000000"/>
              <w:left w:val="nil" w:sz="6" w:space="0" w:color="auto"/>
              <w:right w:val="single" w:sz="4" w:space="0" w:color="000000"/>
            </w:tcBorders>
          </w:tcPr>
          <w:p>
            <w:pPr>
              <w:pStyle w:val="TableParagraph"/>
              <w:tabs>
                <w:tab w:pos="652" w:val="left" w:leader="none"/>
              </w:tabs>
              <w:spacing w:line="240" w:lineRule="auto" w:before="146"/>
              <w:ind w:left="19"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before="146"/>
              <w:ind w:left="8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018" w:type="dxa"/>
            <w:gridSpan w:val="2"/>
            <w:tcBorders>
              <w:top w:val="single" w:sz="4" w:space="0" w:color="000000"/>
              <w:left w:val="single" w:sz="4" w:space="0" w:color="000000"/>
              <w:bottom w:val="single" w:sz="4" w:space="0" w:color="000000"/>
              <w:right w:val="nil" w:sz="6" w:space="0" w:color="auto"/>
            </w:tcBorders>
          </w:tcPr>
          <w:p>
            <w:pPr>
              <w:pStyle w:val="TableParagraph"/>
              <w:spacing w:line="252" w:lineRule="exact"/>
              <w:ind w:left="629"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4" w:hRule="exact"/>
        </w:trPr>
        <w:tc>
          <w:tcPr>
            <w:tcW w:w="2594" w:type="dxa"/>
            <w:vMerge/>
            <w:tcBorders>
              <w:left w:val="nil" w:sz="6" w:space="0" w:color="auto"/>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481"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1,519,044,639.95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1,329,569,650.54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1,380,462,826.99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1,198,908,934.07</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交易性金融负债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应付票据</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五、23</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5,395,930.00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5,395,930.00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274,933,118.07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269,544,757.05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250,323,242.42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163,367,459.62</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459,999,846.38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196,674,533.14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140,256,287.24</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109,462,385.26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应付职工薪酬</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13,452,311.87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11,522,813.09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20,259,341.23</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17,816,350.15</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应交税费</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-828,521.97</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-4,246,056.11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5"/>
                <w:sz w:val="18"/>
              </w:rPr>
              <w:t>-831,452.91</w:t>
            </w:r>
            <w:r>
              <w:rPr>
                <w:rFonts w:ascii="Times New Roman"/>
                <w:sz w:val="18"/>
              </w:rPr>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-5,873,950.40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b/>
                <w:bCs/>
                <w:sz w:val="18"/>
                <w:szCs w:val="18"/>
              </w:rPr>
              <w:t>应付利息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1,862,740.36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1,862,740.36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340,577.56</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189,379.69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应付股利</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五、29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468,422.13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107,137.82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468,392.22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107,107.91</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52,858,164.38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36,309,696.20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52,483,163.13</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46,469,235.06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五、31</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其他流动负债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515,013,125.90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514,998,625.90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401,772,825.33</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401,758,325.33</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4" w:right="0"/>
              <w:jc w:val="left"/>
              <w:rPr>
                <w:rFonts w:ascii="宋体" w:hAnsi="宋体" w:cs="宋体" w:eastAsia="宋体" w:hint="default"/>
                <w:sz w:val="18"/>
                <w:szCs w:val="18"/>
              </w:rPr>
            </w:pPr>
            <w:r>
              <w:rPr>
                <w:rFonts w:ascii="宋体" w:hAnsi="宋体" w:cs="宋体" w:eastAsia="宋体" w:hint="default"/>
                <w:b/>
                <w:bCs/>
                <w:sz w:val="18"/>
                <w:szCs w:val="18"/>
              </w:rPr>
              <w:t>流 动 负 债 合</w:t>
            </w:r>
            <w:r>
              <w:rPr>
                <w:rFonts w:ascii="宋体" w:hAnsi="宋体" w:cs="宋体" w:eastAsia="宋体" w:hint="default"/>
                <w:b/>
                <w:bCs/>
                <w:spacing w:val="-6"/>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2,836,803,847.07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2,356,343,897.99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2,330,931,133.21</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1,987,601,156.69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12,943,000.00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12,943,000.00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14,682,000.00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14,682,000.00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应付债券</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长期应付款</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专项应付款</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预计负债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2,296,856.03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2,296,856.03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2,817,346.89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2,817,346.89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其他非流动负债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24,220,980.07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24,061,480.07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19,987,651.27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19,813,651.27</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4" w:right="0"/>
              <w:jc w:val="left"/>
              <w:rPr>
                <w:rFonts w:ascii="宋体" w:hAnsi="宋体" w:cs="宋体" w:eastAsia="宋体" w:hint="default"/>
                <w:sz w:val="18"/>
                <w:szCs w:val="18"/>
              </w:rPr>
            </w:pPr>
            <w:r>
              <w:rPr>
                <w:rFonts w:ascii="宋体" w:hAnsi="宋体" w:cs="宋体" w:eastAsia="宋体" w:hint="default"/>
                <w:b/>
                <w:bCs/>
                <w:sz w:val="18"/>
                <w:szCs w:val="18"/>
              </w:rPr>
              <w:t>非 流 动 负 债 合</w:t>
            </w:r>
            <w:r>
              <w:rPr>
                <w:rFonts w:ascii="宋体" w:hAnsi="宋体" w:cs="宋体" w:eastAsia="宋体" w:hint="default"/>
                <w:b/>
                <w:bCs/>
                <w:spacing w:val="-6"/>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39,460,836.10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39,301,336.10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37,486,998.16</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37,312,998.16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850" w:right="0"/>
              <w:jc w:val="left"/>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2,876,264,683.17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2,395,645,234.09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2,368,418,131.37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2,024,914,154.85</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718,861,000.00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718,861,000.00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718,861,000.00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1,118,044,752.41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1,118,083,610.87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1,119,091,253.59</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1,119,287,202.20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181,344,961.32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175,102,008.06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174,601,723.35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168,358,770.09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五、39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395,923,711.70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356,874,375.83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359,760,127.47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333,039,914.00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外币报表折算差额</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2,414,174,425.43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2,368,920,994.76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2,372,314,104.41</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2,339,546,886.29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pacing w:val="-3"/>
                <w:sz w:val="18"/>
                <w:szCs w:val="18"/>
              </w:rPr>
              <w:t>五、40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674,503.84</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1,509,049.44</w:t>
            </w:r>
          </w:p>
        </w:tc>
        <w:tc>
          <w:tcPr>
            <w:tcW w:w="151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59"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2,414,848,929.27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2,368,920,994.76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2,373,823,153.85</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2,339,546,886.29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4"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5,291,113,612.44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4,764,566,228.85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4,742,241,285.22</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4,364,461,041.14</w:t>
            </w:r>
          </w:p>
        </w:tc>
      </w:tr>
    </w:tbl>
    <w:p>
      <w:pPr>
        <w:spacing w:line="240" w:lineRule="auto" w:before="1"/>
        <w:rPr>
          <w:rFonts w:ascii="宋体" w:hAnsi="宋体" w:cs="宋体" w:eastAsia="宋体" w:hint="default"/>
          <w:b/>
          <w:bCs/>
          <w:sz w:val="21"/>
          <w:szCs w:val="21"/>
        </w:rPr>
      </w:pPr>
    </w:p>
    <w:p>
      <w:pPr>
        <w:tabs>
          <w:tab w:pos="4211" w:val="left" w:leader="none"/>
          <w:tab w:pos="6924" w:val="left" w:leader="none"/>
        </w:tabs>
        <w:spacing w:before="44"/>
        <w:ind w:left="50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372" w:footer="707" w:top="1020" w:bottom="900" w:left="1380" w:right="1180"/>
        </w:sectPr>
      </w:pPr>
    </w:p>
    <w:p>
      <w:pPr>
        <w:spacing w:line="240" w:lineRule="auto" w:before="0"/>
        <w:rPr>
          <w:rFonts w:ascii="宋体" w:hAnsi="宋体" w:cs="宋体" w:eastAsia="宋体" w:hint="default"/>
          <w:b/>
          <w:bCs/>
          <w:sz w:val="20"/>
          <w:szCs w:val="20"/>
        </w:rPr>
      </w:pPr>
    </w:p>
    <w:p>
      <w:pPr>
        <w:pStyle w:val="Heading2"/>
        <w:tabs>
          <w:tab w:pos="1035" w:val="left" w:leader="none"/>
          <w:tab w:pos="1999" w:val="left" w:leader="none"/>
        </w:tabs>
        <w:spacing w:line="240" w:lineRule="auto" w:before="166"/>
        <w:ind w:left="70" w:right="0"/>
        <w:jc w:val="center"/>
        <w:rPr>
          <w:rFonts w:ascii="宋体" w:hAnsi="宋体" w:cs="宋体" w:eastAsia="宋体" w:hint="default"/>
          <w:b w:val="0"/>
          <w:bCs w:val="0"/>
        </w:rPr>
      </w:pPr>
      <w:r>
        <w:rPr>
          <w:rFonts w:ascii="宋体" w:hAnsi="宋体" w:cs="宋体" w:eastAsia="宋体" w:hint="default"/>
          <w:w w:val="95"/>
        </w:rPr>
        <w:t>利</w:t>
        <w:tab/>
        <w:t>润</w:t>
        <w:tab/>
      </w:r>
      <w:r>
        <w:rPr>
          <w:rFonts w:ascii="宋体" w:hAnsi="宋体" w:cs="宋体" w:eastAsia="宋体" w:hint="default"/>
        </w:rPr>
        <w:t>表</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3"/>
          <w:szCs w:val="23"/>
        </w:rPr>
      </w:pPr>
    </w:p>
    <w:p>
      <w:pPr>
        <w:tabs>
          <w:tab w:pos="4714" w:val="left" w:leader="none"/>
          <w:tab w:pos="7302" w:val="left" w:leader="none"/>
        </w:tabs>
        <w:spacing w:before="0"/>
        <w:ind w:left="647" w:right="0" w:firstLine="0"/>
        <w:jc w:val="left"/>
        <w:rPr>
          <w:rFonts w:ascii="宋体" w:hAnsi="宋体" w:cs="宋体" w:eastAsia="宋体" w:hint="default"/>
          <w:sz w:val="21"/>
          <w:szCs w:val="21"/>
        </w:rPr>
      </w:pPr>
      <w:r>
        <w:rPr>
          <w:rFonts w:ascii="宋体" w:hAnsi="宋体" w:cs="宋体" w:eastAsia="宋体" w:hint="default"/>
          <w:b/>
          <w:bCs/>
          <w:spacing w:val="-3"/>
          <w:w w:val="95"/>
          <w:sz w:val="21"/>
          <w:szCs w:val="21"/>
        </w:rPr>
        <w:t>编制单位：石家庄常山纺织股份有限公司</w:t>
        <w:tab/>
      </w: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年度</w:t>
        <w:tab/>
      </w:r>
      <w:r>
        <w:rPr>
          <w:rFonts w:ascii="宋体" w:hAnsi="宋体" w:cs="宋体" w:eastAsia="宋体" w:hint="default"/>
          <w:b/>
          <w:bCs/>
          <w:spacing w:val="-7"/>
          <w:sz w:val="21"/>
          <w:szCs w:val="21"/>
        </w:rPr>
        <w:t>单位：人民币元</w:t>
      </w:r>
      <w:r>
        <w:rPr>
          <w:rFonts w:ascii="宋体" w:hAnsi="宋体" w:cs="宋体" w:eastAsia="宋体" w:hint="default"/>
          <w:spacing w:val="-7"/>
          <w:sz w:val="21"/>
          <w:szCs w:val="21"/>
        </w:rPr>
      </w:r>
    </w:p>
    <w:p>
      <w:pPr>
        <w:spacing w:line="240" w:lineRule="auto" w:before="11"/>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2820"/>
        <w:gridCol w:w="770"/>
        <w:gridCol w:w="1470"/>
        <w:gridCol w:w="1470"/>
        <w:gridCol w:w="1574"/>
        <w:gridCol w:w="1470"/>
      </w:tblGrid>
      <w:tr>
        <w:trPr>
          <w:trHeight w:val="407" w:hRule="exact"/>
        </w:trPr>
        <w:tc>
          <w:tcPr>
            <w:tcW w:w="2820"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tabs>
                <w:tab w:pos="1779" w:val="left" w:leader="none"/>
              </w:tabs>
              <w:spacing w:line="240" w:lineRule="auto"/>
              <w:ind w:left="1057"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0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7"/>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7" w:hRule="exact"/>
        </w:trPr>
        <w:tc>
          <w:tcPr>
            <w:tcW w:w="2820" w:type="dxa"/>
            <w:vMerge/>
            <w:tcBorders>
              <w:left w:val="nil" w:sz="6" w:space="0" w:color="auto"/>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8"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left="45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4,704,883,647.70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3,614,281,970.85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3,700,806,440.83</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3,024,401,806.25</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76" w:right="0"/>
              <w:jc w:val="left"/>
              <w:rPr>
                <w:rFonts w:ascii="宋体" w:hAnsi="宋体" w:cs="宋体" w:eastAsia="宋体" w:hint="default"/>
                <w:sz w:val="18"/>
                <w:szCs w:val="18"/>
              </w:rPr>
            </w:pPr>
            <w:r>
              <w:rPr>
                <w:rFonts w:ascii="宋体" w:hAnsi="宋体" w:cs="宋体" w:eastAsia="宋体" w:hint="default"/>
                <w:b/>
                <w:bCs/>
                <w:sz w:val="18"/>
                <w:szCs w:val="18"/>
              </w:rPr>
              <w:t>减：营业成本</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4,449,268,161.41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3,429,607,451.84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3,387,728,642.66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2,763,966,072.07</w:t>
            </w: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38" w:right="0"/>
              <w:jc w:val="left"/>
              <w:rPr>
                <w:rFonts w:ascii="宋体" w:hAnsi="宋体" w:cs="宋体" w:eastAsia="宋体" w:hint="default"/>
                <w:sz w:val="18"/>
                <w:szCs w:val="18"/>
              </w:rPr>
            </w:pPr>
            <w:r>
              <w:rPr>
                <w:rFonts w:ascii="宋体" w:hAnsi="宋体" w:cs="宋体" w:eastAsia="宋体" w:hint="default"/>
                <w:b/>
                <w:bCs/>
                <w:sz w:val="18"/>
                <w:szCs w:val="18"/>
              </w:rPr>
              <w:t>营业税金及附加</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五、42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16,219,629.60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13,190,245.47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16,569,797.56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13,916,145.48</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5"/>
              <w:jc w:val="right"/>
              <w:rPr>
                <w:rFonts w:ascii="宋体" w:hAnsi="宋体" w:cs="宋体" w:eastAsia="宋体" w:hint="default"/>
                <w:sz w:val="18"/>
                <w:szCs w:val="18"/>
              </w:rPr>
            </w:pPr>
            <w:r>
              <w:rPr>
                <w:rFonts w:ascii="宋体" w:hAnsi="宋体" w:cs="宋体" w:eastAsia="宋体" w:hint="default"/>
                <w:sz w:val="18"/>
                <w:szCs w:val="18"/>
              </w:rPr>
              <w:t>五、43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57,309,874.73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25,548,307.12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39,031,486.98</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21,709,158.65</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5"/>
              <w:jc w:val="right"/>
              <w:rPr>
                <w:rFonts w:ascii="宋体" w:hAnsi="宋体" w:cs="宋体" w:eastAsia="宋体" w:hint="default"/>
                <w:sz w:val="18"/>
                <w:szCs w:val="18"/>
              </w:rPr>
            </w:pPr>
            <w:r>
              <w:rPr>
                <w:rFonts w:ascii="宋体" w:hAnsi="宋体" w:cs="宋体" w:eastAsia="宋体" w:hint="default"/>
                <w:sz w:val="18"/>
                <w:szCs w:val="18"/>
              </w:rPr>
              <w:t>五、44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130,506,617.64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105,018,413.08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137,210,096.00</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114,815,674.01</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b/>
                <w:bCs/>
                <w:sz w:val="18"/>
                <w:szCs w:val="18"/>
              </w:rPr>
              <w:t>财务费用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五、45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79,899,665.01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69,164,205.77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38,009,400.99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31,541,346.09</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22" w:right="0"/>
              <w:jc w:val="left"/>
              <w:rPr>
                <w:rFonts w:ascii="宋体" w:hAnsi="宋体" w:cs="宋体" w:eastAsia="宋体" w:hint="default"/>
                <w:sz w:val="18"/>
                <w:szCs w:val="18"/>
              </w:rPr>
            </w:pPr>
            <w:r>
              <w:rPr>
                <w:rFonts w:ascii="宋体" w:hAnsi="宋体" w:cs="宋体" w:eastAsia="宋体" w:hint="default"/>
                <w:b/>
                <w:bCs/>
                <w:sz w:val="18"/>
                <w:szCs w:val="18"/>
              </w:rPr>
              <w:t>资产减值损失</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1,906,142.47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4,762,233.34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16,720,845.79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14,261,188.85</w:t>
            </w:r>
          </w:p>
        </w:tc>
      </w:tr>
      <w:tr>
        <w:trPr>
          <w:trHeight w:val="3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ind w:left="630" w:right="1" w:hanging="83"/>
              <w:jc w:val="left"/>
              <w:rPr>
                <w:rFonts w:ascii="宋体" w:hAnsi="宋体" w:cs="宋体" w:eastAsia="宋体" w:hint="default"/>
                <w:sz w:val="18"/>
                <w:szCs w:val="18"/>
              </w:rPr>
            </w:pPr>
            <w:r>
              <w:rPr>
                <w:rFonts w:ascii="宋体" w:hAnsi="宋体" w:cs="宋体" w:eastAsia="宋体" w:hint="default"/>
                <w:b/>
                <w:bCs/>
                <w:spacing w:val="-6"/>
                <w:w w:val="95"/>
                <w:sz w:val="18"/>
                <w:szCs w:val="18"/>
              </w:rPr>
              <w:t>加：公允价值变动收益（损失</w:t>
            </w:r>
            <w:r>
              <w:rPr>
                <w:rFonts w:ascii="宋体" w:hAnsi="宋体" w:cs="宋体" w:eastAsia="宋体" w:hint="default"/>
                <w:b/>
                <w:bCs/>
                <w:spacing w:val="25"/>
                <w:w w:val="95"/>
                <w:sz w:val="18"/>
                <w:szCs w:val="18"/>
              </w:rPr>
              <w:t> </w:t>
            </w:r>
            <w:r>
              <w:rPr>
                <w:rFonts w:ascii="宋体" w:hAnsi="宋体" w:cs="宋体" w:eastAsia="宋体" w:hint="default"/>
                <w:b/>
                <w:bCs/>
                <w:spacing w:val="25"/>
                <w:w w:val="95"/>
                <w:sz w:val="18"/>
                <w:szCs w:val="18"/>
              </w:rPr>
            </w:r>
            <w:r>
              <w:rPr>
                <w:rFonts w:ascii="宋体" w:hAnsi="宋体" w:cs="宋体" w:eastAsia="宋体" w:hint="default"/>
                <w:b/>
                <w:bCs/>
                <w:sz w:val="18"/>
                <w:szCs w:val="18"/>
              </w:rPr>
              <w:t>以“-”号填列）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8"/>
              <w:jc w:val="right"/>
              <w:rPr>
                <w:rFonts w:ascii="宋体" w:hAnsi="宋体" w:cs="宋体" w:eastAsia="宋体" w:hint="default"/>
                <w:sz w:val="18"/>
                <w:szCs w:val="18"/>
              </w:rPr>
            </w:pPr>
            <w:r>
              <w:rPr>
                <w:rFonts w:ascii="宋体" w:hAnsi="宋体" w:cs="宋体" w:eastAsia="宋体" w:hint="default"/>
                <w:sz w:val="18"/>
                <w:szCs w:val="18"/>
              </w:rPr>
              <w:t>五、47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-157,325.00</w:t>
            </w:r>
            <w:r>
              <w:rPr>
                <w:rFonts w:ascii="Times New Roman"/>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-157,325.00</w:t>
            </w:r>
            <w:r>
              <w:rPr>
                <w:rFonts w:ascii="Times New Roman"/>
                <w:sz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477,175.00</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477,175.00</w:t>
            </w:r>
          </w:p>
        </w:tc>
      </w:tr>
      <w:tr>
        <w:trPr>
          <w:trHeight w:val="461"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30"/>
              <w:ind w:left="712" w:right="1"/>
              <w:jc w:val="left"/>
              <w:rPr>
                <w:rFonts w:ascii="宋体" w:hAnsi="宋体" w:cs="宋体" w:eastAsia="宋体" w:hint="default"/>
                <w:sz w:val="18"/>
                <w:szCs w:val="18"/>
              </w:rPr>
            </w:pPr>
            <w:r>
              <w:rPr>
                <w:rFonts w:ascii="宋体" w:hAnsi="宋体" w:cs="宋体" w:eastAsia="宋体" w:hint="default"/>
                <w:b/>
                <w:bCs/>
                <w:spacing w:val="2"/>
                <w:sz w:val="18"/>
                <w:szCs w:val="18"/>
              </w:rPr>
              <w:t>投资收益（损失以“-”号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五、48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3,432,682.14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-5,489,581.02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2,960,627.32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3,360,618.30</w:t>
            </w: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21"/>
              <w:ind w:left="554" w:right="-2" w:firstLine="181"/>
              <w:jc w:val="left"/>
              <w:rPr>
                <w:rFonts w:ascii="宋体" w:hAnsi="宋体" w:cs="宋体" w:eastAsia="宋体" w:hint="default"/>
                <w:sz w:val="18"/>
                <w:szCs w:val="18"/>
              </w:rPr>
            </w:pPr>
            <w:r>
              <w:rPr>
                <w:rFonts w:ascii="宋体" w:hAnsi="宋体" w:cs="宋体" w:eastAsia="宋体" w:hint="default"/>
                <w:b/>
                <w:bCs/>
                <w:spacing w:val="-7"/>
                <w:w w:val="99"/>
                <w:sz w:val="18"/>
                <w:szCs w:val="18"/>
              </w:rPr>
              <w:t>其中：对联营企业和合营企</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业的投资收益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-9.02</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-399,990.98</w:t>
            </w:r>
            <w:r>
              <w:rPr>
                <w:rFonts w:ascii="Times New Roman"/>
                <w:sz w:val="18"/>
              </w:rPr>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b/>
                <w:bCs/>
                <w:spacing w:val="-6"/>
                <w:sz w:val="18"/>
                <w:szCs w:val="18"/>
              </w:rPr>
              <w:t>二、营业利润（损失以“-”号填列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-26,951,086.02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-38,655,791.79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68,973,973.17</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68,030,014.40</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76" w:right="0"/>
              <w:jc w:val="left"/>
              <w:rPr>
                <w:rFonts w:ascii="宋体" w:hAnsi="宋体" w:cs="宋体" w:eastAsia="宋体" w:hint="default"/>
                <w:sz w:val="18"/>
                <w:szCs w:val="18"/>
              </w:rPr>
            </w:pPr>
            <w:r>
              <w:rPr>
                <w:rFonts w:ascii="宋体" w:hAnsi="宋体" w:cs="宋体" w:eastAsia="宋体" w:hint="default"/>
                <w:b/>
                <w:bCs/>
                <w:sz w:val="18"/>
                <w:szCs w:val="18"/>
              </w:rPr>
              <w:t>加：营业外收入</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五、49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89,653,288.70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85,368,659.26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8,971,484.04</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7,859,426.74</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76" w:right="0"/>
              <w:jc w:val="left"/>
              <w:rPr>
                <w:rFonts w:ascii="宋体" w:hAnsi="宋体" w:cs="宋体" w:eastAsia="宋体" w:hint="default"/>
                <w:sz w:val="18"/>
                <w:szCs w:val="18"/>
              </w:rPr>
            </w:pPr>
            <w:r>
              <w:rPr>
                <w:rFonts w:ascii="宋体" w:hAnsi="宋体" w:cs="宋体" w:eastAsia="宋体" w:hint="default"/>
                <w:b/>
                <w:bCs/>
                <w:sz w:val="18"/>
                <w:szCs w:val="18"/>
              </w:rPr>
              <w:t>减：营业外支出</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706,444.32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461,435.34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54,113.71</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18,233.79</w:t>
            </w:r>
          </w:p>
        </w:tc>
      </w:tr>
      <w:tr>
        <w:trPr>
          <w:trHeight w:val="452"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b/>
                <w:bCs/>
                <w:sz w:val="18"/>
                <w:szCs w:val="18"/>
              </w:rPr>
              <w:t>其中：非流动资产处置损失</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432,882.99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12,725.57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30,433.81</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12,725.57</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b/>
                <w:bCs/>
                <w:spacing w:val="-6"/>
                <w:sz w:val="18"/>
                <w:szCs w:val="18"/>
              </w:rPr>
              <w:t>三、利润总额（损失以“-”号填列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1"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61,995,758.36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46,251,432.13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77,891,343.50</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75,871,207.35</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76" w:right="0"/>
              <w:jc w:val="left"/>
              <w:rPr>
                <w:rFonts w:ascii="宋体" w:hAnsi="宋体" w:cs="宋体" w:eastAsia="宋体" w:hint="default"/>
                <w:sz w:val="18"/>
                <w:szCs w:val="18"/>
              </w:rPr>
            </w:pPr>
            <w:r>
              <w:rPr>
                <w:rFonts w:ascii="宋体" w:hAnsi="宋体" w:cs="宋体" w:eastAsia="宋体" w:hint="default"/>
                <w:b/>
                <w:bCs/>
                <w:sz w:val="18"/>
                <w:szCs w:val="18"/>
              </w:rPr>
              <w:t>减：所得税费用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28"/>
              <w:jc w:val="right"/>
              <w:rPr>
                <w:rFonts w:ascii="宋体" w:hAnsi="宋体" w:cs="宋体" w:eastAsia="宋体" w:hint="default"/>
                <w:sz w:val="18"/>
                <w:szCs w:val="18"/>
              </w:rPr>
            </w:pPr>
            <w:r>
              <w:rPr>
                <w:rFonts w:ascii="宋体" w:hAnsi="宋体" w:cs="宋体" w:eastAsia="宋体" w:hint="default"/>
                <w:sz w:val="18"/>
                <w:szCs w:val="18"/>
              </w:rPr>
              <w:t>五、51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4,805,855.21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1,296,512.33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23,004,970.21</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20,308,201.52</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2"/>
              <w:jc w:val="left"/>
              <w:rPr>
                <w:rFonts w:ascii="宋体" w:hAnsi="宋体" w:cs="宋体" w:eastAsia="宋体" w:hint="default"/>
                <w:sz w:val="18"/>
                <w:szCs w:val="18"/>
              </w:rPr>
            </w:pPr>
            <w:r>
              <w:rPr>
                <w:rFonts w:ascii="宋体" w:hAnsi="宋体" w:cs="宋体" w:eastAsia="宋体" w:hint="default"/>
                <w:b/>
                <w:bCs/>
                <w:sz w:val="18"/>
                <w:szCs w:val="18"/>
              </w:rPr>
              <w:t>四、净利润（损失以“-”号填列）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57,189,903.15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44,954,919.80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54,886,373.29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55,563,005.83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21"/>
              <w:ind w:left="14" w:right="-8" w:firstLine="354"/>
              <w:jc w:val="left"/>
              <w:rPr>
                <w:rFonts w:ascii="宋体" w:hAnsi="宋体" w:cs="宋体" w:eastAsia="宋体" w:hint="default"/>
                <w:sz w:val="18"/>
                <w:szCs w:val="18"/>
              </w:rPr>
            </w:pPr>
            <w:r>
              <w:rPr>
                <w:rFonts w:ascii="宋体" w:hAnsi="宋体" w:cs="宋体" w:eastAsia="宋体" w:hint="default"/>
                <w:b/>
                <w:bCs/>
                <w:spacing w:val="8"/>
                <w:sz w:val="18"/>
                <w:szCs w:val="18"/>
              </w:rPr>
              <w:t>同一控制下企业合并的被合并</w:t>
            </w:r>
            <w:r>
              <w:rPr>
                <w:rFonts w:ascii="宋体" w:hAnsi="宋体" w:cs="宋体" w:eastAsia="宋体" w:hint="default"/>
                <w:b/>
                <w:bCs/>
                <w:spacing w:val="8"/>
                <w:w w:val="99"/>
                <w:sz w:val="18"/>
                <w:szCs w:val="18"/>
              </w:rPr>
              <w:t> </w:t>
            </w:r>
            <w:r>
              <w:rPr>
                <w:rFonts w:ascii="宋体" w:hAnsi="宋体" w:cs="宋体" w:eastAsia="宋体" w:hint="default"/>
                <w:b/>
                <w:bCs/>
                <w:sz w:val="18"/>
                <w:szCs w:val="18"/>
              </w:rPr>
              <w:t>方在合并前实现的净利润</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68"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归属于母公司所有者的净利润</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57,284,042.20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44,954,919.80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54,614,304.40</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55,563,005.83</w:t>
            </w: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368" w:right="0"/>
              <w:jc w:val="left"/>
              <w:rPr>
                <w:rFonts w:ascii="宋体" w:hAnsi="宋体" w:cs="宋体" w:eastAsia="宋体" w:hint="default"/>
                <w:sz w:val="18"/>
                <w:szCs w:val="18"/>
              </w:rPr>
            </w:pPr>
            <w:r>
              <w:rPr>
                <w:rFonts w:ascii="宋体" w:hAnsi="宋体" w:cs="宋体" w:eastAsia="宋体" w:hint="default"/>
                <w:b/>
                <w:bCs/>
                <w:sz w:val="18"/>
                <w:szCs w:val="18"/>
              </w:rPr>
              <w:t>少数股东损益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-94,139.05</w:t>
            </w:r>
            <w:r>
              <w:rPr>
                <w:rFonts w:ascii="Times New Roman"/>
                <w:sz w:val="18"/>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272,068.89</w:t>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b/>
                <w:bCs/>
                <w:sz w:val="18"/>
                <w:szCs w:val="18"/>
              </w:rPr>
              <w:t>（一）基本每股收益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五、52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0.08</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0.08</w:t>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b/>
                <w:bCs/>
                <w:sz w:val="18"/>
                <w:szCs w:val="18"/>
              </w:rPr>
              <w:t>（二）稀释每股收益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五、52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0.08</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0.08</w:t>
            </w: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4"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宋体" w:hAnsi="宋体" w:cs="宋体" w:eastAsia="宋体" w:hint="default"/>
                <w:sz w:val="18"/>
                <w:szCs w:val="18"/>
              </w:rPr>
            </w:pPr>
            <w:r>
              <w:rPr>
                <w:rFonts w:ascii="宋体" w:hAnsi="宋体" w:cs="宋体" w:eastAsia="宋体" w:hint="default"/>
                <w:sz w:val="18"/>
                <w:szCs w:val="18"/>
              </w:rPr>
              <w:t>五、53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-1,203,591.33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-1,203,591.33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-7,058,863.85</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-7,058,863.85</w:t>
            </w:r>
          </w:p>
        </w:tc>
      </w:tr>
      <w:tr>
        <w:trPr>
          <w:trHeight w:val="40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4"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55,986,311.82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43,751,328.47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47,827,509.44</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48,504,141.98</w:t>
            </w:r>
          </w:p>
        </w:tc>
      </w:tr>
      <w:tr>
        <w:trPr>
          <w:trHeight w:val="476"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76" w:right="-8"/>
              <w:jc w:val="left"/>
              <w:rPr>
                <w:rFonts w:ascii="宋体" w:hAnsi="宋体" w:cs="宋体" w:eastAsia="宋体" w:hint="default"/>
                <w:sz w:val="18"/>
                <w:szCs w:val="18"/>
              </w:rPr>
            </w:pPr>
            <w:r>
              <w:rPr>
                <w:rFonts w:ascii="宋体" w:hAnsi="宋体" w:cs="宋体" w:eastAsia="宋体" w:hint="default"/>
                <w:b/>
                <w:bCs/>
                <w:spacing w:val="7"/>
                <w:sz w:val="18"/>
                <w:szCs w:val="18"/>
              </w:rPr>
              <w:t>归属于母公司股东的综合收益</w:t>
            </w:r>
            <w:r>
              <w:rPr>
                <w:rFonts w:ascii="宋体" w:hAnsi="宋体" w:cs="宋体" w:eastAsia="宋体" w:hint="default"/>
                <w:sz w:val="18"/>
                <w:szCs w:val="18"/>
              </w:rPr>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总额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56,080,450.87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43,751,328.47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47,555,440.55</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48,504,141.98</w:t>
            </w:r>
          </w:p>
        </w:tc>
      </w:tr>
      <w:tr>
        <w:trPr>
          <w:trHeight w:val="478"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76" w:right="-8"/>
              <w:jc w:val="left"/>
              <w:rPr>
                <w:rFonts w:ascii="宋体" w:hAnsi="宋体" w:cs="宋体" w:eastAsia="宋体" w:hint="default"/>
                <w:sz w:val="18"/>
                <w:szCs w:val="18"/>
              </w:rPr>
            </w:pPr>
            <w:r>
              <w:rPr>
                <w:rFonts w:ascii="宋体" w:hAnsi="宋体" w:cs="宋体" w:eastAsia="宋体" w:hint="default"/>
                <w:b/>
                <w:bCs/>
                <w:spacing w:val="7"/>
                <w:sz w:val="18"/>
                <w:szCs w:val="18"/>
              </w:rPr>
              <w:t>归属于少数股东的综合收益总</w:t>
            </w:r>
            <w:r>
              <w:rPr>
                <w:rFonts w:ascii="宋体" w:hAnsi="宋体" w:cs="宋体" w:eastAsia="宋体" w:hint="default"/>
                <w:sz w:val="18"/>
                <w:szCs w:val="18"/>
              </w:rPr>
            </w:r>
          </w:p>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-94,139.05</w:t>
            </w:r>
            <w:r>
              <w:rPr>
                <w:rFonts w:ascii="Times New Roman"/>
                <w:sz w:val="18"/>
              </w:rPr>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272,068.89</w:t>
            </w:r>
          </w:p>
        </w:tc>
        <w:tc>
          <w:tcPr>
            <w:tcW w:w="14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b/>
          <w:bCs/>
          <w:sz w:val="21"/>
          <w:szCs w:val="21"/>
        </w:rPr>
      </w:pPr>
    </w:p>
    <w:p>
      <w:pPr>
        <w:tabs>
          <w:tab w:pos="3989" w:val="left" w:leader="none"/>
          <w:tab w:pos="7061" w:val="left" w:leader="none"/>
        </w:tabs>
        <w:spacing w:before="44"/>
        <w:ind w:left="64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372" w:footer="707" w:top="1020" w:bottom="900" w:left="1240" w:right="860"/>
        </w:sectPr>
      </w:pPr>
    </w:p>
    <w:p>
      <w:pPr>
        <w:pStyle w:val="Heading2"/>
        <w:tabs>
          <w:tab w:pos="4707" w:val="left" w:leader="none"/>
          <w:tab w:pos="5190" w:val="left" w:leader="none"/>
          <w:tab w:pos="5672" w:val="left" w:leader="none"/>
          <w:tab w:pos="6154" w:val="left" w:leader="none"/>
        </w:tabs>
        <w:spacing w:line="275" w:lineRule="exact"/>
        <w:ind w:left="4225" w:right="0"/>
        <w:jc w:val="left"/>
        <w:rPr>
          <w:rFonts w:ascii="宋体" w:hAnsi="宋体" w:cs="宋体" w:eastAsia="宋体" w:hint="default"/>
          <w:b w:val="0"/>
          <w:bCs w:val="0"/>
        </w:rPr>
      </w:pPr>
      <w:r>
        <w:rPr>
          <w:rFonts w:ascii="宋体" w:hAnsi="宋体" w:cs="宋体" w:eastAsia="宋体" w:hint="default"/>
          <w:w w:val="95"/>
        </w:rPr>
        <w:t>现</w:t>
        <w:tab/>
        <w:t>金</w:t>
        <w:tab/>
        <w:t>流</w:t>
        <w:tab/>
        <w:t>量</w:t>
        <w:tab/>
      </w:r>
      <w:r>
        <w:rPr>
          <w:rFonts w:ascii="宋体" w:hAnsi="宋体" w:cs="宋体" w:eastAsia="宋体" w:hint="default"/>
        </w:rPr>
        <w:t>表</w:t>
      </w:r>
      <w:r>
        <w:rPr>
          <w:rFonts w:ascii="宋体" w:hAnsi="宋体" w:cs="宋体" w:eastAsia="宋体" w:hint="default"/>
          <w:b w:val="0"/>
          <w:bCs w:val="0"/>
        </w:rPr>
      </w:r>
    </w:p>
    <w:p>
      <w:pPr>
        <w:tabs>
          <w:tab w:pos="5041" w:val="left" w:leader="none"/>
          <w:tab w:pos="7626" w:val="left" w:leader="none"/>
        </w:tabs>
        <w:spacing w:before="157"/>
        <w:ind w:left="1038" w:right="0" w:firstLine="0"/>
        <w:jc w:val="left"/>
        <w:rPr>
          <w:rFonts w:ascii="宋体" w:hAnsi="宋体" w:cs="宋体" w:eastAsia="宋体" w:hint="default"/>
          <w:sz w:val="21"/>
          <w:szCs w:val="21"/>
        </w:rPr>
      </w:pPr>
      <w:r>
        <w:rPr>
          <w:rFonts w:ascii="宋体" w:hAnsi="宋体" w:cs="宋体" w:eastAsia="宋体" w:hint="default"/>
          <w:b/>
          <w:bCs/>
          <w:w w:val="95"/>
          <w:sz w:val="21"/>
          <w:szCs w:val="21"/>
        </w:rPr>
        <w:t>编制单位：石家庄常山纺织股份有限公司</w:t>
        <w:tab/>
      </w: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年度</w:t>
        <w:tab/>
        <w:t>单位：人民币元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3905"/>
        <w:gridCol w:w="593"/>
        <w:gridCol w:w="1366"/>
        <w:gridCol w:w="1364"/>
        <w:gridCol w:w="1366"/>
        <w:gridCol w:w="1364"/>
      </w:tblGrid>
      <w:tr>
        <w:trPr>
          <w:trHeight w:val="283" w:hRule="exact"/>
        </w:trPr>
        <w:tc>
          <w:tcPr>
            <w:tcW w:w="3905" w:type="dxa"/>
            <w:vMerge w:val="restart"/>
            <w:tcBorders>
              <w:top w:val="single" w:sz="4" w:space="0" w:color="000000"/>
              <w:left w:val="nil" w:sz="6" w:space="0" w:color="auto"/>
              <w:right w:val="single" w:sz="4" w:space="0" w:color="000000"/>
            </w:tcBorders>
          </w:tcPr>
          <w:p>
            <w:pPr>
              <w:pStyle w:val="TableParagraph"/>
              <w:tabs>
                <w:tab w:pos="2684" w:val="left" w:leader="none"/>
              </w:tabs>
              <w:spacing w:line="240" w:lineRule="auto" w:before="98"/>
              <w:ind w:left="1148"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3" w:type="dxa"/>
            <w:vMerge w:val="restart"/>
            <w:tcBorders>
              <w:top w:val="single" w:sz="4" w:space="0" w:color="000000"/>
              <w:left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30" w:type="dxa"/>
            <w:gridSpan w:val="2"/>
            <w:tcBorders>
              <w:top w:val="single" w:sz="4" w:space="0" w:color="000000"/>
              <w:left w:val="single" w:sz="4" w:space="0" w:color="000000"/>
              <w:bottom w:val="single" w:sz="4" w:space="0" w:color="000000"/>
              <w:right w:val="nil" w:sz="6" w:space="0" w:color="auto"/>
            </w:tcBorders>
          </w:tcPr>
          <w:p>
            <w:pPr>
              <w:pStyle w:val="TableParagraph"/>
              <w:spacing w:line="226" w:lineRule="exact"/>
              <w:ind w:right="7"/>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27" w:hRule="exact"/>
        </w:trPr>
        <w:tc>
          <w:tcPr>
            <w:tcW w:w="3905" w:type="dxa"/>
            <w:vMerge/>
            <w:tcBorders>
              <w:left w:val="nil" w:sz="6" w:space="0" w:color="auto"/>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04"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9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5,747,009,961.68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4,222,782,518.49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4,162,498,514.03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3,278,249,834.33</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38,887,690.64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7,075,201.14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23,366,155.77</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1,986,424.04</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五、54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49,360,487.97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59,171,270.86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30,694,756.73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41,481,411.80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5,835,258,140.29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4,289,028,990.49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4,216,559,426.53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3,321,717,670.17</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5,354,089,837.44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3,896,121,949.78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3,611,446,572.42</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2,808,458,865.22</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475,996,396.28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429,186,810.26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356,428,748.21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301,332,789.46</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159,681,395.89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121,097,884.52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174,690,667.70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146,754,178.88</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五、55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25,223,848.06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20,728,594.11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31,000,227.23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42,237,315.43</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6,014,991,477.67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4,467,135,238.67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4,173,566,215.56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3,298,783,148.99</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-179,733,337.38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-178,106,248.18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42,993,210.97</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22,934,521.18</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25,000,000.00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4,283,785.46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4,283,785.46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5,860,618.30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5,860,618.30</w:t>
            </w:r>
          </w:p>
        </w:tc>
      </w:tr>
      <w:tr>
        <w:trPr>
          <w:trHeight w:val="51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
              <w:ind w:left="374" w:right="1"/>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165,450,620.00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163,400,620.00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571,013.91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552,285.06</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3,839,346.81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18,743,805.00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五、56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5,395,930.00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5,395,930.00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178,969,682.27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191,824,140.46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31,431,632.21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31,412,903.36</w:t>
            </w:r>
          </w:p>
        </w:tc>
      </w:tr>
      <w:tr>
        <w:trPr>
          <w:trHeight w:val="51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
              <w:ind w:left="374" w:right="1"/>
              <w:jc w:val="left"/>
              <w:rPr>
                <w:rFonts w:ascii="宋体" w:hAnsi="宋体" w:cs="宋体" w:eastAsia="宋体" w:hint="default"/>
                <w:sz w:val="18"/>
                <w:szCs w:val="18"/>
              </w:rPr>
            </w:pPr>
            <w:r>
              <w:rPr>
                <w:rFonts w:ascii="宋体" w:hAnsi="宋体" w:cs="宋体" w:eastAsia="宋体" w:hint="default"/>
                <w:spacing w:val="-4"/>
                <w:sz w:val="18"/>
                <w:szCs w:val="18"/>
              </w:rPr>
              <w:t>购置固定资产、无形资产和其他长期资产所支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377,653,973.99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373,983,152.40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140,840,188.99</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129,536,602.67</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2,106,413.50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17,706,413.50</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五、57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2,604,737.00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1,792,368.00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9,796,190.31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9,796,190.31</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380,258,710.99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419,775,520.40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152,742,792.80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157,039,206.48</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-201,289,028.72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-227,951,379.94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-121,311,160.59</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-125,626,303.12</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17"/>
              <w:jc w:val="right"/>
              <w:rPr>
                <w:rFonts w:ascii="宋体" w:hAnsi="宋体" w:cs="宋体" w:eastAsia="宋体" w:hint="default"/>
                <w:sz w:val="18"/>
                <w:szCs w:val="18"/>
              </w:rPr>
            </w:pPr>
            <w:r>
              <w:rPr>
                <w:rFonts w:ascii="宋体" w:hAnsi="宋体" w:cs="宋体" w:eastAsia="宋体" w:hint="default"/>
                <w:spacing w:val="-28"/>
                <w:sz w:val="18"/>
                <w:szCs w:val="18"/>
              </w:rPr>
              <w:t>其中：子公司吸收少数股东权益性投资收到的现金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2,261,056,805.31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1,827,303,272.60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1,569,797,190.95</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1,388,243,298.03</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五、58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519,540,600.00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509,430,000.00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398,400,000.00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398,400,000.00</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2,780,597,405.31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2,336,733,272.60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1,968,197,190.95</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1,786,643,298.03</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2,204,213,992.35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1,748,381,556.13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1,715,249,342.07</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1,527,349,342.07</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115,970,133.61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97,434,284.80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55,772,416.00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45,134,952.08</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556" w:right="0"/>
              <w:jc w:val="left"/>
              <w:rPr>
                <w:rFonts w:ascii="宋体" w:hAnsi="宋体" w:cs="宋体" w:eastAsia="宋体" w:hint="default"/>
                <w:sz w:val="18"/>
                <w:szCs w:val="18"/>
              </w:rPr>
            </w:pPr>
            <w:r>
              <w:rPr>
                <w:rFonts w:ascii="宋体" w:hAnsi="宋体" w:cs="宋体" w:eastAsia="宋体" w:hint="default"/>
                <w:sz w:val="18"/>
                <w:szCs w:val="18"/>
              </w:rPr>
              <w:t>其中：子公司支付少数股东的现金股利</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五、59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412,151,535.70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403,624,045.24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22,388,600.00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12,278,000.00</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其中：子公司减资支付给少数股东的现金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2,732,335,661.66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2,249,439,886.17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1,793,410,358.07</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1,584,762,294.15</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48,261,743.65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87,293,386.43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174,786,832.88</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201,881,003.88</w:t>
            </w:r>
          </w:p>
        </w:tc>
      </w:tr>
      <w:tr>
        <w:trPr>
          <w:trHeight w:val="28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-332,760,622.45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-318,764,241.69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96,468,883.26</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99,189,221.94</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883,775,506.40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844,273,668.06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787,306,623.14</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745,084,446.12</w:t>
            </w:r>
          </w:p>
        </w:tc>
      </w:tr>
      <w:tr>
        <w:trPr>
          <w:trHeight w:val="28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551,014,883.95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525,509,426.37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883,775,506.40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844,273,668.06</w:t>
            </w:r>
          </w:p>
        </w:tc>
      </w:tr>
    </w:tbl>
    <w:p>
      <w:pPr>
        <w:spacing w:line="240" w:lineRule="auto" w:before="1"/>
        <w:rPr>
          <w:rFonts w:ascii="宋体" w:hAnsi="宋体" w:cs="宋体" w:eastAsia="宋体" w:hint="default"/>
          <w:b/>
          <w:bCs/>
          <w:sz w:val="21"/>
          <w:szCs w:val="21"/>
        </w:rPr>
      </w:pPr>
    </w:p>
    <w:p>
      <w:pPr>
        <w:tabs>
          <w:tab w:pos="3467" w:val="left" w:leader="none"/>
          <w:tab w:pos="5996" w:val="left" w:leader="none"/>
        </w:tabs>
        <w:spacing w:before="44"/>
        <w:ind w:left="102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372" w:footer="707" w:top="1020" w:bottom="900" w:left="860" w:right="8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spacing w:line="240" w:lineRule="auto" w:before="26"/>
        <w:ind w:left="375" w:right="373"/>
        <w:jc w:val="center"/>
        <w:rPr>
          <w:rFonts w:ascii="宋体" w:hAnsi="宋体" w:cs="宋体" w:eastAsia="宋体" w:hint="default"/>
          <w:b w:val="0"/>
          <w:bCs w:val="0"/>
        </w:rPr>
      </w:pPr>
      <w:r>
        <w:rPr>
          <w:rFonts w:ascii="宋体" w:hAnsi="宋体" w:cs="宋体" w:eastAsia="宋体" w:hint="default"/>
        </w:rPr>
        <w:t>合并股东权益变动表（一）</w:t>
      </w:r>
      <w:r>
        <w:rPr>
          <w:rFonts w:ascii="宋体" w:hAnsi="宋体" w:cs="宋体" w:eastAsia="宋体" w:hint="default"/>
          <w:b w:val="0"/>
          <w:bCs w:val="0"/>
        </w:rPr>
      </w:r>
    </w:p>
    <w:p>
      <w:pPr>
        <w:tabs>
          <w:tab w:pos="7104" w:val="left" w:leader="none"/>
          <w:tab w:pos="12663" w:val="left" w:leader="none"/>
        </w:tabs>
        <w:spacing w:before="161"/>
        <w:ind w:left="147"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2011</w:t>
      </w:r>
      <w:r>
        <w:rPr>
          <w:rFonts w:ascii="宋体" w:hAnsi="宋体" w:cs="宋体" w:eastAsia="宋体" w:hint="default"/>
          <w:b/>
          <w:bCs/>
          <w:spacing w:val="-49"/>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815"/>
        <w:gridCol w:w="1342"/>
        <w:gridCol w:w="1476"/>
        <w:gridCol w:w="1120"/>
        <w:gridCol w:w="994"/>
        <w:gridCol w:w="1340"/>
        <w:gridCol w:w="1360"/>
        <w:gridCol w:w="636"/>
        <w:gridCol w:w="1220"/>
        <w:gridCol w:w="1510"/>
      </w:tblGrid>
      <w:tr>
        <w:trPr>
          <w:trHeight w:val="320" w:hRule="exact"/>
        </w:trPr>
        <w:tc>
          <w:tcPr>
            <w:tcW w:w="3815" w:type="dxa"/>
            <w:vMerge w:val="restart"/>
            <w:tcBorders>
              <w:top w:val="single" w:sz="8" w:space="0" w:color="000000"/>
              <w:left w:val="nil" w:sz="6" w:space="0" w:color="auto"/>
              <w:right w:val="single" w:sz="8" w:space="0" w:color="000000"/>
            </w:tcBorders>
          </w:tcPr>
          <w:p>
            <w:pPr/>
          </w:p>
        </w:tc>
        <w:tc>
          <w:tcPr>
            <w:tcW w:w="10997"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1"/>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9" w:hRule="exact"/>
        </w:trPr>
        <w:tc>
          <w:tcPr>
            <w:tcW w:w="3815" w:type="dxa"/>
            <w:vMerge/>
            <w:tcBorders>
              <w:left w:val="nil" w:sz="6" w:space="0" w:color="auto"/>
              <w:right w:val="single" w:sz="8" w:space="0" w:color="000000"/>
            </w:tcBorders>
          </w:tcPr>
          <w:p>
            <w:pPr/>
          </w:p>
        </w:tc>
        <w:tc>
          <w:tcPr>
            <w:tcW w:w="8267"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220" w:type="dxa"/>
            <w:vMerge w:val="restart"/>
            <w:tcBorders>
              <w:top w:val="single" w:sz="8" w:space="0" w:color="000000"/>
              <w:left w:val="single" w:sz="8" w:space="0" w:color="000000"/>
              <w:right w:val="single" w:sz="8" w:space="0" w:color="000000"/>
            </w:tcBorders>
          </w:tcPr>
          <w:p>
            <w:pPr>
              <w:pStyle w:val="TableParagraph"/>
              <w:spacing w:line="232" w:lineRule="exact" w:before="129"/>
              <w:ind w:left="509" w:right="145" w:hanging="362"/>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510" w:type="dxa"/>
            <w:vMerge w:val="restart"/>
            <w:tcBorders>
              <w:top w:val="single" w:sz="8" w:space="0" w:color="000000"/>
              <w:left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0"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6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9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1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20" w:type="dxa"/>
            <w:vMerge/>
            <w:tcBorders>
              <w:left w:val="single" w:sz="8" w:space="0" w:color="000000"/>
              <w:bottom w:val="single" w:sz="8" w:space="0" w:color="000000"/>
              <w:right w:val="single" w:sz="8" w:space="0" w:color="000000"/>
            </w:tcBorders>
          </w:tcPr>
          <w:p>
            <w:pPr/>
          </w:p>
        </w:tc>
        <w:tc>
          <w:tcPr>
            <w:tcW w:w="1510" w:type="dxa"/>
            <w:vMerge/>
            <w:tcBorders>
              <w:left w:val="single" w:sz="8" w:space="0" w:color="000000"/>
              <w:bottom w:val="single" w:sz="8" w:space="0" w:color="000000"/>
              <w:right w:val="nil" w:sz="6" w:space="0" w:color="auto"/>
            </w:tcBorders>
          </w:tcPr>
          <w:p>
            <w:pP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1,119,091,253.59</w:t>
            </w:r>
          </w:p>
        </w:tc>
        <w:tc>
          <w:tcPr>
            <w:tcW w:w="1120" w:type="dxa"/>
            <w:vMerge w:val="restart"/>
            <w:tcBorders>
              <w:top w:val="single" w:sz="8" w:space="0" w:color="000000"/>
              <w:left w:val="single" w:sz="8" w:space="0" w:color="000000"/>
              <w:right w:val="single" w:sz="8" w:space="0" w:color="000000"/>
            </w:tcBorders>
          </w:tcPr>
          <w:p>
            <w:pPr/>
          </w:p>
        </w:tc>
        <w:tc>
          <w:tcPr>
            <w:tcW w:w="994" w:type="dxa"/>
            <w:vMerge w:val="restart"/>
            <w:tcBorders>
              <w:top w:val="single" w:sz="8" w:space="0" w:color="000000"/>
              <w:left w:val="single" w:sz="8" w:space="0" w:color="000000"/>
              <w:right w:val="single" w:sz="8" w:space="0" w:color="000000"/>
            </w:tcBorders>
          </w:tcPr>
          <w:p>
            <w:pPr/>
          </w:p>
        </w:tc>
        <w:tc>
          <w:tcPr>
            <w:tcW w:w="134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3"/>
              <w:jc w:val="right"/>
              <w:rPr>
                <w:rFonts w:ascii="Times New Roman" w:hAnsi="Times New Roman" w:cs="Times New Roman" w:eastAsia="Times New Roman" w:hint="default"/>
                <w:sz w:val="18"/>
                <w:szCs w:val="18"/>
              </w:rPr>
            </w:pPr>
            <w:r>
              <w:rPr>
                <w:rFonts w:ascii="Times New Roman"/>
                <w:spacing w:val="-1"/>
                <w:sz w:val="18"/>
              </w:rPr>
              <w:t>174,601,723.35</w:t>
            </w:r>
          </w:p>
        </w:tc>
        <w:tc>
          <w:tcPr>
            <w:tcW w:w="136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359,760,127.47</w:t>
            </w:r>
          </w:p>
        </w:tc>
        <w:tc>
          <w:tcPr>
            <w:tcW w:w="636" w:type="dxa"/>
            <w:vMerge w:val="restart"/>
            <w:tcBorders>
              <w:top w:val="single" w:sz="8" w:space="0" w:color="000000"/>
              <w:left w:val="single" w:sz="8" w:space="0" w:color="000000"/>
              <w:right w:val="single" w:sz="8" w:space="0" w:color="000000"/>
            </w:tcBorders>
          </w:tcPr>
          <w:p>
            <w:pPr/>
          </w:p>
        </w:tc>
        <w:tc>
          <w:tcPr>
            <w:tcW w:w="122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1,509,049.44</w:t>
            </w:r>
          </w:p>
        </w:tc>
        <w:tc>
          <w:tcPr>
            <w:tcW w:w="1510" w:type="dxa"/>
            <w:tcBorders>
              <w:top w:val="single" w:sz="8" w:space="0" w:color="000000"/>
              <w:left w:val="single" w:sz="8" w:space="0" w:color="000000"/>
              <w:bottom w:val="nil" w:sz="6" w:space="0" w:color="auto"/>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1"/>
                <w:sz w:val="18"/>
              </w:rPr>
              <w:t>2,373,823,153.85</w:t>
            </w:r>
          </w:p>
        </w:tc>
      </w:tr>
      <w:tr>
        <w:trPr>
          <w:trHeight w:val="21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3" w:lineRule="exact"/>
              <w:ind w:left="6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3" w:lineRule="exact"/>
              <w:ind w:left="665"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1,119,091,253.59</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spacing w:val="-1"/>
                <w:sz w:val="18"/>
              </w:rPr>
              <w:t>174,601,723.35</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359,760,127.47</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1,509,049.44</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18"/>
                <w:szCs w:val="18"/>
              </w:rPr>
            </w:pPr>
            <w:r>
              <w:rPr>
                <w:rFonts w:ascii="Times New Roman"/>
                <w:spacing w:val="-1"/>
                <w:sz w:val="18"/>
              </w:rPr>
              <w:t>2,373,823,153.85</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-1,046,501.18</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6,743,237.97</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36,163,584.23</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w w:val="95"/>
                <w:sz w:val="18"/>
              </w:rPr>
              <w:t>-834,545.60</w:t>
            </w:r>
            <w:r>
              <w:rPr>
                <w:rFonts w:ascii="Times New Roman"/>
                <w:sz w:val="18"/>
              </w:rPr>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41,025,775.42</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57,284,042.20</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w w:val="95"/>
                <w:sz w:val="18"/>
              </w:rPr>
              <w:t>-94,139.05</w:t>
            </w:r>
            <w:r>
              <w:rPr>
                <w:rFonts w:ascii="Times New Roman"/>
                <w:sz w:val="18"/>
              </w:rPr>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57,189,903.15</w:t>
            </w: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-1,203,591.33</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-1,203,591.33</w:t>
            </w: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88" w:lineRule="exact"/>
              <w:ind w:left="12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-1,203,591.33</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57,284,042.20</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-94,139.05</w:t>
            </w:r>
            <w:r>
              <w:rPr>
                <w:rFonts w:ascii="Times New Roman"/>
                <w:sz w:val="18"/>
              </w:rPr>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55,986,311.82</w:t>
            </w:r>
          </w:p>
        </w:tc>
      </w:tr>
      <w:tr>
        <w:trPr>
          <w:trHeight w:val="20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81" w:lineRule="exact"/>
              <w:ind w:left="12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9"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6,743,237.97</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-21,120,457.97</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-14,377,220.00</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6,743,237.97</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-6,743,237.97</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-14,377,220.00</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-14,377,220.00</w:t>
            </w: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7"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9" w:lineRule="exact"/>
              <w:ind w:left="1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7"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157,090.15</w:t>
            </w:r>
          </w:p>
        </w:tc>
        <w:tc>
          <w:tcPr>
            <w:tcW w:w="1120" w:type="dxa"/>
            <w:vMerge/>
            <w:tcBorders>
              <w:left w:val="single" w:sz="8" w:space="0" w:color="000000"/>
              <w:bottom w:val="single" w:sz="8" w:space="0" w:color="000000"/>
              <w:right w:val="single" w:sz="8" w:space="0" w:color="000000"/>
            </w:tcBorders>
          </w:tcPr>
          <w:p>
            <w:pPr/>
          </w:p>
        </w:tc>
        <w:tc>
          <w:tcPr>
            <w:tcW w:w="994" w:type="dxa"/>
            <w:vMerge/>
            <w:tcBorders>
              <w:left w:val="single" w:sz="8" w:space="0" w:color="000000"/>
              <w:bottom w:val="single" w:sz="8" w:space="0" w:color="000000"/>
              <w:right w:val="single" w:sz="8" w:space="0" w:color="000000"/>
            </w:tcBorders>
          </w:tcPr>
          <w:p>
            <w:pPr/>
          </w:p>
        </w:tc>
        <w:tc>
          <w:tcPr>
            <w:tcW w:w="1340" w:type="dxa"/>
            <w:tcBorders>
              <w:top w:val="nil" w:sz="6" w:space="0" w:color="auto"/>
              <w:left w:val="single" w:sz="8" w:space="0" w:color="000000"/>
              <w:bottom w:val="single" w:sz="8" w:space="0" w:color="000000"/>
              <w:right w:val="single" w:sz="8" w:space="0" w:color="000000"/>
            </w:tcBorders>
          </w:tcPr>
          <w:p>
            <w:pPr/>
          </w:p>
        </w:tc>
        <w:tc>
          <w:tcPr>
            <w:tcW w:w="1360" w:type="dxa"/>
            <w:tcBorders>
              <w:top w:val="nil" w:sz="6" w:space="0" w:color="auto"/>
              <w:left w:val="single" w:sz="8" w:space="0" w:color="000000"/>
              <w:bottom w:val="single" w:sz="8" w:space="0" w:color="000000"/>
              <w:right w:val="single" w:sz="8" w:space="0" w:color="000000"/>
            </w:tcBorders>
          </w:tcPr>
          <w:p>
            <w:pPr/>
          </w:p>
        </w:tc>
        <w:tc>
          <w:tcPr>
            <w:tcW w:w="636" w:type="dxa"/>
            <w:vMerge/>
            <w:tcBorders>
              <w:left w:val="single" w:sz="8" w:space="0" w:color="000000"/>
              <w:bottom w:val="single" w:sz="8" w:space="0" w:color="000000"/>
              <w:right w:val="single" w:sz="8" w:space="0" w:color="000000"/>
            </w:tcBorders>
          </w:tcPr>
          <w:p>
            <w:pPr/>
          </w:p>
        </w:tc>
        <w:tc>
          <w:tcPr>
            <w:tcW w:w="12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w w:val="95"/>
                <w:sz w:val="18"/>
              </w:rPr>
              <w:t>-740,406.55</w:t>
            </w:r>
            <w:r>
              <w:rPr>
                <w:rFonts w:ascii="Times New Roman"/>
                <w:sz w:val="18"/>
              </w:rPr>
            </w:r>
          </w:p>
        </w:tc>
        <w:tc>
          <w:tcPr>
            <w:tcW w:w="1510" w:type="dxa"/>
            <w:tcBorders>
              <w:top w:val="nil" w:sz="6" w:space="0" w:color="auto"/>
              <w:left w:val="single" w:sz="8" w:space="0" w:color="000000"/>
              <w:bottom w:val="single" w:sz="8"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5"/>
                <w:sz w:val="18"/>
              </w:rPr>
              <w:t>-583,316.40</w:t>
            </w:r>
            <w:r>
              <w:rPr>
                <w:rFonts w:ascii="Times New Roman"/>
                <w:sz w:val="18"/>
              </w:rPr>
            </w:r>
          </w:p>
        </w:tc>
      </w:tr>
      <w:tr>
        <w:trPr>
          <w:trHeight w:val="228" w:hRule="exact"/>
        </w:trPr>
        <w:tc>
          <w:tcPr>
            <w:tcW w:w="3815"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1,118,044,752.41</w:t>
            </w:r>
          </w:p>
        </w:tc>
        <w:tc>
          <w:tcPr>
            <w:tcW w:w="1120"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4"/>
              <w:jc w:val="right"/>
              <w:rPr>
                <w:rFonts w:ascii="Times New Roman" w:hAnsi="Times New Roman" w:cs="Times New Roman" w:eastAsia="Times New Roman" w:hint="default"/>
                <w:sz w:val="18"/>
                <w:szCs w:val="18"/>
              </w:rPr>
            </w:pPr>
            <w:r>
              <w:rPr>
                <w:rFonts w:ascii="Times New Roman"/>
                <w:spacing w:val="-1"/>
                <w:sz w:val="18"/>
              </w:rPr>
              <w:t>181,344,961.32</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395,923,711.70</w:t>
            </w:r>
          </w:p>
        </w:tc>
        <w:tc>
          <w:tcPr>
            <w:tcW w:w="636" w:type="dxa"/>
            <w:tcBorders>
              <w:top w:val="single" w:sz="8" w:space="0" w:color="000000"/>
              <w:left w:val="single" w:sz="8" w:space="0" w:color="000000"/>
              <w:bottom w:val="single" w:sz="8" w:space="0" w:color="000000"/>
              <w:right w:val="single" w:sz="8" w:space="0" w:color="000000"/>
            </w:tcBorders>
          </w:tcPr>
          <w:p>
            <w:pP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4"/>
              <w:jc w:val="right"/>
              <w:rPr>
                <w:rFonts w:ascii="Times New Roman" w:hAnsi="Times New Roman" w:cs="Times New Roman" w:eastAsia="Times New Roman" w:hint="default"/>
                <w:sz w:val="18"/>
                <w:szCs w:val="18"/>
              </w:rPr>
            </w:pPr>
            <w:r>
              <w:rPr>
                <w:rFonts w:ascii="Times New Roman"/>
                <w:sz w:val="18"/>
              </w:rPr>
              <w:t>674,503.84</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1"/>
                <w:sz w:val="18"/>
              </w:rPr>
              <w:t>2,414,848,929.27</w:t>
            </w:r>
          </w:p>
        </w:tc>
      </w:tr>
    </w:tbl>
    <w:p>
      <w:pPr>
        <w:tabs>
          <w:tab w:pos="6546" w:val="left" w:leader="none"/>
          <w:tab w:pos="10522" w:val="left" w:leader="none"/>
        </w:tabs>
        <w:spacing w:line="205" w:lineRule="exact" w:before="0"/>
        <w:ind w:left="175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line="205" w:lineRule="exact"/>
        <w:jc w:val="left"/>
        <w:rPr>
          <w:rFonts w:ascii="宋体" w:hAnsi="宋体" w:cs="宋体" w:eastAsia="宋体" w:hint="default"/>
          <w:sz w:val="18"/>
          <w:szCs w:val="18"/>
        </w:rPr>
        <w:sectPr>
          <w:headerReference w:type="default" r:id="rId37"/>
          <w:footerReference w:type="default" r:id="rId38"/>
          <w:pgSz w:w="16840" w:h="11910" w:orient="landscape"/>
          <w:pgMar w:header="372" w:footer="711" w:top="1020" w:bottom="900" w:left="760" w:right="820"/>
          <w:pgNumType w:start="45"/>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spacing w:line="240" w:lineRule="auto" w:before="26"/>
        <w:ind w:left="375" w:right="373"/>
        <w:jc w:val="center"/>
        <w:rPr>
          <w:rFonts w:ascii="宋体" w:hAnsi="宋体" w:cs="宋体" w:eastAsia="宋体" w:hint="default"/>
          <w:b w:val="0"/>
          <w:bCs w:val="0"/>
        </w:rPr>
      </w:pPr>
      <w:r>
        <w:rPr>
          <w:rFonts w:ascii="宋体" w:hAnsi="宋体" w:cs="宋体" w:eastAsia="宋体" w:hint="default"/>
        </w:rPr>
        <w:t>合并股东权益变动表（二）</w:t>
      </w:r>
      <w:r>
        <w:rPr>
          <w:rFonts w:ascii="宋体" w:hAnsi="宋体" w:cs="宋体" w:eastAsia="宋体" w:hint="default"/>
          <w:b w:val="0"/>
          <w:bCs w:val="0"/>
        </w:rPr>
      </w:r>
    </w:p>
    <w:p>
      <w:pPr>
        <w:tabs>
          <w:tab w:pos="7104" w:val="left" w:leader="none"/>
          <w:tab w:pos="12663" w:val="left" w:leader="none"/>
        </w:tabs>
        <w:spacing w:before="161"/>
        <w:ind w:left="147"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815"/>
        <w:gridCol w:w="1342"/>
        <w:gridCol w:w="1476"/>
        <w:gridCol w:w="1120"/>
        <w:gridCol w:w="994"/>
        <w:gridCol w:w="1340"/>
        <w:gridCol w:w="1360"/>
        <w:gridCol w:w="636"/>
        <w:gridCol w:w="1220"/>
        <w:gridCol w:w="1510"/>
      </w:tblGrid>
      <w:tr>
        <w:trPr>
          <w:trHeight w:val="320" w:hRule="exact"/>
        </w:trPr>
        <w:tc>
          <w:tcPr>
            <w:tcW w:w="3815" w:type="dxa"/>
            <w:vMerge w:val="restart"/>
            <w:tcBorders>
              <w:top w:val="single" w:sz="8" w:space="0" w:color="000000"/>
              <w:left w:val="nil" w:sz="6" w:space="0" w:color="auto"/>
              <w:right w:val="single" w:sz="8" w:space="0" w:color="000000"/>
            </w:tcBorders>
          </w:tcPr>
          <w:p>
            <w:pPr/>
          </w:p>
        </w:tc>
        <w:tc>
          <w:tcPr>
            <w:tcW w:w="10997"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1"/>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9" w:hRule="exact"/>
        </w:trPr>
        <w:tc>
          <w:tcPr>
            <w:tcW w:w="3815" w:type="dxa"/>
            <w:vMerge/>
            <w:tcBorders>
              <w:left w:val="nil" w:sz="6" w:space="0" w:color="auto"/>
              <w:right w:val="single" w:sz="8" w:space="0" w:color="000000"/>
            </w:tcBorders>
          </w:tcPr>
          <w:p>
            <w:pPr/>
          </w:p>
        </w:tc>
        <w:tc>
          <w:tcPr>
            <w:tcW w:w="8267"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220" w:type="dxa"/>
            <w:vMerge w:val="restart"/>
            <w:tcBorders>
              <w:top w:val="single" w:sz="8" w:space="0" w:color="000000"/>
              <w:left w:val="single" w:sz="8" w:space="0" w:color="000000"/>
              <w:right w:val="single" w:sz="8" w:space="0" w:color="000000"/>
            </w:tcBorders>
          </w:tcPr>
          <w:p>
            <w:pPr>
              <w:pStyle w:val="TableParagraph"/>
              <w:spacing w:line="232" w:lineRule="exact" w:before="129"/>
              <w:ind w:left="509" w:right="145" w:hanging="362"/>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510" w:type="dxa"/>
            <w:vMerge w:val="restart"/>
            <w:tcBorders>
              <w:top w:val="single" w:sz="8" w:space="0" w:color="000000"/>
              <w:left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0"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6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4"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9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1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20" w:type="dxa"/>
            <w:vMerge/>
            <w:tcBorders>
              <w:left w:val="single" w:sz="8" w:space="0" w:color="000000"/>
              <w:bottom w:val="single" w:sz="8" w:space="0" w:color="000000"/>
              <w:right w:val="single" w:sz="8" w:space="0" w:color="000000"/>
            </w:tcBorders>
          </w:tcPr>
          <w:p>
            <w:pPr/>
          </w:p>
        </w:tc>
        <w:tc>
          <w:tcPr>
            <w:tcW w:w="1510" w:type="dxa"/>
            <w:vMerge/>
            <w:tcBorders>
              <w:left w:val="single" w:sz="8" w:space="0" w:color="000000"/>
              <w:bottom w:val="single" w:sz="8" w:space="0" w:color="000000"/>
              <w:right w:val="nil" w:sz="6" w:space="0" w:color="auto"/>
            </w:tcBorders>
          </w:tcPr>
          <w:p>
            <w:pP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2"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1,126,349,572.21</w:t>
            </w:r>
          </w:p>
        </w:tc>
        <w:tc>
          <w:tcPr>
            <w:tcW w:w="1120" w:type="dxa"/>
            <w:vMerge w:val="restart"/>
            <w:tcBorders>
              <w:top w:val="single" w:sz="8" w:space="0" w:color="000000"/>
              <w:left w:val="single" w:sz="8" w:space="0" w:color="000000"/>
              <w:right w:val="single" w:sz="8" w:space="0" w:color="000000"/>
            </w:tcBorders>
          </w:tcPr>
          <w:p>
            <w:pPr/>
          </w:p>
        </w:tc>
        <w:tc>
          <w:tcPr>
            <w:tcW w:w="994" w:type="dxa"/>
            <w:vMerge w:val="restart"/>
            <w:tcBorders>
              <w:top w:val="single" w:sz="8" w:space="0" w:color="000000"/>
              <w:left w:val="single" w:sz="8" w:space="0" w:color="000000"/>
              <w:right w:val="single" w:sz="8" w:space="0" w:color="000000"/>
            </w:tcBorders>
          </w:tcPr>
          <w:p>
            <w:pPr/>
          </w:p>
        </w:tc>
        <w:tc>
          <w:tcPr>
            <w:tcW w:w="134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3"/>
              <w:jc w:val="right"/>
              <w:rPr>
                <w:rFonts w:ascii="Times New Roman" w:hAnsi="Times New Roman" w:cs="Times New Roman" w:eastAsia="Times New Roman" w:hint="default"/>
                <w:sz w:val="18"/>
                <w:szCs w:val="18"/>
              </w:rPr>
            </w:pPr>
            <w:r>
              <w:rPr>
                <w:rFonts w:ascii="Times New Roman"/>
                <w:spacing w:val="-1"/>
                <w:sz w:val="18"/>
              </w:rPr>
              <w:t>166,267,272.48</w:t>
            </w:r>
          </w:p>
        </w:tc>
        <w:tc>
          <w:tcPr>
            <w:tcW w:w="136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313,480,273.94</w:t>
            </w:r>
          </w:p>
        </w:tc>
        <w:tc>
          <w:tcPr>
            <w:tcW w:w="636" w:type="dxa"/>
            <w:vMerge w:val="restart"/>
            <w:tcBorders>
              <w:top w:val="single" w:sz="8" w:space="0" w:color="000000"/>
              <w:left w:val="single" w:sz="8" w:space="0" w:color="000000"/>
              <w:right w:val="single" w:sz="8" w:space="0" w:color="000000"/>
            </w:tcBorders>
          </w:tcPr>
          <w:p>
            <w:pPr/>
          </w:p>
        </w:tc>
        <w:tc>
          <w:tcPr>
            <w:tcW w:w="1220"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1,037,525.78</w:t>
            </w:r>
          </w:p>
        </w:tc>
        <w:tc>
          <w:tcPr>
            <w:tcW w:w="1510" w:type="dxa"/>
            <w:tcBorders>
              <w:top w:val="single" w:sz="8" w:space="0" w:color="000000"/>
              <w:left w:val="single" w:sz="8" w:space="0" w:color="000000"/>
              <w:bottom w:val="nil" w:sz="6" w:space="0" w:color="auto"/>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1"/>
                <w:sz w:val="18"/>
              </w:rPr>
              <w:t>2,325,995,644.41</w:t>
            </w:r>
          </w:p>
        </w:tc>
      </w:tr>
      <w:tr>
        <w:trPr>
          <w:trHeight w:val="21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3" w:lineRule="exact"/>
              <w:ind w:left="6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3" w:lineRule="exact"/>
              <w:ind w:left="665"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1,126,349,572.21</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spacing w:val="-1"/>
                <w:sz w:val="18"/>
              </w:rPr>
              <w:t>166,267,272.48</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313,480,273.94</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1,037,525.78</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18"/>
                <w:szCs w:val="18"/>
              </w:rPr>
            </w:pPr>
            <w:r>
              <w:rPr>
                <w:rFonts w:ascii="Times New Roman"/>
                <w:spacing w:val="-1"/>
                <w:sz w:val="18"/>
              </w:rPr>
              <w:t>2,325,995,644.41</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-7,258,318.62</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8,334,450.87</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46,279,853.53</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z w:val="18"/>
              </w:rPr>
              <w:t>471,523.66</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47,827,509.44</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54,614,304.40</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z w:val="18"/>
              </w:rPr>
              <w:t>272,068.89</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54,886,373.29</w:t>
            </w: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-7,058,863.85</w:t>
            </w: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88" w:lineRule="exact"/>
              <w:ind w:left="12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54,614,304.40</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272,068.89</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47,827,509.44</w:t>
            </w:r>
          </w:p>
        </w:tc>
      </w:tr>
      <w:tr>
        <w:trPr>
          <w:trHeight w:val="20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81" w:lineRule="exact"/>
              <w:ind w:left="12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9"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8,334,450.87</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8,334,450.87</w:t>
            </w:r>
          </w:p>
        </w:tc>
        <w:tc>
          <w:tcPr>
            <w:tcW w:w="1360"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7"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9" w:lineRule="exact"/>
              <w:ind w:left="1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7"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94" w:type="dxa"/>
            <w:vMerge/>
            <w:tcBorders>
              <w:left w:val="single" w:sz="8" w:space="0" w:color="000000"/>
              <w:right w:val="single" w:sz="8" w:space="0" w:color="000000"/>
            </w:tcBorders>
          </w:tcPr>
          <w:p>
            <w:pPr/>
          </w:p>
        </w:tc>
        <w:tc>
          <w:tcPr>
            <w:tcW w:w="1340" w:type="dxa"/>
            <w:tcBorders>
              <w:top w:val="nil" w:sz="6" w:space="0" w:color="auto"/>
              <w:left w:val="single" w:sz="8" w:space="0" w:color="000000"/>
              <w:bottom w:val="nil" w:sz="6" w:space="0" w:color="auto"/>
              <w:right w:val="single" w:sz="8" w:space="0" w:color="000000"/>
            </w:tcBorders>
          </w:tcPr>
          <w:p>
            <w:pPr/>
          </w:p>
        </w:tc>
        <w:tc>
          <w:tcPr>
            <w:tcW w:w="1360" w:type="dxa"/>
            <w:tcBorders>
              <w:top w:val="nil" w:sz="6" w:space="0" w:color="auto"/>
              <w:left w:val="single" w:sz="8" w:space="0" w:color="000000"/>
              <w:bottom w:val="nil" w:sz="6" w:space="0" w:color="auto"/>
              <w:right w:val="single" w:sz="8" w:space="0" w:color="000000"/>
            </w:tcBorders>
          </w:tcPr>
          <w:p>
            <w:pPr/>
          </w:p>
        </w:tc>
        <w:tc>
          <w:tcPr>
            <w:tcW w:w="636" w:type="dxa"/>
            <w:vMerge/>
            <w:tcBorders>
              <w:left w:val="single" w:sz="8" w:space="0" w:color="000000"/>
              <w:right w:val="single" w:sz="8" w:space="0" w:color="000000"/>
            </w:tcBorders>
          </w:tcPr>
          <w:p>
            <w:pPr/>
          </w:p>
        </w:tc>
        <w:tc>
          <w:tcPr>
            <w:tcW w:w="1220"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w w:val="95"/>
                <w:sz w:val="18"/>
              </w:rPr>
              <w:t>-199,454.77</w:t>
            </w:r>
            <w:r>
              <w:rPr>
                <w:rFonts w:ascii="Times New Roman"/>
                <w:sz w:val="18"/>
              </w:rPr>
            </w:r>
          </w:p>
        </w:tc>
        <w:tc>
          <w:tcPr>
            <w:tcW w:w="1120" w:type="dxa"/>
            <w:vMerge/>
            <w:tcBorders>
              <w:left w:val="single" w:sz="8" w:space="0" w:color="000000"/>
              <w:bottom w:val="single" w:sz="8" w:space="0" w:color="000000"/>
              <w:right w:val="single" w:sz="8" w:space="0" w:color="000000"/>
            </w:tcBorders>
          </w:tcPr>
          <w:p>
            <w:pPr/>
          </w:p>
        </w:tc>
        <w:tc>
          <w:tcPr>
            <w:tcW w:w="994" w:type="dxa"/>
            <w:vMerge/>
            <w:tcBorders>
              <w:left w:val="single" w:sz="8" w:space="0" w:color="000000"/>
              <w:bottom w:val="single" w:sz="8" w:space="0" w:color="000000"/>
              <w:right w:val="single" w:sz="8" w:space="0" w:color="000000"/>
            </w:tcBorders>
          </w:tcPr>
          <w:p>
            <w:pPr/>
          </w:p>
        </w:tc>
        <w:tc>
          <w:tcPr>
            <w:tcW w:w="1340" w:type="dxa"/>
            <w:tcBorders>
              <w:top w:val="nil" w:sz="6" w:space="0" w:color="auto"/>
              <w:left w:val="single" w:sz="8" w:space="0" w:color="000000"/>
              <w:bottom w:val="single" w:sz="8" w:space="0" w:color="000000"/>
              <w:right w:val="single" w:sz="8" w:space="0" w:color="000000"/>
            </w:tcBorders>
          </w:tcPr>
          <w:p>
            <w:pPr/>
          </w:p>
        </w:tc>
        <w:tc>
          <w:tcPr>
            <w:tcW w:w="1360" w:type="dxa"/>
            <w:tcBorders>
              <w:top w:val="nil" w:sz="6" w:space="0" w:color="auto"/>
              <w:left w:val="single" w:sz="8" w:space="0" w:color="000000"/>
              <w:bottom w:val="single" w:sz="8" w:space="0" w:color="000000"/>
              <w:right w:val="single" w:sz="8" w:space="0" w:color="000000"/>
            </w:tcBorders>
          </w:tcPr>
          <w:p>
            <w:pPr/>
          </w:p>
        </w:tc>
        <w:tc>
          <w:tcPr>
            <w:tcW w:w="636" w:type="dxa"/>
            <w:vMerge/>
            <w:tcBorders>
              <w:left w:val="single" w:sz="8" w:space="0" w:color="000000"/>
              <w:bottom w:val="single" w:sz="8" w:space="0" w:color="000000"/>
              <w:right w:val="single" w:sz="8" w:space="0" w:color="000000"/>
            </w:tcBorders>
          </w:tcPr>
          <w:p>
            <w:pPr/>
          </w:p>
        </w:tc>
        <w:tc>
          <w:tcPr>
            <w:tcW w:w="12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z w:val="18"/>
              </w:rPr>
              <w:t>199,454.77</w:t>
            </w:r>
          </w:p>
        </w:tc>
        <w:tc>
          <w:tcPr>
            <w:tcW w:w="1510" w:type="dxa"/>
            <w:tcBorders>
              <w:top w:val="nil" w:sz="6" w:space="0" w:color="auto"/>
              <w:left w:val="single" w:sz="8" w:space="0" w:color="000000"/>
              <w:bottom w:val="single" w:sz="8"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28" w:hRule="exact"/>
        </w:trPr>
        <w:tc>
          <w:tcPr>
            <w:tcW w:w="3815"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1,119,091,253.59</w:t>
            </w:r>
          </w:p>
        </w:tc>
        <w:tc>
          <w:tcPr>
            <w:tcW w:w="1120"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3"/>
              <w:jc w:val="right"/>
              <w:rPr>
                <w:rFonts w:ascii="Times New Roman" w:hAnsi="Times New Roman" w:cs="Times New Roman" w:eastAsia="Times New Roman" w:hint="default"/>
                <w:sz w:val="18"/>
                <w:szCs w:val="18"/>
              </w:rPr>
            </w:pPr>
            <w:r>
              <w:rPr>
                <w:rFonts w:ascii="Times New Roman"/>
                <w:spacing w:val="-1"/>
                <w:sz w:val="18"/>
              </w:rPr>
              <w:t>174,601,723.35</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359,760,127.47</w:t>
            </w:r>
          </w:p>
        </w:tc>
        <w:tc>
          <w:tcPr>
            <w:tcW w:w="636" w:type="dxa"/>
            <w:tcBorders>
              <w:top w:val="single" w:sz="8" w:space="0" w:color="000000"/>
              <w:left w:val="single" w:sz="8" w:space="0" w:color="000000"/>
              <w:bottom w:val="single" w:sz="8" w:space="0" w:color="000000"/>
              <w:right w:val="single" w:sz="8" w:space="0" w:color="000000"/>
            </w:tcBorders>
          </w:tcPr>
          <w:p>
            <w:pP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1,509,049.44</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1"/>
                <w:sz w:val="18"/>
              </w:rPr>
              <w:t>2,373,823,153.85</w:t>
            </w:r>
          </w:p>
        </w:tc>
      </w:tr>
    </w:tbl>
    <w:p>
      <w:pPr>
        <w:tabs>
          <w:tab w:pos="6546" w:val="left" w:leader="none"/>
          <w:tab w:pos="10522" w:val="left" w:leader="none"/>
        </w:tabs>
        <w:spacing w:line="205" w:lineRule="exact" w:before="0"/>
        <w:ind w:left="175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line="205" w:lineRule="exact"/>
        <w:jc w:val="left"/>
        <w:rPr>
          <w:rFonts w:ascii="宋体" w:hAnsi="宋体" w:cs="宋体" w:eastAsia="宋体" w:hint="default"/>
          <w:sz w:val="18"/>
          <w:szCs w:val="18"/>
        </w:rPr>
        <w:sectPr>
          <w:pgSz w:w="16840" w:h="11910" w:orient="landscape"/>
          <w:pgMar w:header="372" w:footer="711" w:top="1020" w:bottom="900" w:left="760" w:right="8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spacing w:line="240" w:lineRule="auto" w:before="26"/>
        <w:ind w:left="113" w:right="373"/>
        <w:jc w:val="center"/>
        <w:rPr>
          <w:rFonts w:ascii="宋体" w:hAnsi="宋体" w:cs="宋体" w:eastAsia="宋体" w:hint="default"/>
          <w:b w:val="0"/>
          <w:bCs w:val="0"/>
        </w:rPr>
      </w:pPr>
      <w:r>
        <w:rPr>
          <w:rFonts w:ascii="宋体" w:hAnsi="宋体" w:cs="宋体" w:eastAsia="宋体" w:hint="default"/>
        </w:rPr>
        <w:t>母公司股东权益变动表（一）</w:t>
      </w:r>
      <w:r>
        <w:rPr>
          <w:rFonts w:ascii="宋体" w:hAnsi="宋体" w:cs="宋体" w:eastAsia="宋体" w:hint="default"/>
          <w:b w:val="0"/>
          <w:bCs w:val="0"/>
        </w:rPr>
      </w:r>
    </w:p>
    <w:p>
      <w:pPr>
        <w:tabs>
          <w:tab w:pos="5601" w:val="left" w:leader="none"/>
          <w:tab w:pos="11159" w:val="left" w:leader="none"/>
        </w:tabs>
        <w:spacing w:before="161"/>
        <w:ind w:left="0" w:right="373"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22" w:type="dxa"/>
        <w:tblLayout w:type="fixed"/>
        <w:tblCellMar>
          <w:top w:w="0" w:type="dxa"/>
          <w:left w:w="0" w:type="dxa"/>
          <w:bottom w:w="0" w:type="dxa"/>
          <w:right w:w="0" w:type="dxa"/>
        </w:tblCellMar>
        <w:tblLook w:val="01E0"/>
      </w:tblPr>
      <w:tblGrid>
        <w:gridCol w:w="3815"/>
        <w:gridCol w:w="1342"/>
        <w:gridCol w:w="1476"/>
        <w:gridCol w:w="1120"/>
        <w:gridCol w:w="940"/>
        <w:gridCol w:w="1342"/>
        <w:gridCol w:w="1477"/>
        <w:gridCol w:w="1680"/>
      </w:tblGrid>
      <w:tr>
        <w:trPr>
          <w:trHeight w:val="320" w:hRule="exact"/>
        </w:trPr>
        <w:tc>
          <w:tcPr>
            <w:tcW w:w="3815" w:type="dxa"/>
            <w:vMerge w:val="restart"/>
            <w:tcBorders>
              <w:top w:val="single" w:sz="8" w:space="0" w:color="000000"/>
              <w:left w:val="nil" w:sz="6" w:space="0" w:color="auto"/>
              <w:right w:val="single" w:sz="8" w:space="0" w:color="000000"/>
            </w:tcBorders>
          </w:tcPr>
          <w:p>
            <w:pPr/>
          </w:p>
        </w:tc>
        <w:tc>
          <w:tcPr>
            <w:tcW w:w="9376" w:type="dxa"/>
            <w:gridSpan w:val="7"/>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5"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9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7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1,119,287,202.20</w:t>
            </w:r>
          </w:p>
        </w:tc>
        <w:tc>
          <w:tcPr>
            <w:tcW w:w="1120" w:type="dxa"/>
            <w:vMerge w:val="restart"/>
            <w:tcBorders>
              <w:top w:val="single" w:sz="8" w:space="0" w:color="000000"/>
              <w:left w:val="single" w:sz="8" w:space="0" w:color="000000"/>
              <w:right w:val="single" w:sz="8" w:space="0" w:color="000000"/>
            </w:tcBorders>
          </w:tcPr>
          <w:p>
            <w:pPr/>
          </w:p>
        </w:tc>
        <w:tc>
          <w:tcPr>
            <w:tcW w:w="940"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168,358,770.09</w:t>
            </w:r>
          </w:p>
        </w:tc>
        <w:tc>
          <w:tcPr>
            <w:tcW w:w="1477"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333,039,914.00</w:t>
            </w:r>
          </w:p>
        </w:tc>
        <w:tc>
          <w:tcPr>
            <w:tcW w:w="1680" w:type="dxa"/>
            <w:tcBorders>
              <w:top w:val="single" w:sz="8" w:space="0" w:color="000000"/>
              <w:left w:val="single" w:sz="8" w:space="0" w:color="000000"/>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2,339,546,886.29</w:t>
            </w:r>
          </w:p>
        </w:tc>
      </w:tr>
      <w:tr>
        <w:trPr>
          <w:trHeight w:val="21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3" w:lineRule="exact"/>
              <w:ind w:left="66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1,119,287,202.20</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5"/>
              <w:jc w:val="right"/>
              <w:rPr>
                <w:rFonts w:ascii="Times New Roman" w:hAnsi="Times New Roman" w:cs="Times New Roman" w:eastAsia="Times New Roman" w:hint="default"/>
                <w:sz w:val="18"/>
                <w:szCs w:val="18"/>
              </w:rPr>
            </w:pPr>
            <w:r>
              <w:rPr>
                <w:rFonts w:ascii="Times New Roman"/>
                <w:spacing w:val="-1"/>
                <w:sz w:val="18"/>
              </w:rPr>
              <w:t>168,358,770.09</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5"/>
              <w:jc w:val="right"/>
              <w:rPr>
                <w:rFonts w:ascii="Times New Roman" w:hAnsi="Times New Roman" w:cs="Times New Roman" w:eastAsia="Times New Roman" w:hint="default"/>
                <w:sz w:val="18"/>
                <w:szCs w:val="18"/>
              </w:rPr>
            </w:pPr>
            <w:r>
              <w:rPr>
                <w:rFonts w:ascii="Times New Roman"/>
                <w:spacing w:val="-1"/>
                <w:sz w:val="18"/>
              </w:rPr>
              <w:t>333,039,914.00</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spacing w:val="-1"/>
                <w:sz w:val="18"/>
              </w:rPr>
              <w:t>2,339,546,886.29</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-1,203,591.33</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6,743,237.97</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23,834,461.83</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29,374,108.47</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44,954,919.80</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44,954,919.80</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-1,203,591.33</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-1,203,591.33</w:t>
            </w:r>
          </w:p>
        </w:tc>
      </w:tr>
      <w:tr>
        <w:trPr>
          <w:trHeight w:val="241"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-1,203,591.33</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44,954,919.80</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43,751,328.47</w:t>
            </w:r>
          </w:p>
        </w:tc>
      </w:tr>
      <w:tr>
        <w:trPr>
          <w:trHeight w:val="21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81"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1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0"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4"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3"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6,743,237.97</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-21,120,457.97</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-14,377,220.00</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6,743,237.97</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-6,743,237.97</w:t>
            </w: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-14,377,220.00</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-14,377,220.00</w:t>
            </w:r>
          </w:p>
        </w:tc>
      </w:tr>
      <w:tr>
        <w:trPr>
          <w:trHeight w:val="225"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8"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7"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3"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
        </w:tc>
        <w:tc>
          <w:tcPr>
            <w:tcW w:w="1120" w:type="dxa"/>
            <w:vMerge/>
            <w:tcBorders>
              <w:left w:val="single" w:sz="8" w:space="0" w:color="000000"/>
              <w:bottom w:val="single" w:sz="8" w:space="0" w:color="000000"/>
              <w:right w:val="single" w:sz="8" w:space="0" w:color="000000"/>
            </w:tcBorders>
          </w:tcPr>
          <w:p>
            <w:pPr/>
          </w:p>
        </w:tc>
        <w:tc>
          <w:tcPr>
            <w:tcW w:w="940"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
        </w:tc>
        <w:tc>
          <w:tcPr>
            <w:tcW w:w="1477" w:type="dxa"/>
            <w:tcBorders>
              <w:top w:val="nil" w:sz="6" w:space="0" w:color="auto"/>
              <w:left w:val="single" w:sz="8" w:space="0" w:color="000000"/>
              <w:bottom w:val="single" w:sz="8" w:space="0" w:color="000000"/>
              <w:right w:val="single" w:sz="8" w:space="0" w:color="000000"/>
            </w:tcBorders>
          </w:tcPr>
          <w:p>
            <w:pPr/>
          </w:p>
        </w:tc>
        <w:tc>
          <w:tcPr>
            <w:tcW w:w="1680" w:type="dxa"/>
            <w:tcBorders>
              <w:top w:val="nil" w:sz="6" w:space="0" w:color="auto"/>
              <w:left w:val="single" w:sz="8" w:space="0" w:color="000000"/>
              <w:bottom w:val="single" w:sz="8" w:space="0" w:color="000000"/>
              <w:right w:val="nil" w:sz="6" w:space="0" w:color="auto"/>
            </w:tcBorders>
          </w:tcPr>
          <w:p>
            <w:pPr/>
          </w:p>
        </w:tc>
      </w:tr>
      <w:tr>
        <w:trPr>
          <w:trHeight w:val="228" w:hRule="exact"/>
        </w:trPr>
        <w:tc>
          <w:tcPr>
            <w:tcW w:w="3815"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1,118,083,610.87</w:t>
            </w:r>
          </w:p>
        </w:tc>
        <w:tc>
          <w:tcPr>
            <w:tcW w:w="1120" w:type="dxa"/>
            <w:tcBorders>
              <w:top w:val="single" w:sz="8" w:space="0" w:color="000000"/>
              <w:left w:val="single" w:sz="8" w:space="0" w:color="000000"/>
              <w:bottom w:val="single" w:sz="8" w:space="0" w:color="000000"/>
              <w:right w:val="single" w:sz="8" w:space="0" w:color="000000"/>
            </w:tcBorders>
          </w:tcPr>
          <w:p>
            <w:pPr/>
          </w:p>
        </w:tc>
        <w:tc>
          <w:tcPr>
            <w:tcW w:w="94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175,102,008.06</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356,874,375.83</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2,368,920,994.76</w:t>
            </w:r>
          </w:p>
        </w:tc>
      </w:tr>
    </w:tbl>
    <w:p>
      <w:pPr>
        <w:spacing w:line="240" w:lineRule="auto" w:before="1"/>
        <w:rPr>
          <w:rFonts w:ascii="宋体" w:hAnsi="宋体" w:cs="宋体" w:eastAsia="宋体" w:hint="default"/>
          <w:b/>
          <w:bCs/>
          <w:sz w:val="21"/>
          <w:szCs w:val="21"/>
        </w:rPr>
      </w:pPr>
    </w:p>
    <w:p>
      <w:pPr>
        <w:tabs>
          <w:tab w:pos="6546" w:val="left" w:leader="none"/>
          <w:tab w:pos="10522" w:val="left" w:leader="none"/>
        </w:tabs>
        <w:spacing w:before="44"/>
        <w:ind w:left="175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372" w:footer="711" w:top="1020" w:bottom="900" w:left="760" w:right="8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spacing w:line="240" w:lineRule="auto" w:before="26"/>
        <w:ind w:left="113" w:right="373"/>
        <w:jc w:val="center"/>
        <w:rPr>
          <w:rFonts w:ascii="宋体" w:hAnsi="宋体" w:cs="宋体" w:eastAsia="宋体" w:hint="default"/>
          <w:b w:val="0"/>
          <w:bCs w:val="0"/>
        </w:rPr>
      </w:pPr>
      <w:r>
        <w:rPr>
          <w:rFonts w:ascii="宋体" w:hAnsi="宋体" w:cs="宋体" w:eastAsia="宋体" w:hint="default"/>
        </w:rPr>
        <w:t>母公司股东权益变动表（二）</w:t>
      </w:r>
      <w:r>
        <w:rPr>
          <w:rFonts w:ascii="宋体" w:hAnsi="宋体" w:cs="宋体" w:eastAsia="宋体" w:hint="default"/>
          <w:b w:val="0"/>
          <w:bCs w:val="0"/>
        </w:rPr>
      </w:r>
    </w:p>
    <w:p>
      <w:pPr>
        <w:tabs>
          <w:tab w:pos="6898" w:val="left" w:leader="none"/>
          <w:tab w:pos="11734" w:val="left" w:leader="none"/>
        </w:tabs>
        <w:spacing w:before="161"/>
        <w:ind w:left="1297"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1122" w:type="dxa"/>
        <w:tblLayout w:type="fixed"/>
        <w:tblCellMar>
          <w:top w:w="0" w:type="dxa"/>
          <w:left w:w="0" w:type="dxa"/>
          <w:bottom w:w="0" w:type="dxa"/>
          <w:right w:w="0" w:type="dxa"/>
        </w:tblCellMar>
        <w:tblLook w:val="01E0"/>
      </w:tblPr>
      <w:tblGrid>
        <w:gridCol w:w="3815"/>
        <w:gridCol w:w="1342"/>
        <w:gridCol w:w="1476"/>
        <w:gridCol w:w="1120"/>
        <w:gridCol w:w="940"/>
        <w:gridCol w:w="1342"/>
        <w:gridCol w:w="1477"/>
        <w:gridCol w:w="1680"/>
      </w:tblGrid>
      <w:tr>
        <w:trPr>
          <w:trHeight w:val="320" w:hRule="exact"/>
        </w:trPr>
        <w:tc>
          <w:tcPr>
            <w:tcW w:w="3815" w:type="dxa"/>
            <w:vMerge w:val="restart"/>
            <w:tcBorders>
              <w:top w:val="single" w:sz="8" w:space="0" w:color="000000"/>
              <w:left w:val="nil" w:sz="6" w:space="0" w:color="auto"/>
              <w:right w:val="single" w:sz="8" w:space="0" w:color="000000"/>
            </w:tcBorders>
          </w:tcPr>
          <w:p>
            <w:pPr/>
          </w:p>
        </w:tc>
        <w:tc>
          <w:tcPr>
            <w:tcW w:w="9376" w:type="dxa"/>
            <w:gridSpan w:val="7"/>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1"/>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5" w:hRule="exact"/>
        </w:trPr>
        <w:tc>
          <w:tcPr>
            <w:tcW w:w="3815"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9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7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29" w:hRule="exact"/>
        </w:trPr>
        <w:tc>
          <w:tcPr>
            <w:tcW w:w="3815" w:type="dxa"/>
            <w:tcBorders>
              <w:top w:val="single" w:sz="8" w:space="0" w:color="000000"/>
              <w:left w:val="nil" w:sz="6" w:space="0" w:color="auto"/>
              <w:bottom w:val="nil" w:sz="6" w:space="0" w:color="auto"/>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2"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1,126,346,066.05</w:t>
            </w:r>
          </w:p>
        </w:tc>
        <w:tc>
          <w:tcPr>
            <w:tcW w:w="1120" w:type="dxa"/>
            <w:vMerge w:val="restart"/>
            <w:tcBorders>
              <w:top w:val="single" w:sz="8" w:space="0" w:color="000000"/>
              <w:left w:val="single" w:sz="8" w:space="0" w:color="000000"/>
              <w:right w:val="single" w:sz="8" w:space="0" w:color="000000"/>
            </w:tcBorders>
          </w:tcPr>
          <w:p>
            <w:pPr/>
          </w:p>
        </w:tc>
        <w:tc>
          <w:tcPr>
            <w:tcW w:w="940"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160,024,319.22</w:t>
            </w:r>
          </w:p>
        </w:tc>
        <w:tc>
          <w:tcPr>
            <w:tcW w:w="1477"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4"/>
              <w:jc w:val="right"/>
              <w:rPr>
                <w:rFonts w:ascii="Times New Roman" w:hAnsi="Times New Roman" w:cs="Times New Roman" w:eastAsia="Times New Roman" w:hint="default"/>
                <w:sz w:val="18"/>
                <w:szCs w:val="18"/>
              </w:rPr>
            </w:pPr>
            <w:r>
              <w:rPr>
                <w:rFonts w:ascii="Times New Roman"/>
                <w:spacing w:val="-1"/>
                <w:sz w:val="18"/>
              </w:rPr>
              <w:t>285,811,359.04</w:t>
            </w:r>
          </w:p>
        </w:tc>
        <w:tc>
          <w:tcPr>
            <w:tcW w:w="1680" w:type="dxa"/>
            <w:tcBorders>
              <w:top w:val="single" w:sz="8" w:space="0" w:color="000000"/>
              <w:left w:val="single" w:sz="8" w:space="0" w:color="000000"/>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2,291,042,744.31</w:t>
            </w:r>
          </w:p>
        </w:tc>
      </w:tr>
      <w:tr>
        <w:trPr>
          <w:trHeight w:val="21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3" w:lineRule="exact"/>
              <w:ind w:left="3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3" w:lineRule="exact"/>
              <w:ind w:left="66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4"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1,126,346,066.05</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160,024,319.22</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4"/>
              <w:jc w:val="right"/>
              <w:rPr>
                <w:rFonts w:ascii="Times New Roman" w:hAnsi="Times New Roman" w:cs="Times New Roman" w:eastAsia="Times New Roman" w:hint="default"/>
                <w:sz w:val="18"/>
                <w:szCs w:val="18"/>
              </w:rPr>
            </w:pPr>
            <w:r>
              <w:rPr>
                <w:rFonts w:ascii="Times New Roman"/>
                <w:spacing w:val="-1"/>
                <w:sz w:val="18"/>
              </w:rPr>
              <w:t>285,811,359.04</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2,291,042,744.31</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47,228,554.96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48,504,141.98</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55,563,005.83</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55,563,005.83</w:t>
            </w: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-7,058,863.85</w:t>
            </w:r>
          </w:p>
        </w:tc>
      </w:tr>
      <w:tr>
        <w:trPr>
          <w:trHeight w:val="241"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55,563,005.83</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48,504,141.98</w:t>
            </w:r>
          </w:p>
        </w:tc>
      </w:tr>
      <w:tr>
        <w:trPr>
          <w:trHeight w:val="220"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81"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1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00"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4"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477"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68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0"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3"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7"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7"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5" w:type="dxa"/>
            <w:tcBorders>
              <w:top w:val="nil" w:sz="6" w:space="0" w:color="auto"/>
              <w:left w:val="nil" w:sz="6" w:space="0" w:color="auto"/>
              <w:bottom w:val="nil" w:sz="6" w:space="0" w:color="auto"/>
              <w:right w:val="single" w:sz="8" w:space="0" w:color="000000"/>
            </w:tcBorders>
          </w:tcPr>
          <w:p>
            <w:pPr>
              <w:pStyle w:val="TableParagraph"/>
              <w:spacing w:line="212" w:lineRule="exact"/>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0" w:type="dxa"/>
            <w:vMerge/>
            <w:tcBorders>
              <w:left w:val="single" w:sz="8" w:space="0" w:color="000000"/>
              <w:right w:val="single" w:sz="8" w:space="0" w:color="000000"/>
            </w:tcBorders>
          </w:tcPr>
          <w:p>
            <w:pPr/>
          </w:p>
        </w:tc>
        <w:tc>
          <w:tcPr>
            <w:tcW w:w="940"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7"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3815"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
        </w:tc>
        <w:tc>
          <w:tcPr>
            <w:tcW w:w="1120" w:type="dxa"/>
            <w:vMerge/>
            <w:tcBorders>
              <w:left w:val="single" w:sz="8" w:space="0" w:color="000000"/>
              <w:bottom w:val="single" w:sz="8" w:space="0" w:color="000000"/>
              <w:right w:val="single" w:sz="8" w:space="0" w:color="000000"/>
            </w:tcBorders>
          </w:tcPr>
          <w:p>
            <w:pPr/>
          </w:p>
        </w:tc>
        <w:tc>
          <w:tcPr>
            <w:tcW w:w="940"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
        </w:tc>
        <w:tc>
          <w:tcPr>
            <w:tcW w:w="1477" w:type="dxa"/>
            <w:tcBorders>
              <w:top w:val="nil" w:sz="6" w:space="0" w:color="auto"/>
              <w:left w:val="single" w:sz="8" w:space="0" w:color="000000"/>
              <w:bottom w:val="single" w:sz="8" w:space="0" w:color="000000"/>
              <w:right w:val="single" w:sz="8" w:space="0" w:color="000000"/>
            </w:tcBorders>
          </w:tcPr>
          <w:p>
            <w:pPr/>
          </w:p>
        </w:tc>
        <w:tc>
          <w:tcPr>
            <w:tcW w:w="1680" w:type="dxa"/>
            <w:tcBorders>
              <w:top w:val="nil" w:sz="6" w:space="0" w:color="auto"/>
              <w:left w:val="single" w:sz="8" w:space="0" w:color="000000"/>
              <w:bottom w:val="single" w:sz="8" w:space="0" w:color="000000"/>
              <w:right w:val="nil" w:sz="6" w:space="0" w:color="auto"/>
            </w:tcBorders>
          </w:tcPr>
          <w:p>
            <w:pPr/>
          </w:p>
        </w:tc>
      </w:tr>
      <w:tr>
        <w:trPr>
          <w:trHeight w:val="228" w:hRule="exact"/>
        </w:trPr>
        <w:tc>
          <w:tcPr>
            <w:tcW w:w="3815"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1,119,287,202.20</w:t>
            </w:r>
          </w:p>
        </w:tc>
        <w:tc>
          <w:tcPr>
            <w:tcW w:w="1120" w:type="dxa"/>
            <w:tcBorders>
              <w:top w:val="single" w:sz="8" w:space="0" w:color="000000"/>
              <w:left w:val="single" w:sz="8" w:space="0" w:color="000000"/>
              <w:bottom w:val="single" w:sz="8" w:space="0" w:color="000000"/>
              <w:right w:val="single" w:sz="8" w:space="0" w:color="000000"/>
            </w:tcBorders>
          </w:tcPr>
          <w:p>
            <w:pPr/>
          </w:p>
        </w:tc>
        <w:tc>
          <w:tcPr>
            <w:tcW w:w="940"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168,358,770.09</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sz w:val="18"/>
              </w:rPr>
              <w:t>333,039,914.00</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2,339,546,886.29</w:t>
            </w:r>
          </w:p>
        </w:tc>
      </w:tr>
    </w:tbl>
    <w:p>
      <w:pPr>
        <w:spacing w:line="240" w:lineRule="auto" w:before="1"/>
        <w:rPr>
          <w:rFonts w:ascii="宋体" w:hAnsi="宋体" w:cs="宋体" w:eastAsia="宋体" w:hint="default"/>
          <w:b/>
          <w:bCs/>
          <w:sz w:val="21"/>
          <w:szCs w:val="21"/>
        </w:rPr>
      </w:pPr>
    </w:p>
    <w:p>
      <w:pPr>
        <w:tabs>
          <w:tab w:pos="6546" w:val="left" w:leader="none"/>
          <w:tab w:pos="10522" w:val="left" w:leader="none"/>
        </w:tabs>
        <w:spacing w:before="44"/>
        <w:ind w:left="175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372" w:footer="711" w:top="1020" w:bottom="900" w:left="760" w:right="820"/>
        </w:sectPr>
      </w:pPr>
    </w:p>
    <w:p>
      <w:pPr>
        <w:spacing w:line="240" w:lineRule="auto" w:before="8"/>
        <w:rPr>
          <w:rFonts w:ascii="宋体" w:hAnsi="宋体" w:cs="宋体" w:eastAsia="宋体" w:hint="default"/>
          <w:b/>
          <w:bCs/>
          <w:sz w:val="15"/>
          <w:szCs w:val="15"/>
        </w:rPr>
      </w:pPr>
    </w:p>
    <w:p>
      <w:pPr>
        <w:spacing w:line="457" w:lineRule="exact" w:before="0"/>
        <w:ind w:left="4189" w:right="3854"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财务报表附注</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9"/>
          <w:szCs w:val="9"/>
        </w:rPr>
      </w:pPr>
    </w:p>
    <w:p>
      <w:pPr>
        <w:pStyle w:val="Heading2"/>
        <w:spacing w:line="367" w:lineRule="exact"/>
        <w:ind w:left="141" w:right="86"/>
        <w:jc w:val="left"/>
        <w:rPr>
          <w:b w:val="0"/>
          <w:bCs w:val="0"/>
        </w:rPr>
      </w:pPr>
      <w:r>
        <w:rPr/>
        <w:t>一、 </w:t>
      </w:r>
      <w:r>
        <w:rPr>
          <w:spacing w:val="3"/>
        </w:rPr>
        <w:t> </w:t>
      </w:r>
      <w:r>
        <w:rPr/>
        <w:t>公司基本情况</w:t>
      </w:r>
      <w:r>
        <w:rPr>
          <w:b w:val="0"/>
          <w:bCs w:val="0"/>
        </w:rPr>
      </w:r>
    </w:p>
    <w:p>
      <w:pPr>
        <w:pStyle w:val="BodyText"/>
        <w:spacing w:line="235" w:lineRule="auto" w:before="191"/>
        <w:ind w:right="220"/>
        <w:jc w:val="both"/>
        <w:rPr>
          <w:rFonts w:ascii="Arial Narrow" w:hAnsi="Arial Narrow" w:cs="Arial Narrow" w:eastAsia="Arial Narrow" w:hint="default"/>
        </w:rPr>
      </w:pPr>
      <w:r>
        <w:rPr>
          <w:rFonts w:ascii="宋体" w:hAnsi="宋体" w:cs="宋体" w:eastAsia="宋体" w:hint="default"/>
          <w:spacing w:val="-5"/>
        </w:rPr>
        <w:t>石家庄常山纺织股份有限公司（以下简称“公司”或“本公司”）系经河北省人民政府股</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份制领导小组办公室“冀股办</w:t>
      </w:r>
      <w:r>
        <w:rPr>
          <w:rFonts w:ascii="Arial Narrow" w:hAnsi="Arial Narrow" w:cs="Arial Narrow" w:eastAsia="Arial Narrow" w:hint="default"/>
        </w:rPr>
        <w:t>[1998]64</w:t>
      </w:r>
      <w:r>
        <w:rPr>
          <w:rFonts w:ascii="Arial Narrow" w:hAnsi="Arial Narrow" w:cs="Arial Narrow" w:eastAsia="Arial Narrow" w:hint="default"/>
          <w:spacing w:val="-8"/>
        </w:rPr>
        <w:t> </w:t>
      </w:r>
      <w:r>
        <w:rPr>
          <w:rFonts w:ascii="宋体" w:hAnsi="宋体" w:cs="宋体" w:eastAsia="宋体" w:hint="default"/>
        </w:rPr>
        <w:t>号”文件批准，由石家庄常山纺织集团有限责任公 </w:t>
      </w:r>
      <w:r>
        <w:rPr>
          <w:rFonts w:ascii="宋体" w:hAnsi="宋体" w:cs="宋体" w:eastAsia="宋体" w:hint="default"/>
          <w:spacing w:val="2"/>
        </w:rPr>
        <w:t>司作为主发起人，联合河北省宏远国际经贸集团公司、河北华鑫集团公司、河北宁纺集</w:t>
      </w:r>
      <w:r>
        <w:rPr>
          <w:rFonts w:ascii="宋体" w:hAnsi="宋体" w:cs="宋体" w:eastAsia="宋体" w:hint="default"/>
          <w:spacing w:val="2"/>
        </w:rPr>
        <w:t> 团有限责任公司和石家庄市星球服装鞋帽联合（集团）公司共同发起设立的股份有限公 </w:t>
      </w:r>
      <w:r>
        <w:rPr>
          <w:rFonts w:ascii="宋体" w:hAnsi="宋体" w:cs="宋体" w:eastAsia="宋体" w:hint="default"/>
        </w:rPr>
        <w:t>司。公司于</w:t>
      </w:r>
      <w:r>
        <w:rPr>
          <w:rFonts w:ascii="宋体" w:hAnsi="宋体" w:cs="宋体" w:eastAsia="宋体" w:hint="default"/>
          <w:spacing w:val="-42"/>
        </w:rPr>
        <w:t> </w:t>
      </w:r>
      <w:r>
        <w:rPr>
          <w:rFonts w:ascii="Arial Narrow" w:hAnsi="Arial Narrow" w:cs="Arial Narrow" w:eastAsia="Arial Narrow" w:hint="default"/>
        </w:rPr>
        <w:t>1998</w:t>
      </w:r>
      <w:r>
        <w:rPr>
          <w:rFonts w:ascii="Arial Narrow" w:hAnsi="Arial Narrow" w:cs="Arial Narrow" w:eastAsia="Arial Narrow" w:hint="default"/>
          <w:spacing w:val="23"/>
        </w:rPr>
        <w:t> </w:t>
      </w:r>
      <w:r>
        <w:rPr>
          <w:rFonts w:ascii="宋体" w:hAnsi="宋体" w:cs="宋体" w:eastAsia="宋体" w:hint="default"/>
        </w:rPr>
        <w:t>年</w:t>
      </w:r>
      <w:r>
        <w:rPr>
          <w:rFonts w:ascii="宋体" w:hAnsi="宋体" w:cs="宋体" w:eastAsia="宋体" w:hint="default"/>
          <w:spacing w:val="-41"/>
        </w:rPr>
        <w:t> </w:t>
      </w:r>
      <w:r>
        <w:rPr>
          <w:rFonts w:ascii="Arial Narrow" w:hAnsi="Arial Narrow" w:cs="Arial Narrow" w:eastAsia="Arial Narrow" w:hint="default"/>
        </w:rPr>
        <w:t>12</w:t>
      </w:r>
      <w:r>
        <w:rPr>
          <w:rFonts w:ascii="Arial Narrow" w:hAnsi="Arial Narrow" w:cs="Arial Narrow" w:eastAsia="Arial Narrow" w:hint="default"/>
          <w:spacing w:val="23"/>
        </w:rPr>
        <w:t> </w:t>
      </w:r>
      <w:r>
        <w:rPr>
          <w:rFonts w:ascii="宋体" w:hAnsi="宋体" w:cs="宋体" w:eastAsia="宋体" w:hint="default"/>
        </w:rPr>
        <w:t>月</w:t>
      </w:r>
      <w:r>
        <w:rPr>
          <w:rFonts w:ascii="宋体" w:hAnsi="宋体" w:cs="宋体" w:eastAsia="宋体" w:hint="default"/>
          <w:spacing w:val="-42"/>
        </w:rPr>
        <w:t> </w:t>
      </w:r>
      <w:r>
        <w:rPr>
          <w:rFonts w:ascii="Arial Narrow" w:hAnsi="Arial Narrow" w:cs="Arial Narrow" w:eastAsia="Arial Narrow" w:hint="default"/>
        </w:rPr>
        <w:t>29</w:t>
      </w:r>
      <w:r>
        <w:rPr>
          <w:rFonts w:ascii="Arial Narrow" w:hAnsi="Arial Narrow" w:cs="Arial Narrow" w:eastAsia="Arial Narrow" w:hint="default"/>
          <w:spacing w:val="23"/>
        </w:rPr>
        <w:t> </w:t>
      </w:r>
      <w:r>
        <w:rPr>
          <w:rFonts w:ascii="宋体" w:hAnsi="宋体" w:cs="宋体" w:eastAsia="宋体" w:hint="default"/>
        </w:rPr>
        <w:t>日在河北省工商行政管理局注册登记正式成立，注册资本</w:t>
      </w:r>
      <w:r>
        <w:rPr>
          <w:rFonts w:ascii="宋体" w:hAnsi="宋体" w:cs="宋体" w:eastAsia="宋体" w:hint="default"/>
          <w:spacing w:val="-42"/>
        </w:rPr>
        <w:t> </w:t>
      </w:r>
      <w:r>
        <w:rPr>
          <w:rFonts w:ascii="Arial Narrow" w:hAnsi="Arial Narrow" w:cs="Arial Narrow" w:eastAsia="Arial Narrow" w:hint="default"/>
        </w:rPr>
        <w:t>3</w:t>
      </w:r>
    </w:p>
    <w:p>
      <w:pPr>
        <w:pStyle w:val="BodyText"/>
        <w:spacing w:line="312" w:lineRule="exact"/>
        <w:ind w:right="0"/>
        <w:jc w:val="both"/>
        <w:rPr>
          <w:rFonts w:ascii="宋体" w:hAnsi="宋体" w:cs="宋体" w:eastAsia="宋体" w:hint="default"/>
        </w:rPr>
      </w:pPr>
      <w:r>
        <w:rPr>
          <w:rFonts w:ascii="宋体" w:hAnsi="宋体" w:cs="宋体" w:eastAsia="宋体" w:hint="default"/>
        </w:rPr>
        <w:t>亿元。公司住所：石家庄市和平东路</w:t>
      </w:r>
      <w:r>
        <w:rPr>
          <w:rFonts w:ascii="宋体" w:hAnsi="宋体" w:cs="宋体" w:eastAsia="宋体" w:hint="default"/>
          <w:spacing w:val="-61"/>
        </w:rPr>
        <w:t> </w:t>
      </w:r>
      <w:r>
        <w:rPr>
          <w:rFonts w:ascii="Arial Narrow" w:hAnsi="Arial Narrow" w:cs="Arial Narrow" w:eastAsia="Arial Narrow" w:hint="default"/>
        </w:rPr>
        <w:t>183</w:t>
      </w:r>
      <w:r>
        <w:rPr>
          <w:rFonts w:ascii="Arial Narrow" w:hAnsi="Arial Narrow" w:cs="Arial Narrow" w:eastAsia="Arial Narrow" w:hint="default"/>
          <w:spacing w:val="4"/>
        </w:rPr>
        <w:t> </w:t>
      </w:r>
      <w:r>
        <w:rPr>
          <w:rFonts w:ascii="宋体" w:hAnsi="宋体" w:cs="宋体" w:eastAsia="宋体" w:hint="default"/>
        </w:rPr>
        <w:t>号。法定代表人：汤彰明。</w:t>
      </w:r>
    </w:p>
    <w:p>
      <w:pPr>
        <w:spacing w:line="240" w:lineRule="auto" w:before="7"/>
        <w:rPr>
          <w:rFonts w:ascii="宋体" w:hAnsi="宋体" w:cs="宋体" w:eastAsia="宋体" w:hint="default"/>
          <w:sz w:val="17"/>
          <w:szCs w:val="17"/>
        </w:rPr>
      </w:pPr>
    </w:p>
    <w:p>
      <w:pPr>
        <w:pStyle w:val="BodyText"/>
        <w:spacing w:line="310" w:lineRule="exact"/>
        <w:ind w:right="86"/>
        <w:jc w:val="left"/>
        <w:rPr>
          <w:rFonts w:ascii="宋体" w:hAnsi="宋体" w:cs="宋体" w:eastAsia="宋体" w:hint="default"/>
        </w:rPr>
      </w:pPr>
      <w:r>
        <w:rPr>
          <w:rFonts w:ascii="宋体" w:hAnsi="宋体" w:cs="宋体" w:eastAsia="宋体" w:hint="default"/>
        </w:rPr>
        <w:t>经中国证监会“证监发行字</w:t>
      </w:r>
      <w:r>
        <w:rPr>
          <w:rFonts w:ascii="Arial Narrow" w:hAnsi="Arial Narrow" w:cs="Arial Narrow" w:eastAsia="Arial Narrow" w:hint="default"/>
        </w:rPr>
        <w:t>[2000]91</w:t>
      </w:r>
      <w:r>
        <w:rPr>
          <w:rFonts w:ascii="Arial Narrow" w:hAnsi="Arial Narrow" w:cs="Arial Narrow" w:eastAsia="Arial Narrow" w:hint="default"/>
          <w:spacing w:val="2"/>
        </w:rPr>
        <w:t> </w:t>
      </w:r>
      <w:r>
        <w:rPr>
          <w:rFonts w:ascii="宋体" w:hAnsi="宋体" w:cs="宋体" w:eastAsia="宋体" w:hint="default"/>
          <w:spacing w:val="-5"/>
        </w:rPr>
        <w:t>号”文件批准，公司于</w:t>
      </w:r>
      <w:r>
        <w:rPr>
          <w:rFonts w:ascii="宋体" w:hAnsi="宋体" w:cs="宋体" w:eastAsia="宋体" w:hint="default"/>
          <w:spacing w:val="-63"/>
        </w:rPr>
        <w:t> </w:t>
      </w:r>
      <w:r>
        <w:rPr>
          <w:rFonts w:ascii="Arial Narrow" w:hAnsi="Arial Narrow" w:cs="Arial Narrow" w:eastAsia="Arial Narrow" w:hint="default"/>
        </w:rPr>
        <w:t>2000</w:t>
      </w:r>
      <w:r>
        <w:rPr>
          <w:rFonts w:ascii="Arial Narrow" w:hAnsi="Arial Narrow" w:cs="Arial Narrow" w:eastAsia="Arial Narrow" w:hint="default"/>
          <w:spacing w:val="2"/>
        </w:rPr>
        <w:t> </w:t>
      </w:r>
      <w:r>
        <w:rPr>
          <w:rFonts w:ascii="宋体" w:hAnsi="宋体" w:cs="宋体" w:eastAsia="宋体" w:hint="default"/>
        </w:rPr>
        <w:t>年</w:t>
      </w:r>
      <w:r>
        <w:rPr>
          <w:rFonts w:ascii="宋体" w:hAnsi="宋体" w:cs="宋体" w:eastAsia="宋体" w:hint="default"/>
          <w:spacing w:val="-62"/>
        </w:rPr>
        <w:t> </w:t>
      </w:r>
      <w:r>
        <w:rPr>
          <w:rFonts w:ascii="Arial Narrow" w:hAnsi="Arial Narrow" w:cs="Arial Narrow" w:eastAsia="Arial Narrow" w:hint="default"/>
        </w:rPr>
        <w:t>7</w:t>
      </w:r>
      <w:r>
        <w:rPr>
          <w:rFonts w:ascii="Arial Narrow" w:hAnsi="Arial Narrow" w:cs="Arial Narrow" w:eastAsia="Arial Narrow" w:hint="default"/>
          <w:spacing w:val="2"/>
        </w:rPr>
        <w:t> </w:t>
      </w:r>
      <w:r>
        <w:rPr>
          <w:rFonts w:ascii="宋体" w:hAnsi="宋体" w:cs="宋体" w:eastAsia="宋体" w:hint="default"/>
        </w:rPr>
        <w:t>月</w:t>
      </w:r>
      <w:r>
        <w:rPr>
          <w:rFonts w:ascii="宋体" w:hAnsi="宋体" w:cs="宋体" w:eastAsia="宋体" w:hint="default"/>
          <w:spacing w:val="-63"/>
        </w:rPr>
        <w:t> </w:t>
      </w:r>
      <w:r>
        <w:rPr>
          <w:rFonts w:ascii="Arial Narrow" w:hAnsi="Arial Narrow" w:cs="Arial Narrow" w:eastAsia="Arial Narrow" w:hint="default"/>
        </w:rPr>
        <w:t>6</w:t>
      </w:r>
      <w:r>
        <w:rPr>
          <w:rFonts w:ascii="Arial Narrow" w:hAnsi="Arial Narrow" w:cs="Arial Narrow" w:eastAsia="Arial Narrow" w:hint="default"/>
          <w:spacing w:val="2"/>
        </w:rPr>
        <w:t> </w:t>
      </w:r>
      <w:r>
        <w:rPr>
          <w:rFonts w:ascii="宋体" w:hAnsi="宋体" w:cs="宋体" w:eastAsia="宋体" w:hint="default"/>
        </w:rPr>
        <w:t>日通过深圳证券 </w:t>
      </w:r>
      <w:r>
        <w:rPr>
          <w:rFonts w:ascii="宋体" w:hAnsi="宋体" w:cs="宋体" w:eastAsia="宋体" w:hint="default"/>
          <w:spacing w:val="-3"/>
        </w:rPr>
        <w:t>交易所交易系统，采用上网定价的发行方式向社会公开发行人民币普通股（</w:t>
      </w:r>
      <w:r>
        <w:rPr>
          <w:rFonts w:ascii="Arial Narrow" w:hAnsi="Arial Narrow" w:cs="Arial Narrow" w:eastAsia="Arial Narrow" w:hint="default"/>
          <w:spacing w:val="-3"/>
        </w:rPr>
        <w:t>A </w:t>
      </w:r>
      <w:r>
        <w:rPr>
          <w:rFonts w:ascii="宋体" w:hAnsi="宋体" w:cs="宋体" w:eastAsia="宋体" w:hint="default"/>
          <w:spacing w:val="-16"/>
        </w:rPr>
        <w:t>股）</w:t>
      </w:r>
      <w:r>
        <w:rPr>
          <w:rFonts w:ascii="Arial Narrow" w:hAnsi="Arial Narrow" w:cs="Arial Narrow" w:eastAsia="Arial Narrow" w:hint="default"/>
          <w:spacing w:val="-16"/>
        </w:rPr>
        <w:t>1</w:t>
      </w:r>
      <w:r>
        <w:rPr>
          <w:rFonts w:ascii="Arial Narrow" w:hAnsi="Arial Narrow" w:cs="Arial Narrow" w:eastAsia="Arial Narrow" w:hint="default"/>
          <w:spacing w:val="20"/>
        </w:rPr>
        <w:t> </w:t>
      </w:r>
      <w:r>
        <w:rPr>
          <w:rFonts w:ascii="宋体" w:hAnsi="宋体" w:cs="宋体" w:eastAsia="宋体" w:hint="default"/>
        </w:rPr>
        <w:t>亿股， 发行价为每股</w:t>
      </w:r>
      <w:r>
        <w:rPr>
          <w:rFonts w:ascii="宋体" w:hAnsi="宋体" w:cs="宋体" w:eastAsia="宋体" w:hint="default"/>
          <w:spacing w:val="-44"/>
        </w:rPr>
        <w:t> </w:t>
      </w:r>
      <w:r>
        <w:rPr>
          <w:rFonts w:ascii="Arial Narrow" w:hAnsi="Arial Narrow" w:cs="Arial Narrow" w:eastAsia="Arial Narrow" w:hint="default"/>
        </w:rPr>
        <w:t>6.18</w:t>
      </w:r>
      <w:r>
        <w:rPr>
          <w:rFonts w:ascii="Arial Narrow" w:hAnsi="Arial Narrow" w:cs="Arial Narrow" w:eastAsia="Arial Narrow" w:hint="default"/>
          <w:spacing w:val="20"/>
        </w:rPr>
        <w:t> </w:t>
      </w:r>
      <w:r>
        <w:rPr>
          <w:rFonts w:ascii="宋体" w:hAnsi="宋体" w:cs="宋体" w:eastAsia="宋体" w:hint="default"/>
        </w:rPr>
        <w:t>元。经深圳证券交易所</w:t>
      </w:r>
      <w:r>
        <w:rPr>
          <w:rFonts w:ascii="Arial Narrow" w:hAnsi="Arial Narrow" w:cs="Arial Narrow" w:eastAsia="Arial Narrow" w:hint="default"/>
        </w:rPr>
        <w:t>“</w:t>
      </w:r>
      <w:r>
        <w:rPr>
          <w:rFonts w:ascii="宋体" w:hAnsi="宋体" w:cs="宋体" w:eastAsia="宋体" w:hint="default"/>
        </w:rPr>
        <w:t>深证上</w:t>
      </w:r>
      <w:r>
        <w:rPr>
          <w:rFonts w:ascii="宋体" w:hAnsi="宋体" w:cs="宋体" w:eastAsia="宋体" w:hint="default"/>
          <w:spacing w:val="-44"/>
        </w:rPr>
        <w:t> </w:t>
      </w:r>
      <w:r>
        <w:rPr>
          <w:rFonts w:ascii="Arial Narrow" w:hAnsi="Arial Narrow" w:cs="Arial Narrow" w:eastAsia="Arial Narrow" w:hint="default"/>
        </w:rPr>
        <w:t>2000</w:t>
      </w:r>
      <w:r>
        <w:rPr>
          <w:rFonts w:ascii="宋体" w:hAnsi="宋体" w:cs="宋体" w:eastAsia="宋体" w:hint="default"/>
        </w:rPr>
        <w:t>［</w:t>
      </w:r>
      <w:r>
        <w:rPr>
          <w:rFonts w:ascii="Arial Narrow" w:hAnsi="Arial Narrow" w:cs="Arial Narrow" w:eastAsia="Arial Narrow" w:hint="default"/>
        </w:rPr>
        <w:t>106</w:t>
      </w:r>
      <w:r>
        <w:rPr>
          <w:rFonts w:ascii="宋体" w:hAnsi="宋体" w:cs="宋体" w:eastAsia="宋体" w:hint="default"/>
        </w:rPr>
        <w:t>］号</w:t>
      </w:r>
      <w:r>
        <w:rPr>
          <w:rFonts w:ascii="Arial Narrow" w:hAnsi="Arial Narrow" w:cs="Arial Narrow" w:eastAsia="Arial Narrow" w:hint="default"/>
        </w:rPr>
        <w:t>”</w:t>
      </w:r>
      <w:r>
        <w:rPr>
          <w:rFonts w:ascii="宋体" w:hAnsi="宋体" w:cs="宋体" w:eastAsia="宋体" w:hint="default"/>
        </w:rPr>
        <w:t>文批准，本公司的</w:t>
      </w:r>
      <w:r>
        <w:rPr>
          <w:rFonts w:ascii="宋体" w:hAnsi="宋体" w:cs="宋体" w:eastAsia="宋体" w:hint="default"/>
          <w:spacing w:val="-44"/>
        </w:rPr>
        <w:t> </w:t>
      </w:r>
      <w:r>
        <w:rPr>
          <w:rFonts w:ascii="Arial Narrow" w:hAnsi="Arial Narrow" w:cs="Arial Narrow" w:eastAsia="Arial Narrow" w:hint="default"/>
        </w:rPr>
        <w:t>1</w:t>
      </w:r>
      <w:r>
        <w:rPr>
          <w:rFonts w:ascii="Arial Narrow" w:hAnsi="Arial Narrow" w:cs="Arial Narrow" w:eastAsia="Arial Narrow" w:hint="default"/>
          <w:spacing w:val="20"/>
        </w:rPr>
        <w:t> </w:t>
      </w:r>
      <w:r>
        <w:rPr>
          <w:rFonts w:ascii="宋体" w:hAnsi="宋体" w:cs="宋体" w:eastAsia="宋体" w:hint="default"/>
        </w:rPr>
        <w:t>亿</w:t>
      </w:r>
    </w:p>
    <w:p>
      <w:pPr>
        <w:pStyle w:val="BodyText"/>
        <w:spacing w:line="310" w:lineRule="exact" w:before="2"/>
        <w:ind w:right="95"/>
        <w:jc w:val="left"/>
        <w:rPr>
          <w:rFonts w:ascii="宋体" w:hAnsi="宋体" w:cs="宋体" w:eastAsia="宋体" w:hint="default"/>
        </w:rPr>
      </w:pPr>
      <w:r>
        <w:rPr>
          <w:rFonts w:ascii="宋体" w:hAnsi="宋体" w:cs="宋体" w:eastAsia="宋体" w:hint="default"/>
        </w:rPr>
        <w:t>股</w:t>
      </w:r>
      <w:r>
        <w:rPr>
          <w:rFonts w:ascii="宋体" w:hAnsi="宋体" w:cs="宋体" w:eastAsia="宋体" w:hint="default"/>
          <w:spacing w:val="-59"/>
        </w:rPr>
        <w:t> </w:t>
      </w:r>
      <w:r>
        <w:rPr>
          <w:rFonts w:ascii="Arial Narrow" w:hAnsi="Arial Narrow" w:cs="Arial Narrow" w:eastAsia="Arial Narrow" w:hint="default"/>
        </w:rPr>
        <w:t>A</w:t>
      </w:r>
      <w:r>
        <w:rPr>
          <w:rFonts w:ascii="Arial Narrow" w:hAnsi="Arial Narrow" w:cs="Arial Narrow" w:eastAsia="Arial Narrow" w:hint="default"/>
          <w:spacing w:val="5"/>
        </w:rPr>
        <w:t> </w:t>
      </w:r>
      <w:r>
        <w:rPr>
          <w:rFonts w:ascii="宋体" w:hAnsi="宋体" w:cs="宋体" w:eastAsia="宋体" w:hint="default"/>
        </w:rPr>
        <w:t>股股票已于</w:t>
      </w:r>
      <w:r>
        <w:rPr>
          <w:rFonts w:ascii="宋体" w:hAnsi="宋体" w:cs="宋体" w:eastAsia="宋体" w:hint="default"/>
          <w:spacing w:val="-59"/>
        </w:rPr>
        <w:t> </w:t>
      </w:r>
      <w:r>
        <w:rPr>
          <w:rFonts w:ascii="Arial Narrow" w:hAnsi="Arial Narrow" w:cs="Arial Narrow" w:eastAsia="Arial Narrow" w:hint="default"/>
        </w:rPr>
        <w:t>2000</w:t>
      </w:r>
      <w:r>
        <w:rPr>
          <w:rFonts w:ascii="Arial Narrow" w:hAnsi="Arial Narrow" w:cs="Arial Narrow" w:eastAsia="Arial Narrow" w:hint="default"/>
          <w:spacing w:val="7"/>
        </w:rPr>
        <w:t> </w:t>
      </w:r>
      <w:r>
        <w:rPr>
          <w:rFonts w:ascii="宋体" w:hAnsi="宋体" w:cs="宋体" w:eastAsia="宋体" w:hint="default"/>
        </w:rPr>
        <w:t>年</w:t>
      </w:r>
      <w:r>
        <w:rPr>
          <w:rFonts w:ascii="宋体" w:hAnsi="宋体" w:cs="宋体" w:eastAsia="宋体" w:hint="default"/>
          <w:spacing w:val="-59"/>
        </w:rPr>
        <w:t> </w:t>
      </w:r>
      <w:r>
        <w:rPr>
          <w:rFonts w:ascii="Arial Narrow" w:hAnsi="Arial Narrow" w:cs="Arial Narrow" w:eastAsia="Arial Narrow" w:hint="default"/>
        </w:rPr>
        <w:t>7</w:t>
      </w:r>
      <w:r>
        <w:rPr>
          <w:rFonts w:ascii="Arial Narrow" w:hAnsi="Arial Narrow" w:cs="Arial Narrow" w:eastAsia="Arial Narrow" w:hint="default"/>
          <w:spacing w:val="6"/>
        </w:rPr>
        <w:t> </w:t>
      </w:r>
      <w:r>
        <w:rPr>
          <w:rFonts w:ascii="宋体" w:hAnsi="宋体" w:cs="宋体" w:eastAsia="宋体" w:hint="default"/>
        </w:rPr>
        <w:t>月</w:t>
      </w:r>
      <w:r>
        <w:rPr>
          <w:rFonts w:ascii="宋体" w:hAnsi="宋体" w:cs="宋体" w:eastAsia="宋体" w:hint="default"/>
          <w:spacing w:val="-59"/>
        </w:rPr>
        <w:t> </w:t>
      </w:r>
      <w:r>
        <w:rPr>
          <w:rFonts w:ascii="Arial Narrow" w:hAnsi="Arial Narrow" w:cs="Arial Narrow" w:eastAsia="Arial Narrow" w:hint="default"/>
        </w:rPr>
        <w:t>24</w:t>
      </w:r>
      <w:r>
        <w:rPr>
          <w:rFonts w:ascii="Arial Narrow" w:hAnsi="Arial Narrow" w:cs="Arial Narrow" w:eastAsia="Arial Narrow" w:hint="default"/>
          <w:spacing w:val="7"/>
        </w:rPr>
        <w:t> </w:t>
      </w:r>
      <w:r>
        <w:rPr>
          <w:rFonts w:ascii="宋体" w:hAnsi="宋体" w:cs="宋体" w:eastAsia="宋体" w:hint="default"/>
          <w:spacing w:val="-4"/>
        </w:rPr>
        <w:t>日在深圳证券交易所上市挂牌交易。股票简称</w:t>
      </w:r>
      <w:r>
        <w:rPr>
          <w:rFonts w:ascii="Arial Narrow" w:hAnsi="Arial Narrow" w:cs="Arial Narrow" w:eastAsia="Arial Narrow" w:hint="default"/>
          <w:spacing w:val="-4"/>
        </w:rPr>
        <w:t>“</w:t>
      </w:r>
      <w:r>
        <w:rPr>
          <w:rFonts w:ascii="宋体" w:hAnsi="宋体" w:cs="宋体" w:eastAsia="宋体" w:hint="default"/>
          <w:spacing w:val="-4"/>
        </w:rPr>
        <w:t>常山股份</w:t>
      </w:r>
      <w:r>
        <w:rPr>
          <w:rFonts w:ascii="Arial Narrow" w:hAnsi="Arial Narrow" w:cs="Arial Narrow" w:eastAsia="Arial Narrow" w:hint="default"/>
          <w:spacing w:val="-4"/>
        </w:rPr>
        <w:t>”</w:t>
      </w:r>
      <w:r>
        <w:rPr>
          <w:rFonts w:ascii="宋体" w:hAnsi="宋体" w:cs="宋体" w:eastAsia="宋体" w:hint="default"/>
          <w:spacing w:val="-4"/>
        </w:rPr>
        <w:t>，</w:t>
      </w:r>
      <w:r>
        <w:rPr>
          <w:rFonts w:ascii="宋体" w:hAnsi="宋体" w:cs="宋体" w:eastAsia="宋体" w:hint="default"/>
        </w:rPr>
        <w:t> 股票代码</w:t>
      </w:r>
      <w:r>
        <w:rPr>
          <w:rFonts w:ascii="Arial Narrow" w:hAnsi="Arial Narrow" w:cs="Arial Narrow" w:eastAsia="Arial Narrow" w:hint="default"/>
        </w:rPr>
        <w:t>“000158”</w:t>
      </w:r>
      <w:r>
        <w:rPr>
          <w:rFonts w:ascii="宋体" w:hAnsi="宋体" w:cs="宋体" w:eastAsia="宋体" w:hint="default"/>
        </w:rPr>
        <w:t>。</w:t>
      </w:r>
    </w:p>
    <w:p>
      <w:pPr>
        <w:spacing w:line="240" w:lineRule="auto" w:before="9"/>
        <w:rPr>
          <w:rFonts w:ascii="宋体" w:hAnsi="宋体" w:cs="宋体" w:eastAsia="宋体" w:hint="default"/>
          <w:sz w:val="16"/>
          <w:szCs w:val="16"/>
        </w:rPr>
      </w:pPr>
    </w:p>
    <w:p>
      <w:pPr>
        <w:pStyle w:val="BodyText"/>
        <w:spacing w:line="310" w:lineRule="exact"/>
        <w:ind w:right="221"/>
        <w:jc w:val="both"/>
        <w:rPr>
          <w:rFonts w:ascii="宋体" w:hAnsi="宋体" w:cs="宋体" w:eastAsia="宋体" w:hint="default"/>
        </w:rPr>
      </w:pPr>
      <w:r>
        <w:rPr>
          <w:rFonts w:ascii="宋体" w:hAnsi="宋体" w:cs="宋体" w:eastAsia="宋体" w:hint="default"/>
        </w:rPr>
        <w:t>根据公司股东大会决议通过的配股方案，并经中国证监会“证监发行字</w:t>
      </w:r>
      <w:r>
        <w:rPr>
          <w:rFonts w:ascii="Arial Narrow" w:hAnsi="Arial Narrow" w:cs="Arial Narrow" w:eastAsia="Arial Narrow" w:hint="default"/>
        </w:rPr>
        <w:t>[2003]91</w:t>
      </w:r>
      <w:r>
        <w:rPr>
          <w:rFonts w:ascii="Arial Narrow" w:hAnsi="Arial Narrow" w:cs="Arial Narrow" w:eastAsia="Arial Narrow" w:hint="default"/>
          <w:spacing w:val="-8"/>
        </w:rPr>
        <w:t> </w:t>
      </w:r>
      <w:r>
        <w:rPr>
          <w:rFonts w:ascii="宋体" w:hAnsi="宋体" w:cs="宋体" w:eastAsia="宋体" w:hint="default"/>
        </w:rPr>
        <w:t>号”文核 准，本公司于</w:t>
      </w:r>
      <w:r>
        <w:rPr>
          <w:rFonts w:ascii="宋体" w:hAnsi="宋体" w:cs="宋体" w:eastAsia="宋体" w:hint="default"/>
          <w:spacing w:val="-41"/>
        </w:rPr>
        <w:t> </w:t>
      </w:r>
      <w:r>
        <w:rPr>
          <w:rFonts w:ascii="Arial Narrow" w:hAnsi="Arial Narrow" w:cs="Arial Narrow" w:eastAsia="Arial Narrow" w:hint="default"/>
        </w:rPr>
        <w:t>2003</w:t>
      </w:r>
      <w:r>
        <w:rPr>
          <w:rFonts w:ascii="Arial Narrow" w:hAnsi="Arial Narrow" w:cs="Arial Narrow" w:eastAsia="Arial Narrow" w:hint="default"/>
          <w:spacing w:val="23"/>
        </w:rPr>
        <w:t> </w:t>
      </w:r>
      <w:r>
        <w:rPr>
          <w:rFonts w:ascii="宋体" w:hAnsi="宋体" w:cs="宋体" w:eastAsia="宋体" w:hint="default"/>
        </w:rPr>
        <w:t>年</w:t>
      </w:r>
      <w:r>
        <w:rPr>
          <w:rFonts w:ascii="宋体" w:hAnsi="宋体" w:cs="宋体" w:eastAsia="宋体" w:hint="default"/>
          <w:spacing w:val="-41"/>
        </w:rPr>
        <w:t> </w:t>
      </w:r>
      <w:r>
        <w:rPr>
          <w:rFonts w:ascii="Arial Narrow" w:hAnsi="Arial Narrow" w:cs="Arial Narrow" w:eastAsia="Arial Narrow" w:hint="default"/>
        </w:rPr>
        <w:t>8</w:t>
      </w:r>
      <w:r>
        <w:rPr>
          <w:rFonts w:ascii="Arial Narrow" w:hAnsi="Arial Narrow" w:cs="Arial Narrow" w:eastAsia="Arial Narrow" w:hint="default"/>
          <w:spacing w:val="23"/>
        </w:rPr>
        <w:t> </w:t>
      </w:r>
      <w:r>
        <w:rPr>
          <w:rFonts w:ascii="宋体" w:hAnsi="宋体" w:cs="宋体" w:eastAsia="宋体" w:hint="default"/>
        </w:rPr>
        <w:t>月向社会公众股股东配售普通股</w:t>
      </w:r>
      <w:r>
        <w:rPr>
          <w:rFonts w:ascii="宋体" w:hAnsi="宋体" w:cs="宋体" w:eastAsia="宋体" w:hint="default"/>
          <w:spacing w:val="-41"/>
        </w:rPr>
        <w:t> </w:t>
      </w:r>
      <w:r>
        <w:rPr>
          <w:rFonts w:ascii="Arial Narrow" w:hAnsi="Arial Narrow" w:cs="Arial Narrow" w:eastAsia="Arial Narrow" w:hint="default"/>
        </w:rPr>
        <w:t>30,000,000</w:t>
      </w:r>
      <w:r>
        <w:rPr>
          <w:rFonts w:ascii="Arial Narrow" w:hAnsi="Arial Narrow" w:cs="Arial Narrow" w:eastAsia="Arial Narrow" w:hint="default"/>
          <w:spacing w:val="24"/>
        </w:rPr>
        <w:t> </w:t>
      </w:r>
      <w:r>
        <w:rPr>
          <w:rFonts w:ascii="宋体" w:hAnsi="宋体" w:cs="宋体" w:eastAsia="宋体" w:hint="default"/>
        </w:rPr>
        <w:t>股，每股发行价格为</w:t>
      </w:r>
    </w:p>
    <w:p>
      <w:pPr>
        <w:pStyle w:val="BodyText"/>
        <w:spacing w:line="290" w:lineRule="exact"/>
        <w:ind w:right="0"/>
        <w:jc w:val="both"/>
        <w:rPr>
          <w:rFonts w:ascii="宋体" w:hAnsi="宋体" w:cs="宋体" w:eastAsia="宋体" w:hint="default"/>
        </w:rPr>
      </w:pPr>
      <w:r>
        <w:rPr>
          <w:rFonts w:ascii="Arial Narrow" w:hAnsi="Arial Narrow" w:cs="Arial Narrow" w:eastAsia="Arial Narrow" w:hint="default"/>
        </w:rPr>
        <w:t>5.07</w:t>
      </w:r>
      <w:r>
        <w:rPr>
          <w:rFonts w:ascii="Arial Narrow" w:hAnsi="Arial Narrow" w:cs="Arial Narrow" w:eastAsia="Arial Narrow" w:hint="default"/>
          <w:spacing w:val="5"/>
        </w:rPr>
        <w:t> </w:t>
      </w:r>
      <w:r>
        <w:rPr>
          <w:rFonts w:ascii="宋体" w:hAnsi="宋体" w:cs="宋体" w:eastAsia="宋体" w:hint="default"/>
        </w:rPr>
        <w:t>元人民币</w:t>
      </w:r>
      <w:r>
        <w:rPr>
          <w:rFonts w:ascii="Arial Narrow" w:hAnsi="Arial Narrow" w:cs="Arial Narrow" w:eastAsia="Arial Narrow" w:hint="default"/>
        </w:rPr>
        <w:t>, </w:t>
      </w:r>
      <w:r>
        <w:rPr>
          <w:rFonts w:ascii="Arial Narrow" w:hAnsi="Arial Narrow" w:cs="Arial Narrow" w:eastAsia="Arial Narrow" w:hint="default"/>
          <w:spacing w:val="12"/>
        </w:rPr>
        <w:t> </w:t>
      </w:r>
      <w:r>
        <w:rPr>
          <w:rFonts w:ascii="宋体" w:hAnsi="宋体" w:cs="宋体" w:eastAsia="宋体" w:hint="default"/>
        </w:rPr>
        <w:t>募集资金净额为</w:t>
      </w:r>
      <w:r>
        <w:rPr>
          <w:rFonts w:ascii="宋体" w:hAnsi="宋体" w:cs="宋体" w:eastAsia="宋体" w:hint="default"/>
          <w:spacing w:val="-60"/>
        </w:rPr>
        <w:t> </w:t>
      </w:r>
      <w:r>
        <w:rPr>
          <w:rFonts w:ascii="Arial Narrow" w:hAnsi="Arial Narrow" w:cs="Arial Narrow" w:eastAsia="Arial Narrow" w:hint="default"/>
        </w:rPr>
        <w:t>140,968,464.08</w:t>
      </w:r>
      <w:r>
        <w:rPr>
          <w:rFonts w:ascii="Arial Narrow" w:hAnsi="Arial Narrow" w:cs="Arial Narrow" w:eastAsia="Arial Narrow" w:hint="default"/>
          <w:spacing w:val="4"/>
        </w:rPr>
        <w:t> </w:t>
      </w:r>
      <w:r>
        <w:rPr>
          <w:rFonts w:ascii="宋体" w:hAnsi="宋体" w:cs="宋体" w:eastAsia="宋体" w:hint="default"/>
          <w:spacing w:val="-5"/>
        </w:rPr>
        <w:t>元。此次配售社会公众股后，公司股本总额</w:t>
      </w:r>
    </w:p>
    <w:p>
      <w:pPr>
        <w:pStyle w:val="BodyText"/>
        <w:spacing w:line="310" w:lineRule="exact" w:before="23"/>
        <w:ind w:right="179"/>
        <w:jc w:val="both"/>
        <w:rPr>
          <w:rFonts w:ascii="宋体" w:hAnsi="宋体" w:cs="宋体" w:eastAsia="宋体" w:hint="default"/>
        </w:rPr>
      </w:pPr>
      <w:r>
        <w:rPr>
          <w:rFonts w:ascii="宋体" w:hAnsi="宋体" w:cs="宋体" w:eastAsia="宋体" w:hint="default"/>
        </w:rPr>
        <w:t>为</w:t>
      </w:r>
      <w:r>
        <w:rPr>
          <w:rFonts w:ascii="宋体" w:hAnsi="宋体" w:cs="宋体" w:eastAsia="宋体" w:hint="default"/>
          <w:spacing w:val="-64"/>
        </w:rPr>
        <w:t> </w:t>
      </w:r>
      <w:r>
        <w:rPr>
          <w:rFonts w:ascii="Arial Narrow" w:hAnsi="Arial Narrow" w:cs="Arial Narrow" w:eastAsia="Arial Narrow" w:hint="default"/>
        </w:rPr>
        <w:t>43,000</w:t>
      </w:r>
      <w:r>
        <w:rPr>
          <w:rFonts w:ascii="Arial Narrow" w:hAnsi="Arial Narrow" w:cs="Arial Narrow" w:eastAsia="Arial Narrow" w:hint="default"/>
          <w:spacing w:val="1"/>
        </w:rPr>
        <w:t> </w:t>
      </w:r>
      <w:r>
        <w:rPr>
          <w:rFonts w:ascii="宋体" w:hAnsi="宋体" w:cs="宋体" w:eastAsia="宋体" w:hint="default"/>
        </w:rPr>
        <w:t>万元人民币，已经河北华安会计师事务所有限公司“冀华会验字</w:t>
      </w:r>
      <w:r>
        <w:rPr>
          <w:rFonts w:ascii="Arial Narrow" w:hAnsi="Arial Narrow" w:cs="Arial Narrow" w:eastAsia="Arial Narrow" w:hint="default"/>
        </w:rPr>
        <w:t>[2003]</w:t>
      </w:r>
      <w:r>
        <w:rPr>
          <w:rFonts w:ascii="Arial Narrow" w:hAnsi="Arial Narrow" w:cs="Arial Narrow" w:eastAsia="Arial Narrow" w:hint="default"/>
          <w:spacing w:val="-3"/>
        </w:rPr>
        <w:t> </w:t>
      </w:r>
      <w:r>
        <w:rPr>
          <w:rFonts w:ascii="Arial Narrow" w:hAnsi="Arial Narrow" w:cs="Arial Narrow" w:eastAsia="Arial Narrow" w:hint="default"/>
        </w:rPr>
        <w:t>3004 </w:t>
      </w:r>
      <w:r>
        <w:rPr>
          <w:rFonts w:ascii="宋体" w:hAnsi="宋体" w:cs="宋体" w:eastAsia="宋体" w:hint="default"/>
        </w:rPr>
        <w:t>号” 验资报告验证。</w:t>
      </w:r>
    </w:p>
    <w:p>
      <w:pPr>
        <w:pStyle w:val="BodyText"/>
        <w:spacing w:line="321" w:lineRule="exact" w:before="184"/>
        <w:ind w:right="0"/>
        <w:jc w:val="both"/>
        <w:rPr>
          <w:rFonts w:ascii="宋体" w:hAnsi="宋体" w:cs="宋体" w:eastAsia="宋体" w:hint="default"/>
        </w:rPr>
      </w:pPr>
      <w:r>
        <w:rPr>
          <w:rFonts w:ascii="Arial Narrow" w:hAnsi="Arial Narrow" w:cs="Arial Narrow" w:eastAsia="Arial Narrow" w:hint="default"/>
        </w:rPr>
        <w:t>2005</w:t>
      </w:r>
      <w:r>
        <w:rPr>
          <w:rFonts w:ascii="Arial Narrow" w:hAnsi="Arial Narrow" w:cs="Arial Narrow" w:eastAsia="Arial Narrow" w:hint="default"/>
          <w:spacing w:val="-19"/>
        </w:rPr>
        <w:t> </w:t>
      </w:r>
      <w:r>
        <w:rPr>
          <w:rFonts w:ascii="宋体" w:hAnsi="宋体" w:cs="宋体" w:eastAsia="宋体" w:hint="default"/>
        </w:rPr>
        <w:t>年</w:t>
      </w:r>
      <w:r>
        <w:rPr>
          <w:rFonts w:ascii="宋体" w:hAnsi="宋体" w:cs="宋体" w:eastAsia="宋体" w:hint="default"/>
          <w:spacing w:val="-84"/>
        </w:rPr>
        <w:t> </w:t>
      </w:r>
      <w:r>
        <w:rPr>
          <w:rFonts w:ascii="Arial Narrow" w:hAnsi="Arial Narrow" w:cs="Arial Narrow" w:eastAsia="Arial Narrow" w:hint="default"/>
        </w:rPr>
        <w:t>12</w:t>
      </w:r>
      <w:r>
        <w:rPr>
          <w:rFonts w:ascii="Arial Narrow" w:hAnsi="Arial Narrow" w:cs="Arial Narrow" w:eastAsia="Arial Narrow" w:hint="default"/>
          <w:spacing w:val="-19"/>
        </w:rPr>
        <w:t> </w:t>
      </w:r>
      <w:r>
        <w:rPr>
          <w:rFonts w:ascii="宋体" w:hAnsi="宋体" w:cs="宋体" w:eastAsia="宋体" w:hint="default"/>
        </w:rPr>
        <w:t>月</w:t>
      </w:r>
      <w:r>
        <w:rPr>
          <w:rFonts w:ascii="宋体" w:hAnsi="宋体" w:cs="宋体" w:eastAsia="宋体" w:hint="default"/>
          <w:spacing w:val="-84"/>
        </w:rPr>
        <w:t> </w:t>
      </w:r>
      <w:r>
        <w:rPr>
          <w:rFonts w:ascii="Arial Narrow" w:hAnsi="Arial Narrow" w:cs="Arial Narrow" w:eastAsia="Arial Narrow" w:hint="default"/>
        </w:rPr>
        <w:t>28</w:t>
      </w:r>
      <w:r>
        <w:rPr>
          <w:rFonts w:ascii="Arial Narrow" w:hAnsi="Arial Narrow" w:cs="Arial Narrow" w:eastAsia="Arial Narrow" w:hint="default"/>
          <w:spacing w:val="-19"/>
        </w:rPr>
        <w:t> </w:t>
      </w:r>
      <w:r>
        <w:rPr>
          <w:rFonts w:ascii="宋体" w:hAnsi="宋体" w:cs="宋体" w:eastAsia="宋体" w:hint="default"/>
        </w:rPr>
        <w:t>日召开的股权分置改革相关股东会议表决通过了公司对价方案即以股权登</w:t>
      </w:r>
    </w:p>
    <w:p>
      <w:pPr>
        <w:pStyle w:val="BodyText"/>
        <w:spacing w:line="311" w:lineRule="exact"/>
        <w:ind w:right="0"/>
        <w:jc w:val="both"/>
        <w:rPr>
          <w:rFonts w:ascii="宋体" w:hAnsi="宋体" w:cs="宋体" w:eastAsia="宋体" w:hint="default"/>
        </w:rPr>
      </w:pPr>
      <w:r>
        <w:rPr>
          <w:rFonts w:ascii="宋体" w:hAnsi="宋体" w:cs="宋体" w:eastAsia="宋体" w:hint="default"/>
          <w:spacing w:val="-8"/>
        </w:rPr>
        <w:t>记日（</w:t>
      </w:r>
      <w:r>
        <w:rPr>
          <w:rFonts w:ascii="Arial Narrow" w:hAnsi="Arial Narrow" w:cs="Arial Narrow" w:eastAsia="Arial Narrow" w:hint="default"/>
          <w:spacing w:val="-8"/>
        </w:rPr>
        <w:t>2006</w:t>
      </w:r>
      <w:r>
        <w:rPr>
          <w:rFonts w:ascii="Arial Narrow" w:hAnsi="Arial Narrow" w:cs="Arial Narrow" w:eastAsia="Arial Narrow" w:hint="default"/>
          <w:spacing w:val="7"/>
        </w:rPr>
        <w:t> </w:t>
      </w:r>
      <w:r>
        <w:rPr>
          <w:rFonts w:ascii="宋体" w:hAnsi="宋体" w:cs="宋体" w:eastAsia="宋体" w:hint="default"/>
        </w:rPr>
        <w:t>年</w:t>
      </w:r>
      <w:r>
        <w:rPr>
          <w:rFonts w:ascii="宋体" w:hAnsi="宋体" w:cs="宋体" w:eastAsia="宋体" w:hint="default"/>
          <w:spacing w:val="-59"/>
        </w:rPr>
        <w:t> </w:t>
      </w:r>
      <w:r>
        <w:rPr>
          <w:rFonts w:ascii="Arial Narrow" w:hAnsi="Arial Narrow" w:cs="Arial Narrow" w:eastAsia="Arial Narrow" w:hint="default"/>
        </w:rPr>
        <w:t>1</w:t>
      </w:r>
      <w:r>
        <w:rPr>
          <w:rFonts w:ascii="Arial Narrow" w:hAnsi="Arial Narrow" w:cs="Arial Narrow" w:eastAsia="Arial Narrow" w:hint="default"/>
          <w:spacing w:val="6"/>
        </w:rPr>
        <w:t> </w:t>
      </w:r>
      <w:r>
        <w:rPr>
          <w:rFonts w:ascii="宋体" w:hAnsi="宋体" w:cs="宋体" w:eastAsia="宋体" w:hint="default"/>
        </w:rPr>
        <w:t>月</w:t>
      </w:r>
      <w:r>
        <w:rPr>
          <w:rFonts w:ascii="宋体" w:hAnsi="宋体" w:cs="宋体" w:eastAsia="宋体" w:hint="default"/>
          <w:spacing w:val="-59"/>
        </w:rPr>
        <w:t> </w:t>
      </w:r>
      <w:r>
        <w:rPr>
          <w:rFonts w:ascii="Arial Narrow" w:hAnsi="Arial Narrow" w:cs="Arial Narrow" w:eastAsia="Arial Narrow" w:hint="default"/>
        </w:rPr>
        <w:t>12</w:t>
      </w:r>
      <w:r>
        <w:rPr>
          <w:rFonts w:ascii="Arial Narrow" w:hAnsi="Arial Narrow" w:cs="Arial Narrow" w:eastAsia="Arial Narrow" w:hint="default"/>
          <w:spacing w:val="7"/>
        </w:rPr>
        <w:t> </w:t>
      </w:r>
      <w:r>
        <w:rPr>
          <w:rFonts w:ascii="宋体" w:hAnsi="宋体" w:cs="宋体" w:eastAsia="宋体" w:hint="default"/>
          <w:spacing w:val="-4"/>
        </w:rPr>
        <w:t>日）登记在册的全体流通股股东每持有</w:t>
      </w:r>
      <w:r>
        <w:rPr>
          <w:rFonts w:ascii="宋体" w:hAnsi="宋体" w:cs="宋体" w:eastAsia="宋体" w:hint="default"/>
          <w:spacing w:val="-59"/>
        </w:rPr>
        <w:t> </w:t>
      </w:r>
      <w:r>
        <w:rPr>
          <w:rFonts w:ascii="Arial Narrow" w:hAnsi="Arial Narrow" w:cs="Arial Narrow" w:eastAsia="Arial Narrow" w:hint="default"/>
        </w:rPr>
        <w:t>10</w:t>
      </w:r>
      <w:r>
        <w:rPr>
          <w:rFonts w:ascii="Arial Narrow" w:hAnsi="Arial Narrow" w:cs="Arial Narrow" w:eastAsia="Arial Narrow" w:hint="default"/>
          <w:spacing w:val="6"/>
        </w:rPr>
        <w:t> </w:t>
      </w:r>
      <w:r>
        <w:rPr>
          <w:rFonts w:ascii="宋体" w:hAnsi="宋体" w:cs="宋体" w:eastAsia="宋体" w:hint="default"/>
        </w:rPr>
        <w:t>股流通股获得非流通股股</w:t>
      </w:r>
    </w:p>
    <w:p>
      <w:pPr>
        <w:pStyle w:val="BodyText"/>
        <w:spacing w:line="321" w:lineRule="exact"/>
        <w:ind w:right="0"/>
        <w:jc w:val="both"/>
        <w:rPr>
          <w:rFonts w:ascii="宋体" w:hAnsi="宋体" w:cs="宋体" w:eastAsia="宋体" w:hint="default"/>
        </w:rPr>
      </w:pPr>
      <w:r>
        <w:rPr>
          <w:rFonts w:ascii="宋体" w:hAnsi="宋体" w:cs="宋体" w:eastAsia="宋体" w:hint="default"/>
        </w:rPr>
        <w:t>东支付</w:t>
      </w:r>
      <w:r>
        <w:rPr>
          <w:rFonts w:ascii="宋体" w:hAnsi="宋体" w:cs="宋体" w:eastAsia="宋体" w:hint="default"/>
          <w:spacing w:val="-61"/>
        </w:rPr>
        <w:t> </w:t>
      </w:r>
      <w:r>
        <w:rPr>
          <w:rFonts w:ascii="Arial Narrow" w:hAnsi="Arial Narrow" w:cs="Arial Narrow" w:eastAsia="Arial Narrow" w:hint="default"/>
        </w:rPr>
        <w:t>3.5</w:t>
      </w:r>
      <w:r>
        <w:rPr>
          <w:rFonts w:ascii="Arial Narrow" w:hAnsi="Arial Narrow" w:cs="Arial Narrow" w:eastAsia="Arial Narrow" w:hint="default"/>
          <w:spacing w:val="4"/>
        </w:rPr>
        <w:t> </w:t>
      </w:r>
      <w:r>
        <w:rPr>
          <w:rFonts w:ascii="宋体" w:hAnsi="宋体" w:cs="宋体" w:eastAsia="宋体" w:hint="default"/>
        </w:rPr>
        <w:t>股对价股股份，该方案于</w:t>
      </w:r>
      <w:r>
        <w:rPr>
          <w:rFonts w:ascii="宋体" w:hAnsi="宋体" w:cs="宋体" w:eastAsia="宋体" w:hint="default"/>
          <w:spacing w:val="-61"/>
        </w:rPr>
        <w:t> </w:t>
      </w:r>
      <w:r>
        <w:rPr>
          <w:rFonts w:ascii="Arial Narrow" w:hAnsi="Arial Narrow" w:cs="Arial Narrow" w:eastAsia="Arial Narrow" w:hint="default"/>
        </w:rPr>
        <w:t>2006</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0"/>
        </w:rPr>
        <w:t> </w:t>
      </w:r>
      <w:r>
        <w:rPr>
          <w:rFonts w:ascii="Arial Narrow" w:hAnsi="Arial Narrow" w:cs="Arial Narrow" w:eastAsia="Arial Narrow" w:hint="default"/>
        </w:rPr>
        <w:t>1</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13</w:t>
      </w:r>
      <w:r>
        <w:rPr>
          <w:rFonts w:ascii="Arial Narrow" w:hAnsi="Arial Narrow" w:cs="Arial Narrow" w:eastAsia="Arial Narrow" w:hint="default"/>
          <w:spacing w:val="4"/>
        </w:rPr>
        <w:t> </w:t>
      </w:r>
      <w:r>
        <w:rPr>
          <w:rFonts w:ascii="宋体" w:hAnsi="宋体" w:cs="宋体" w:eastAsia="宋体" w:hint="default"/>
        </w:rPr>
        <w:t>日正式实施完毕。</w:t>
      </w:r>
    </w:p>
    <w:p>
      <w:pPr>
        <w:pStyle w:val="BodyText"/>
        <w:spacing w:line="232" w:lineRule="auto" w:before="205"/>
        <w:ind w:right="195"/>
        <w:jc w:val="both"/>
        <w:rPr>
          <w:rFonts w:ascii="宋体" w:hAnsi="宋体" w:cs="宋体" w:eastAsia="宋体" w:hint="default"/>
        </w:rPr>
      </w:pPr>
      <w:r>
        <w:rPr>
          <w:rFonts w:ascii="宋体" w:hAnsi="宋体" w:cs="宋体" w:eastAsia="宋体" w:hint="default"/>
          <w:spacing w:val="13"/>
        </w:rPr>
        <w:t>截至</w:t>
      </w:r>
      <w:r>
        <w:rPr>
          <w:rFonts w:ascii="宋体" w:hAnsi="宋体" w:cs="宋体" w:eastAsia="宋体" w:hint="default"/>
          <w:spacing w:val="-91"/>
        </w:rPr>
        <w:t> </w:t>
      </w:r>
      <w:r>
        <w:rPr>
          <w:rFonts w:ascii="Arial Narrow" w:hAnsi="Arial Narrow" w:cs="Arial Narrow" w:eastAsia="Arial Narrow" w:hint="default"/>
        </w:rPr>
        <w:t>2008</w:t>
      </w:r>
      <w:r>
        <w:rPr>
          <w:rFonts w:ascii="Arial Narrow" w:hAnsi="Arial Narrow" w:cs="Arial Narrow" w:eastAsia="Arial Narrow" w:hint="default"/>
          <w:spacing w:val="-26"/>
        </w:rPr>
        <w:t> </w:t>
      </w:r>
      <w:r>
        <w:rPr>
          <w:rFonts w:ascii="宋体" w:hAnsi="宋体" w:cs="宋体" w:eastAsia="宋体" w:hint="default"/>
        </w:rPr>
        <w:t>年</w:t>
      </w:r>
      <w:r>
        <w:rPr>
          <w:rFonts w:ascii="宋体" w:hAnsi="宋体" w:cs="宋体" w:eastAsia="宋体" w:hint="default"/>
          <w:spacing w:val="-91"/>
        </w:rPr>
        <w:t> </w:t>
      </w:r>
      <w:r>
        <w:rPr>
          <w:rFonts w:ascii="Arial Narrow" w:hAnsi="Arial Narrow" w:cs="Arial Narrow" w:eastAsia="Arial Narrow" w:hint="default"/>
        </w:rPr>
        <w:t>12</w:t>
      </w:r>
      <w:r>
        <w:rPr>
          <w:rFonts w:ascii="Arial Narrow" w:hAnsi="Arial Narrow" w:cs="Arial Narrow" w:eastAsia="Arial Narrow" w:hint="default"/>
          <w:spacing w:val="-26"/>
        </w:rPr>
        <w:t> </w:t>
      </w:r>
      <w:r>
        <w:rPr>
          <w:rFonts w:ascii="宋体" w:hAnsi="宋体" w:cs="宋体" w:eastAsia="宋体" w:hint="default"/>
        </w:rPr>
        <w:t>月</w:t>
      </w:r>
      <w:r>
        <w:rPr>
          <w:rFonts w:ascii="宋体" w:hAnsi="宋体" w:cs="宋体" w:eastAsia="宋体" w:hint="default"/>
          <w:spacing w:val="-91"/>
        </w:rPr>
        <w:t> </w:t>
      </w:r>
      <w:r>
        <w:rPr>
          <w:rFonts w:ascii="Arial Narrow" w:hAnsi="Arial Narrow" w:cs="Arial Narrow" w:eastAsia="Arial Narrow" w:hint="default"/>
        </w:rPr>
        <w:t>31</w:t>
      </w:r>
      <w:r>
        <w:rPr>
          <w:rFonts w:ascii="Arial Narrow" w:hAnsi="Arial Narrow" w:cs="Arial Narrow" w:eastAsia="Arial Narrow" w:hint="default"/>
          <w:spacing w:val="-26"/>
        </w:rPr>
        <w:t> </w:t>
      </w:r>
      <w:r>
        <w:rPr>
          <w:rFonts w:ascii="宋体" w:hAnsi="宋体" w:cs="宋体" w:eastAsia="宋体" w:hint="default"/>
          <w:spacing w:val="25"/>
        </w:rPr>
        <w:t>日，除控股股东石家庄常山纺织集团有限责任公司持有的公司</w:t>
      </w:r>
      <w:r>
        <w:rPr>
          <w:rFonts w:ascii="宋体" w:hAnsi="宋体" w:cs="宋体" w:eastAsia="宋体" w:hint="default"/>
          <w:spacing w:val="-115"/>
        </w:rPr>
        <w:t> </w:t>
      </w:r>
      <w:r>
        <w:rPr>
          <w:rFonts w:ascii="Arial Narrow" w:hAnsi="Arial Narrow" w:cs="Arial Narrow" w:eastAsia="Arial Narrow" w:hint="default"/>
        </w:rPr>
        <w:t>252,107,700</w:t>
      </w:r>
      <w:r>
        <w:rPr>
          <w:rFonts w:ascii="Arial Narrow" w:hAnsi="Arial Narrow" w:cs="Arial Narrow" w:eastAsia="Arial Narrow" w:hint="default"/>
          <w:spacing w:val="7"/>
        </w:rPr>
        <w:t> </w:t>
      </w:r>
      <w:r>
        <w:rPr>
          <w:rFonts w:ascii="宋体" w:hAnsi="宋体" w:cs="宋体" w:eastAsia="宋体" w:hint="default"/>
          <w:spacing w:val="2"/>
        </w:rPr>
        <w:t>股非流通股继续锁定外，其他四家非流通股东河北宁纺集团有限责任公司、 石家庄常山纺织贸易有限责任公司、河北省宏远国际经贸集团公司和石家庄市星球服装 鞋帽联合（集团）变为流通股股东。石家庄常山纺织集团有限责任公司持有的公司非流 </w:t>
      </w:r>
      <w:r>
        <w:rPr>
          <w:rFonts w:ascii="宋体" w:hAnsi="宋体" w:cs="宋体" w:eastAsia="宋体" w:hint="default"/>
        </w:rPr>
        <w:t>通股本已于</w:t>
      </w:r>
      <w:r>
        <w:rPr>
          <w:rFonts w:ascii="Arial Narrow" w:hAnsi="Arial Narrow" w:cs="Arial Narrow" w:eastAsia="Arial Narrow" w:hint="default"/>
        </w:rPr>
        <w:t>2009</w:t>
      </w:r>
      <w:r>
        <w:rPr>
          <w:rFonts w:ascii="宋体" w:hAnsi="宋体" w:cs="宋体" w:eastAsia="宋体" w:hint="default"/>
        </w:rPr>
        <w:t>年</w:t>
      </w:r>
      <w:r>
        <w:rPr>
          <w:rFonts w:ascii="Arial Narrow" w:hAnsi="Arial Narrow" w:cs="Arial Narrow" w:eastAsia="Arial Narrow" w:hint="default"/>
        </w:rPr>
        <w:t>1</w:t>
      </w:r>
      <w:r>
        <w:rPr>
          <w:rFonts w:ascii="宋体" w:hAnsi="宋体" w:cs="宋体" w:eastAsia="宋体" w:hint="default"/>
        </w:rPr>
        <w:t>月</w:t>
      </w:r>
      <w:r>
        <w:rPr>
          <w:rFonts w:ascii="Arial Narrow" w:hAnsi="Arial Narrow" w:cs="Arial Narrow" w:eastAsia="Arial Narrow" w:hint="default"/>
        </w:rPr>
        <w:t>16</w:t>
      </w:r>
      <w:r>
        <w:rPr>
          <w:rFonts w:ascii="宋体" w:hAnsi="宋体" w:cs="宋体" w:eastAsia="宋体" w:hint="default"/>
        </w:rPr>
        <w:t>日上市流通。</w:t>
      </w:r>
    </w:p>
    <w:p>
      <w:pPr>
        <w:pStyle w:val="BodyText"/>
        <w:spacing w:line="232" w:lineRule="auto" w:before="206"/>
        <w:ind w:right="221"/>
        <w:jc w:val="both"/>
        <w:rPr>
          <w:rFonts w:ascii="宋体" w:hAnsi="宋体" w:cs="宋体" w:eastAsia="宋体" w:hint="default"/>
        </w:rPr>
      </w:pPr>
      <w:r>
        <w:rPr>
          <w:rFonts w:ascii="宋体" w:hAnsi="宋体" w:cs="宋体" w:eastAsia="宋体" w:hint="default"/>
          <w:spacing w:val="-3"/>
          <w:w w:val="99"/>
        </w:rPr>
        <w:t>公司根据</w:t>
      </w:r>
      <w:r>
        <w:rPr>
          <w:rFonts w:ascii="Arial Narrow" w:hAnsi="Arial Narrow" w:cs="Arial Narrow" w:eastAsia="Arial Narrow" w:hint="default"/>
          <w:spacing w:val="-3"/>
          <w:w w:val="99"/>
        </w:rPr>
        <w:t>2007</w:t>
      </w:r>
      <w:r>
        <w:rPr>
          <w:rFonts w:ascii="宋体" w:hAnsi="宋体" w:cs="宋体" w:eastAsia="宋体" w:hint="default"/>
          <w:spacing w:val="-3"/>
          <w:w w:val="99"/>
        </w:rPr>
        <w:t>年第一次临时股东大会决议和修改后章程的规定，申请新增注册资本人民币</w:t>
      </w:r>
      <w:r>
        <w:rPr>
          <w:rFonts w:ascii="宋体" w:hAnsi="宋体" w:cs="宋体" w:eastAsia="宋体" w:hint="default"/>
          <w:spacing w:val="-100"/>
          <w:w w:val="99"/>
        </w:rPr>
        <w:t> </w:t>
      </w:r>
      <w:r>
        <w:rPr>
          <w:rFonts w:ascii="宋体" w:hAnsi="宋体" w:cs="宋体" w:eastAsia="宋体" w:hint="default"/>
          <w:spacing w:val="-100"/>
          <w:w w:val="99"/>
        </w:rPr>
      </w:r>
      <w:r>
        <w:rPr>
          <w:rFonts w:ascii="Arial Narrow" w:hAnsi="Arial Narrow" w:cs="Arial Narrow" w:eastAsia="Arial Narrow" w:hint="default"/>
        </w:rPr>
        <w:t>72,700,000</w:t>
      </w:r>
      <w:r>
        <w:rPr>
          <w:rFonts w:ascii="宋体" w:hAnsi="宋体" w:cs="宋体" w:eastAsia="宋体" w:hint="default"/>
        </w:rPr>
        <w:t>元。经中国证券监督管理委员会“证监发行字（</w:t>
      </w:r>
      <w:r>
        <w:rPr>
          <w:rFonts w:ascii="Arial Narrow" w:hAnsi="Arial Narrow" w:cs="Arial Narrow" w:eastAsia="Arial Narrow" w:hint="default"/>
        </w:rPr>
        <w:t>2007</w:t>
      </w:r>
      <w:r>
        <w:rPr>
          <w:rFonts w:ascii="宋体" w:hAnsi="宋体" w:cs="宋体" w:eastAsia="宋体" w:hint="default"/>
        </w:rPr>
        <w:t>）</w:t>
      </w:r>
      <w:r>
        <w:rPr>
          <w:rFonts w:ascii="Arial Narrow" w:hAnsi="Arial Narrow" w:cs="Arial Narrow" w:eastAsia="Arial Narrow" w:hint="default"/>
        </w:rPr>
        <w:t>384</w:t>
      </w:r>
      <w:r>
        <w:rPr>
          <w:rFonts w:ascii="宋体" w:hAnsi="宋体" w:cs="宋体" w:eastAsia="宋体" w:hint="default"/>
        </w:rPr>
        <w:t>号”文核准，公司向</w:t>
      </w:r>
      <w:r>
        <w:rPr>
          <w:rFonts w:ascii="宋体" w:hAnsi="宋体" w:cs="宋体" w:eastAsia="宋体" w:hint="default"/>
          <w:spacing w:val="1"/>
        </w:rPr>
        <w:t> </w:t>
      </w:r>
      <w:r>
        <w:rPr>
          <w:rFonts w:ascii="宋体" w:hAnsi="宋体" w:cs="宋体" w:eastAsia="宋体" w:hint="default"/>
          <w:spacing w:val="2"/>
        </w:rPr>
        <w:t>江苏开元国际集团轻工业品进出口股份有限公司、中原证券股份有限公司、长江证券有</w:t>
      </w:r>
      <w:r>
        <w:rPr>
          <w:rFonts w:ascii="宋体" w:hAnsi="宋体" w:cs="宋体" w:eastAsia="宋体" w:hint="default"/>
          <w:spacing w:val="2"/>
        </w:rPr>
        <w:t> 限责任公司、尹太阳、上海合邦投资有限公司、上海景贤投资有限公司、珠海市华粤投 资有限公司、邱梅芳、东吴证券有限责任公司和安徽安粮国际发展股份有限公司非公开 </w:t>
      </w:r>
      <w:r>
        <w:rPr>
          <w:rFonts w:ascii="宋体" w:hAnsi="宋体" w:cs="宋体" w:eastAsia="宋体" w:hint="default"/>
          <w:spacing w:val="-3"/>
        </w:rPr>
        <w:t>发行人民币普通股（</w:t>
      </w:r>
      <w:r>
        <w:rPr>
          <w:rFonts w:ascii="Arial Narrow" w:hAnsi="Arial Narrow" w:cs="Arial Narrow" w:eastAsia="Arial Narrow" w:hint="default"/>
          <w:spacing w:val="-3"/>
        </w:rPr>
        <w:t>A</w:t>
      </w:r>
      <w:r>
        <w:rPr>
          <w:rFonts w:ascii="宋体" w:hAnsi="宋体" w:cs="宋体" w:eastAsia="宋体" w:hint="default"/>
          <w:spacing w:val="-3"/>
        </w:rPr>
        <w:t>股）</w:t>
      </w:r>
      <w:r>
        <w:rPr>
          <w:rFonts w:ascii="Arial Narrow" w:hAnsi="Arial Narrow" w:cs="Arial Narrow" w:eastAsia="Arial Narrow" w:hint="default"/>
          <w:spacing w:val="-3"/>
        </w:rPr>
        <w:t>72,700,000</w:t>
      </w:r>
      <w:r>
        <w:rPr>
          <w:rFonts w:ascii="宋体" w:hAnsi="宋体" w:cs="宋体" w:eastAsia="宋体" w:hint="default"/>
          <w:spacing w:val="-3"/>
        </w:rPr>
        <w:t>股，每股面值</w:t>
      </w:r>
      <w:r>
        <w:rPr>
          <w:rFonts w:ascii="Arial Narrow" w:hAnsi="Arial Narrow" w:cs="Arial Narrow" w:eastAsia="Arial Narrow" w:hint="default"/>
          <w:spacing w:val="-3"/>
        </w:rPr>
        <w:t>1.00</w:t>
      </w:r>
      <w:r>
        <w:rPr>
          <w:rFonts w:ascii="宋体" w:hAnsi="宋体" w:cs="宋体" w:eastAsia="宋体" w:hint="default"/>
          <w:spacing w:val="-3"/>
        </w:rPr>
        <w:t>元，每股定向增发价</w:t>
      </w:r>
      <w:r>
        <w:rPr>
          <w:rFonts w:ascii="Arial Narrow" w:hAnsi="Arial Narrow" w:cs="Arial Narrow" w:eastAsia="Arial Narrow" w:hint="default"/>
          <w:spacing w:val="-3"/>
        </w:rPr>
        <w:t>8.35</w:t>
      </w:r>
      <w:r>
        <w:rPr>
          <w:rFonts w:ascii="宋体" w:hAnsi="宋体" w:cs="宋体" w:eastAsia="宋体" w:hint="default"/>
          <w:spacing w:val="-3"/>
        </w:rPr>
        <w:t>元，变更后</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的注册资本为人民币</w:t>
      </w:r>
      <w:r>
        <w:rPr>
          <w:rFonts w:ascii="Arial Narrow" w:hAnsi="Arial Narrow" w:cs="Arial Narrow" w:eastAsia="Arial Narrow" w:hint="default"/>
        </w:rPr>
        <w:t>502,700,000</w:t>
      </w:r>
      <w:r>
        <w:rPr>
          <w:rFonts w:ascii="宋体" w:hAnsi="宋体" w:cs="宋体" w:eastAsia="宋体" w:hint="default"/>
        </w:rPr>
        <w:t>元。</w:t>
      </w:r>
    </w:p>
    <w:p>
      <w:pPr>
        <w:pStyle w:val="BodyText"/>
        <w:spacing w:line="321" w:lineRule="exact" w:before="197"/>
        <w:ind w:right="0"/>
        <w:jc w:val="both"/>
        <w:rPr>
          <w:rFonts w:ascii="宋体" w:hAnsi="宋体" w:cs="宋体" w:eastAsia="宋体" w:hint="default"/>
        </w:rPr>
      </w:pPr>
      <w:r>
        <w:rPr>
          <w:rFonts w:ascii="宋体" w:hAnsi="宋体" w:cs="宋体" w:eastAsia="宋体" w:hint="default"/>
          <w:spacing w:val="9"/>
        </w:rPr>
        <w:t>公司根据</w:t>
      </w:r>
      <w:r>
        <w:rPr>
          <w:rFonts w:ascii="Arial Narrow" w:hAnsi="Arial Narrow" w:cs="Arial Narrow" w:eastAsia="Arial Narrow" w:hint="default"/>
          <w:spacing w:val="9"/>
        </w:rPr>
        <w:t>2007</w:t>
      </w:r>
      <w:r>
        <w:rPr>
          <w:rFonts w:ascii="宋体" w:hAnsi="宋体" w:cs="宋体" w:eastAsia="宋体" w:hint="default"/>
          <w:spacing w:val="9"/>
        </w:rPr>
        <w:t>年度股东大会决议和修改后章程的规定，申请新增的注册资本为人民币</w:t>
      </w:r>
      <w:r>
        <w:rPr>
          <w:rFonts w:ascii="宋体" w:hAnsi="宋体" w:cs="宋体" w:eastAsia="宋体" w:hint="default"/>
        </w:rPr>
      </w:r>
    </w:p>
    <w:p>
      <w:pPr>
        <w:pStyle w:val="BodyText"/>
        <w:spacing w:line="311" w:lineRule="exact"/>
        <w:ind w:right="0"/>
        <w:jc w:val="both"/>
        <w:rPr>
          <w:rFonts w:ascii="宋体" w:hAnsi="宋体" w:cs="宋体" w:eastAsia="宋体" w:hint="default"/>
        </w:rPr>
      </w:pPr>
      <w:r>
        <w:rPr>
          <w:rFonts w:ascii="Arial Narrow" w:hAnsi="Arial Narrow" w:cs="Arial Narrow" w:eastAsia="Arial Narrow" w:hint="default"/>
        </w:rPr>
        <w:t>216,161,000</w:t>
      </w:r>
      <w:r>
        <w:rPr>
          <w:rFonts w:ascii="宋体" w:hAnsi="宋体" w:cs="宋体" w:eastAsia="宋体" w:hint="default"/>
        </w:rPr>
        <w:t>元，公司以</w:t>
      </w:r>
      <w:r>
        <w:rPr>
          <w:rFonts w:ascii="Arial Narrow" w:hAnsi="Arial Narrow" w:cs="Arial Narrow" w:eastAsia="Arial Narrow" w:hint="default"/>
        </w:rPr>
        <w:t>2008</w:t>
      </w:r>
      <w:r>
        <w:rPr>
          <w:rFonts w:ascii="宋体" w:hAnsi="宋体" w:cs="宋体" w:eastAsia="宋体" w:hint="default"/>
        </w:rPr>
        <w:t>年</w:t>
      </w:r>
      <w:r>
        <w:rPr>
          <w:rFonts w:ascii="Arial Narrow" w:hAnsi="Arial Narrow" w:cs="Arial Narrow" w:eastAsia="Arial Narrow" w:hint="default"/>
        </w:rPr>
        <w:t>2</w:t>
      </w:r>
      <w:r>
        <w:rPr>
          <w:rFonts w:ascii="宋体" w:hAnsi="宋体" w:cs="宋体" w:eastAsia="宋体" w:hint="default"/>
        </w:rPr>
        <w:t>月</w:t>
      </w:r>
      <w:r>
        <w:rPr>
          <w:rFonts w:ascii="Arial Narrow" w:hAnsi="Arial Narrow" w:cs="Arial Narrow" w:eastAsia="Arial Narrow" w:hint="default"/>
        </w:rPr>
        <w:t>1</w:t>
      </w:r>
      <w:r>
        <w:rPr>
          <w:rFonts w:ascii="宋体" w:hAnsi="宋体" w:cs="宋体" w:eastAsia="宋体" w:hint="default"/>
        </w:rPr>
        <w:t>日非公开发行后的总股本</w:t>
      </w:r>
      <w:r>
        <w:rPr>
          <w:rFonts w:ascii="Arial Narrow" w:hAnsi="Arial Narrow" w:cs="Arial Narrow" w:eastAsia="Arial Narrow" w:hint="default"/>
        </w:rPr>
        <w:t>50,270</w:t>
      </w:r>
      <w:r>
        <w:rPr>
          <w:rFonts w:ascii="宋体" w:hAnsi="宋体" w:cs="宋体" w:eastAsia="宋体" w:hint="default"/>
        </w:rPr>
        <w:t>万股计算，按每</w:t>
      </w:r>
      <w:r>
        <w:rPr>
          <w:rFonts w:ascii="Arial Narrow" w:hAnsi="Arial Narrow" w:cs="Arial Narrow" w:eastAsia="Arial Narrow" w:hint="default"/>
        </w:rPr>
        <w:t>10</w:t>
      </w:r>
      <w:r>
        <w:rPr>
          <w:rFonts w:ascii="宋体" w:hAnsi="宋体" w:cs="宋体" w:eastAsia="宋体" w:hint="default"/>
        </w:rPr>
        <w:t>股转增</w:t>
      </w:r>
    </w:p>
    <w:p>
      <w:pPr>
        <w:pStyle w:val="BodyText"/>
        <w:spacing w:line="310" w:lineRule="exact" w:before="23"/>
        <w:ind w:right="221"/>
        <w:jc w:val="both"/>
        <w:rPr>
          <w:rFonts w:ascii="宋体" w:hAnsi="宋体" w:cs="宋体" w:eastAsia="宋体" w:hint="default"/>
        </w:rPr>
      </w:pPr>
      <w:r>
        <w:rPr>
          <w:rFonts w:ascii="Arial Narrow" w:hAnsi="Arial Narrow" w:cs="Arial Narrow" w:eastAsia="Arial Narrow" w:hint="default"/>
        </w:rPr>
        <w:t>4.3</w:t>
      </w:r>
      <w:r>
        <w:rPr>
          <w:rFonts w:ascii="宋体" w:hAnsi="宋体" w:cs="宋体" w:eastAsia="宋体" w:hint="default"/>
        </w:rPr>
        <w:t>股的比例，以资本公积向全体股东转增股份总额</w:t>
      </w:r>
      <w:r>
        <w:rPr>
          <w:rFonts w:ascii="Arial Narrow" w:hAnsi="Arial Narrow" w:cs="Arial Narrow" w:eastAsia="Arial Narrow" w:hint="default"/>
        </w:rPr>
        <w:t>216,161,000</w:t>
      </w:r>
      <w:r>
        <w:rPr>
          <w:rFonts w:ascii="宋体" w:hAnsi="宋体" w:cs="宋体" w:eastAsia="宋体" w:hint="default"/>
        </w:rPr>
        <w:t>股，每股面值</w:t>
      </w:r>
      <w:r>
        <w:rPr>
          <w:rFonts w:ascii="Arial Narrow" w:hAnsi="Arial Narrow" w:cs="Arial Narrow" w:eastAsia="Arial Narrow" w:hint="default"/>
        </w:rPr>
        <w:t>1</w:t>
      </w:r>
      <w:r>
        <w:rPr>
          <w:rFonts w:ascii="宋体" w:hAnsi="宋体" w:cs="宋体" w:eastAsia="宋体" w:hint="default"/>
        </w:rPr>
        <w:t>元，共计增</w:t>
      </w:r>
      <w:r>
        <w:rPr>
          <w:rFonts w:ascii="宋体" w:hAnsi="宋体" w:cs="宋体" w:eastAsia="宋体" w:hint="default"/>
          <w:spacing w:val="-82"/>
        </w:rPr>
        <w:t> </w:t>
      </w:r>
      <w:r>
        <w:rPr>
          <w:rFonts w:ascii="宋体" w:hAnsi="宋体" w:cs="宋体" w:eastAsia="宋体" w:hint="default"/>
        </w:rPr>
        <w:t>加股本</w:t>
      </w:r>
      <w:r>
        <w:rPr>
          <w:rFonts w:ascii="Arial Narrow" w:hAnsi="Arial Narrow" w:cs="Arial Narrow" w:eastAsia="Arial Narrow" w:hint="default"/>
        </w:rPr>
        <w:t>216,161,000</w:t>
      </w:r>
      <w:r>
        <w:rPr>
          <w:rFonts w:ascii="宋体" w:hAnsi="宋体" w:cs="宋体" w:eastAsia="宋体" w:hint="default"/>
        </w:rPr>
        <w:t>元。变更后注册资本为人民币</w:t>
      </w:r>
      <w:r>
        <w:rPr>
          <w:rFonts w:ascii="Arial Narrow" w:hAnsi="Arial Narrow" w:cs="Arial Narrow" w:eastAsia="Arial Narrow" w:hint="default"/>
        </w:rPr>
        <w:t>718,861,000</w:t>
      </w:r>
      <w:r>
        <w:rPr>
          <w:rFonts w:ascii="宋体" w:hAnsi="宋体" w:cs="宋体" w:eastAsia="宋体" w:hint="default"/>
        </w:rPr>
        <w:t>元。</w:t>
      </w:r>
    </w:p>
    <w:p>
      <w:pPr>
        <w:spacing w:after="0" w:line="310" w:lineRule="exact"/>
        <w:jc w:val="both"/>
        <w:rPr>
          <w:rFonts w:ascii="宋体" w:hAnsi="宋体" w:cs="宋体" w:eastAsia="宋体" w:hint="default"/>
        </w:rPr>
        <w:sectPr>
          <w:headerReference w:type="default" r:id="rId39"/>
          <w:footerReference w:type="default" r:id="rId40"/>
          <w:pgSz w:w="11910" w:h="16840"/>
          <w:pgMar w:header="772" w:footer="742" w:top="1720" w:bottom="940" w:left="1140" w:right="760"/>
          <w:pgNumType w:start="49"/>
        </w:sectPr>
      </w:pPr>
    </w:p>
    <w:p>
      <w:pPr>
        <w:spacing w:line="240" w:lineRule="auto" w:before="11"/>
        <w:rPr>
          <w:rFonts w:ascii="宋体" w:hAnsi="宋体" w:cs="宋体" w:eastAsia="宋体" w:hint="default"/>
          <w:sz w:val="14"/>
          <w:szCs w:val="14"/>
        </w:rPr>
      </w:pPr>
    </w:p>
    <w:p>
      <w:pPr>
        <w:pStyle w:val="BodyText"/>
        <w:spacing w:line="312" w:lineRule="exact" w:before="56"/>
        <w:ind w:right="103"/>
        <w:jc w:val="both"/>
        <w:rPr>
          <w:rFonts w:ascii="宋体" w:hAnsi="宋体" w:cs="宋体" w:eastAsia="宋体" w:hint="default"/>
        </w:rPr>
      </w:pPr>
      <w:r>
        <w:rPr>
          <w:rFonts w:ascii="宋体" w:hAnsi="宋体" w:cs="宋体" w:eastAsia="宋体" w:hint="default"/>
        </w:rPr>
        <w:t>控股股东石家庄常山纺织集团有限责任公司于</w:t>
      </w:r>
      <w:r>
        <w:rPr>
          <w:rFonts w:ascii="Arial Narrow" w:hAnsi="Arial Narrow" w:cs="Arial Narrow" w:eastAsia="Arial Narrow" w:hint="default"/>
        </w:rPr>
        <w:t>2010</w:t>
      </w:r>
      <w:r>
        <w:rPr>
          <w:rFonts w:ascii="宋体" w:hAnsi="宋体" w:cs="宋体" w:eastAsia="宋体" w:hint="default"/>
        </w:rPr>
        <w:t>年</w:t>
      </w:r>
      <w:r>
        <w:rPr>
          <w:rFonts w:ascii="Arial Narrow" w:hAnsi="Arial Narrow" w:cs="Arial Narrow" w:eastAsia="Arial Narrow" w:hint="default"/>
        </w:rPr>
        <w:t>9</w:t>
      </w:r>
      <w:r>
        <w:rPr>
          <w:rFonts w:ascii="宋体" w:hAnsi="宋体" w:cs="宋体" w:eastAsia="宋体" w:hint="default"/>
        </w:rPr>
        <w:t>月减持</w:t>
      </w:r>
      <w:r>
        <w:rPr>
          <w:rFonts w:ascii="Arial Narrow" w:hAnsi="Arial Narrow" w:cs="Arial Narrow" w:eastAsia="Arial Narrow" w:hint="default"/>
        </w:rPr>
        <w:t>1,500</w:t>
      </w:r>
      <w:r>
        <w:rPr>
          <w:rFonts w:ascii="宋体" w:hAnsi="宋体" w:cs="宋体" w:eastAsia="宋体" w:hint="default"/>
        </w:rPr>
        <w:t>万股，减持比例</w:t>
      </w:r>
      <w:r>
        <w:rPr>
          <w:rFonts w:ascii="Arial Narrow" w:hAnsi="Arial Narrow" w:cs="Arial Narrow" w:eastAsia="Arial Narrow" w:hint="default"/>
        </w:rPr>
        <w:t>2.09%</w:t>
      </w:r>
      <w:r>
        <w:rPr>
          <w:rFonts w:ascii="宋体" w:hAnsi="宋体" w:cs="宋体" w:eastAsia="宋体" w:hint="default"/>
        </w:rPr>
        <w:t>， 减持后持有本公司</w:t>
      </w:r>
      <w:r>
        <w:rPr>
          <w:rFonts w:ascii="Arial Narrow" w:hAnsi="Arial Narrow" w:cs="Arial Narrow" w:eastAsia="Arial Narrow" w:hint="default"/>
        </w:rPr>
        <w:t>345,514,011</w:t>
      </w:r>
      <w:r>
        <w:rPr>
          <w:rFonts w:ascii="宋体" w:hAnsi="宋体" w:cs="宋体" w:eastAsia="宋体" w:hint="default"/>
        </w:rPr>
        <w:t>股，持股比例</w:t>
      </w:r>
      <w:r>
        <w:rPr>
          <w:rFonts w:ascii="Arial Narrow" w:hAnsi="Arial Narrow" w:cs="Arial Narrow" w:eastAsia="Arial Narrow" w:hint="default"/>
        </w:rPr>
        <w:t>48.06%</w:t>
      </w:r>
      <w:r>
        <w:rPr>
          <w:rFonts w:ascii="宋体" w:hAnsi="宋体" w:cs="宋体" w:eastAsia="宋体" w:hint="default"/>
        </w:rPr>
        <w:t>。</w:t>
      </w:r>
    </w:p>
    <w:p>
      <w:pPr>
        <w:pStyle w:val="BodyText"/>
        <w:spacing w:line="237" w:lineRule="auto" w:before="187"/>
        <w:ind w:right="161"/>
        <w:jc w:val="both"/>
        <w:rPr>
          <w:rFonts w:ascii="宋体" w:hAnsi="宋体" w:cs="宋体" w:eastAsia="宋体" w:hint="default"/>
        </w:rPr>
      </w:pPr>
      <w:r>
        <w:rPr>
          <w:rFonts w:ascii="宋体" w:hAnsi="宋体" w:cs="宋体" w:eastAsia="宋体" w:hint="default"/>
          <w:spacing w:val="2"/>
        </w:rPr>
        <w:t>公司经营范围：天然纤维和人造纤维的纺织产品、针织品、服装加工；家用服饰、纺织 </w:t>
      </w:r>
      <w:r>
        <w:rPr>
          <w:rFonts w:ascii="宋体" w:hAnsi="宋体" w:cs="宋体" w:eastAsia="宋体" w:hint="default"/>
          <w:spacing w:val="-4"/>
        </w:rPr>
        <w:t>品、产业用纺织品的设计、开发、制造（限分支机构经营）、销售；本企业和本企业成员</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4"/>
        </w:rPr>
        <w:t>企业自产产品及相关技术的出口业务（国家限定公司经营或禁止出口的商品除外）；经营</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本企业和本企业成员企业生产、科研所需的原辅材料、机械设备、仪器仪表</w:t>
      </w:r>
      <w:r>
        <w:rPr>
          <w:rFonts w:ascii="宋体" w:hAnsi="宋体" w:cs="宋体" w:eastAsia="宋体" w:hint="default"/>
          <w:spacing w:val="-22"/>
        </w:rPr>
        <w:t> </w:t>
      </w:r>
      <w:r>
        <w:rPr>
          <w:rFonts w:ascii="宋体" w:hAnsi="宋体" w:cs="宋体" w:eastAsia="宋体" w:hint="default"/>
        </w:rPr>
        <w:t>、零配件及</w:t>
      </w:r>
      <w:r>
        <w:rPr>
          <w:rFonts w:ascii="宋体" w:hAnsi="宋体" w:cs="宋体" w:eastAsia="宋体" w:hint="default"/>
          <w:spacing w:val="-1"/>
        </w:rPr>
        <w:t> </w:t>
      </w:r>
      <w:r>
        <w:rPr>
          <w:rFonts w:ascii="宋体" w:hAnsi="宋体" w:cs="宋体" w:eastAsia="宋体" w:hint="default"/>
          <w:spacing w:val="-4"/>
        </w:rPr>
        <w:t>相关技术的进口业务（国家限定公司经营或禁止进口的商品除外）；经营本企业的进料加</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工和“三来一补”业务；棉花的批发、零售；房屋租赁。</w:t>
      </w:r>
    </w:p>
    <w:p>
      <w:pPr>
        <w:pStyle w:val="Heading2"/>
        <w:spacing w:line="240" w:lineRule="auto" w:before="136"/>
        <w:ind w:left="133" w:right="4971"/>
        <w:jc w:val="center"/>
        <w:rPr>
          <w:b w:val="0"/>
          <w:bCs w:val="0"/>
        </w:rPr>
      </w:pPr>
      <w:r>
        <w:rPr/>
        <w:t>二、公司主要会计政策、会计估计和前期差错</w:t>
      </w:r>
      <w:r>
        <w:rPr>
          <w:b w:val="0"/>
          <w:bCs w:val="0"/>
        </w:rPr>
      </w:r>
    </w:p>
    <w:p>
      <w:pPr>
        <w:pStyle w:val="BodyText"/>
        <w:spacing w:line="240" w:lineRule="auto" w:before="186"/>
        <w:ind w:left="243" w:right="150"/>
        <w:jc w:val="left"/>
        <w:rPr>
          <w:rFonts w:ascii="宋体" w:hAnsi="宋体" w:cs="宋体" w:eastAsia="宋体" w:hint="default"/>
        </w:rPr>
      </w:pPr>
      <w:r>
        <w:rPr>
          <w:rFonts w:ascii="Arial Narrow" w:hAnsi="Arial Narrow" w:cs="Arial Narrow" w:eastAsia="Arial Narrow" w:hint="default"/>
        </w:rPr>
        <w:t>1</w:t>
      </w:r>
      <w:r>
        <w:rPr>
          <w:rFonts w:ascii="宋体" w:hAnsi="宋体" w:cs="宋体" w:eastAsia="宋体" w:hint="default"/>
        </w:rPr>
        <w:t>、财务报表的编制基础</w:t>
      </w:r>
    </w:p>
    <w:p>
      <w:pPr>
        <w:spacing w:line="240" w:lineRule="auto" w:before="6"/>
        <w:rPr>
          <w:rFonts w:ascii="宋体" w:hAnsi="宋体" w:cs="宋体" w:eastAsia="宋体" w:hint="default"/>
          <w:sz w:val="17"/>
          <w:szCs w:val="17"/>
        </w:rPr>
      </w:pPr>
    </w:p>
    <w:p>
      <w:pPr>
        <w:pStyle w:val="BodyText"/>
        <w:spacing w:line="310" w:lineRule="exact"/>
        <w:ind w:right="162"/>
        <w:jc w:val="both"/>
        <w:rPr>
          <w:rFonts w:ascii="宋体" w:hAnsi="宋体" w:cs="宋体" w:eastAsia="宋体" w:hint="default"/>
        </w:rPr>
      </w:pPr>
      <w:r>
        <w:rPr>
          <w:rFonts w:ascii="宋体" w:hAnsi="宋体" w:cs="宋体" w:eastAsia="宋体" w:hint="default"/>
        </w:rPr>
        <w:t>本财务报表按照财政部</w:t>
      </w:r>
      <w:r>
        <w:rPr>
          <w:rFonts w:ascii="宋体" w:hAnsi="宋体" w:cs="宋体" w:eastAsia="宋体" w:hint="default"/>
          <w:spacing w:val="-60"/>
        </w:rPr>
        <w:t> </w:t>
      </w:r>
      <w:r>
        <w:rPr>
          <w:rFonts w:ascii="Arial Narrow" w:hAnsi="Arial Narrow" w:cs="Arial Narrow" w:eastAsia="Arial Narrow" w:hint="default"/>
        </w:rPr>
        <w:t>2006</w:t>
      </w:r>
      <w:r>
        <w:rPr>
          <w:rFonts w:ascii="Arial Narrow" w:hAnsi="Arial Narrow" w:cs="Arial Narrow" w:eastAsia="Arial Narrow" w:hint="default"/>
          <w:spacing w:val="5"/>
        </w:rPr>
        <w:t> </w:t>
      </w:r>
      <w:r>
        <w:rPr>
          <w:rFonts w:ascii="宋体" w:hAnsi="宋体" w:cs="宋体" w:eastAsia="宋体" w:hint="default"/>
        </w:rPr>
        <w:t>年</w:t>
      </w:r>
      <w:r>
        <w:rPr>
          <w:rFonts w:ascii="宋体" w:hAnsi="宋体" w:cs="宋体" w:eastAsia="宋体" w:hint="default"/>
          <w:spacing w:val="-59"/>
        </w:rPr>
        <w:t> </w:t>
      </w:r>
      <w:r>
        <w:rPr>
          <w:rFonts w:ascii="Arial Narrow" w:hAnsi="Arial Narrow" w:cs="Arial Narrow" w:eastAsia="Arial Narrow" w:hint="default"/>
        </w:rPr>
        <w:t>2</w:t>
      </w:r>
      <w:r>
        <w:rPr>
          <w:rFonts w:ascii="Arial Narrow" w:hAnsi="Arial Narrow" w:cs="Arial Narrow" w:eastAsia="Arial Narrow" w:hint="default"/>
          <w:spacing w:val="5"/>
        </w:rPr>
        <w:t> </w:t>
      </w:r>
      <w:r>
        <w:rPr>
          <w:rFonts w:ascii="宋体" w:hAnsi="宋体" w:cs="宋体" w:eastAsia="宋体" w:hint="default"/>
          <w:spacing w:val="-4"/>
        </w:rPr>
        <w:t>月颁布的《企业会计准则—基本准则》和</w:t>
      </w:r>
      <w:r>
        <w:rPr>
          <w:rFonts w:ascii="宋体" w:hAnsi="宋体" w:cs="宋体" w:eastAsia="宋体" w:hint="default"/>
          <w:spacing w:val="-60"/>
        </w:rPr>
        <w:t> </w:t>
      </w:r>
      <w:r>
        <w:rPr>
          <w:rFonts w:ascii="Arial Narrow" w:hAnsi="Arial Narrow" w:cs="Arial Narrow" w:eastAsia="Arial Narrow" w:hint="default"/>
        </w:rPr>
        <w:t>38</w:t>
      </w:r>
      <w:r>
        <w:rPr>
          <w:rFonts w:ascii="Arial Narrow" w:hAnsi="Arial Narrow" w:cs="Arial Narrow" w:eastAsia="Arial Narrow" w:hint="default"/>
          <w:spacing w:val="5"/>
        </w:rPr>
        <w:t> </w:t>
      </w:r>
      <w:r>
        <w:rPr>
          <w:rFonts w:ascii="宋体" w:hAnsi="宋体" w:cs="宋体" w:eastAsia="宋体" w:hint="default"/>
        </w:rPr>
        <w:t>项具体会计 </w:t>
      </w:r>
      <w:r>
        <w:rPr>
          <w:rFonts w:ascii="宋体" w:hAnsi="宋体" w:cs="宋体" w:eastAsia="宋体" w:hint="default"/>
          <w:spacing w:val="-4"/>
        </w:rPr>
        <w:t>准则及其应用指南、解释以及其他相关规定（统称“企业会计准则”）编制。</w:t>
      </w:r>
    </w:p>
    <w:p>
      <w:pPr>
        <w:pStyle w:val="BodyText"/>
        <w:spacing w:line="240" w:lineRule="auto" w:before="185"/>
        <w:ind w:right="0"/>
        <w:jc w:val="both"/>
        <w:rPr>
          <w:rFonts w:ascii="宋体" w:hAnsi="宋体" w:cs="宋体" w:eastAsia="宋体" w:hint="default"/>
        </w:rPr>
      </w:pPr>
      <w:r>
        <w:rPr>
          <w:rFonts w:ascii="宋体" w:hAnsi="宋体" w:cs="宋体" w:eastAsia="宋体" w:hint="default"/>
        </w:rPr>
        <w:t>本财务报表以持续经营为基础列报。</w:t>
      </w:r>
    </w:p>
    <w:p>
      <w:pPr>
        <w:pStyle w:val="BodyText"/>
        <w:spacing w:line="520" w:lineRule="atLeast" w:before="23"/>
        <w:ind w:right="150" w:hanging="318"/>
        <w:jc w:val="left"/>
        <w:rPr>
          <w:rFonts w:ascii="宋体" w:hAnsi="宋体" w:cs="宋体" w:eastAsia="宋体" w:hint="default"/>
        </w:rPr>
      </w:pPr>
      <w:r>
        <w:rPr>
          <w:rFonts w:ascii="Arial Narrow" w:hAnsi="Arial Narrow" w:cs="Arial Narrow" w:eastAsia="Arial Narrow" w:hint="default"/>
        </w:rPr>
        <w:t>2</w:t>
      </w:r>
      <w:r>
        <w:rPr>
          <w:rFonts w:ascii="宋体" w:hAnsi="宋体" w:cs="宋体" w:eastAsia="宋体" w:hint="default"/>
        </w:rPr>
        <w:t>、遵循企业会计准则的声明 本财务报表符合企业会计准则的要求，真实、完整地反映了本公司</w:t>
      </w:r>
      <w:r>
        <w:rPr>
          <w:rFonts w:ascii="宋体" w:hAnsi="宋体" w:cs="宋体" w:eastAsia="宋体" w:hint="default"/>
          <w:spacing w:val="-47"/>
        </w:rPr>
        <w:t> </w:t>
      </w:r>
      <w:r>
        <w:rPr>
          <w:rFonts w:ascii="Arial Narrow" w:hAnsi="Arial Narrow" w:cs="Arial Narrow" w:eastAsia="Arial Narrow" w:hint="default"/>
          <w:spacing w:val="-5"/>
        </w:rPr>
        <w:t>2011</w:t>
      </w:r>
      <w:r>
        <w:rPr>
          <w:rFonts w:ascii="Arial Narrow" w:hAnsi="Arial Narrow" w:cs="Arial Narrow" w:eastAsia="Arial Narrow" w:hint="default"/>
          <w:spacing w:val="18"/>
        </w:rPr>
        <w:t> </w:t>
      </w:r>
      <w:r>
        <w:rPr>
          <w:rFonts w:ascii="宋体" w:hAnsi="宋体" w:cs="宋体" w:eastAsia="宋体" w:hint="default"/>
        </w:rPr>
        <w:t>年</w:t>
      </w:r>
      <w:r>
        <w:rPr>
          <w:rFonts w:ascii="宋体" w:hAnsi="宋体" w:cs="宋体" w:eastAsia="宋体" w:hint="default"/>
          <w:spacing w:val="-47"/>
        </w:rPr>
        <w:t> </w:t>
      </w:r>
      <w:r>
        <w:rPr>
          <w:rFonts w:ascii="Arial Narrow" w:hAnsi="Arial Narrow" w:cs="Arial Narrow" w:eastAsia="Arial Narrow" w:hint="default"/>
        </w:rPr>
        <w:t>12</w:t>
      </w:r>
      <w:r>
        <w:rPr>
          <w:rFonts w:ascii="Arial Narrow" w:hAnsi="Arial Narrow" w:cs="Arial Narrow" w:eastAsia="Arial Narrow" w:hint="default"/>
          <w:spacing w:val="18"/>
        </w:rPr>
        <w:t> </w:t>
      </w:r>
      <w:r>
        <w:rPr>
          <w:rFonts w:ascii="宋体" w:hAnsi="宋体" w:cs="宋体" w:eastAsia="宋体" w:hint="default"/>
        </w:rPr>
        <w:t>月</w:t>
      </w:r>
      <w:r>
        <w:rPr>
          <w:rFonts w:ascii="宋体" w:hAnsi="宋体" w:cs="宋体" w:eastAsia="宋体" w:hint="default"/>
          <w:spacing w:val="-47"/>
        </w:rPr>
        <w:t> </w:t>
      </w:r>
      <w:r>
        <w:rPr>
          <w:rFonts w:ascii="Arial Narrow" w:hAnsi="Arial Narrow" w:cs="Arial Narrow" w:eastAsia="Arial Narrow" w:hint="default"/>
        </w:rPr>
        <w:t>31</w:t>
      </w:r>
      <w:r>
        <w:rPr>
          <w:rFonts w:ascii="Arial Narrow" w:hAnsi="Arial Narrow" w:cs="Arial Narrow" w:eastAsia="Arial Narrow" w:hint="default"/>
          <w:spacing w:val="18"/>
        </w:rPr>
        <w:t> </w:t>
      </w:r>
      <w:r>
        <w:rPr>
          <w:rFonts w:ascii="宋体" w:hAnsi="宋体" w:cs="宋体" w:eastAsia="宋体" w:hint="default"/>
        </w:rPr>
        <w:t>日的</w:t>
      </w:r>
    </w:p>
    <w:p>
      <w:pPr>
        <w:pStyle w:val="BodyText"/>
        <w:spacing w:line="312" w:lineRule="exact"/>
        <w:ind w:right="0"/>
        <w:jc w:val="both"/>
        <w:rPr>
          <w:rFonts w:ascii="宋体" w:hAnsi="宋体" w:cs="宋体" w:eastAsia="宋体" w:hint="default"/>
        </w:rPr>
      </w:pPr>
      <w:r>
        <w:rPr>
          <w:rFonts w:ascii="宋体" w:hAnsi="宋体" w:cs="宋体" w:eastAsia="宋体" w:hint="default"/>
        </w:rPr>
        <w:t>财务状况以及</w:t>
      </w:r>
      <w:r>
        <w:rPr>
          <w:rFonts w:ascii="宋体" w:hAnsi="宋体" w:cs="宋体" w:eastAsia="宋体" w:hint="default"/>
          <w:spacing w:val="-59"/>
        </w:rPr>
        <w:t> </w:t>
      </w:r>
      <w:r>
        <w:rPr>
          <w:rFonts w:ascii="Arial Narrow" w:hAnsi="Arial Narrow" w:cs="Arial Narrow" w:eastAsia="Arial Narrow" w:hint="default"/>
          <w:spacing w:val="-5"/>
        </w:rPr>
        <w:t>2011</w:t>
      </w:r>
      <w:r>
        <w:rPr>
          <w:rFonts w:ascii="Arial Narrow" w:hAnsi="Arial Narrow" w:cs="Arial Narrow" w:eastAsia="Arial Narrow" w:hint="default"/>
          <w:spacing w:val="6"/>
        </w:rPr>
        <w:t> </w:t>
      </w:r>
      <w:r>
        <w:rPr>
          <w:rFonts w:ascii="宋体" w:hAnsi="宋体" w:cs="宋体" w:eastAsia="宋体" w:hint="default"/>
        </w:rPr>
        <w:t>年度的经营成果和现金流量等有关信息。</w:t>
      </w:r>
    </w:p>
    <w:p>
      <w:pPr>
        <w:pStyle w:val="BodyText"/>
        <w:spacing w:line="240" w:lineRule="auto" w:before="196"/>
        <w:ind w:left="243" w:right="150"/>
        <w:jc w:val="left"/>
        <w:rPr>
          <w:rFonts w:ascii="宋体" w:hAnsi="宋体" w:cs="宋体" w:eastAsia="宋体" w:hint="default"/>
        </w:rPr>
      </w:pPr>
      <w:r>
        <w:rPr>
          <w:rFonts w:ascii="Arial Narrow" w:hAnsi="Arial Narrow" w:cs="Arial Narrow" w:eastAsia="Arial Narrow" w:hint="default"/>
        </w:rPr>
        <w:t>3</w:t>
      </w:r>
      <w:r>
        <w:rPr>
          <w:rFonts w:ascii="宋体" w:hAnsi="宋体" w:cs="宋体" w:eastAsia="宋体" w:hint="default"/>
        </w:rPr>
        <w:t>、会计期间</w:t>
      </w:r>
    </w:p>
    <w:p>
      <w:pPr>
        <w:pStyle w:val="BodyText"/>
        <w:spacing w:line="240" w:lineRule="auto" w:before="197"/>
        <w:ind w:right="0"/>
        <w:jc w:val="both"/>
        <w:rPr>
          <w:rFonts w:ascii="宋体" w:hAnsi="宋体" w:cs="宋体" w:eastAsia="宋体" w:hint="default"/>
        </w:rPr>
      </w:pPr>
      <w:r>
        <w:rPr>
          <w:rFonts w:ascii="宋体" w:hAnsi="宋体" w:cs="宋体" w:eastAsia="宋体" w:hint="default"/>
        </w:rPr>
        <w:t>本公司会计期间采用公历年度，即每年自</w:t>
      </w:r>
      <w:r>
        <w:rPr>
          <w:rFonts w:ascii="宋体" w:hAnsi="宋体" w:cs="宋体" w:eastAsia="宋体" w:hint="default"/>
          <w:spacing w:val="-61"/>
        </w:rPr>
        <w:t> </w:t>
      </w:r>
      <w:r>
        <w:rPr>
          <w:rFonts w:ascii="Arial Narrow" w:hAnsi="Arial Narrow" w:cs="Arial Narrow" w:eastAsia="Arial Narrow" w:hint="default"/>
        </w:rPr>
        <w:t>1</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1</w:t>
      </w:r>
      <w:r>
        <w:rPr>
          <w:rFonts w:ascii="Arial Narrow" w:hAnsi="Arial Narrow" w:cs="Arial Narrow" w:eastAsia="Arial Narrow" w:hint="default"/>
          <w:spacing w:val="4"/>
        </w:rPr>
        <w:t> </w:t>
      </w:r>
      <w:r>
        <w:rPr>
          <w:rFonts w:ascii="宋体" w:hAnsi="宋体" w:cs="宋体" w:eastAsia="宋体" w:hint="default"/>
        </w:rPr>
        <w:t>日起至</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5"/>
        </w:rPr>
        <w:t> </w:t>
      </w:r>
      <w:r>
        <w:rPr>
          <w:rFonts w:ascii="宋体" w:hAnsi="宋体" w:cs="宋体" w:eastAsia="宋体" w:hint="default"/>
        </w:rPr>
        <w:t>日止。</w:t>
      </w:r>
    </w:p>
    <w:p>
      <w:pPr>
        <w:pStyle w:val="BodyText"/>
        <w:spacing w:line="381" w:lineRule="auto" w:before="136"/>
        <w:ind w:right="6003" w:hanging="318"/>
        <w:jc w:val="left"/>
        <w:rPr>
          <w:rFonts w:ascii="宋体" w:hAnsi="宋体" w:cs="宋体" w:eastAsia="宋体" w:hint="default"/>
        </w:rPr>
      </w:pPr>
      <w:r>
        <w:rPr>
          <w:rFonts w:ascii="Arial Narrow" w:hAnsi="Arial Narrow" w:cs="Arial Narrow" w:eastAsia="Arial Narrow" w:hint="default"/>
        </w:rPr>
        <w:t>4</w:t>
      </w:r>
      <w:r>
        <w:rPr>
          <w:rFonts w:ascii="宋体" w:hAnsi="宋体" w:cs="宋体" w:eastAsia="宋体" w:hint="default"/>
        </w:rPr>
        <w:t>、记账本位币 本公司以人民币为记账本位币。</w:t>
      </w:r>
    </w:p>
    <w:p>
      <w:pPr>
        <w:pStyle w:val="BodyText"/>
        <w:spacing w:line="240" w:lineRule="auto" w:before="71"/>
        <w:ind w:left="243" w:right="150"/>
        <w:jc w:val="left"/>
        <w:rPr>
          <w:rFonts w:ascii="宋体" w:hAnsi="宋体" w:cs="宋体" w:eastAsia="宋体" w:hint="default"/>
        </w:rPr>
      </w:pPr>
      <w:r>
        <w:rPr>
          <w:rFonts w:ascii="Arial Narrow" w:hAnsi="Arial Narrow" w:cs="Arial Narrow" w:eastAsia="Arial Narrow" w:hint="default"/>
        </w:rPr>
        <w:t>5</w:t>
      </w:r>
      <w:r>
        <w:rPr>
          <w:rFonts w:ascii="宋体" w:hAnsi="宋体" w:cs="宋体" w:eastAsia="宋体" w:hint="default"/>
        </w:rPr>
        <w:t>、同一控制下和非同一控制下企业合并的会计处理方法</w:t>
      </w:r>
    </w:p>
    <w:p>
      <w:pPr>
        <w:pStyle w:val="BodyText"/>
        <w:spacing w:line="240" w:lineRule="auto" w:before="197"/>
        <w:ind w:left="243" w:right="15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）同一控制下的企业合并</w:t>
      </w:r>
    </w:p>
    <w:p>
      <w:pPr>
        <w:pStyle w:val="BodyText"/>
        <w:spacing w:line="237" w:lineRule="auto" w:before="198"/>
        <w:ind w:right="161"/>
        <w:jc w:val="both"/>
        <w:rPr>
          <w:rFonts w:ascii="宋体" w:hAnsi="宋体" w:cs="宋体" w:eastAsia="宋体" w:hint="default"/>
        </w:rPr>
      </w:pPr>
      <w:r>
        <w:rPr>
          <w:rFonts w:ascii="宋体" w:hAnsi="宋体" w:cs="宋体" w:eastAsia="宋体" w:hint="default"/>
          <w:spacing w:val="2"/>
        </w:rPr>
        <w:t>对于同一控制下的企业合并，本公司采用权益结合法进行会计处理。合并取得的被合并 方的资产、负债，除因会计政策不同而进行的调整以外，按合并日被合并方的原账面价 值计量。合并对价的账面价值（或发行股份面值总额）与合并中取得的净资产账面价值 </w:t>
      </w:r>
      <w:r>
        <w:rPr>
          <w:rFonts w:ascii="宋体" w:hAnsi="宋体" w:cs="宋体" w:eastAsia="宋体" w:hint="default"/>
        </w:rPr>
        <w:t>份额的差额调整资本公积，资本公积不足冲减的，调整留存收益。</w:t>
      </w:r>
    </w:p>
    <w:p>
      <w:pPr>
        <w:pStyle w:val="BodyText"/>
        <w:spacing w:line="240" w:lineRule="auto" w:before="214"/>
        <w:ind w:right="0"/>
        <w:jc w:val="both"/>
        <w:rPr>
          <w:rFonts w:ascii="宋体" w:hAnsi="宋体" w:cs="宋体" w:eastAsia="宋体" w:hint="default"/>
        </w:rPr>
      </w:pPr>
      <w:r>
        <w:rPr>
          <w:rFonts w:ascii="宋体" w:hAnsi="宋体" w:cs="宋体" w:eastAsia="宋体" w:hint="default"/>
        </w:rPr>
        <w:t>为进行企业合并发生的直接相关费用于发生时计入当期损益。</w:t>
      </w:r>
    </w:p>
    <w:p>
      <w:pPr>
        <w:pStyle w:val="BodyText"/>
        <w:spacing w:line="240" w:lineRule="auto" w:before="212"/>
        <w:ind w:left="243" w:right="15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）非同一控制下的企业合并</w:t>
      </w:r>
    </w:p>
    <w:p>
      <w:pPr>
        <w:pStyle w:val="BodyText"/>
        <w:spacing w:line="237" w:lineRule="auto" w:before="198"/>
        <w:ind w:right="161"/>
        <w:jc w:val="both"/>
        <w:rPr>
          <w:rFonts w:ascii="宋体" w:hAnsi="宋体" w:cs="宋体" w:eastAsia="宋体" w:hint="default"/>
        </w:rPr>
      </w:pPr>
      <w:r>
        <w:rPr>
          <w:rFonts w:ascii="宋体" w:hAnsi="宋体" w:cs="宋体" w:eastAsia="宋体" w:hint="default"/>
          <w:spacing w:val="2"/>
        </w:rPr>
        <w:t>对于非同一控制下的企业合并，本公司采用购买法进行会计处理。合并成本为本公司在 购买日为取得对被购买方的控制权而付出的资产、发生或承担的负债以及发行的权益性 证券的公允价值。在购买日，本公司取得的被购买方的资产、负债及或有负债按公允价 </w:t>
      </w:r>
      <w:r>
        <w:rPr>
          <w:rFonts w:ascii="宋体" w:hAnsi="宋体" w:cs="宋体" w:eastAsia="宋体" w:hint="default"/>
        </w:rPr>
        <w:t>值确认。</w:t>
      </w:r>
    </w:p>
    <w:p>
      <w:pPr>
        <w:spacing w:after="0" w:line="237" w:lineRule="auto"/>
        <w:jc w:val="both"/>
        <w:rPr>
          <w:rFonts w:ascii="宋体" w:hAnsi="宋体" w:cs="宋体" w:eastAsia="宋体" w:hint="default"/>
        </w:rPr>
        <w:sectPr>
          <w:pgSz w:w="11910" w:h="16840"/>
          <w:pgMar w:header="772" w:footer="742" w:top="1720" w:bottom="940" w:left="1140" w:right="820"/>
        </w:sectPr>
      </w:pPr>
    </w:p>
    <w:p>
      <w:pPr>
        <w:spacing w:line="240" w:lineRule="auto" w:before="11"/>
        <w:rPr>
          <w:rFonts w:ascii="宋体" w:hAnsi="宋体" w:cs="宋体" w:eastAsia="宋体" w:hint="default"/>
          <w:sz w:val="14"/>
          <w:szCs w:val="14"/>
        </w:rPr>
      </w:pPr>
    </w:p>
    <w:p>
      <w:pPr>
        <w:pStyle w:val="BodyText"/>
        <w:spacing w:line="237" w:lineRule="auto" w:before="28"/>
        <w:ind w:right="221"/>
        <w:jc w:val="both"/>
        <w:rPr>
          <w:rFonts w:ascii="宋体" w:hAnsi="宋体" w:cs="宋体" w:eastAsia="宋体" w:hint="default"/>
        </w:rPr>
      </w:pPr>
      <w:r>
        <w:rPr>
          <w:rFonts w:ascii="宋体" w:hAnsi="宋体" w:cs="宋体" w:eastAsia="宋体" w:hint="default"/>
          <w:spacing w:val="2"/>
        </w:rPr>
        <w:t>本公司对合并成本大于合并中取得的被购买方可辨认净资产公允价值份额的差额，确认 为商誉，按成本扣除累计减值准备后的金额计量；对合并成本小于合并中取得的被购买 </w:t>
      </w:r>
      <w:r>
        <w:rPr>
          <w:rFonts w:ascii="宋体" w:hAnsi="宋体" w:cs="宋体" w:eastAsia="宋体" w:hint="default"/>
        </w:rPr>
        <w:t>方可辨认净资产公允价值份额的差额，经复核后计入当期损益。</w:t>
      </w:r>
    </w:p>
    <w:p>
      <w:pPr>
        <w:pStyle w:val="BodyText"/>
        <w:spacing w:line="237" w:lineRule="auto" w:before="216"/>
        <w:ind w:right="221"/>
        <w:jc w:val="both"/>
        <w:rPr>
          <w:rFonts w:ascii="宋体" w:hAnsi="宋体" w:cs="宋体" w:eastAsia="宋体" w:hint="default"/>
        </w:rPr>
      </w:pPr>
      <w:r>
        <w:rPr>
          <w:rFonts w:ascii="宋体" w:hAnsi="宋体" w:cs="宋体" w:eastAsia="宋体" w:hint="default"/>
          <w:spacing w:val="2"/>
        </w:rPr>
        <w:t>非同一控制下的企业合并中，购买方为企业合并发生的审计、法律服务、评估咨询等中 介费用以及其他相关管理费用，于发生时计入当期损益；购买方作为合并对价发行的权 </w:t>
      </w:r>
      <w:r>
        <w:rPr>
          <w:rFonts w:ascii="宋体" w:hAnsi="宋体" w:cs="宋体" w:eastAsia="宋体" w:hint="default"/>
        </w:rPr>
        <w:t>益性证券或债务性证券的交易费用，计入权益性证券或债务性证券的初始确认金额。</w:t>
      </w:r>
    </w:p>
    <w:p>
      <w:pPr>
        <w:spacing w:line="240" w:lineRule="auto" w:before="11"/>
        <w:rPr>
          <w:rFonts w:ascii="宋体" w:hAnsi="宋体" w:cs="宋体" w:eastAsia="宋体" w:hint="default"/>
          <w:sz w:val="20"/>
          <w:szCs w:val="20"/>
        </w:rPr>
      </w:pPr>
    </w:p>
    <w:p>
      <w:pPr>
        <w:pStyle w:val="BodyText"/>
        <w:spacing w:line="403" w:lineRule="auto"/>
        <w:ind w:right="3903" w:hanging="318"/>
        <w:jc w:val="left"/>
        <w:rPr>
          <w:rFonts w:ascii="宋体" w:hAnsi="宋体" w:cs="宋体" w:eastAsia="宋体" w:hint="default"/>
        </w:rPr>
      </w:pPr>
      <w:r>
        <w:rPr>
          <w:rFonts w:ascii="Arial Narrow" w:hAnsi="Arial Narrow" w:cs="Arial Narrow" w:eastAsia="Arial Narrow" w:hint="default"/>
        </w:rPr>
        <w:t>6</w:t>
      </w:r>
      <w:r>
        <w:rPr>
          <w:rFonts w:ascii="宋体" w:hAnsi="宋体" w:cs="宋体" w:eastAsia="宋体" w:hint="default"/>
        </w:rPr>
        <w:t>、合并财务报表编制方法 合并财务报表的合并范围包括本公司及全部子公司。</w:t>
      </w:r>
    </w:p>
    <w:p>
      <w:pPr>
        <w:pStyle w:val="BodyText"/>
        <w:spacing w:line="259" w:lineRule="auto" w:before="79"/>
        <w:ind w:right="86"/>
        <w:jc w:val="left"/>
        <w:rPr>
          <w:rFonts w:ascii="宋体" w:hAnsi="宋体" w:cs="宋体" w:eastAsia="宋体" w:hint="default"/>
        </w:rPr>
      </w:pPr>
      <w:r>
        <w:rPr>
          <w:rFonts w:ascii="宋体" w:hAnsi="宋体" w:cs="宋体" w:eastAsia="宋体" w:hint="default"/>
          <w:spacing w:val="2"/>
        </w:rPr>
        <w:t>本公司合并财务报表以本公司和子公司的财务报表为基础，根据其他有关资料，按照权 益法调整对子公司的长期股权投资后，由本公司编制。在编制合并财务报表时，本公司 </w:t>
      </w:r>
      <w:r>
        <w:rPr>
          <w:rFonts w:ascii="宋体" w:hAnsi="宋体" w:cs="宋体" w:eastAsia="宋体" w:hint="default"/>
          <w:spacing w:val="-1"/>
        </w:rPr>
        <w:t>和子公司的会计政策和会计期间要求保持一致，公司间的重大交易和往来余额予以抵销。</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2"/>
        </w:rPr>
        <w:t>子公司的股东权益中不属于母公司所拥有的部分作为少数股东权益在合并财务报表中股</w:t>
      </w:r>
      <w:r>
        <w:rPr>
          <w:rFonts w:ascii="宋体" w:hAnsi="宋体" w:cs="宋体" w:eastAsia="宋体" w:hint="default"/>
          <w:spacing w:val="2"/>
        </w:rPr>
        <w:t> </w:t>
      </w:r>
      <w:r>
        <w:rPr>
          <w:rFonts w:ascii="宋体" w:hAnsi="宋体" w:cs="宋体" w:eastAsia="宋体" w:hint="default"/>
        </w:rPr>
        <w:t>东权益项下单独列示。</w:t>
      </w:r>
    </w:p>
    <w:p>
      <w:pPr>
        <w:pStyle w:val="BodyText"/>
        <w:spacing w:line="237" w:lineRule="auto" w:before="196"/>
        <w:ind w:right="86"/>
        <w:jc w:val="left"/>
        <w:rPr>
          <w:rFonts w:ascii="宋体" w:hAnsi="宋体" w:cs="宋体" w:eastAsia="宋体" w:hint="default"/>
        </w:rPr>
      </w:pPr>
      <w:r>
        <w:rPr>
          <w:rFonts w:ascii="宋体" w:hAnsi="宋体" w:cs="宋体" w:eastAsia="宋体" w:hint="default"/>
          <w:spacing w:val="2"/>
        </w:rPr>
        <w:t>在报告期内因同一控制下企业合并增加的子公司，本公司将该子公司合并当期期初至报 告期末的收入、费用、利润纳入合并利润表，将其现金流量纳入合并现金流量表；因非 </w:t>
      </w:r>
      <w:r>
        <w:rPr>
          <w:rFonts w:ascii="宋体" w:hAnsi="宋体" w:cs="宋体" w:eastAsia="宋体" w:hint="default"/>
          <w:spacing w:val="-1"/>
        </w:rPr>
        <w:t>同一控制下企业合并增加的子公司，本公司将该子公司购买日至报告期末的收入、费用、</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利润纳入合并利润表，将其现金流量纳入合并现金流量表。</w:t>
      </w:r>
    </w:p>
    <w:p>
      <w:pPr>
        <w:pStyle w:val="BodyText"/>
        <w:spacing w:line="240" w:lineRule="auto" w:before="214"/>
        <w:ind w:left="245" w:right="86"/>
        <w:jc w:val="left"/>
        <w:rPr>
          <w:rFonts w:ascii="宋体" w:hAnsi="宋体" w:cs="宋体" w:eastAsia="宋体" w:hint="default"/>
        </w:rPr>
      </w:pPr>
      <w:r>
        <w:rPr>
          <w:rFonts w:ascii="Arial Narrow" w:hAnsi="Arial Narrow" w:cs="Arial Narrow" w:eastAsia="Arial Narrow" w:hint="default"/>
        </w:rPr>
        <w:t>7</w:t>
      </w:r>
      <w:r>
        <w:rPr>
          <w:rFonts w:ascii="宋体" w:hAnsi="宋体" w:cs="宋体" w:eastAsia="宋体" w:hint="default"/>
        </w:rPr>
        <w:t>、现金等价物的确定标准</w:t>
      </w:r>
    </w:p>
    <w:p>
      <w:pPr>
        <w:spacing w:line="240" w:lineRule="auto" w:before="4"/>
        <w:rPr>
          <w:rFonts w:ascii="宋体" w:hAnsi="宋体" w:cs="宋体" w:eastAsia="宋体" w:hint="default"/>
          <w:sz w:val="17"/>
          <w:szCs w:val="17"/>
        </w:rPr>
      </w:pPr>
    </w:p>
    <w:p>
      <w:pPr>
        <w:pStyle w:val="BodyText"/>
        <w:spacing w:line="312" w:lineRule="exact"/>
        <w:ind w:right="221"/>
        <w:jc w:val="both"/>
        <w:rPr>
          <w:rFonts w:ascii="宋体" w:hAnsi="宋体" w:cs="宋体" w:eastAsia="宋体" w:hint="default"/>
        </w:rPr>
      </w:pPr>
      <w:r>
        <w:rPr>
          <w:rFonts w:ascii="宋体" w:hAnsi="宋体" w:cs="宋体" w:eastAsia="宋体" w:hint="default"/>
          <w:spacing w:val="2"/>
        </w:rPr>
        <w:t>现金等价物，是指本公司持有的期限短、流动性强、易于转换为已知金额现金、价值变 </w:t>
      </w:r>
      <w:r>
        <w:rPr>
          <w:rFonts w:ascii="宋体" w:hAnsi="宋体" w:cs="宋体" w:eastAsia="宋体" w:hint="default"/>
        </w:rPr>
        <w:t>动风险很小的投资。</w:t>
      </w:r>
    </w:p>
    <w:p>
      <w:pPr>
        <w:pStyle w:val="BodyText"/>
        <w:spacing w:line="381" w:lineRule="auto" w:before="184"/>
        <w:ind w:right="1743" w:hanging="318"/>
        <w:jc w:val="left"/>
        <w:rPr>
          <w:rFonts w:ascii="宋体" w:hAnsi="宋体" w:cs="宋体" w:eastAsia="宋体" w:hint="default"/>
        </w:rPr>
      </w:pPr>
      <w:r>
        <w:rPr>
          <w:rFonts w:ascii="Arial Narrow" w:hAnsi="Arial Narrow" w:cs="Arial Narrow" w:eastAsia="Arial Narrow" w:hint="default"/>
        </w:rPr>
        <w:t>8</w:t>
      </w:r>
      <w:r>
        <w:rPr>
          <w:rFonts w:ascii="宋体" w:hAnsi="宋体" w:cs="宋体" w:eastAsia="宋体" w:hint="default"/>
        </w:rPr>
        <w:t>、外币业务 本公司发生外币业务，按交易发生日的即期汇率折算为记账本位币金额。</w:t>
      </w:r>
    </w:p>
    <w:p>
      <w:pPr>
        <w:pStyle w:val="BodyText"/>
        <w:spacing w:line="237" w:lineRule="auto" w:before="75"/>
        <w:ind w:right="221"/>
        <w:jc w:val="both"/>
        <w:rPr>
          <w:rFonts w:ascii="宋体" w:hAnsi="宋体" w:cs="宋体" w:eastAsia="宋体" w:hint="default"/>
        </w:rPr>
      </w:pPr>
      <w:r>
        <w:rPr>
          <w:rFonts w:ascii="宋体" w:hAnsi="宋体" w:cs="宋体" w:eastAsia="宋体" w:hint="default"/>
          <w:spacing w:val="2"/>
        </w:rPr>
        <w:t>期末，对外币货币性项目，采用资产负债表日即期汇率折算。因资产负债表日即期汇率 与初始确认时或者前一资产负债表日即期汇率不同而产生的汇兑差额，计入当期损益； 对以历史成本计量的外币非货币性项目，仍采用交易发生日的即期汇率折算；对以公允 价值计量的外币非货币性项目，采用公允价值确定日的即期汇率折算，折算后的记账本 </w:t>
      </w:r>
      <w:r>
        <w:rPr>
          <w:rFonts w:ascii="宋体" w:hAnsi="宋体" w:cs="宋体" w:eastAsia="宋体" w:hint="default"/>
        </w:rPr>
        <w:t>位币金额与原记账本位币金额的差额，计入当期损益。</w:t>
      </w:r>
    </w:p>
    <w:p>
      <w:pPr>
        <w:pStyle w:val="BodyText"/>
        <w:spacing w:line="381" w:lineRule="auto" w:before="214"/>
        <w:ind w:right="86" w:hanging="318"/>
        <w:jc w:val="left"/>
        <w:rPr>
          <w:rFonts w:ascii="宋体" w:hAnsi="宋体" w:cs="宋体" w:eastAsia="宋体" w:hint="default"/>
        </w:rPr>
      </w:pPr>
      <w:r>
        <w:rPr>
          <w:rFonts w:ascii="Arial Narrow" w:hAnsi="Arial Narrow" w:cs="Arial Narrow" w:eastAsia="Arial Narrow" w:hint="default"/>
        </w:rPr>
        <w:t>9</w:t>
      </w:r>
      <w:r>
        <w:rPr>
          <w:rFonts w:ascii="宋体" w:hAnsi="宋体" w:cs="宋体" w:eastAsia="宋体" w:hint="default"/>
        </w:rPr>
        <w:t>、金融工具 </w:t>
      </w:r>
      <w:r>
        <w:rPr>
          <w:rFonts w:ascii="宋体" w:hAnsi="宋体" w:cs="宋体" w:eastAsia="宋体" w:hint="default"/>
          <w:spacing w:val="-1"/>
        </w:rPr>
        <w:t>金融工具是指形成一个企业的金融资产，并形成其他单位的金融负债或权益工具的合同。</w:t>
      </w:r>
    </w:p>
    <w:p>
      <w:pPr>
        <w:pStyle w:val="BodyText"/>
        <w:spacing w:line="393" w:lineRule="auto" w:before="71"/>
        <w:ind w:right="2223" w:hanging="31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）金融工具的确认和终止确认 本公司于成为金融工具合同的一方时确认一项金融资产或金融负债。 金融资产满足下列条件之一的，终止确认：</w:t>
      </w:r>
    </w:p>
    <w:p>
      <w:pPr>
        <w:spacing w:after="0" w:line="393" w:lineRule="auto"/>
        <w:jc w:val="left"/>
        <w:rPr>
          <w:rFonts w:ascii="宋体" w:hAnsi="宋体" w:cs="宋体" w:eastAsia="宋体" w:hint="default"/>
        </w:rPr>
        <w:sectPr>
          <w:pgSz w:w="11910" w:h="16840"/>
          <w:pgMar w:header="772" w:footer="742" w:top="1720" w:bottom="940" w:left="1140" w:right="760"/>
        </w:sectPr>
      </w:pPr>
    </w:p>
    <w:p>
      <w:pPr>
        <w:spacing w:line="240" w:lineRule="auto" w:before="11"/>
        <w:rPr>
          <w:rFonts w:ascii="宋体" w:hAnsi="宋体" w:cs="宋体" w:eastAsia="宋体" w:hint="default"/>
          <w:sz w:val="14"/>
          <w:szCs w:val="14"/>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① 收取该金融资产现金流量的合同权利终止；</w:t>
      </w:r>
    </w:p>
    <w:p>
      <w:pPr>
        <w:pStyle w:val="BodyText"/>
        <w:spacing w:line="403" w:lineRule="auto" w:before="214"/>
        <w:ind w:right="943"/>
        <w:jc w:val="left"/>
        <w:rPr>
          <w:rFonts w:ascii="宋体" w:hAnsi="宋体" w:cs="宋体" w:eastAsia="宋体" w:hint="default"/>
        </w:rPr>
      </w:pPr>
      <w:r>
        <w:rPr>
          <w:rFonts w:ascii="宋体" w:hAnsi="宋体" w:cs="宋体" w:eastAsia="宋体" w:hint="default"/>
        </w:rPr>
        <w:t>② 该金融资产已转移，且符合下述金融资产转移的终止确认条件。 金融负债的现时义务全部或部分已经解除的，终止确认该金融负债或其一部分。</w:t>
      </w:r>
    </w:p>
    <w:p>
      <w:pPr>
        <w:pStyle w:val="BodyText"/>
        <w:spacing w:line="240" w:lineRule="auto" w:before="49"/>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）金融资产分类和计量</w:t>
      </w:r>
    </w:p>
    <w:p>
      <w:pPr>
        <w:pStyle w:val="BodyText"/>
        <w:spacing w:line="237" w:lineRule="auto" w:before="200"/>
        <w:ind w:right="141"/>
        <w:jc w:val="both"/>
        <w:rPr>
          <w:rFonts w:ascii="宋体" w:hAnsi="宋体" w:cs="宋体" w:eastAsia="宋体" w:hint="default"/>
        </w:rPr>
      </w:pPr>
      <w:r>
        <w:rPr>
          <w:rFonts w:ascii="宋体" w:hAnsi="宋体" w:cs="宋体" w:eastAsia="宋体" w:hint="default"/>
          <w:spacing w:val="2"/>
        </w:rPr>
        <w:t>本公司的金融资产于初始确认时分为以下四类：以公允价值计量且其变动计入当期损益 的金融资产、持有至到期投资、贷款和应收款项、可供出售金融资产。金融资产在初始 确认时以公允价值计量。对于以公允价值计量且其变动计入当期损益的金融资产，相关 </w:t>
      </w:r>
      <w:r>
        <w:rPr>
          <w:rFonts w:ascii="宋体" w:hAnsi="宋体" w:cs="宋体" w:eastAsia="宋体" w:hint="default"/>
        </w:rPr>
        <w:t>交易费用直接计入当期损益，其他类别的金融资产相关交易费用计入其初始确认金额。</w:t>
      </w:r>
    </w:p>
    <w:p>
      <w:pPr>
        <w:pStyle w:val="BodyText"/>
        <w:spacing w:line="240" w:lineRule="auto" w:before="213"/>
        <w:ind w:right="0"/>
        <w:jc w:val="both"/>
        <w:rPr>
          <w:rFonts w:ascii="宋体" w:hAnsi="宋体" w:cs="宋体" w:eastAsia="宋体" w:hint="default"/>
        </w:rPr>
      </w:pPr>
      <w:r>
        <w:rPr>
          <w:rFonts w:ascii="宋体" w:hAnsi="宋体" w:cs="宋体" w:eastAsia="宋体" w:hint="default"/>
        </w:rPr>
        <w:t>以公允价值计量且其变动计入当期损益的金融资产</w:t>
      </w:r>
    </w:p>
    <w:p>
      <w:pPr>
        <w:spacing w:line="240" w:lineRule="auto" w:before="7"/>
        <w:rPr>
          <w:rFonts w:ascii="宋体" w:hAnsi="宋体" w:cs="宋体" w:eastAsia="宋体" w:hint="default"/>
          <w:sz w:val="16"/>
          <w:szCs w:val="16"/>
        </w:rPr>
      </w:pPr>
    </w:p>
    <w:p>
      <w:pPr>
        <w:pStyle w:val="BodyText"/>
        <w:spacing w:line="237" w:lineRule="auto"/>
        <w:ind w:right="141"/>
        <w:jc w:val="both"/>
        <w:rPr>
          <w:rFonts w:ascii="宋体" w:hAnsi="宋体" w:cs="宋体" w:eastAsia="宋体" w:hint="default"/>
        </w:rPr>
      </w:pPr>
      <w:r>
        <w:rPr>
          <w:rFonts w:ascii="宋体" w:hAnsi="宋体" w:cs="宋体" w:eastAsia="宋体" w:hint="default"/>
          <w:spacing w:val="2"/>
        </w:rPr>
        <w:t>以公允价值计量且其变动计入当期损益的金融资产，包括交易性金融资产和初始确认时 指定为以公允价值计量且其变动计入当期损益的金融资产。交易性金融资产包括为了在 短期内出售而取得的金融资产，以及衍生金融工具。对于此类金融资产，采用公允价值 </w:t>
      </w:r>
      <w:r>
        <w:rPr>
          <w:rFonts w:ascii="宋体" w:hAnsi="宋体" w:cs="宋体" w:eastAsia="宋体" w:hint="default"/>
        </w:rPr>
        <w:t>进行后续计量，所有已实现和未实现的损益均计入当期损益。</w:t>
      </w:r>
    </w:p>
    <w:p>
      <w:pPr>
        <w:pStyle w:val="BodyText"/>
        <w:spacing w:line="240" w:lineRule="auto" w:before="213"/>
        <w:ind w:right="0"/>
        <w:jc w:val="both"/>
        <w:rPr>
          <w:rFonts w:ascii="宋体" w:hAnsi="宋体" w:cs="宋体" w:eastAsia="宋体" w:hint="default"/>
        </w:rPr>
      </w:pPr>
      <w:r>
        <w:rPr>
          <w:rFonts w:ascii="宋体" w:hAnsi="宋体" w:cs="宋体" w:eastAsia="宋体" w:hint="default"/>
        </w:rPr>
        <w:t>持有至到期投资</w:t>
      </w:r>
    </w:p>
    <w:p>
      <w:pPr>
        <w:pStyle w:val="BodyText"/>
        <w:spacing w:line="237" w:lineRule="auto" w:before="215"/>
        <w:ind w:right="141"/>
        <w:jc w:val="both"/>
        <w:rPr>
          <w:rFonts w:ascii="宋体" w:hAnsi="宋体" w:cs="宋体" w:eastAsia="宋体" w:hint="default"/>
        </w:rPr>
      </w:pPr>
      <w:r>
        <w:rPr>
          <w:rFonts w:ascii="宋体" w:hAnsi="宋体" w:cs="宋体" w:eastAsia="宋体" w:hint="default"/>
          <w:spacing w:val="2"/>
        </w:rPr>
        <w:t>持有至到期投资，是指到期日固定、回收金额固定或可确定，且本公司有明确意图和能 力持有至到期的非衍生金融资产。对于此类金融资产，采用实际利率法，按照摊余成本 </w:t>
      </w:r>
      <w:r>
        <w:rPr>
          <w:rFonts w:ascii="宋体" w:hAnsi="宋体" w:cs="宋体" w:eastAsia="宋体" w:hint="default"/>
        </w:rPr>
        <w:t>进行后续计量，其终止确认、发生减值或摊销产生的利得或损失，均计入当期损益。</w:t>
      </w:r>
    </w:p>
    <w:p>
      <w:pPr>
        <w:pStyle w:val="BodyText"/>
        <w:spacing w:line="240" w:lineRule="auto" w:before="214"/>
        <w:ind w:right="0"/>
        <w:jc w:val="both"/>
        <w:rPr>
          <w:rFonts w:ascii="宋体" w:hAnsi="宋体" w:cs="宋体" w:eastAsia="宋体" w:hint="default"/>
        </w:rPr>
      </w:pPr>
      <w:r>
        <w:rPr>
          <w:rFonts w:ascii="宋体" w:hAnsi="宋体" w:cs="宋体" w:eastAsia="宋体" w:hint="default"/>
        </w:rPr>
        <w:t>应收款项</w:t>
      </w:r>
    </w:p>
    <w:p>
      <w:pPr>
        <w:spacing w:line="240" w:lineRule="auto" w:before="10"/>
        <w:rPr>
          <w:rFonts w:ascii="宋体" w:hAnsi="宋体" w:cs="宋体" w:eastAsia="宋体" w:hint="default"/>
          <w:sz w:val="18"/>
          <w:szCs w:val="18"/>
        </w:rPr>
      </w:pPr>
    </w:p>
    <w:p>
      <w:pPr>
        <w:pStyle w:val="BodyText"/>
        <w:spacing w:line="310" w:lineRule="exact"/>
        <w:ind w:right="141"/>
        <w:jc w:val="both"/>
        <w:rPr>
          <w:rFonts w:ascii="宋体" w:hAnsi="宋体" w:cs="宋体" w:eastAsia="宋体" w:hint="default"/>
        </w:rPr>
      </w:pPr>
      <w:r>
        <w:rPr>
          <w:rFonts w:ascii="宋体" w:hAnsi="宋体" w:cs="宋体" w:eastAsia="宋体" w:hint="default"/>
          <w:spacing w:val="2"/>
        </w:rPr>
        <w:t>应收款项，是指在活跃市场中没有报价、回收金额固定或可确定的非衍生金融资产，包 </w:t>
      </w:r>
      <w:r>
        <w:rPr>
          <w:rFonts w:ascii="宋体" w:hAnsi="宋体" w:cs="宋体" w:eastAsia="宋体" w:hint="default"/>
          <w:spacing w:val="-7"/>
          <w:w w:val="99"/>
        </w:rPr>
        <w:t>括应收账款和其他应收款（附注二、</w:t>
      </w:r>
      <w:r>
        <w:rPr>
          <w:rFonts w:ascii="Arial Narrow" w:hAnsi="Arial Narrow" w:cs="Arial Narrow" w:eastAsia="Arial Narrow" w:hint="default"/>
          <w:spacing w:val="-7"/>
          <w:w w:val="99"/>
        </w:rPr>
        <w:t>10</w:t>
      </w:r>
      <w:r>
        <w:rPr>
          <w:rFonts w:ascii="宋体" w:hAnsi="宋体" w:cs="宋体" w:eastAsia="宋体" w:hint="default"/>
          <w:spacing w:val="-7"/>
          <w:w w:val="99"/>
        </w:rPr>
        <w:t>）。</w:t>
      </w:r>
    </w:p>
    <w:p>
      <w:pPr>
        <w:pStyle w:val="BodyText"/>
        <w:spacing w:line="240" w:lineRule="auto" w:before="185"/>
        <w:ind w:right="0"/>
        <w:jc w:val="both"/>
        <w:rPr>
          <w:rFonts w:ascii="宋体" w:hAnsi="宋体" w:cs="宋体" w:eastAsia="宋体" w:hint="default"/>
        </w:rPr>
      </w:pPr>
      <w:r>
        <w:rPr>
          <w:rFonts w:ascii="宋体" w:hAnsi="宋体" w:cs="宋体" w:eastAsia="宋体" w:hint="default"/>
        </w:rPr>
        <w:t>可供出售金融资产</w:t>
      </w:r>
    </w:p>
    <w:p>
      <w:pPr>
        <w:pStyle w:val="BodyText"/>
        <w:spacing w:line="237" w:lineRule="auto" w:before="215"/>
        <w:ind w:right="141"/>
        <w:jc w:val="both"/>
        <w:rPr>
          <w:rFonts w:ascii="宋体" w:hAnsi="宋体" w:cs="宋体" w:eastAsia="宋体" w:hint="default"/>
        </w:rPr>
      </w:pPr>
      <w:r>
        <w:rPr>
          <w:rFonts w:ascii="宋体" w:hAnsi="宋体" w:cs="宋体" w:eastAsia="宋体" w:hint="default"/>
          <w:spacing w:val="2"/>
        </w:rPr>
        <w:t>可供出售金融资产，是指初始确认时即指定为可供出售的非衍生金融资产，以及除上述 金融资产类别以外的金融资产。对于此类金融资产，采用公允价值进行后续计量。其折 溢价采用实际利率法进行摊销并确认为利息收入。除减值损失及外币货币性金融资产的 汇兑差额确认为当期损益外，可供出售金融资产的公允价值变动作为资本公积的单独部 分予以确认，直到该金融资产终止确认或发生减值时，在此之前在资本公积中确认的累 计利得或损失转入当期损益。与可供出售金融资产相关的股利或利息收入，计入当期损 </w:t>
      </w:r>
      <w:r>
        <w:rPr>
          <w:rFonts w:ascii="宋体" w:hAnsi="宋体" w:cs="宋体" w:eastAsia="宋体" w:hint="default"/>
        </w:rPr>
        <w:t>益。</w:t>
      </w:r>
    </w:p>
    <w:p>
      <w:pPr>
        <w:pStyle w:val="BodyText"/>
        <w:spacing w:line="240" w:lineRule="auto" w:before="214"/>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）金融负债分类和计量</w:t>
      </w:r>
    </w:p>
    <w:p>
      <w:pPr>
        <w:pStyle w:val="BodyText"/>
        <w:spacing w:line="237" w:lineRule="auto" w:before="198"/>
        <w:ind w:right="141"/>
        <w:jc w:val="both"/>
        <w:rPr>
          <w:rFonts w:ascii="宋体" w:hAnsi="宋体" w:cs="宋体" w:eastAsia="宋体" w:hint="default"/>
        </w:rPr>
      </w:pPr>
      <w:r>
        <w:rPr>
          <w:rFonts w:ascii="宋体" w:hAnsi="宋体" w:cs="宋体" w:eastAsia="宋体" w:hint="default"/>
          <w:spacing w:val="2"/>
        </w:rPr>
        <w:t>本公司的金融负债于初始确认时分类为：以公允价值计量且其变动计入当期损益的金融 负债、其他金融负债。对于未划分为以公允价值计量且其变动计入当期损益的金融负债 </w:t>
      </w:r>
      <w:r>
        <w:rPr>
          <w:rFonts w:ascii="宋体" w:hAnsi="宋体" w:cs="宋体" w:eastAsia="宋体" w:hint="default"/>
        </w:rPr>
        <w:t>的，相关交易费用计入其初始确认金额。</w:t>
      </w:r>
    </w:p>
    <w:p>
      <w:pPr>
        <w:pStyle w:val="BodyText"/>
        <w:spacing w:line="240" w:lineRule="auto" w:before="213"/>
        <w:ind w:right="0"/>
        <w:jc w:val="both"/>
        <w:rPr>
          <w:rFonts w:ascii="宋体" w:hAnsi="宋体" w:cs="宋体" w:eastAsia="宋体" w:hint="default"/>
        </w:rPr>
      </w:pPr>
      <w:r>
        <w:rPr>
          <w:rFonts w:ascii="宋体" w:hAnsi="宋体" w:cs="宋体" w:eastAsia="宋体" w:hint="default"/>
        </w:rPr>
        <w:t>以公允价值计量且其变动计入当期损益的金融负债</w:t>
      </w:r>
    </w:p>
    <w:p>
      <w:pPr>
        <w:spacing w:after="0" w:line="240" w:lineRule="auto"/>
        <w:jc w:val="both"/>
        <w:rPr>
          <w:rFonts w:ascii="宋体" w:hAnsi="宋体" w:cs="宋体" w:eastAsia="宋体" w:hint="default"/>
        </w:rPr>
        <w:sectPr>
          <w:pgSz w:w="11910" w:h="16840"/>
          <w:pgMar w:header="772" w:footer="742" w:top="1720" w:bottom="940" w:left="1140" w:right="840"/>
        </w:sectPr>
      </w:pPr>
    </w:p>
    <w:p>
      <w:pPr>
        <w:spacing w:line="240" w:lineRule="auto" w:before="11"/>
        <w:rPr>
          <w:rFonts w:ascii="宋体" w:hAnsi="宋体" w:cs="宋体" w:eastAsia="宋体" w:hint="default"/>
          <w:sz w:val="14"/>
          <w:szCs w:val="14"/>
        </w:rPr>
      </w:pPr>
    </w:p>
    <w:p>
      <w:pPr>
        <w:pStyle w:val="BodyText"/>
        <w:spacing w:line="237" w:lineRule="auto" w:before="28"/>
        <w:ind w:right="221"/>
        <w:jc w:val="both"/>
        <w:rPr>
          <w:rFonts w:ascii="宋体" w:hAnsi="宋体" w:cs="宋体" w:eastAsia="宋体" w:hint="default"/>
        </w:rPr>
      </w:pPr>
      <w:r>
        <w:rPr>
          <w:rFonts w:ascii="宋体" w:hAnsi="宋体" w:cs="宋体" w:eastAsia="宋体" w:hint="default"/>
          <w:spacing w:val="2"/>
        </w:rPr>
        <w:t>以公允价值计量且其变动计入当期损益的金融负债，包括交易性金融负债和初始确认时 指定为以公允价值计量且其变动计入当期损益的金融负债。对于此类金融负债，按照公 </w:t>
      </w:r>
      <w:r>
        <w:rPr>
          <w:rFonts w:ascii="宋体" w:hAnsi="宋体" w:cs="宋体" w:eastAsia="宋体" w:hint="default"/>
        </w:rPr>
        <w:t>允价值进行后续计量，所有已实现和未实现的损益均计入当期损益。</w:t>
      </w:r>
    </w:p>
    <w:p>
      <w:pPr>
        <w:pStyle w:val="BodyText"/>
        <w:spacing w:line="403" w:lineRule="auto" w:before="213"/>
        <w:ind w:right="4383"/>
        <w:jc w:val="left"/>
        <w:rPr>
          <w:rFonts w:ascii="宋体" w:hAnsi="宋体" w:cs="宋体" w:eastAsia="宋体" w:hint="default"/>
        </w:rPr>
      </w:pPr>
      <w:r>
        <w:rPr>
          <w:rFonts w:ascii="宋体" w:hAnsi="宋体" w:cs="宋体" w:eastAsia="宋体" w:hint="default"/>
        </w:rPr>
        <w:t>其他金融负债 采用实际利率法，按照摊余成本进行后续计量。</w:t>
      </w:r>
    </w:p>
    <w:p>
      <w:pPr>
        <w:pStyle w:val="BodyText"/>
        <w:spacing w:line="240" w:lineRule="auto" w:before="49"/>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）衍生金融工具</w:t>
      </w:r>
    </w:p>
    <w:p>
      <w:pPr>
        <w:pStyle w:val="BodyText"/>
        <w:spacing w:line="237" w:lineRule="auto" w:before="198"/>
        <w:ind w:right="221"/>
        <w:jc w:val="both"/>
        <w:rPr>
          <w:rFonts w:ascii="宋体" w:hAnsi="宋体" w:cs="宋体" w:eastAsia="宋体" w:hint="default"/>
        </w:rPr>
      </w:pPr>
      <w:r>
        <w:rPr>
          <w:rFonts w:ascii="宋体" w:hAnsi="宋体" w:cs="宋体" w:eastAsia="宋体" w:hint="default"/>
          <w:spacing w:val="2"/>
        </w:rPr>
        <w:t>本公司衍生金融工具初始以衍生交易合同签订当日的公允价值进行计量，并以其公允价 值进行后续计量。公允价值为正数的衍生金融工具确认为一项资产，公允价值为负数的 </w:t>
      </w:r>
      <w:r>
        <w:rPr>
          <w:rFonts w:ascii="宋体" w:hAnsi="宋体" w:cs="宋体" w:eastAsia="宋体" w:hint="default"/>
        </w:rPr>
        <w:t>确认为一项负债。</w:t>
      </w:r>
    </w:p>
    <w:p>
      <w:pPr>
        <w:pStyle w:val="BodyText"/>
        <w:spacing w:line="240" w:lineRule="auto" w:before="214"/>
        <w:ind w:right="0"/>
        <w:jc w:val="both"/>
        <w:rPr>
          <w:rFonts w:ascii="宋体" w:hAnsi="宋体" w:cs="宋体" w:eastAsia="宋体" w:hint="default"/>
        </w:rPr>
      </w:pPr>
      <w:r>
        <w:rPr>
          <w:rFonts w:ascii="宋体" w:hAnsi="宋体" w:cs="宋体" w:eastAsia="宋体" w:hint="default"/>
        </w:rPr>
        <w:t>因公允价值变动而产生的任何不符合套期会计规定的利得或损失，直接计入当期损益。</w:t>
      </w:r>
    </w:p>
    <w:p>
      <w:pPr>
        <w:pStyle w:val="BodyText"/>
        <w:spacing w:line="240" w:lineRule="auto" w:before="212"/>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5</w:t>
      </w:r>
      <w:r>
        <w:rPr>
          <w:rFonts w:ascii="宋体" w:hAnsi="宋体" w:cs="宋体" w:eastAsia="宋体" w:hint="default"/>
        </w:rPr>
        <w:t>）金融工具的公允价值</w:t>
      </w:r>
    </w:p>
    <w:p>
      <w:pPr>
        <w:pStyle w:val="BodyText"/>
        <w:spacing w:line="237" w:lineRule="auto" w:before="198"/>
        <w:ind w:right="86"/>
        <w:jc w:val="left"/>
        <w:rPr>
          <w:rFonts w:ascii="宋体" w:hAnsi="宋体" w:cs="宋体" w:eastAsia="宋体" w:hint="default"/>
        </w:rPr>
      </w:pPr>
      <w:r>
        <w:rPr>
          <w:rFonts w:ascii="宋体" w:hAnsi="宋体" w:cs="宋体" w:eastAsia="宋体" w:hint="default"/>
          <w:spacing w:val="2"/>
        </w:rPr>
        <w:t>本公司初始确认金融资产和金融负债时，应当按照公允价值计量。金融工具初始确认时 </w:t>
      </w:r>
      <w:r>
        <w:rPr>
          <w:rFonts w:ascii="宋体" w:hAnsi="宋体" w:cs="宋体" w:eastAsia="宋体" w:hint="default"/>
          <w:spacing w:val="-4"/>
        </w:rPr>
        <w:t>的公允价值通常指交易价格（即所收到或支付对价的公允价值），但是，如果收到或支付</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1"/>
        </w:rPr>
        <w:t>的对价的一部分并非针对该金融工具，该金融工具的公允价值应根据估值技术进行估计。</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2"/>
        </w:rPr>
        <w:t>估值技术包括参考熟悉情况并自愿交易的各方最近进行的市场交易中使用的价格、参照</w:t>
      </w:r>
      <w:r>
        <w:rPr>
          <w:rFonts w:ascii="宋体" w:hAnsi="宋体" w:cs="宋体" w:eastAsia="宋体" w:hint="default"/>
          <w:spacing w:val="2"/>
        </w:rPr>
        <w:t> </w:t>
      </w:r>
      <w:r>
        <w:rPr>
          <w:rFonts w:ascii="宋体" w:hAnsi="宋体" w:cs="宋体" w:eastAsia="宋体" w:hint="default"/>
        </w:rPr>
        <w:t>实质上相同的其他金融工具的当前公允价值、现金流量折现法和期权定价模型等。</w:t>
      </w:r>
    </w:p>
    <w:p>
      <w:pPr>
        <w:pStyle w:val="BodyText"/>
        <w:spacing w:line="240" w:lineRule="auto" w:before="213"/>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6</w:t>
      </w:r>
      <w:r>
        <w:rPr>
          <w:rFonts w:ascii="宋体" w:hAnsi="宋体" w:cs="宋体" w:eastAsia="宋体" w:hint="default"/>
        </w:rPr>
        <w:t>）金融资产减值</w:t>
      </w:r>
    </w:p>
    <w:p>
      <w:pPr>
        <w:pStyle w:val="BodyText"/>
        <w:spacing w:line="237" w:lineRule="auto" w:before="200"/>
        <w:ind w:right="221"/>
        <w:jc w:val="both"/>
        <w:rPr>
          <w:rFonts w:ascii="宋体" w:hAnsi="宋体" w:cs="宋体" w:eastAsia="宋体" w:hint="default"/>
        </w:rPr>
      </w:pPr>
      <w:r>
        <w:rPr>
          <w:rFonts w:ascii="宋体" w:hAnsi="宋体" w:cs="宋体" w:eastAsia="宋体" w:hint="default"/>
          <w:spacing w:val="2"/>
        </w:rPr>
        <w:t>本公司于资产负债表日对金融资产的账面价值进行检查，有客观证据表明该金融资产发 生减值的，计提减值准备。表明金融资产发生减值的客观证据，是指金融资产初始确认 后实际发生的、对该金融资产的预计未来现金流量有影响，且企业能够对该影响进行可 </w:t>
      </w:r>
      <w:r>
        <w:rPr>
          <w:rFonts w:ascii="宋体" w:hAnsi="宋体" w:cs="宋体" w:eastAsia="宋体" w:hint="default"/>
        </w:rPr>
        <w:t>靠计量的事项。</w:t>
      </w:r>
    </w:p>
    <w:p>
      <w:pPr>
        <w:pStyle w:val="BodyText"/>
        <w:spacing w:line="240" w:lineRule="auto" w:before="213"/>
        <w:ind w:right="0"/>
        <w:jc w:val="both"/>
        <w:rPr>
          <w:rFonts w:ascii="宋体" w:hAnsi="宋体" w:cs="宋体" w:eastAsia="宋体" w:hint="default"/>
        </w:rPr>
      </w:pPr>
      <w:r>
        <w:rPr>
          <w:rFonts w:ascii="宋体" w:hAnsi="宋体" w:cs="宋体" w:eastAsia="宋体" w:hint="default"/>
        </w:rPr>
        <w:t>以摊余成本计量的金融资产</w:t>
      </w:r>
    </w:p>
    <w:p>
      <w:pPr>
        <w:pStyle w:val="BodyText"/>
        <w:spacing w:line="237" w:lineRule="auto" w:before="215"/>
        <w:ind w:right="221"/>
        <w:jc w:val="both"/>
        <w:rPr>
          <w:rFonts w:ascii="宋体" w:hAnsi="宋体" w:cs="宋体" w:eastAsia="宋体" w:hint="default"/>
        </w:rPr>
      </w:pPr>
      <w:r>
        <w:rPr>
          <w:rFonts w:ascii="宋体" w:hAnsi="宋体" w:cs="宋体" w:eastAsia="宋体" w:hint="default"/>
          <w:spacing w:val="2"/>
        </w:rPr>
        <w:t>如果有客观证据表明该金融资产发生减值，则将该金融资产的账面价值减记至预计未来 现金流量（不包括尚未发生的未来信用损失）现值，减记金额计入当期损益。预计未来 </w:t>
      </w:r>
      <w:r>
        <w:rPr>
          <w:rFonts w:ascii="宋体" w:hAnsi="宋体" w:cs="宋体" w:eastAsia="宋体" w:hint="default"/>
        </w:rPr>
        <w:t>现金流量现值，按照该金融资产原实际利率折现确定，并考虑相关担保物的价值。</w:t>
      </w:r>
    </w:p>
    <w:p>
      <w:pPr>
        <w:spacing w:line="240" w:lineRule="auto" w:before="8"/>
        <w:rPr>
          <w:rFonts w:ascii="宋体" w:hAnsi="宋体" w:cs="宋体" w:eastAsia="宋体" w:hint="default"/>
          <w:sz w:val="16"/>
          <w:szCs w:val="16"/>
        </w:rPr>
      </w:pPr>
    </w:p>
    <w:p>
      <w:pPr>
        <w:pStyle w:val="BodyText"/>
        <w:spacing w:line="237" w:lineRule="auto"/>
        <w:ind w:right="221"/>
        <w:jc w:val="both"/>
        <w:rPr>
          <w:rFonts w:ascii="宋体" w:hAnsi="宋体" w:cs="宋体" w:eastAsia="宋体" w:hint="default"/>
        </w:rPr>
      </w:pPr>
      <w:r>
        <w:rPr>
          <w:rFonts w:ascii="宋体" w:hAnsi="宋体" w:cs="宋体" w:eastAsia="宋体" w:hint="default"/>
          <w:spacing w:val="2"/>
        </w:rPr>
        <w:t>对单项金额重大的金融资产单独进行减值测试，如有客观证据表明其已发生减值，确认 减值损失，计入当期损益。对单项金额不重大的金融资产，包括在具有类似信用风险特 征的金融资产组合中进行减值测试。单独测试未发生减值的金融资产（包括单项金额重 </w:t>
      </w:r>
      <w:r>
        <w:rPr>
          <w:rFonts w:ascii="宋体" w:hAnsi="宋体" w:cs="宋体" w:eastAsia="宋体" w:hint="default"/>
          <w:spacing w:val="-4"/>
        </w:rPr>
        <w:t>大和不重大的金融资产），包括在具有类似信用风险特征的金融资产组合中再进行减值测</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2"/>
        </w:rPr>
        <w:t>试。已单项确认减值损失的金融资产，不包括在具有类似信用风险特征的金融资产组合</w:t>
      </w:r>
      <w:r>
        <w:rPr>
          <w:rFonts w:ascii="宋体" w:hAnsi="宋体" w:cs="宋体" w:eastAsia="宋体" w:hint="default"/>
          <w:spacing w:val="2"/>
        </w:rPr>
        <w:t> </w:t>
      </w:r>
      <w:r>
        <w:rPr>
          <w:rFonts w:ascii="宋体" w:hAnsi="宋体" w:cs="宋体" w:eastAsia="宋体" w:hint="default"/>
        </w:rPr>
        <w:t>中进行减值测试。</w:t>
      </w:r>
    </w:p>
    <w:p>
      <w:pPr>
        <w:spacing w:line="240" w:lineRule="auto" w:before="8"/>
        <w:rPr>
          <w:rFonts w:ascii="宋体" w:hAnsi="宋体" w:cs="宋体" w:eastAsia="宋体" w:hint="default"/>
          <w:sz w:val="16"/>
          <w:szCs w:val="16"/>
        </w:rPr>
      </w:pPr>
    </w:p>
    <w:p>
      <w:pPr>
        <w:pStyle w:val="BodyText"/>
        <w:spacing w:line="237" w:lineRule="auto"/>
        <w:ind w:right="221"/>
        <w:jc w:val="both"/>
        <w:rPr>
          <w:rFonts w:ascii="宋体" w:hAnsi="宋体" w:cs="宋体" w:eastAsia="宋体" w:hint="default"/>
        </w:rPr>
      </w:pPr>
      <w:r>
        <w:rPr>
          <w:rFonts w:ascii="宋体" w:hAnsi="宋体" w:cs="宋体" w:eastAsia="宋体" w:hint="default"/>
          <w:spacing w:val="2"/>
        </w:rPr>
        <w:t>本公司对以摊余成本计量的金融资产确认减值损失后，如有客观证据表明该金融资产价 值已恢复，且客观上与确认该损失后发生的事项有关，原确认的减值损失予以转回，计 入当期损益。但是，该转回后的账面价值不超过假定不计提减值准备情况下该金融资产 </w:t>
      </w:r>
      <w:r>
        <w:rPr>
          <w:rFonts w:ascii="宋体" w:hAnsi="宋体" w:cs="宋体" w:eastAsia="宋体" w:hint="default"/>
        </w:rPr>
        <w:t>在转回日的摊余成本。</w:t>
      </w:r>
    </w:p>
    <w:p>
      <w:pPr>
        <w:spacing w:after="0" w:line="237" w:lineRule="auto"/>
        <w:jc w:val="both"/>
        <w:rPr>
          <w:rFonts w:ascii="宋体" w:hAnsi="宋体" w:cs="宋体" w:eastAsia="宋体" w:hint="default"/>
        </w:rPr>
        <w:sectPr>
          <w:pgSz w:w="11910" w:h="16840"/>
          <w:pgMar w:header="772" w:footer="742" w:top="1720" w:bottom="940" w:left="1140" w:right="760"/>
        </w:sectPr>
      </w:pPr>
    </w:p>
    <w:p>
      <w:pPr>
        <w:spacing w:line="240" w:lineRule="auto" w:before="11"/>
        <w:rPr>
          <w:rFonts w:ascii="宋体" w:hAnsi="宋体" w:cs="宋体" w:eastAsia="宋体" w:hint="default"/>
          <w:sz w:val="14"/>
          <w:szCs w:val="14"/>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可供出售金融资产</w:t>
      </w:r>
    </w:p>
    <w:p>
      <w:pPr>
        <w:spacing w:line="240" w:lineRule="auto" w:before="7"/>
        <w:rPr>
          <w:rFonts w:ascii="宋体" w:hAnsi="宋体" w:cs="宋体" w:eastAsia="宋体" w:hint="default"/>
          <w:sz w:val="16"/>
          <w:szCs w:val="16"/>
        </w:rPr>
      </w:pPr>
    </w:p>
    <w:p>
      <w:pPr>
        <w:pStyle w:val="BodyText"/>
        <w:spacing w:line="237" w:lineRule="auto"/>
        <w:ind w:right="221"/>
        <w:jc w:val="both"/>
        <w:rPr>
          <w:rFonts w:ascii="宋体" w:hAnsi="宋体" w:cs="宋体" w:eastAsia="宋体" w:hint="default"/>
        </w:rPr>
      </w:pPr>
      <w:r>
        <w:rPr>
          <w:rFonts w:ascii="宋体" w:hAnsi="宋体" w:cs="宋体" w:eastAsia="宋体" w:hint="default"/>
          <w:spacing w:val="2"/>
        </w:rPr>
        <w:t>如果有客观证据表明该金融资产发生减值，原直接计入资本公积的因公允价值下降形成 的累计损失，予以转出，计入当期损益。该转出的累计损失，为可供出售金融资产的初 始取得成本扣除已收回本金和已摊销金额、当前公允价值和原已计入损益的减值损失后 </w:t>
      </w:r>
      <w:r>
        <w:rPr>
          <w:rFonts w:ascii="宋体" w:hAnsi="宋体" w:cs="宋体" w:eastAsia="宋体" w:hint="default"/>
        </w:rPr>
        <w:t>的余额。</w:t>
      </w:r>
    </w:p>
    <w:p>
      <w:pPr>
        <w:pStyle w:val="BodyText"/>
        <w:spacing w:line="237" w:lineRule="auto" w:before="216"/>
        <w:ind w:right="221"/>
        <w:jc w:val="both"/>
        <w:rPr>
          <w:rFonts w:ascii="宋体" w:hAnsi="宋体" w:cs="宋体" w:eastAsia="宋体" w:hint="default"/>
        </w:rPr>
      </w:pPr>
      <w:r>
        <w:rPr>
          <w:rFonts w:ascii="宋体" w:hAnsi="宋体" w:cs="宋体" w:eastAsia="宋体" w:hint="default"/>
          <w:spacing w:val="2"/>
        </w:rPr>
        <w:t>对于已确认减值损失的可供出售债务工具，在随后的会计期间公允价值已上升且客观上 与确认原减值损失确认后发生的事项有关的，原确认的减值损失予以转回，计入当期损 </w:t>
      </w:r>
      <w:r>
        <w:rPr>
          <w:rFonts w:ascii="宋体" w:hAnsi="宋体" w:cs="宋体" w:eastAsia="宋体" w:hint="default"/>
        </w:rPr>
        <w:t>益。可供出售权益工具投资发生的减值损失，不通过损益转回。</w:t>
      </w:r>
    </w:p>
    <w:p>
      <w:pPr>
        <w:pStyle w:val="BodyText"/>
        <w:spacing w:line="240" w:lineRule="auto" w:before="213"/>
        <w:ind w:right="0"/>
        <w:jc w:val="both"/>
        <w:rPr>
          <w:rFonts w:ascii="宋体" w:hAnsi="宋体" w:cs="宋体" w:eastAsia="宋体" w:hint="default"/>
        </w:rPr>
      </w:pPr>
      <w:r>
        <w:rPr>
          <w:rFonts w:ascii="宋体" w:hAnsi="宋体" w:cs="宋体" w:eastAsia="宋体" w:hint="default"/>
        </w:rPr>
        <w:t>以成本计量的金融资产</w:t>
      </w:r>
    </w:p>
    <w:p>
      <w:pPr>
        <w:spacing w:line="240" w:lineRule="auto" w:before="11"/>
        <w:rPr>
          <w:rFonts w:ascii="宋体" w:hAnsi="宋体" w:cs="宋体" w:eastAsia="宋体" w:hint="default"/>
          <w:sz w:val="18"/>
          <w:szCs w:val="18"/>
        </w:rPr>
      </w:pPr>
    </w:p>
    <w:p>
      <w:pPr>
        <w:pStyle w:val="BodyText"/>
        <w:spacing w:line="310" w:lineRule="exact"/>
        <w:ind w:right="221"/>
        <w:jc w:val="both"/>
        <w:rPr>
          <w:rFonts w:ascii="宋体" w:hAnsi="宋体" w:cs="宋体" w:eastAsia="宋体" w:hint="default"/>
        </w:rPr>
      </w:pPr>
      <w:r>
        <w:rPr>
          <w:rFonts w:ascii="宋体" w:hAnsi="宋体" w:cs="宋体" w:eastAsia="宋体" w:hint="default"/>
          <w:spacing w:val="2"/>
        </w:rPr>
        <w:t>如果有客观证据表明该金融资产发生减值，将该金融资产的账面价值，与按照类似金融 资产当时市场收益率对未来现金流量折现确定的现值之间的差额，确认为减值损失，计 </w:t>
      </w:r>
      <w:r>
        <w:rPr>
          <w:rFonts w:ascii="宋体" w:hAnsi="宋体" w:cs="宋体" w:eastAsia="宋体" w:hint="default"/>
        </w:rPr>
        <w:t>入当期损益。发生的减值损失一经确认，不再转回。</w:t>
      </w:r>
    </w:p>
    <w:p>
      <w:pPr>
        <w:pStyle w:val="BodyText"/>
        <w:spacing w:line="381" w:lineRule="auto" w:before="185"/>
        <w:ind w:right="86" w:hanging="31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7</w:t>
      </w:r>
      <w:r>
        <w:rPr>
          <w:rFonts w:ascii="宋体" w:hAnsi="宋体" w:cs="宋体" w:eastAsia="宋体" w:hint="default"/>
        </w:rPr>
        <w:t>）金融资产转移 </w:t>
      </w:r>
      <w:r>
        <w:rPr>
          <w:rFonts w:ascii="宋体" w:hAnsi="宋体" w:cs="宋体" w:eastAsia="宋体" w:hint="default"/>
          <w:spacing w:val="-7"/>
        </w:rPr>
        <w:t>金融资产转移，是指将金融资产让与或交付给该金融资产发行方以外的另一方（转入方）。</w:t>
      </w:r>
    </w:p>
    <w:p>
      <w:pPr>
        <w:pStyle w:val="BodyText"/>
        <w:spacing w:line="312" w:lineRule="exact" w:before="102"/>
        <w:ind w:right="221"/>
        <w:jc w:val="both"/>
        <w:rPr>
          <w:rFonts w:ascii="宋体" w:hAnsi="宋体" w:cs="宋体" w:eastAsia="宋体" w:hint="default"/>
        </w:rPr>
      </w:pPr>
      <w:r>
        <w:rPr>
          <w:rFonts w:ascii="宋体" w:hAnsi="宋体" w:cs="宋体" w:eastAsia="宋体" w:hint="default"/>
          <w:spacing w:val="2"/>
        </w:rPr>
        <w:t>本公司已将金融资产所有权上几乎所有的风险和报酬转移给转入方的，终止确认该金融 </w:t>
      </w:r>
      <w:r>
        <w:rPr>
          <w:rFonts w:ascii="宋体" w:hAnsi="宋体" w:cs="宋体" w:eastAsia="宋体" w:hint="default"/>
        </w:rPr>
        <w:t>资产；保留了金融资产所有权上几乎所有的风险和报酬的，不终止确认该金融资产。</w:t>
      </w:r>
    </w:p>
    <w:p>
      <w:pPr>
        <w:pStyle w:val="BodyText"/>
        <w:spacing w:line="237" w:lineRule="auto" w:before="187"/>
        <w:ind w:right="86"/>
        <w:jc w:val="left"/>
        <w:rPr>
          <w:rFonts w:ascii="宋体" w:hAnsi="宋体" w:cs="宋体" w:eastAsia="宋体" w:hint="default"/>
        </w:rPr>
      </w:pPr>
      <w:r>
        <w:rPr>
          <w:rFonts w:ascii="宋体" w:hAnsi="宋体" w:cs="宋体" w:eastAsia="宋体" w:hint="default"/>
          <w:spacing w:val="2"/>
        </w:rPr>
        <w:t>本公司既没有转移也没有保留金融资产所有权上几乎所有的风险和报酬的，分别下列情 况处理：放弃了对该金融资产控制的，终止确认该金融资产并确认产生的资产和负债； </w:t>
      </w:r>
      <w:r>
        <w:rPr>
          <w:rFonts w:ascii="宋体" w:hAnsi="宋体" w:cs="宋体" w:eastAsia="宋体" w:hint="default"/>
          <w:spacing w:val="-1"/>
        </w:rPr>
        <w:t>未放弃对该金融资产控制的，按照其继续涉入所转移金融资产的程度确认有关金融资产，</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并相应确认有关负债。</w:t>
      </w:r>
    </w:p>
    <w:p>
      <w:pPr>
        <w:pStyle w:val="BodyText"/>
        <w:spacing w:line="381" w:lineRule="auto" w:before="214"/>
        <w:ind w:right="5343"/>
        <w:jc w:val="left"/>
        <w:rPr>
          <w:rFonts w:ascii="宋体" w:hAnsi="宋体" w:cs="宋体" w:eastAsia="宋体" w:hint="default"/>
        </w:rPr>
      </w:pPr>
      <w:r>
        <w:rPr>
          <w:rFonts w:ascii="Arial Narrow" w:hAnsi="Arial Narrow" w:cs="Arial Narrow" w:eastAsia="Arial Narrow" w:hint="default"/>
        </w:rPr>
        <w:t>10</w:t>
      </w:r>
      <w:r>
        <w:rPr>
          <w:rFonts w:ascii="宋体" w:hAnsi="宋体" w:cs="宋体" w:eastAsia="宋体" w:hint="default"/>
        </w:rPr>
        <w:t>、应收款项 应收款项包括应收账款、其他应收款。</w:t>
      </w:r>
    </w:p>
    <w:p>
      <w:pPr>
        <w:pStyle w:val="BodyText"/>
        <w:spacing w:line="384" w:lineRule="auto" w:before="71"/>
        <w:ind w:right="3151" w:hanging="31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）单项金额重大的应收款项坏账准备的确认标准、计提方法 本公司单项金额重大的应收款项的确认标准</w:t>
      </w:r>
    </w:p>
    <w:p>
      <w:pPr>
        <w:pStyle w:val="BodyText"/>
        <w:spacing w:line="312" w:lineRule="exact" w:before="99"/>
        <w:ind w:right="221"/>
        <w:jc w:val="both"/>
        <w:rPr>
          <w:rFonts w:ascii="宋体" w:hAnsi="宋体" w:cs="宋体" w:eastAsia="宋体" w:hint="default"/>
        </w:rPr>
      </w:pPr>
      <w:r>
        <w:rPr>
          <w:rFonts w:ascii="宋体" w:hAnsi="宋体" w:cs="宋体" w:eastAsia="宋体" w:hint="default"/>
        </w:rPr>
        <w:t>期末余额达到</w:t>
      </w:r>
      <w:r>
        <w:rPr>
          <w:rFonts w:ascii="宋体" w:hAnsi="宋体" w:cs="宋体" w:eastAsia="宋体" w:hint="default"/>
          <w:spacing w:val="-70"/>
        </w:rPr>
        <w:t> </w:t>
      </w:r>
      <w:r>
        <w:rPr>
          <w:rFonts w:ascii="Arial Narrow" w:hAnsi="Arial Narrow" w:cs="Arial Narrow" w:eastAsia="Arial Narrow" w:hint="default"/>
        </w:rPr>
        <w:t>500</w:t>
      </w:r>
      <w:r>
        <w:rPr>
          <w:rFonts w:ascii="Arial Narrow" w:hAnsi="Arial Narrow" w:cs="Arial Narrow" w:eastAsia="Arial Narrow" w:hint="default"/>
          <w:spacing w:val="-5"/>
        </w:rPr>
        <w:t> </w:t>
      </w:r>
      <w:r>
        <w:rPr>
          <w:rFonts w:ascii="宋体" w:hAnsi="宋体" w:cs="宋体" w:eastAsia="宋体" w:hint="default"/>
          <w:spacing w:val="-10"/>
        </w:rPr>
        <w:t>万元（含</w:t>
      </w:r>
      <w:r>
        <w:rPr>
          <w:rFonts w:ascii="宋体" w:hAnsi="宋体" w:cs="宋体" w:eastAsia="宋体" w:hint="default"/>
          <w:spacing w:val="-70"/>
        </w:rPr>
        <w:t> </w:t>
      </w:r>
      <w:r>
        <w:rPr>
          <w:rFonts w:ascii="Arial Narrow" w:hAnsi="Arial Narrow" w:cs="Arial Narrow" w:eastAsia="Arial Narrow" w:hint="default"/>
        </w:rPr>
        <w:t>500</w:t>
      </w:r>
      <w:r>
        <w:rPr>
          <w:rFonts w:ascii="Arial Narrow" w:hAnsi="Arial Narrow" w:cs="Arial Narrow" w:eastAsia="Arial Narrow" w:hint="default"/>
          <w:spacing w:val="-5"/>
        </w:rPr>
        <w:t> </w:t>
      </w:r>
      <w:r>
        <w:rPr>
          <w:rFonts w:ascii="宋体" w:hAnsi="宋体" w:cs="宋体" w:eastAsia="宋体" w:hint="default"/>
        </w:rPr>
        <w:t>万元）以上的非纳入合并财务报表范围关联方的客户应收 款项为单项金额重大的应收款项。</w:t>
      </w:r>
    </w:p>
    <w:p>
      <w:pPr>
        <w:pStyle w:val="BodyText"/>
        <w:spacing w:line="240" w:lineRule="auto" w:before="184"/>
        <w:ind w:right="0"/>
        <w:jc w:val="both"/>
        <w:rPr>
          <w:rFonts w:ascii="宋体" w:hAnsi="宋体" w:cs="宋体" w:eastAsia="宋体" w:hint="default"/>
        </w:rPr>
      </w:pPr>
      <w:r>
        <w:rPr>
          <w:rFonts w:ascii="宋体" w:hAnsi="宋体" w:cs="宋体" w:eastAsia="宋体" w:hint="default"/>
        </w:rPr>
        <w:t>单项金额重大的应收款项坏账准备的计提方法</w:t>
      </w:r>
    </w:p>
    <w:p>
      <w:pPr>
        <w:spacing w:line="240" w:lineRule="auto" w:before="8"/>
        <w:rPr>
          <w:rFonts w:ascii="宋体" w:hAnsi="宋体" w:cs="宋体" w:eastAsia="宋体" w:hint="default"/>
          <w:sz w:val="18"/>
          <w:szCs w:val="18"/>
        </w:rPr>
      </w:pPr>
    </w:p>
    <w:p>
      <w:pPr>
        <w:pStyle w:val="BodyText"/>
        <w:spacing w:line="312" w:lineRule="exact"/>
        <w:ind w:right="221"/>
        <w:jc w:val="both"/>
        <w:rPr>
          <w:rFonts w:ascii="宋体" w:hAnsi="宋体" w:cs="宋体" w:eastAsia="宋体" w:hint="default"/>
        </w:rPr>
      </w:pPr>
      <w:r>
        <w:rPr>
          <w:rFonts w:ascii="宋体" w:hAnsi="宋体" w:cs="宋体" w:eastAsia="宋体" w:hint="default"/>
          <w:spacing w:val="2"/>
        </w:rPr>
        <w:t>对于单项金额重大且有客观证据表明发生了减值的应收款项，根据其未来现金流量现值 </w:t>
      </w:r>
      <w:r>
        <w:rPr>
          <w:rFonts w:ascii="宋体" w:hAnsi="宋体" w:cs="宋体" w:eastAsia="宋体" w:hint="default"/>
        </w:rPr>
        <w:t>低于其账面价值的差额计提坏账准备。</w:t>
      </w:r>
    </w:p>
    <w:p>
      <w:pPr>
        <w:spacing w:line="240" w:lineRule="auto" w:before="2"/>
        <w:rPr>
          <w:rFonts w:ascii="宋体" w:hAnsi="宋体" w:cs="宋体" w:eastAsia="宋体" w:hint="default"/>
          <w:sz w:val="21"/>
          <w:szCs w:val="21"/>
        </w:rPr>
      </w:pPr>
    </w:p>
    <w:p>
      <w:pPr>
        <w:pStyle w:val="BodyText"/>
        <w:spacing w:line="310" w:lineRule="exact"/>
        <w:ind w:right="221"/>
        <w:jc w:val="both"/>
        <w:rPr>
          <w:rFonts w:ascii="宋体" w:hAnsi="宋体" w:cs="宋体" w:eastAsia="宋体" w:hint="default"/>
        </w:rPr>
      </w:pPr>
      <w:r>
        <w:rPr>
          <w:rFonts w:ascii="宋体" w:hAnsi="宋体" w:cs="宋体" w:eastAsia="宋体" w:hint="default"/>
          <w:spacing w:val="2"/>
        </w:rPr>
        <w:t>对单项金额重大的应收款项单独进行减值测试，单独测试未发生减值的金融资产，包括 在具有类似信用风险特征的金融资产组合中进行减值测试。单项测试已确认减值损失的 </w:t>
      </w:r>
      <w:r>
        <w:rPr>
          <w:rFonts w:ascii="宋体" w:hAnsi="宋体" w:cs="宋体" w:eastAsia="宋体" w:hint="default"/>
        </w:rPr>
        <w:t>应收款项，不再包括在具有类似信用风险特征的应收款项组合中进行减值测试。</w:t>
      </w:r>
    </w:p>
    <w:p>
      <w:pPr>
        <w:spacing w:after="0" w:line="310" w:lineRule="exact"/>
        <w:jc w:val="both"/>
        <w:rPr>
          <w:rFonts w:ascii="宋体" w:hAnsi="宋体" w:cs="宋体" w:eastAsia="宋体" w:hint="default"/>
        </w:rPr>
        <w:sectPr>
          <w:pgSz w:w="11910" w:h="16840"/>
          <w:pgMar w:header="772" w:footer="742" w:top="1720" w:bottom="940" w:left="1140" w:right="7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26"/>
        <w:ind w:left="351"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）按信用风险组合计提坏账准备的应收款项的确定依据、坏账准备计提方法</w:t>
      </w:r>
    </w:p>
    <w:p>
      <w:pPr>
        <w:spacing w:line="240" w:lineRule="auto" w:before="7"/>
        <w:rPr>
          <w:rFonts w:ascii="宋体" w:hAnsi="宋体" w:cs="宋体" w:eastAsia="宋体" w:hint="default"/>
          <w:sz w:val="19"/>
          <w:szCs w:val="19"/>
        </w:rPr>
      </w:pPr>
    </w:p>
    <w:p>
      <w:pPr>
        <w:pStyle w:val="BodyText"/>
        <w:spacing w:line="240" w:lineRule="auto"/>
        <w:ind w:left="603" w:right="0"/>
        <w:jc w:val="left"/>
        <w:rPr>
          <w:rFonts w:ascii="宋体" w:hAnsi="宋体" w:cs="宋体" w:eastAsia="宋体" w:hint="default"/>
        </w:rPr>
      </w:pPr>
      <w:r>
        <w:rPr>
          <w:rFonts w:ascii="宋体" w:hAnsi="宋体" w:cs="宋体" w:eastAsia="宋体" w:hint="default"/>
        </w:rPr>
        <w:t>信用风险特征组合的确定依据</w:t>
      </w:r>
    </w:p>
    <w:p>
      <w:pPr>
        <w:pStyle w:val="BodyText"/>
        <w:spacing w:line="237" w:lineRule="auto" w:before="215"/>
        <w:ind w:right="0"/>
        <w:jc w:val="left"/>
        <w:rPr>
          <w:rFonts w:ascii="宋体" w:hAnsi="宋体" w:cs="宋体" w:eastAsia="宋体" w:hint="default"/>
        </w:rPr>
      </w:pPr>
      <w:r>
        <w:rPr>
          <w:rFonts w:ascii="宋体" w:hAnsi="宋体" w:cs="宋体" w:eastAsia="宋体" w:hint="default"/>
          <w:spacing w:val="2"/>
        </w:rPr>
        <w:t>本公司对单项金额不重大以及金额重大但单项测试未发生减值的应收款项，按信用风险 特征的相似性和相关性对金融资产进行分组。这些信用风险通常反映债务人按照该等资 </w:t>
      </w:r>
      <w:r>
        <w:rPr>
          <w:rFonts w:ascii="宋体" w:hAnsi="宋体" w:cs="宋体" w:eastAsia="宋体" w:hint="default"/>
        </w:rPr>
        <w:t>产的合同条款偿还所有到期金额的能力，并且与被检查资产的未来现金流量测算相关。</w:t>
      </w:r>
      <w:r>
        <w:rPr>
          <w:rFonts w:ascii="宋体" w:hAnsi="宋体" w:cs="宋体" w:eastAsia="宋体" w:hint="default"/>
        </w:rPr>
        <w:t> 组合的确定依据：按债务人期末欠款余额的账龄。</w:t>
      </w:r>
    </w:p>
    <w:p>
      <w:pPr>
        <w:spacing w:line="240" w:lineRule="auto" w:before="11"/>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hAnsi="宋体" w:cs="宋体" w:eastAsia="宋体" w:hint="default"/>
        </w:rPr>
        <w:t>根据信用风险特征组合确定的坏账准备计提方法</w:t>
      </w:r>
    </w:p>
    <w:p>
      <w:pPr>
        <w:pStyle w:val="BodyText"/>
        <w:spacing w:line="237" w:lineRule="auto" w:before="215"/>
        <w:ind w:right="201"/>
        <w:jc w:val="both"/>
        <w:rPr>
          <w:rFonts w:ascii="宋体" w:hAnsi="宋体" w:cs="宋体" w:eastAsia="宋体" w:hint="default"/>
        </w:rPr>
      </w:pPr>
      <w:r>
        <w:rPr>
          <w:rFonts w:ascii="宋体" w:hAnsi="宋体" w:cs="宋体" w:eastAsia="宋体" w:hint="default"/>
          <w:spacing w:val="2"/>
        </w:rPr>
        <w:t>按组合方式实施减值测试时，坏账准备金额系根据应收款项组合结构及类似信用风险特 征（债务人根据合同条款偿还欠款的能力）按历史损失经验及目前经济状况与预计应收 </w:t>
      </w:r>
      <w:r>
        <w:rPr>
          <w:rFonts w:ascii="宋体" w:hAnsi="宋体" w:cs="宋体" w:eastAsia="宋体" w:hint="default"/>
        </w:rPr>
        <w:t>款项组合中已经存在的损失评估确定。</w:t>
      </w:r>
    </w:p>
    <w:p>
      <w:pPr>
        <w:spacing w:line="240" w:lineRule="auto" w:before="11"/>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hAnsi="宋体" w:cs="宋体" w:eastAsia="宋体" w:hint="default"/>
        </w:rPr>
        <w:t>组合中，采用账龄分析法计提坏账准备的组合计提方法。</w:t>
      </w:r>
    </w:p>
    <w:p>
      <w:pPr>
        <w:spacing w:line="240" w:lineRule="auto" w:before="7"/>
        <w:rPr>
          <w:rFonts w:ascii="宋体" w:hAnsi="宋体" w:cs="宋体" w:eastAsia="宋体" w:hint="default"/>
          <w:sz w:val="24"/>
          <w:szCs w:val="24"/>
        </w:rPr>
      </w:pPr>
    </w:p>
    <w:tbl>
      <w:tblPr>
        <w:tblW w:w="0" w:type="auto"/>
        <w:jc w:val="left"/>
        <w:tblInd w:w="561" w:type="dxa"/>
        <w:tblLayout w:type="fixed"/>
        <w:tblCellMar>
          <w:top w:w="0" w:type="dxa"/>
          <w:left w:w="0" w:type="dxa"/>
          <w:bottom w:w="0" w:type="dxa"/>
          <w:right w:w="0" w:type="dxa"/>
        </w:tblCellMar>
        <w:tblLook w:val="01E0"/>
      </w:tblPr>
      <w:tblGrid>
        <w:gridCol w:w="6492"/>
        <w:gridCol w:w="2827"/>
      </w:tblGrid>
      <w:tr>
        <w:trPr>
          <w:trHeight w:val="404" w:hRule="exact"/>
        </w:trPr>
        <w:tc>
          <w:tcPr>
            <w:tcW w:w="6492" w:type="dxa"/>
            <w:tcBorders>
              <w:top w:val="single" w:sz="8" w:space="0" w:color="000000"/>
              <w:left w:val="nil" w:sz="6" w:space="0" w:color="auto"/>
              <w:bottom w:val="single" w:sz="4" w:space="0" w:color="000000"/>
              <w:right w:val="nil" w:sz="6" w:space="0" w:color="auto"/>
            </w:tcBorders>
          </w:tcPr>
          <w:p>
            <w:pPr>
              <w:pStyle w:val="TableParagraph"/>
              <w:tabs>
                <w:tab w:pos="3898" w:val="left" w:leader="none"/>
              </w:tabs>
              <w:spacing w:line="343" w:lineRule="exact"/>
              <w:ind w:right="381"/>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tab/>
              <w:t>应收账款计提比例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82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97"/>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其他应收款计提比例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1" w:hRule="exact"/>
        </w:trPr>
        <w:tc>
          <w:tcPr>
            <w:tcW w:w="6492" w:type="dxa"/>
            <w:tcBorders>
              <w:top w:val="single" w:sz="4" w:space="0" w:color="000000"/>
              <w:left w:val="nil" w:sz="6" w:space="0" w:color="auto"/>
              <w:bottom w:val="nil" w:sz="6" w:space="0" w:color="auto"/>
              <w:right w:val="nil" w:sz="6" w:space="0" w:color="auto"/>
            </w:tcBorders>
          </w:tcPr>
          <w:p>
            <w:pPr>
              <w:pStyle w:val="TableParagraph"/>
              <w:tabs>
                <w:tab w:pos="6002" w:val="right" w:leader="none"/>
              </w:tabs>
              <w:spacing w:line="240" w:lineRule="auto" w:before="1"/>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r>
              <w:rPr>
                <w:rFonts w:ascii="Arial Narrow" w:hAnsi="Arial Narrow" w:cs="Arial Narrow" w:eastAsia="Arial Narrow" w:hint="default"/>
                <w:sz w:val="24"/>
                <w:szCs w:val="24"/>
              </w:rPr>
              <w:tab/>
              <w:t>4</w:t>
            </w:r>
          </w:p>
        </w:tc>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98"/>
              <w:jc w:val="right"/>
              <w:rPr>
                <w:rFonts w:ascii="Arial Narrow" w:hAnsi="Arial Narrow" w:cs="Arial Narrow" w:eastAsia="Arial Narrow" w:hint="default"/>
                <w:sz w:val="24"/>
                <w:szCs w:val="24"/>
              </w:rPr>
            </w:pPr>
            <w:r>
              <w:rPr>
                <w:rFonts w:ascii="Arial Narrow"/>
                <w:w w:val="99"/>
                <w:sz w:val="24"/>
              </w:rPr>
              <w:t>4</w:t>
            </w:r>
            <w:r>
              <w:rPr>
                <w:rFonts w:ascii="Arial Narrow"/>
                <w:sz w:val="24"/>
              </w:rPr>
            </w:r>
          </w:p>
        </w:tc>
      </w:tr>
      <w:tr>
        <w:trPr>
          <w:trHeight w:val="391"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6002" w:val="right" w:leader="none"/>
              </w:tabs>
              <w:spacing w:line="328" w:lineRule="exact"/>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r>
              <w:rPr>
                <w:rFonts w:ascii="Arial Narrow" w:hAnsi="Arial Narrow" w:cs="Arial Narrow" w:eastAsia="Arial Narrow" w:hint="default"/>
                <w:sz w:val="24"/>
                <w:szCs w:val="24"/>
              </w:rPr>
              <w:tab/>
              <w:t>6</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Arial Narrow" w:hAnsi="Arial Narrow" w:cs="Arial Narrow" w:eastAsia="Arial Narrow" w:hint="default"/>
                <w:sz w:val="24"/>
                <w:szCs w:val="24"/>
              </w:rPr>
            </w:pPr>
            <w:r>
              <w:rPr>
                <w:rFonts w:ascii="Arial Narrow"/>
                <w:w w:val="99"/>
                <w:sz w:val="24"/>
              </w:rPr>
              <w:t>6</w:t>
            </w:r>
            <w:r>
              <w:rPr>
                <w:rFonts w:ascii="Arial Narrow"/>
                <w:sz w:val="24"/>
              </w:rPr>
            </w:r>
          </w:p>
        </w:tc>
      </w:tr>
      <w:tr>
        <w:trPr>
          <w:trHeight w:val="39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6002" w:val="right" w:leader="none"/>
              </w:tabs>
              <w:spacing w:line="327" w:lineRule="exact"/>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4"/>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r>
              <w:rPr>
                <w:rFonts w:ascii="Arial Narrow" w:hAnsi="Arial Narrow" w:cs="Arial Narrow" w:eastAsia="Arial Narrow" w:hint="default"/>
                <w:sz w:val="24"/>
                <w:szCs w:val="24"/>
              </w:rPr>
              <w:tab/>
              <w:t>15</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spacing w:val="-1"/>
                <w:w w:val="95"/>
                <w:sz w:val="24"/>
              </w:rPr>
              <w:t>15</w:t>
            </w:r>
            <w:r>
              <w:rPr>
                <w:rFonts w:ascii="Arial Narrow"/>
                <w:sz w:val="24"/>
              </w:rPr>
            </w:r>
          </w:p>
        </w:tc>
      </w:tr>
      <w:tr>
        <w:trPr>
          <w:trHeight w:val="394" w:hRule="exact"/>
        </w:trPr>
        <w:tc>
          <w:tcPr>
            <w:tcW w:w="6492" w:type="dxa"/>
            <w:tcBorders>
              <w:top w:val="nil" w:sz="6" w:space="0" w:color="auto"/>
              <w:left w:val="nil" w:sz="6" w:space="0" w:color="auto"/>
              <w:bottom w:val="single" w:sz="8" w:space="0" w:color="000000"/>
              <w:right w:val="nil" w:sz="6" w:space="0" w:color="auto"/>
            </w:tcBorders>
          </w:tcPr>
          <w:p>
            <w:pPr>
              <w:pStyle w:val="TableParagraph"/>
              <w:tabs>
                <w:tab w:pos="6002" w:val="right" w:leader="none"/>
              </w:tabs>
              <w:spacing w:line="327" w:lineRule="exact"/>
              <w:ind w:right="380"/>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4"/>
                <w:sz w:val="24"/>
                <w:szCs w:val="24"/>
              </w:rPr>
              <w:t> </w:t>
            </w:r>
            <w:r>
              <w:rPr>
                <w:rFonts w:ascii="宋体" w:hAnsi="宋体" w:cs="宋体" w:eastAsia="宋体" w:hint="default"/>
                <w:sz w:val="24"/>
                <w:szCs w:val="24"/>
              </w:rPr>
              <w:t>年以上</w:t>
            </w:r>
            <w:r>
              <w:rPr>
                <w:rFonts w:ascii="Arial Narrow" w:hAnsi="Arial Narrow" w:cs="Arial Narrow" w:eastAsia="Arial Narrow" w:hint="default"/>
                <w:sz w:val="24"/>
                <w:szCs w:val="24"/>
              </w:rPr>
              <w:tab/>
              <w:t>40</w:t>
            </w:r>
          </w:p>
        </w:tc>
        <w:tc>
          <w:tcPr>
            <w:tcW w:w="2827"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spacing w:val="-1"/>
                <w:w w:val="95"/>
                <w:sz w:val="24"/>
              </w:rPr>
              <w:t>40</w:t>
            </w:r>
            <w:r>
              <w:rPr>
                <w:rFonts w:ascii="Arial Narrow"/>
                <w:sz w:val="24"/>
              </w:rPr>
            </w:r>
          </w:p>
        </w:tc>
      </w:tr>
      <w:tr>
        <w:trPr>
          <w:trHeight w:val="505" w:hRule="exact"/>
        </w:trPr>
        <w:tc>
          <w:tcPr>
            <w:tcW w:w="6492"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43" w:right="0"/>
              <w:jc w:val="left"/>
              <w:rPr>
                <w:rFonts w:ascii="宋体" w:hAnsi="宋体" w:cs="宋体" w:eastAsia="宋体" w:hint="default"/>
                <w:sz w:val="24"/>
                <w:szCs w:val="24"/>
              </w:rPr>
            </w:pPr>
            <w:r>
              <w:rPr>
                <w:rFonts w:ascii="宋体" w:hAnsi="宋体" w:cs="宋体" w:eastAsia="宋体" w:hint="default"/>
                <w:sz w:val="24"/>
                <w:szCs w:val="24"/>
              </w:rPr>
              <w:t>纳入合并范围内母子公司应收款项不计提坏账准备。</w:t>
            </w:r>
          </w:p>
        </w:tc>
        <w:tc>
          <w:tcPr>
            <w:tcW w:w="2827" w:type="dxa"/>
            <w:tcBorders>
              <w:top w:val="single" w:sz="8" w:space="0" w:color="000000"/>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351"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）单项金额虽不重大但单项计提坏账准备的应收款项</w:t>
      </w:r>
    </w:p>
    <w:p>
      <w:pPr>
        <w:spacing w:line="240" w:lineRule="auto" w:before="12"/>
        <w:rPr>
          <w:rFonts w:ascii="宋体" w:hAnsi="宋体" w:cs="宋体" w:eastAsia="宋体" w:hint="default"/>
          <w:sz w:val="18"/>
          <w:szCs w:val="18"/>
        </w:rPr>
      </w:pPr>
    </w:p>
    <w:p>
      <w:pPr>
        <w:pStyle w:val="BodyText"/>
        <w:spacing w:line="237" w:lineRule="auto"/>
        <w:ind w:right="201"/>
        <w:jc w:val="both"/>
        <w:rPr>
          <w:rFonts w:ascii="宋体" w:hAnsi="宋体" w:cs="宋体" w:eastAsia="宋体" w:hint="default"/>
        </w:rPr>
      </w:pPr>
      <w:r>
        <w:rPr>
          <w:rFonts w:ascii="宋体" w:hAnsi="宋体" w:cs="宋体" w:eastAsia="宋体" w:hint="default"/>
          <w:spacing w:val="2"/>
        </w:rPr>
        <w:t>本公司对于单项金额虽不重大但具备以下特征如：应收关联方款项；与对方存在争议或 涉及诉讼、仲裁的应收款项；已有明显迹象表明债务人很可能无法履行还款义务的应收 款项的应收款项，单独进行减值测试，有客观证据表明其发生了减值的，根据其未来现 </w:t>
      </w:r>
      <w:r>
        <w:rPr>
          <w:rFonts w:ascii="宋体" w:hAnsi="宋体" w:cs="宋体" w:eastAsia="宋体" w:hint="default"/>
        </w:rPr>
        <w:t>金流量现值低于其账面价值的差额，确认减值损失，计提坏账准备。</w:t>
      </w:r>
    </w:p>
    <w:p>
      <w:pPr>
        <w:pStyle w:val="BodyText"/>
        <w:spacing w:line="310" w:lineRule="exact" w:before="149"/>
        <w:ind w:right="0" w:hanging="317"/>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）本公司向金融机构转让不附追索权的应收账款，按交易款项扣除已转销应收账款的账 面价值和相关税费后的差额计入当期损益。</w:t>
      </w:r>
    </w:p>
    <w:p>
      <w:pPr>
        <w:pStyle w:val="BodyText"/>
        <w:spacing w:line="240" w:lineRule="auto" w:before="185"/>
        <w:ind w:left="243" w:right="0"/>
        <w:jc w:val="left"/>
        <w:rPr>
          <w:rFonts w:ascii="宋体" w:hAnsi="宋体" w:cs="宋体" w:eastAsia="宋体" w:hint="default"/>
        </w:rPr>
      </w:pPr>
      <w:r>
        <w:rPr>
          <w:rFonts w:ascii="Arial Narrow" w:hAnsi="Arial Narrow" w:cs="Arial Narrow" w:eastAsia="Arial Narrow" w:hint="default"/>
          <w:spacing w:val="-4"/>
        </w:rPr>
        <w:t>11</w:t>
      </w:r>
      <w:r>
        <w:rPr>
          <w:rFonts w:ascii="宋体" w:hAnsi="宋体" w:cs="宋体" w:eastAsia="宋体" w:hint="default"/>
          <w:spacing w:val="-4"/>
        </w:rPr>
        <w:t>、存货</w:t>
      </w:r>
    </w:p>
    <w:p>
      <w:pPr>
        <w:pStyle w:val="BodyText"/>
        <w:spacing w:line="384" w:lineRule="auto" w:before="196"/>
        <w:ind w:right="763" w:hanging="31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）存货的分类 本公司存货分原材料、在产品、包装物、库存商品、委托加工材料、物资采购等。</w:t>
      </w:r>
    </w:p>
    <w:p>
      <w:pPr>
        <w:pStyle w:val="BodyText"/>
        <w:spacing w:line="240" w:lineRule="auto" w:before="68"/>
        <w:ind w:left="243"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）发出存货的计价方法</w:t>
      </w:r>
    </w:p>
    <w:p>
      <w:pPr>
        <w:spacing w:line="240" w:lineRule="auto" w:before="4"/>
        <w:rPr>
          <w:rFonts w:ascii="宋体" w:hAnsi="宋体" w:cs="宋体" w:eastAsia="宋体" w:hint="default"/>
          <w:sz w:val="17"/>
          <w:szCs w:val="17"/>
        </w:rPr>
      </w:pPr>
    </w:p>
    <w:p>
      <w:pPr>
        <w:pStyle w:val="BodyText"/>
        <w:spacing w:line="312" w:lineRule="exact"/>
        <w:ind w:right="201"/>
        <w:jc w:val="both"/>
        <w:rPr>
          <w:rFonts w:ascii="宋体" w:hAnsi="宋体" w:cs="宋体" w:eastAsia="宋体" w:hint="default"/>
        </w:rPr>
      </w:pPr>
      <w:r>
        <w:rPr>
          <w:rFonts w:ascii="宋体" w:hAnsi="宋体" w:cs="宋体" w:eastAsia="宋体" w:hint="default"/>
          <w:spacing w:val="2"/>
        </w:rPr>
        <w:t>本公司存货取得时按实际成本计价。原料、在产品、库存商品、发出商品等发出时采用 </w:t>
      </w:r>
      <w:r>
        <w:rPr>
          <w:rFonts w:ascii="宋体" w:hAnsi="宋体" w:cs="宋体" w:eastAsia="宋体" w:hint="default"/>
        </w:rPr>
        <w:t>加权平均法计价，材料按计划成本计价，材料成本差异按上月余额法计算结转。</w:t>
      </w:r>
    </w:p>
    <w:p>
      <w:pPr>
        <w:spacing w:after="0" w:line="312" w:lineRule="exact"/>
        <w:jc w:val="both"/>
        <w:rPr>
          <w:rFonts w:ascii="宋体" w:hAnsi="宋体" w:cs="宋体" w:eastAsia="宋体" w:hint="default"/>
        </w:rPr>
        <w:sectPr>
          <w:pgSz w:w="11910" w:h="16840"/>
          <w:pgMar w:header="772" w:footer="742" w:top="1720" w:bottom="940" w:left="1140" w:right="780"/>
        </w:sectPr>
      </w:pPr>
    </w:p>
    <w:p>
      <w:pPr>
        <w:spacing w:line="240" w:lineRule="auto" w:before="11"/>
        <w:rPr>
          <w:rFonts w:ascii="宋体" w:hAnsi="宋体" w:cs="宋体" w:eastAsia="宋体" w:hint="default"/>
          <w:sz w:val="14"/>
          <w:szCs w:val="14"/>
        </w:rPr>
      </w:pPr>
    </w:p>
    <w:p>
      <w:pPr>
        <w:pStyle w:val="BodyText"/>
        <w:spacing w:line="240" w:lineRule="auto" w:before="26"/>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）存货可变现净值的确定依据及存货跌价准备的计提方法</w:t>
      </w:r>
    </w:p>
    <w:p>
      <w:pPr>
        <w:spacing w:line="240" w:lineRule="auto" w:before="7"/>
        <w:rPr>
          <w:rFonts w:ascii="宋体" w:hAnsi="宋体" w:cs="宋体" w:eastAsia="宋体" w:hint="default"/>
          <w:sz w:val="17"/>
          <w:szCs w:val="17"/>
        </w:rPr>
      </w:pPr>
    </w:p>
    <w:p>
      <w:pPr>
        <w:pStyle w:val="BodyText"/>
        <w:spacing w:line="310" w:lineRule="exact"/>
        <w:ind w:right="141"/>
        <w:jc w:val="both"/>
        <w:rPr>
          <w:rFonts w:ascii="宋体" w:hAnsi="宋体" w:cs="宋体" w:eastAsia="宋体" w:hint="default"/>
        </w:rPr>
      </w:pPr>
      <w:r>
        <w:rPr>
          <w:rFonts w:ascii="宋体" w:hAnsi="宋体" w:cs="宋体" w:eastAsia="宋体" w:hint="default"/>
          <w:spacing w:val="2"/>
        </w:rPr>
        <w:t>存货可变现净值是按存货的估计售价减去至完工时估计将要发生的成本、估计的销售费 </w:t>
      </w:r>
      <w:r>
        <w:rPr>
          <w:rFonts w:ascii="宋体" w:hAnsi="宋体" w:cs="宋体" w:eastAsia="宋体" w:hint="default"/>
        </w:rPr>
        <w:t>用以及相关税费后的金额。</w:t>
      </w:r>
    </w:p>
    <w:p>
      <w:pPr>
        <w:pStyle w:val="BodyText"/>
        <w:spacing w:line="237" w:lineRule="auto" w:before="187"/>
        <w:ind w:right="141"/>
        <w:jc w:val="both"/>
        <w:rPr>
          <w:rFonts w:ascii="宋体" w:hAnsi="宋体" w:cs="宋体" w:eastAsia="宋体" w:hint="default"/>
        </w:rPr>
      </w:pPr>
      <w:r>
        <w:rPr>
          <w:rFonts w:ascii="宋体" w:hAnsi="宋体" w:cs="宋体" w:eastAsia="宋体" w:hint="default"/>
          <w:spacing w:val="2"/>
        </w:rPr>
        <w:t>本公司期末存货成本高于其可变现净值的，计提存货跌价准备。本公司通常按照单个存 货项目计提存货跌价准备，期末，以前减记存货价值的影响因素已经消失的，存货跌价 </w:t>
      </w:r>
      <w:r>
        <w:rPr>
          <w:rFonts w:ascii="宋体" w:hAnsi="宋体" w:cs="宋体" w:eastAsia="宋体" w:hint="default"/>
        </w:rPr>
        <w:t>准备在原已计提的金额内转回。</w:t>
      </w:r>
    </w:p>
    <w:p>
      <w:pPr>
        <w:pStyle w:val="BodyText"/>
        <w:spacing w:line="384" w:lineRule="auto" w:before="213"/>
        <w:ind w:right="5263" w:hanging="31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）存货的盘存制度 本公司存货盘存制度采用永续盘存制。</w:t>
      </w:r>
    </w:p>
    <w:p>
      <w:pPr>
        <w:pStyle w:val="BodyText"/>
        <w:spacing w:line="393" w:lineRule="auto" w:before="68"/>
        <w:ind w:right="3583" w:hanging="31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5</w:t>
      </w:r>
      <w:r>
        <w:rPr>
          <w:rFonts w:ascii="宋体" w:hAnsi="宋体" w:cs="宋体" w:eastAsia="宋体" w:hint="default"/>
        </w:rPr>
        <w:t>）低值易耗品和包装物的摊销方法 本公司低值易耗品领用时采用一次转销法摊销。 周转用包装物按照预计的使用次数分次计入成本费用。</w:t>
      </w:r>
    </w:p>
    <w:p>
      <w:pPr>
        <w:pStyle w:val="BodyText"/>
        <w:spacing w:line="240" w:lineRule="auto" w:before="59"/>
        <w:ind w:left="243" w:right="943"/>
        <w:jc w:val="left"/>
        <w:rPr>
          <w:rFonts w:ascii="宋体" w:hAnsi="宋体" w:cs="宋体" w:eastAsia="宋体" w:hint="default"/>
        </w:rPr>
      </w:pPr>
      <w:r>
        <w:rPr>
          <w:rFonts w:ascii="Arial Narrow" w:hAnsi="Arial Narrow" w:cs="Arial Narrow" w:eastAsia="Arial Narrow" w:hint="default"/>
        </w:rPr>
        <w:t>12</w:t>
      </w:r>
      <w:r>
        <w:rPr>
          <w:rFonts w:ascii="宋体" w:hAnsi="宋体" w:cs="宋体" w:eastAsia="宋体" w:hint="default"/>
        </w:rPr>
        <w:t>、长期股权投资</w:t>
      </w:r>
    </w:p>
    <w:p>
      <w:pPr>
        <w:pStyle w:val="BodyText"/>
        <w:spacing w:line="240" w:lineRule="auto" w:before="197"/>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）计量投资成本确定</w:t>
      </w:r>
    </w:p>
    <w:p>
      <w:pPr>
        <w:pStyle w:val="BodyText"/>
        <w:spacing w:line="237" w:lineRule="auto" w:before="198"/>
        <w:ind w:right="141"/>
        <w:jc w:val="both"/>
        <w:rPr>
          <w:rFonts w:ascii="宋体" w:hAnsi="宋体" w:cs="宋体" w:eastAsia="宋体" w:hint="default"/>
        </w:rPr>
      </w:pPr>
      <w:r>
        <w:rPr>
          <w:rFonts w:ascii="宋体" w:hAnsi="宋体" w:cs="宋体" w:eastAsia="宋体" w:hint="default"/>
          <w:spacing w:val="2"/>
        </w:rPr>
        <w:t>本公司长期股权投资在取得时按投资成本计量。投资成本一般为取得该项投资而付出的 资产、发生或承担的负债以及发行的权益性证券的公允价值，并包括直接相关费用。但 同一控制下的企业合并形成的长期股权投资，其投资成本为合并日取得的被合并方所有 </w:t>
      </w:r>
      <w:r>
        <w:rPr>
          <w:rFonts w:ascii="宋体" w:hAnsi="宋体" w:cs="宋体" w:eastAsia="宋体" w:hint="default"/>
        </w:rPr>
        <w:t>者权益的账面价值份额。</w:t>
      </w:r>
    </w:p>
    <w:p>
      <w:pPr>
        <w:pStyle w:val="BodyText"/>
        <w:spacing w:line="240" w:lineRule="auto" w:before="214"/>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）后续计量及损益确认方法</w:t>
      </w:r>
    </w:p>
    <w:p>
      <w:pPr>
        <w:pStyle w:val="BodyText"/>
        <w:spacing w:line="237" w:lineRule="auto" w:before="198"/>
        <w:ind w:right="141"/>
        <w:jc w:val="both"/>
        <w:rPr>
          <w:rFonts w:ascii="宋体" w:hAnsi="宋体" w:cs="宋体" w:eastAsia="宋体" w:hint="default"/>
        </w:rPr>
      </w:pPr>
      <w:r>
        <w:rPr>
          <w:rFonts w:ascii="宋体" w:hAnsi="宋体" w:cs="宋体" w:eastAsia="宋体" w:hint="default"/>
          <w:spacing w:val="2"/>
        </w:rPr>
        <w:t>本公司能够对被投资单位实施控制的长期股权投资，以及对被投资单位不具有共同控制 或重大影响，且在活跃市场中没有报价、公允价值不能可靠计量的长期股权投资采用成 </w:t>
      </w:r>
      <w:r>
        <w:rPr>
          <w:rFonts w:ascii="宋体" w:hAnsi="宋体" w:cs="宋体" w:eastAsia="宋体" w:hint="default"/>
        </w:rPr>
        <w:t>本法核算；对被投资单位具有共同控制或重大影响的长期股权投资，采用权益法核算。</w:t>
      </w:r>
    </w:p>
    <w:p>
      <w:pPr>
        <w:pStyle w:val="BodyText"/>
        <w:spacing w:line="237" w:lineRule="auto" w:before="216"/>
        <w:ind w:right="134"/>
        <w:jc w:val="both"/>
        <w:rPr>
          <w:rFonts w:ascii="宋体" w:hAnsi="宋体" w:cs="宋体" w:eastAsia="宋体" w:hint="default"/>
        </w:rPr>
      </w:pPr>
      <w:r>
        <w:rPr>
          <w:rFonts w:ascii="宋体" w:hAnsi="宋体" w:cs="宋体" w:eastAsia="宋体" w:hint="default"/>
          <w:spacing w:val="2"/>
        </w:rPr>
        <w:t>本公司长期股权投资采用权益法核算时，对长期股权投资初始投资成本大于投资时应享 有被投资单位可辨认净资产公允价值份额的，不调整长期股权投资的初始投资成本；对 </w:t>
      </w:r>
      <w:r>
        <w:rPr>
          <w:rFonts w:ascii="宋体" w:hAnsi="宋体" w:cs="宋体" w:eastAsia="宋体" w:hint="default"/>
          <w:spacing w:val="8"/>
        </w:rPr>
        <w:t>长期股权投资初始投资成本小于投资时应享有被投资单位可辨认净资产公允价值份额</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的，对长期股权投资的账面价值进行调整，差额计入投资当期的损益。</w:t>
      </w:r>
    </w:p>
    <w:p>
      <w:pPr>
        <w:spacing w:line="240" w:lineRule="auto" w:before="11"/>
        <w:rPr>
          <w:rFonts w:ascii="宋体" w:hAnsi="宋体" w:cs="宋体" w:eastAsia="宋体" w:hint="default"/>
          <w:sz w:val="18"/>
          <w:szCs w:val="18"/>
        </w:rPr>
      </w:pPr>
    </w:p>
    <w:p>
      <w:pPr>
        <w:pStyle w:val="BodyText"/>
        <w:spacing w:line="310" w:lineRule="exact"/>
        <w:ind w:right="141"/>
        <w:jc w:val="both"/>
        <w:rPr>
          <w:rFonts w:ascii="宋体" w:hAnsi="宋体" w:cs="宋体" w:eastAsia="宋体" w:hint="default"/>
        </w:rPr>
      </w:pPr>
      <w:r>
        <w:rPr>
          <w:rFonts w:ascii="宋体" w:hAnsi="宋体" w:cs="宋体" w:eastAsia="宋体" w:hint="default"/>
          <w:spacing w:val="2"/>
        </w:rPr>
        <w:t>本公司在按权益法对长期股权投资进行核算时，先对被投资单位的净利润进行取得投资 时被投资单位各项可辨认资产等的公允价值、会计政策和会计期间方面的调整，再按应 </w:t>
      </w:r>
      <w:r>
        <w:rPr>
          <w:rFonts w:ascii="宋体" w:hAnsi="宋体" w:cs="宋体" w:eastAsia="宋体" w:hint="default"/>
        </w:rPr>
        <w:t>享有或应分担的被投资单位的净损益份额确认当期投资损益。</w:t>
      </w:r>
    </w:p>
    <w:p>
      <w:pPr>
        <w:spacing w:line="240" w:lineRule="auto" w:before="9"/>
        <w:rPr>
          <w:rFonts w:ascii="宋体" w:hAnsi="宋体" w:cs="宋体" w:eastAsia="宋体" w:hint="default"/>
          <w:sz w:val="16"/>
          <w:szCs w:val="16"/>
        </w:rPr>
      </w:pPr>
    </w:p>
    <w:p>
      <w:pPr>
        <w:pStyle w:val="BodyText"/>
        <w:spacing w:line="310" w:lineRule="exact"/>
        <w:ind w:right="141"/>
        <w:jc w:val="both"/>
        <w:rPr>
          <w:rFonts w:ascii="宋体" w:hAnsi="宋体" w:cs="宋体" w:eastAsia="宋体" w:hint="default"/>
        </w:rPr>
      </w:pPr>
      <w:r>
        <w:rPr>
          <w:rFonts w:ascii="宋体" w:hAnsi="宋体" w:cs="宋体" w:eastAsia="宋体" w:hint="default"/>
          <w:spacing w:val="2"/>
        </w:rPr>
        <w:t>本公司与联营企业及合营企业之间发生的未实现内部交易损益按照持股比例计算归属于 </w:t>
      </w:r>
      <w:r>
        <w:rPr>
          <w:rFonts w:ascii="宋体" w:hAnsi="宋体" w:cs="宋体" w:eastAsia="宋体" w:hint="default"/>
        </w:rPr>
        <w:t>本公司的部分，在抵销基础上确认投资损益。</w:t>
      </w:r>
    </w:p>
    <w:p>
      <w:pPr>
        <w:pStyle w:val="BodyText"/>
        <w:spacing w:line="312" w:lineRule="exact" w:before="215"/>
        <w:ind w:right="141"/>
        <w:jc w:val="both"/>
        <w:rPr>
          <w:rFonts w:ascii="宋体" w:hAnsi="宋体" w:cs="宋体" w:eastAsia="宋体" w:hint="default"/>
        </w:rPr>
      </w:pPr>
      <w:r>
        <w:rPr>
          <w:rFonts w:ascii="宋体" w:hAnsi="宋体" w:cs="宋体" w:eastAsia="宋体" w:hint="default"/>
        </w:rPr>
        <w:t>对于</w:t>
      </w:r>
      <w:r>
        <w:rPr>
          <w:rFonts w:ascii="宋体" w:hAnsi="宋体" w:cs="宋体" w:eastAsia="宋体" w:hint="default"/>
          <w:spacing w:val="-54"/>
        </w:rPr>
        <w:t> </w:t>
      </w:r>
      <w:r>
        <w:rPr>
          <w:rFonts w:ascii="Arial Narrow" w:hAnsi="Arial Narrow" w:cs="Arial Narrow" w:eastAsia="Arial Narrow" w:hint="default"/>
        </w:rPr>
        <w:t>2007</w:t>
      </w:r>
      <w:r>
        <w:rPr>
          <w:rFonts w:ascii="Arial Narrow" w:hAnsi="Arial Narrow" w:cs="Arial Narrow" w:eastAsia="Arial Narrow" w:hint="default"/>
          <w:spacing w:val="12"/>
        </w:rPr>
        <w:t> </w:t>
      </w:r>
      <w:r>
        <w:rPr>
          <w:rFonts w:ascii="宋体" w:hAnsi="宋体" w:cs="宋体" w:eastAsia="宋体" w:hint="default"/>
        </w:rPr>
        <w:t>年</w:t>
      </w:r>
      <w:r>
        <w:rPr>
          <w:rFonts w:ascii="宋体" w:hAnsi="宋体" w:cs="宋体" w:eastAsia="宋体" w:hint="default"/>
          <w:spacing w:val="-54"/>
        </w:rPr>
        <w:t> </w:t>
      </w:r>
      <w:r>
        <w:rPr>
          <w:rFonts w:ascii="Arial Narrow" w:hAnsi="Arial Narrow" w:cs="Arial Narrow" w:eastAsia="Arial Narrow" w:hint="default"/>
        </w:rPr>
        <w:t>1</w:t>
      </w:r>
      <w:r>
        <w:rPr>
          <w:rFonts w:ascii="Arial Narrow" w:hAnsi="Arial Narrow" w:cs="Arial Narrow" w:eastAsia="Arial Narrow" w:hint="default"/>
          <w:spacing w:val="11"/>
        </w:rPr>
        <w:t> </w:t>
      </w:r>
      <w:r>
        <w:rPr>
          <w:rFonts w:ascii="宋体" w:hAnsi="宋体" w:cs="宋体" w:eastAsia="宋体" w:hint="default"/>
        </w:rPr>
        <w:t>月</w:t>
      </w:r>
      <w:r>
        <w:rPr>
          <w:rFonts w:ascii="宋体" w:hAnsi="宋体" w:cs="宋体" w:eastAsia="宋体" w:hint="default"/>
          <w:spacing w:val="-54"/>
        </w:rPr>
        <w:t> </w:t>
      </w:r>
      <w:r>
        <w:rPr>
          <w:rFonts w:ascii="Arial Narrow" w:hAnsi="Arial Narrow" w:cs="Arial Narrow" w:eastAsia="Arial Narrow" w:hint="default"/>
        </w:rPr>
        <w:t>1</w:t>
      </w:r>
      <w:r>
        <w:rPr>
          <w:rFonts w:ascii="Arial Narrow" w:hAnsi="Arial Narrow" w:cs="Arial Narrow" w:eastAsia="Arial Narrow" w:hint="default"/>
          <w:spacing w:val="11"/>
        </w:rPr>
        <w:t> </w:t>
      </w:r>
      <w:r>
        <w:rPr>
          <w:rFonts w:ascii="宋体" w:hAnsi="宋体" w:cs="宋体" w:eastAsia="宋体" w:hint="default"/>
        </w:rPr>
        <w:t>日之前已经持有的对联营企业及合营企业的长期股权投资，如存在与 </w:t>
      </w:r>
      <w:r>
        <w:rPr>
          <w:rFonts w:ascii="宋体" w:hAnsi="宋体" w:cs="宋体" w:eastAsia="宋体" w:hint="default"/>
          <w:spacing w:val="2"/>
        </w:rPr>
        <w:t>该投资相关的股权投资借方差额，还应扣除按原剩余期限直线法摊销的股权投资借方差</w:t>
      </w:r>
      <w:r>
        <w:rPr>
          <w:rFonts w:ascii="宋体" w:hAnsi="宋体" w:cs="宋体" w:eastAsia="宋体" w:hint="default"/>
        </w:rPr>
      </w:r>
    </w:p>
    <w:p>
      <w:pPr>
        <w:spacing w:after="0" w:line="312" w:lineRule="exact"/>
        <w:jc w:val="both"/>
        <w:rPr>
          <w:rFonts w:ascii="宋体" w:hAnsi="宋体" w:cs="宋体" w:eastAsia="宋体" w:hint="default"/>
        </w:rPr>
        <w:sectPr>
          <w:pgSz w:w="11910" w:h="16840"/>
          <w:pgMar w:header="772" w:footer="742" w:top="1720" w:bottom="940" w:left="1140" w:right="840"/>
        </w:sectPr>
      </w:pPr>
    </w:p>
    <w:p>
      <w:pPr>
        <w:spacing w:line="240" w:lineRule="auto" w:before="11"/>
        <w:rPr>
          <w:rFonts w:ascii="宋体" w:hAnsi="宋体" w:cs="宋体" w:eastAsia="宋体" w:hint="default"/>
          <w:sz w:val="14"/>
          <w:szCs w:val="14"/>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额，确认投资损益。</w:t>
      </w:r>
    </w:p>
    <w:p>
      <w:pPr>
        <w:pStyle w:val="BodyText"/>
        <w:spacing w:line="240" w:lineRule="auto" w:before="214"/>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）确定对被投资单位具有共同控制、重大影响的依据</w:t>
      </w:r>
    </w:p>
    <w:p>
      <w:pPr>
        <w:pStyle w:val="BodyText"/>
        <w:spacing w:line="237" w:lineRule="auto" w:before="198"/>
        <w:ind w:right="141"/>
        <w:jc w:val="both"/>
        <w:rPr>
          <w:rFonts w:ascii="宋体" w:hAnsi="宋体" w:cs="宋体" w:eastAsia="宋体" w:hint="default"/>
        </w:rPr>
      </w:pPr>
      <w:r>
        <w:rPr>
          <w:rFonts w:ascii="宋体" w:hAnsi="宋体" w:cs="宋体" w:eastAsia="宋体" w:hint="default"/>
          <w:spacing w:val="2"/>
        </w:rPr>
        <w:t>共同控制是指任何一个合营方均不能单独控制合营企业的生产经营活动，涉及合营企业 基本经营活动的决策需要各合营方一致同意等。其中，控制是指有权决定一个企业的财 </w:t>
      </w:r>
      <w:r>
        <w:rPr>
          <w:rFonts w:ascii="宋体" w:hAnsi="宋体" w:cs="宋体" w:eastAsia="宋体" w:hint="default"/>
        </w:rPr>
        <w:t>务和经营政策，并能据以从该企业的经营活动中获取利益。</w:t>
      </w:r>
    </w:p>
    <w:p>
      <w:pPr>
        <w:spacing w:line="240" w:lineRule="auto" w:before="12"/>
        <w:rPr>
          <w:rFonts w:ascii="宋体" w:hAnsi="宋体" w:cs="宋体" w:eastAsia="宋体" w:hint="default"/>
          <w:sz w:val="16"/>
          <w:szCs w:val="16"/>
        </w:rPr>
      </w:pPr>
    </w:p>
    <w:p>
      <w:pPr>
        <w:pStyle w:val="BodyText"/>
        <w:spacing w:line="232" w:lineRule="auto"/>
        <w:ind w:right="141"/>
        <w:jc w:val="both"/>
        <w:rPr>
          <w:rFonts w:ascii="宋体" w:hAnsi="宋体" w:cs="宋体" w:eastAsia="宋体" w:hint="default"/>
        </w:rPr>
      </w:pPr>
      <w:r>
        <w:rPr>
          <w:rFonts w:ascii="宋体" w:hAnsi="宋体" w:cs="宋体" w:eastAsia="宋体" w:hint="default"/>
          <w:spacing w:val="2"/>
        </w:rPr>
        <w:t>重大影响是指重大影响是指对一个企业的财务和经营政策有参与决策的权力，但并不能 够控制或者与其他方一起共同控制这些政策的制定。当本公司直接或通过子公司间接拥 </w:t>
      </w:r>
      <w:r>
        <w:rPr>
          <w:rFonts w:ascii="宋体" w:hAnsi="宋体" w:cs="宋体" w:eastAsia="宋体" w:hint="default"/>
        </w:rPr>
        <w:t>有被投资单位</w:t>
      </w:r>
      <w:r>
        <w:rPr>
          <w:rFonts w:ascii="宋体" w:hAnsi="宋体" w:cs="宋体" w:eastAsia="宋体" w:hint="default"/>
          <w:spacing w:val="-47"/>
        </w:rPr>
        <w:t> </w:t>
      </w:r>
      <w:r>
        <w:rPr>
          <w:rFonts w:ascii="Arial Narrow" w:hAnsi="Arial Narrow" w:cs="Arial Narrow" w:eastAsia="Arial Narrow" w:hint="default"/>
        </w:rPr>
        <w:t>20</w:t>
      </w:r>
      <w:r>
        <w:rPr>
          <w:rFonts w:ascii="宋体" w:hAnsi="宋体" w:cs="宋体" w:eastAsia="宋体" w:hint="default"/>
        </w:rPr>
        <w:t>％（含</w:t>
      </w:r>
      <w:r>
        <w:rPr>
          <w:rFonts w:ascii="宋体" w:hAnsi="宋体" w:cs="宋体" w:eastAsia="宋体" w:hint="default"/>
          <w:spacing w:val="-47"/>
        </w:rPr>
        <w:t> </w:t>
      </w:r>
      <w:r>
        <w:rPr>
          <w:rFonts w:ascii="Arial Narrow" w:hAnsi="Arial Narrow" w:cs="Arial Narrow" w:eastAsia="Arial Narrow" w:hint="default"/>
        </w:rPr>
        <w:t>20%</w:t>
      </w:r>
      <w:r>
        <w:rPr>
          <w:rFonts w:ascii="宋体" w:hAnsi="宋体" w:cs="宋体" w:eastAsia="宋体" w:hint="default"/>
        </w:rPr>
        <w:t>）以上但低于</w:t>
      </w:r>
      <w:r>
        <w:rPr>
          <w:rFonts w:ascii="宋体" w:hAnsi="宋体" w:cs="宋体" w:eastAsia="宋体" w:hint="default"/>
          <w:spacing w:val="-47"/>
        </w:rPr>
        <w:t> </w:t>
      </w:r>
      <w:r>
        <w:rPr>
          <w:rFonts w:ascii="Arial Narrow" w:hAnsi="Arial Narrow" w:cs="Arial Narrow" w:eastAsia="Arial Narrow" w:hint="default"/>
        </w:rPr>
        <w:t>50</w:t>
      </w:r>
      <w:r>
        <w:rPr>
          <w:rFonts w:ascii="宋体" w:hAnsi="宋体" w:cs="宋体" w:eastAsia="宋体" w:hint="default"/>
        </w:rPr>
        <w:t>％的表决权股份时，除非有明确证据表明该 </w:t>
      </w:r>
      <w:r>
        <w:rPr>
          <w:rFonts w:ascii="宋体" w:hAnsi="宋体" w:cs="宋体" w:eastAsia="宋体" w:hint="default"/>
          <w:spacing w:val="2"/>
        </w:rPr>
        <w:t>种情况下不能参与被投资单位的生产经营决策，不形成重大影响外，均确定对被投资单</w:t>
      </w:r>
      <w:r>
        <w:rPr>
          <w:rFonts w:ascii="宋体" w:hAnsi="宋体" w:cs="宋体" w:eastAsia="宋体" w:hint="default"/>
          <w:spacing w:val="2"/>
        </w:rPr>
        <w:t> </w:t>
      </w:r>
      <w:r>
        <w:rPr>
          <w:rFonts w:ascii="宋体" w:hAnsi="宋体" w:cs="宋体" w:eastAsia="宋体" w:hint="default"/>
        </w:rPr>
        <w:t>位具有重大影响；本公司拥有被投资单位</w:t>
      </w:r>
      <w:r>
        <w:rPr>
          <w:rFonts w:ascii="宋体" w:hAnsi="宋体" w:cs="宋体" w:eastAsia="宋体" w:hint="default"/>
          <w:spacing w:val="-2"/>
        </w:rPr>
        <w:t> </w:t>
      </w:r>
      <w:r>
        <w:rPr>
          <w:rFonts w:ascii="Arial Narrow" w:hAnsi="Arial Narrow" w:cs="Arial Narrow" w:eastAsia="Arial Narrow" w:hint="default"/>
        </w:rPr>
        <w:t>20</w:t>
      </w:r>
      <w:r>
        <w:rPr>
          <w:rFonts w:ascii="宋体" w:hAnsi="宋体" w:cs="宋体" w:eastAsia="宋体" w:hint="default"/>
        </w:rPr>
        <w:t>％（不含）以下的表决权股份，一般不认为 </w:t>
      </w:r>
      <w:r>
        <w:rPr>
          <w:rFonts w:ascii="宋体" w:hAnsi="宋体" w:cs="宋体" w:eastAsia="宋体" w:hint="default"/>
          <w:spacing w:val="2"/>
        </w:rPr>
        <w:t>对被投资单位具有重大影响，除非有明确证据表明该种情况下能够参与被投资单位的生</w:t>
      </w:r>
      <w:r>
        <w:rPr>
          <w:rFonts w:ascii="宋体" w:hAnsi="宋体" w:cs="宋体" w:eastAsia="宋体" w:hint="default"/>
          <w:spacing w:val="2"/>
        </w:rPr>
        <w:t> </w:t>
      </w:r>
      <w:r>
        <w:rPr>
          <w:rFonts w:ascii="宋体" w:hAnsi="宋体" w:cs="宋体" w:eastAsia="宋体" w:hint="default"/>
        </w:rPr>
        <w:t>产经营决策，形成重大影响。</w:t>
      </w:r>
    </w:p>
    <w:p>
      <w:pPr>
        <w:pStyle w:val="BodyText"/>
        <w:spacing w:line="381" w:lineRule="auto" w:before="215"/>
        <w:ind w:right="0" w:hanging="31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）减值测试方法及减值准备计提方法 对子公司、联营企业及合营企业的投资，本公司计提资产减值的方法见附注二、</w:t>
      </w:r>
      <w:r>
        <w:rPr>
          <w:rFonts w:ascii="Arial Narrow" w:hAnsi="Arial Narrow" w:cs="Arial Narrow" w:eastAsia="Arial Narrow" w:hint="default"/>
        </w:rPr>
        <w:t>26</w:t>
      </w:r>
      <w:r>
        <w:rPr>
          <w:rFonts w:ascii="宋体" w:hAnsi="宋体" w:cs="宋体" w:eastAsia="宋体" w:hint="default"/>
        </w:rPr>
        <w:t>。</w:t>
      </w:r>
    </w:p>
    <w:p>
      <w:pPr>
        <w:pStyle w:val="BodyText"/>
        <w:spacing w:line="312" w:lineRule="exact" w:before="66"/>
        <w:ind w:right="141"/>
        <w:jc w:val="both"/>
        <w:rPr>
          <w:rFonts w:ascii="宋体" w:hAnsi="宋体" w:cs="宋体" w:eastAsia="宋体" w:hint="default"/>
        </w:rPr>
      </w:pPr>
      <w:r>
        <w:rPr>
          <w:rFonts w:ascii="宋体" w:hAnsi="宋体" w:cs="宋体" w:eastAsia="宋体" w:hint="default"/>
          <w:spacing w:val="2"/>
        </w:rPr>
        <w:t>持有的对被投资单位不具有共同控制或重大影响、在活跃市场中没有报价、公允价值不 </w:t>
      </w:r>
      <w:r>
        <w:rPr>
          <w:rFonts w:ascii="宋体" w:hAnsi="宋体" w:cs="宋体" w:eastAsia="宋体" w:hint="default"/>
        </w:rPr>
        <w:t>能可靠计量的长期股权投资，本公司计提资产减值的方法见附注二、</w:t>
      </w:r>
      <w:r>
        <w:rPr>
          <w:rFonts w:ascii="Arial Narrow" w:hAnsi="Arial Narrow" w:cs="Arial Narrow" w:eastAsia="Arial Narrow" w:hint="default"/>
        </w:rPr>
        <w:t>9</w:t>
      </w:r>
      <w:r>
        <w:rPr>
          <w:rFonts w:ascii="宋体" w:hAnsi="宋体" w:cs="宋体" w:eastAsia="宋体" w:hint="default"/>
        </w:rPr>
        <w:t>（</w:t>
      </w:r>
      <w:r>
        <w:rPr>
          <w:rFonts w:ascii="Arial Narrow" w:hAnsi="Arial Narrow" w:cs="Arial Narrow" w:eastAsia="Arial Narrow" w:hint="default"/>
        </w:rPr>
        <w:t>6</w:t>
      </w:r>
      <w:r>
        <w:rPr>
          <w:rFonts w:ascii="宋体" w:hAnsi="宋体" w:cs="宋体" w:eastAsia="宋体" w:hint="default"/>
        </w:rPr>
        <w:t>）</w:t>
      </w:r>
    </w:p>
    <w:p>
      <w:pPr>
        <w:pStyle w:val="BodyText"/>
        <w:spacing w:line="240" w:lineRule="auto" w:before="184"/>
        <w:ind w:left="140" w:right="943"/>
        <w:jc w:val="left"/>
        <w:rPr>
          <w:rFonts w:ascii="宋体" w:hAnsi="宋体" w:cs="宋体" w:eastAsia="宋体" w:hint="default"/>
        </w:rPr>
      </w:pPr>
      <w:r>
        <w:rPr>
          <w:rFonts w:ascii="Arial Narrow" w:hAnsi="Arial Narrow" w:cs="Arial Narrow" w:eastAsia="Arial Narrow" w:hint="default"/>
        </w:rPr>
        <w:t>13</w:t>
      </w:r>
      <w:r>
        <w:rPr>
          <w:rFonts w:ascii="宋体" w:hAnsi="宋体" w:cs="宋体" w:eastAsia="宋体" w:hint="default"/>
        </w:rPr>
        <w:t>、投资性房地产</w:t>
      </w:r>
    </w:p>
    <w:p>
      <w:pPr>
        <w:spacing w:line="240" w:lineRule="auto" w:before="4"/>
        <w:rPr>
          <w:rFonts w:ascii="宋体" w:hAnsi="宋体" w:cs="宋体" w:eastAsia="宋体" w:hint="default"/>
          <w:sz w:val="17"/>
          <w:szCs w:val="17"/>
        </w:rPr>
      </w:pPr>
    </w:p>
    <w:p>
      <w:pPr>
        <w:pStyle w:val="BodyText"/>
        <w:spacing w:line="259" w:lineRule="auto"/>
        <w:ind w:right="141"/>
        <w:jc w:val="both"/>
        <w:rPr>
          <w:rFonts w:ascii="宋体" w:hAnsi="宋体" w:cs="宋体" w:eastAsia="宋体" w:hint="default"/>
        </w:rPr>
      </w:pPr>
      <w:r>
        <w:rPr>
          <w:rFonts w:ascii="宋体" w:hAnsi="宋体" w:cs="宋体" w:eastAsia="宋体" w:hint="default"/>
          <w:spacing w:val="2"/>
        </w:rPr>
        <w:t>投资性房地产是指为赚取租金或资本增值，或两者兼有而持有的房地产。本公司投资性 房地产包括已出租的土地使用权、持有并准备增值后转让的土地使用权、已出租的建筑 </w:t>
      </w:r>
      <w:r>
        <w:rPr>
          <w:rFonts w:ascii="宋体" w:hAnsi="宋体" w:cs="宋体" w:eastAsia="宋体" w:hint="default"/>
        </w:rPr>
        <w:t>物。</w:t>
      </w:r>
    </w:p>
    <w:p>
      <w:pPr>
        <w:spacing w:line="240" w:lineRule="auto" w:before="1"/>
        <w:rPr>
          <w:rFonts w:ascii="宋体" w:hAnsi="宋体" w:cs="宋体" w:eastAsia="宋体" w:hint="default"/>
          <w:sz w:val="17"/>
          <w:szCs w:val="17"/>
        </w:rPr>
      </w:pPr>
    </w:p>
    <w:p>
      <w:pPr>
        <w:pStyle w:val="BodyText"/>
        <w:spacing w:line="252" w:lineRule="auto"/>
        <w:ind w:right="141"/>
        <w:jc w:val="both"/>
        <w:rPr>
          <w:rFonts w:ascii="宋体" w:hAnsi="宋体" w:cs="宋体" w:eastAsia="宋体" w:hint="default"/>
        </w:rPr>
      </w:pPr>
      <w:r>
        <w:rPr>
          <w:rFonts w:ascii="宋体" w:hAnsi="宋体" w:cs="宋体" w:eastAsia="宋体" w:hint="default"/>
          <w:spacing w:val="2"/>
        </w:rPr>
        <w:t>本公司投资性房地产按照取得时的成本进行初始计量，并按照固定资产或无形资产的有 </w:t>
      </w:r>
      <w:r>
        <w:rPr>
          <w:rFonts w:ascii="宋体" w:hAnsi="宋体" w:cs="宋体" w:eastAsia="宋体" w:hint="default"/>
        </w:rPr>
        <w:t>关规定，按期计提折旧或摊销。投资性房地产的预计使用年限为 </w:t>
      </w:r>
      <w:r>
        <w:rPr>
          <w:rFonts w:ascii="Arial Narrow" w:hAnsi="Arial Narrow" w:cs="Arial Narrow" w:eastAsia="Arial Narrow" w:hint="default"/>
        </w:rPr>
        <w:t>40 </w:t>
      </w:r>
      <w:r>
        <w:rPr>
          <w:rFonts w:ascii="宋体" w:hAnsi="宋体" w:cs="宋体" w:eastAsia="宋体" w:hint="default"/>
        </w:rPr>
        <w:t>年，残值率为</w:t>
      </w:r>
      <w:r>
        <w:rPr>
          <w:rFonts w:ascii="宋体" w:hAnsi="宋体" w:cs="宋体" w:eastAsia="宋体" w:hint="default"/>
          <w:spacing w:val="-46"/>
        </w:rPr>
        <w:t> </w:t>
      </w:r>
      <w:r>
        <w:rPr>
          <w:rFonts w:ascii="Arial Narrow" w:hAnsi="Arial Narrow" w:cs="Arial Narrow" w:eastAsia="Arial Narrow" w:hint="default"/>
        </w:rPr>
        <w:t>3</w:t>
      </w:r>
      <w:r>
        <w:rPr>
          <w:rFonts w:ascii="宋体" w:hAnsi="宋体" w:cs="宋体" w:eastAsia="宋体" w:hint="default"/>
        </w:rPr>
        <w:t>％， 年折旧率为</w:t>
      </w:r>
      <w:r>
        <w:rPr>
          <w:rFonts w:ascii="宋体" w:hAnsi="宋体" w:cs="宋体" w:eastAsia="宋体" w:hint="default"/>
          <w:spacing w:val="-64"/>
        </w:rPr>
        <w:t> </w:t>
      </w:r>
      <w:r>
        <w:rPr>
          <w:rFonts w:ascii="Arial Narrow" w:hAnsi="Arial Narrow" w:cs="Arial Narrow" w:eastAsia="Arial Narrow" w:hint="default"/>
        </w:rPr>
        <w:t>2.43%</w:t>
      </w:r>
      <w:r>
        <w:rPr>
          <w:rFonts w:ascii="宋体" w:hAnsi="宋体" w:cs="宋体" w:eastAsia="宋体" w:hint="default"/>
        </w:rPr>
        <w:t>。</w:t>
      </w:r>
    </w:p>
    <w:p>
      <w:pPr>
        <w:pStyle w:val="BodyText"/>
        <w:spacing w:line="240" w:lineRule="auto" w:before="212"/>
        <w:ind w:right="0"/>
        <w:jc w:val="both"/>
        <w:rPr>
          <w:rFonts w:ascii="宋体" w:hAnsi="宋体" w:cs="宋体" w:eastAsia="宋体" w:hint="default"/>
        </w:rPr>
      </w:pPr>
      <w:r>
        <w:rPr>
          <w:rFonts w:ascii="宋体" w:hAnsi="宋体" w:cs="宋体" w:eastAsia="宋体" w:hint="default"/>
        </w:rPr>
        <w:t>采用成本模式进行后续计量的投资性房地产，计提资产减值方法见本附注二、</w:t>
      </w:r>
      <w:r>
        <w:rPr>
          <w:rFonts w:ascii="Arial Narrow" w:hAnsi="Arial Narrow" w:cs="Arial Narrow" w:eastAsia="Arial Narrow" w:hint="default"/>
        </w:rPr>
        <w:t>26</w:t>
      </w:r>
      <w:r>
        <w:rPr>
          <w:rFonts w:ascii="宋体" w:hAnsi="宋体" w:cs="宋体" w:eastAsia="宋体" w:hint="default"/>
        </w:rPr>
        <w:t>。</w:t>
      </w:r>
    </w:p>
    <w:p>
      <w:pPr>
        <w:pStyle w:val="BodyText"/>
        <w:spacing w:line="240" w:lineRule="auto" w:before="196"/>
        <w:ind w:left="140" w:right="943"/>
        <w:jc w:val="left"/>
        <w:rPr>
          <w:rFonts w:ascii="宋体" w:hAnsi="宋体" w:cs="宋体" w:eastAsia="宋体" w:hint="default"/>
        </w:rPr>
      </w:pPr>
      <w:r>
        <w:rPr>
          <w:rFonts w:ascii="Arial Narrow" w:hAnsi="Arial Narrow" w:cs="Arial Narrow" w:eastAsia="Arial Narrow" w:hint="default"/>
        </w:rPr>
        <w:t>14</w:t>
      </w:r>
      <w:r>
        <w:rPr>
          <w:rFonts w:ascii="宋体" w:hAnsi="宋体" w:cs="宋体" w:eastAsia="宋体" w:hint="default"/>
        </w:rPr>
        <w:t>、固定资产</w:t>
      </w:r>
    </w:p>
    <w:p>
      <w:pPr>
        <w:pStyle w:val="BodyText"/>
        <w:spacing w:line="240" w:lineRule="auto" w:before="196"/>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）固定资产确认条件</w:t>
      </w:r>
    </w:p>
    <w:p>
      <w:pPr>
        <w:spacing w:line="240" w:lineRule="auto" w:before="4"/>
        <w:rPr>
          <w:rFonts w:ascii="宋体" w:hAnsi="宋体" w:cs="宋体" w:eastAsia="宋体" w:hint="default"/>
          <w:sz w:val="17"/>
          <w:szCs w:val="17"/>
        </w:rPr>
      </w:pPr>
    </w:p>
    <w:p>
      <w:pPr>
        <w:pStyle w:val="BodyText"/>
        <w:spacing w:line="259" w:lineRule="auto"/>
        <w:ind w:right="141"/>
        <w:jc w:val="both"/>
        <w:rPr>
          <w:rFonts w:ascii="宋体" w:hAnsi="宋体" w:cs="宋体" w:eastAsia="宋体" w:hint="default"/>
        </w:rPr>
      </w:pPr>
      <w:r>
        <w:rPr>
          <w:rFonts w:ascii="宋体" w:hAnsi="宋体" w:cs="宋体" w:eastAsia="宋体" w:hint="default"/>
          <w:spacing w:val="2"/>
        </w:rPr>
        <w:t>本公司固定资产是指为生产商品、提供劳务、出租或经营管理而持有的，使用寿命超过 </w:t>
      </w:r>
      <w:r>
        <w:rPr>
          <w:rFonts w:ascii="宋体" w:hAnsi="宋体" w:cs="宋体" w:eastAsia="宋体" w:hint="default"/>
        </w:rPr>
        <w:t>一个会计年度的有形资产。</w:t>
      </w:r>
    </w:p>
    <w:p>
      <w:pPr>
        <w:spacing w:line="240" w:lineRule="auto" w:before="13"/>
        <w:rPr>
          <w:rFonts w:ascii="宋体" w:hAnsi="宋体" w:cs="宋体" w:eastAsia="宋体" w:hint="default"/>
          <w:sz w:val="16"/>
          <w:szCs w:val="16"/>
        </w:rPr>
      </w:pPr>
    </w:p>
    <w:p>
      <w:pPr>
        <w:pStyle w:val="BodyText"/>
        <w:spacing w:line="261" w:lineRule="auto"/>
        <w:ind w:right="141"/>
        <w:jc w:val="both"/>
        <w:rPr>
          <w:rFonts w:ascii="宋体" w:hAnsi="宋体" w:cs="宋体" w:eastAsia="宋体" w:hint="default"/>
        </w:rPr>
      </w:pPr>
      <w:r>
        <w:rPr>
          <w:rFonts w:ascii="宋体" w:hAnsi="宋体" w:cs="宋体" w:eastAsia="宋体" w:hint="default"/>
          <w:spacing w:val="2"/>
        </w:rPr>
        <w:t>与该固定资产有关的经济利益很可能流入企业，并且该固定资产的成本能够可靠地计量 </w:t>
      </w:r>
      <w:r>
        <w:rPr>
          <w:rFonts w:ascii="宋体" w:hAnsi="宋体" w:cs="宋体" w:eastAsia="宋体" w:hint="default"/>
        </w:rPr>
        <w:t>时，固定资产才能予以确认。</w:t>
      </w:r>
    </w:p>
    <w:p>
      <w:pPr>
        <w:pStyle w:val="BodyText"/>
        <w:spacing w:line="240" w:lineRule="auto" w:before="191"/>
        <w:ind w:right="0"/>
        <w:jc w:val="both"/>
        <w:rPr>
          <w:rFonts w:ascii="宋体" w:hAnsi="宋体" w:cs="宋体" w:eastAsia="宋体" w:hint="default"/>
        </w:rPr>
      </w:pPr>
      <w:r>
        <w:rPr>
          <w:rFonts w:ascii="宋体" w:hAnsi="宋体" w:cs="宋体" w:eastAsia="宋体" w:hint="default"/>
        </w:rPr>
        <w:t>本公司固定资产按照取得时的实际成本进行初始计量。</w:t>
      </w:r>
    </w:p>
    <w:p>
      <w:pPr>
        <w:pStyle w:val="BodyText"/>
        <w:spacing w:line="240" w:lineRule="auto" w:before="152"/>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）各类固定资产的折旧方法</w:t>
      </w:r>
    </w:p>
    <w:p>
      <w:pPr>
        <w:spacing w:after="0" w:line="240" w:lineRule="auto"/>
        <w:jc w:val="left"/>
        <w:rPr>
          <w:rFonts w:ascii="宋体" w:hAnsi="宋体" w:cs="宋体" w:eastAsia="宋体" w:hint="default"/>
        </w:rPr>
        <w:sectPr>
          <w:pgSz w:w="11910" w:h="16840"/>
          <w:pgMar w:header="772" w:footer="742" w:top="1720" w:bottom="940" w:left="1140" w:right="840"/>
        </w:sectPr>
      </w:pPr>
    </w:p>
    <w:p>
      <w:pPr>
        <w:spacing w:line="240" w:lineRule="auto" w:before="0"/>
        <w:rPr>
          <w:rFonts w:ascii="宋体" w:hAnsi="宋体" w:cs="宋体" w:eastAsia="宋体" w:hint="default"/>
          <w:sz w:val="17"/>
          <w:szCs w:val="17"/>
        </w:rPr>
      </w:pPr>
    </w:p>
    <w:p>
      <w:pPr>
        <w:pStyle w:val="BodyText"/>
        <w:spacing w:line="259" w:lineRule="auto" w:before="26"/>
        <w:ind w:right="102"/>
        <w:jc w:val="both"/>
        <w:rPr>
          <w:rFonts w:ascii="宋体" w:hAnsi="宋体" w:cs="宋体" w:eastAsia="宋体" w:hint="default"/>
        </w:rPr>
      </w:pPr>
      <w:r>
        <w:rPr>
          <w:rFonts w:ascii="宋体" w:hAnsi="宋体" w:cs="宋体" w:eastAsia="宋体" w:hint="default"/>
          <w:spacing w:val="2"/>
        </w:rPr>
        <w:t>本公司采用年限平均法计提折旧。固定资产自达到预定可使用状态时开始计提折旧，终 止确认时或划分为持有待售非流动资产时停止计提折旧。在不考虑减值准备的情况下， </w:t>
      </w:r>
      <w:r>
        <w:rPr>
          <w:rFonts w:ascii="宋体" w:hAnsi="宋体" w:cs="宋体" w:eastAsia="宋体" w:hint="default"/>
          <w:spacing w:val="-1"/>
        </w:rPr>
        <w:t>按固定资产类别、预计使用寿命和预计残值，本公司确定各类固定资产的年折旧率如下：</w:t>
      </w:r>
    </w:p>
    <w:p>
      <w:pPr>
        <w:spacing w:line="240" w:lineRule="auto" w:before="7"/>
        <w:rPr>
          <w:rFonts w:ascii="宋体" w:hAnsi="宋体" w:cs="宋体" w:eastAsia="宋体" w:hint="default"/>
          <w:sz w:val="18"/>
          <w:szCs w:val="18"/>
        </w:rPr>
      </w:pPr>
    </w:p>
    <w:tbl>
      <w:tblPr>
        <w:tblW w:w="0" w:type="auto"/>
        <w:jc w:val="left"/>
        <w:tblInd w:w="455" w:type="dxa"/>
        <w:tblLayout w:type="fixed"/>
        <w:tblCellMar>
          <w:top w:w="0" w:type="dxa"/>
          <w:left w:w="0" w:type="dxa"/>
          <w:bottom w:w="0" w:type="dxa"/>
          <w:right w:w="0" w:type="dxa"/>
        </w:tblCellMar>
        <w:tblLook w:val="01E0"/>
      </w:tblPr>
      <w:tblGrid>
        <w:gridCol w:w="2671"/>
        <w:gridCol w:w="2707"/>
        <w:gridCol w:w="2026"/>
        <w:gridCol w:w="1742"/>
      </w:tblGrid>
      <w:tr>
        <w:trPr>
          <w:trHeight w:val="413" w:hRule="exact"/>
        </w:trPr>
        <w:tc>
          <w:tcPr>
            <w:tcW w:w="267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固定资产类别</w:t>
            </w:r>
          </w:p>
        </w:tc>
        <w:tc>
          <w:tcPr>
            <w:tcW w:w="2707"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622"/>
              <w:jc w:val="right"/>
              <w:rPr>
                <w:rFonts w:ascii="宋体" w:hAnsi="宋体" w:cs="宋体" w:eastAsia="宋体" w:hint="default"/>
                <w:sz w:val="24"/>
                <w:szCs w:val="24"/>
              </w:rPr>
            </w:pPr>
            <w:r>
              <w:rPr>
                <w:rFonts w:ascii="宋体" w:hAnsi="宋体" w:cs="宋体" w:eastAsia="宋体" w:hint="default"/>
                <w:sz w:val="24"/>
                <w:szCs w:val="24"/>
              </w:rPr>
              <w:t>使用年限</w:t>
            </w:r>
          </w:p>
        </w:tc>
        <w:tc>
          <w:tcPr>
            <w:tcW w:w="202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504"/>
              <w:jc w:val="right"/>
              <w:rPr>
                <w:rFonts w:ascii="Arial Narrow" w:hAnsi="Arial Narrow" w:cs="Arial Narrow" w:eastAsia="Arial Narrow" w:hint="default"/>
                <w:sz w:val="24"/>
                <w:szCs w:val="24"/>
              </w:rPr>
            </w:pPr>
            <w:r>
              <w:rPr>
                <w:rFonts w:ascii="宋体" w:hAnsi="宋体" w:cs="宋体" w:eastAsia="宋体" w:hint="default"/>
                <w:sz w:val="24"/>
                <w:szCs w:val="24"/>
              </w:rPr>
              <w:t>残值率</w:t>
            </w:r>
            <w:r>
              <w:rPr>
                <w:rFonts w:ascii="Arial Narrow" w:hAnsi="Arial Narrow" w:cs="Arial Narrow" w:eastAsia="Arial Narrow" w:hint="default"/>
                <w:sz w:val="24"/>
                <w:szCs w:val="24"/>
              </w:rPr>
              <w:t>%</w:t>
            </w:r>
          </w:p>
        </w:tc>
        <w:tc>
          <w:tcPr>
            <w:tcW w:w="174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99"/>
              <w:jc w:val="right"/>
              <w:rPr>
                <w:rFonts w:ascii="Arial Narrow" w:hAnsi="Arial Narrow" w:cs="Arial Narrow" w:eastAsia="Arial Narrow" w:hint="default"/>
                <w:sz w:val="24"/>
                <w:szCs w:val="24"/>
              </w:rPr>
            </w:pPr>
            <w:r>
              <w:rPr>
                <w:rFonts w:ascii="宋体" w:hAnsi="宋体" w:cs="宋体" w:eastAsia="宋体" w:hint="default"/>
                <w:sz w:val="24"/>
                <w:szCs w:val="24"/>
              </w:rPr>
              <w:t>年折旧率</w:t>
            </w:r>
            <w:r>
              <w:rPr>
                <w:rFonts w:ascii="Arial Narrow" w:hAnsi="Arial Narrow" w:cs="Arial Narrow" w:eastAsia="Arial Narrow" w:hint="default"/>
                <w:sz w:val="24"/>
                <w:szCs w:val="24"/>
              </w:rPr>
              <w:t>%</w:t>
            </w:r>
          </w:p>
        </w:tc>
      </w:tr>
      <w:tr>
        <w:trPr>
          <w:trHeight w:val="408" w:hRule="exact"/>
        </w:trPr>
        <w:tc>
          <w:tcPr>
            <w:tcW w:w="267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70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622"/>
              <w:jc w:val="right"/>
              <w:rPr>
                <w:rFonts w:ascii="宋体" w:hAnsi="宋体" w:cs="宋体" w:eastAsia="宋体" w:hint="default"/>
                <w:sz w:val="24"/>
                <w:szCs w:val="24"/>
              </w:rPr>
            </w:pPr>
            <w:r>
              <w:rPr>
                <w:rFonts w:ascii="Arial Narrow" w:hAnsi="Arial Narrow" w:cs="Arial Narrow" w:eastAsia="Arial Narrow" w:hint="default"/>
                <w:sz w:val="24"/>
                <w:szCs w:val="24"/>
              </w:rPr>
              <w:t>15-40 </w:t>
            </w:r>
            <w:r>
              <w:rPr>
                <w:rFonts w:ascii="宋体" w:hAnsi="宋体" w:cs="宋体" w:eastAsia="宋体" w:hint="default"/>
                <w:sz w:val="24"/>
                <w:szCs w:val="24"/>
              </w:rPr>
              <w:t>年</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504"/>
              <w:jc w:val="right"/>
              <w:rPr>
                <w:rFonts w:ascii="Arial Narrow" w:hAnsi="Arial Narrow" w:cs="Arial Narrow" w:eastAsia="Arial Narrow" w:hint="default"/>
                <w:sz w:val="24"/>
                <w:szCs w:val="24"/>
              </w:rPr>
            </w:pPr>
            <w:r>
              <w:rPr>
                <w:rFonts w:ascii="Arial Narrow"/>
                <w:w w:val="99"/>
                <w:sz w:val="24"/>
              </w:rPr>
              <w:t>3</w:t>
            </w:r>
            <w:r>
              <w:rPr>
                <w:rFonts w:ascii="Arial Narrow"/>
                <w:sz w:val="24"/>
              </w:rPr>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9"/>
              <w:jc w:val="right"/>
              <w:rPr>
                <w:rFonts w:ascii="Arial Narrow" w:hAnsi="Arial Narrow" w:cs="Arial Narrow" w:eastAsia="Arial Narrow" w:hint="default"/>
                <w:sz w:val="24"/>
                <w:szCs w:val="24"/>
              </w:rPr>
            </w:pPr>
            <w:r>
              <w:rPr>
                <w:rFonts w:ascii="Arial Narrow"/>
                <w:spacing w:val="-1"/>
                <w:w w:val="95"/>
                <w:sz w:val="24"/>
              </w:rPr>
              <w:t>6.47-2.43</w:t>
            </w:r>
            <w:r>
              <w:rPr>
                <w:rFonts w:ascii="Arial Narrow"/>
                <w:sz w:val="24"/>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707" w:type="dxa"/>
            <w:tcBorders>
              <w:top w:val="nil" w:sz="6" w:space="0" w:color="auto"/>
              <w:left w:val="nil" w:sz="6" w:space="0" w:color="auto"/>
              <w:bottom w:val="nil" w:sz="6" w:space="0" w:color="auto"/>
              <w:right w:val="nil" w:sz="6" w:space="0" w:color="auto"/>
            </w:tcBorders>
          </w:tcPr>
          <w:p>
            <w:pPr>
              <w:pStyle w:val="TableParagraph"/>
              <w:spacing w:line="329" w:lineRule="exact"/>
              <w:ind w:right="622"/>
              <w:jc w:val="right"/>
              <w:rPr>
                <w:rFonts w:ascii="宋体" w:hAnsi="宋体" w:cs="宋体" w:eastAsia="宋体" w:hint="default"/>
                <w:sz w:val="24"/>
                <w:szCs w:val="24"/>
              </w:rPr>
            </w:pPr>
            <w:r>
              <w:rPr>
                <w:rFonts w:ascii="Arial Narrow" w:hAnsi="Arial Narrow" w:cs="Arial Narrow" w:eastAsia="Arial Narrow" w:hint="default"/>
                <w:sz w:val="24"/>
                <w:szCs w:val="24"/>
              </w:rPr>
              <w:t>8-28</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3"/>
                <w:sz w:val="24"/>
              </w:rPr>
              <w:t>11.88-3.39</w:t>
            </w:r>
            <w:r>
              <w:rPr>
                <w:rFonts w:ascii="Arial Narrow"/>
                <w:sz w:val="24"/>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707" w:type="dxa"/>
            <w:tcBorders>
              <w:top w:val="nil" w:sz="6" w:space="0" w:color="auto"/>
              <w:left w:val="nil" w:sz="6" w:space="0" w:color="auto"/>
              <w:bottom w:val="nil" w:sz="6" w:space="0" w:color="auto"/>
              <w:right w:val="nil" w:sz="6" w:space="0" w:color="auto"/>
            </w:tcBorders>
          </w:tcPr>
          <w:p>
            <w:pPr>
              <w:pStyle w:val="TableParagraph"/>
              <w:spacing w:line="329" w:lineRule="exact"/>
              <w:ind w:right="622"/>
              <w:jc w:val="right"/>
              <w:rPr>
                <w:rFonts w:ascii="宋体" w:hAnsi="宋体" w:cs="宋体" w:eastAsia="宋体" w:hint="default"/>
                <w:sz w:val="24"/>
                <w:szCs w:val="24"/>
              </w:rPr>
            </w:pPr>
            <w:r>
              <w:rPr>
                <w:rFonts w:ascii="Arial Narrow" w:hAnsi="Arial Narrow" w:cs="Arial Narrow" w:eastAsia="Arial Narrow" w:hint="default"/>
                <w:sz w:val="24"/>
                <w:szCs w:val="24"/>
              </w:rPr>
              <w:t>8-12</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3"/>
                <w:sz w:val="24"/>
              </w:rPr>
              <w:t>11.88-7.92</w:t>
            </w:r>
            <w:r>
              <w:rPr>
                <w:rFonts w:ascii="Arial Narrow"/>
                <w:sz w:val="24"/>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707" w:type="dxa"/>
            <w:tcBorders>
              <w:top w:val="nil" w:sz="6" w:space="0" w:color="auto"/>
              <w:left w:val="nil" w:sz="6" w:space="0" w:color="auto"/>
              <w:bottom w:val="nil" w:sz="6" w:space="0" w:color="auto"/>
              <w:right w:val="nil" w:sz="6" w:space="0" w:color="auto"/>
            </w:tcBorders>
          </w:tcPr>
          <w:p>
            <w:pPr>
              <w:pStyle w:val="TableParagraph"/>
              <w:spacing w:line="329" w:lineRule="exact"/>
              <w:ind w:right="622"/>
              <w:jc w:val="right"/>
              <w:rPr>
                <w:rFonts w:ascii="宋体" w:hAnsi="宋体" w:cs="宋体" w:eastAsia="宋体" w:hint="default"/>
                <w:sz w:val="24"/>
                <w:szCs w:val="24"/>
              </w:rPr>
            </w:pPr>
            <w:r>
              <w:rPr>
                <w:rFonts w:ascii="Arial Narrow" w:hAnsi="Arial Narrow" w:cs="Arial Narrow" w:eastAsia="Arial Narrow" w:hint="default"/>
                <w:sz w:val="24"/>
                <w:szCs w:val="24"/>
              </w:rPr>
              <w:t>5-18</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19.00-5.28</w:t>
            </w:r>
            <w:r>
              <w:rPr>
                <w:rFonts w:ascii="Arial Narrow"/>
                <w:sz w:val="24"/>
              </w:rPr>
            </w:r>
          </w:p>
        </w:tc>
      </w:tr>
      <w:tr>
        <w:trPr>
          <w:trHeight w:val="402" w:hRule="exact"/>
        </w:trPr>
        <w:tc>
          <w:tcPr>
            <w:tcW w:w="2671" w:type="dxa"/>
            <w:tcBorders>
              <w:top w:val="nil" w:sz="6" w:space="0" w:color="auto"/>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707" w:type="dxa"/>
            <w:tcBorders>
              <w:top w:val="nil" w:sz="6" w:space="0" w:color="auto"/>
              <w:left w:val="nil" w:sz="6" w:space="0" w:color="auto"/>
              <w:bottom w:val="single" w:sz="8" w:space="0" w:color="000000"/>
              <w:right w:val="nil" w:sz="6" w:space="0" w:color="auto"/>
            </w:tcBorders>
          </w:tcPr>
          <w:p>
            <w:pPr>
              <w:pStyle w:val="TableParagraph"/>
              <w:spacing w:line="329" w:lineRule="exact"/>
              <w:ind w:right="622"/>
              <w:jc w:val="right"/>
              <w:rPr>
                <w:rFonts w:ascii="宋体" w:hAnsi="宋体" w:cs="宋体" w:eastAsia="宋体" w:hint="default"/>
                <w:sz w:val="24"/>
                <w:szCs w:val="24"/>
              </w:rPr>
            </w:pPr>
            <w:r>
              <w:rPr>
                <w:rFonts w:ascii="Arial Narrow" w:hAnsi="Arial Narrow" w:cs="Arial Narrow" w:eastAsia="Arial Narrow" w:hint="default"/>
                <w:sz w:val="24"/>
                <w:szCs w:val="24"/>
              </w:rPr>
              <w:t>5-18</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p>
        </w:tc>
        <w:tc>
          <w:tcPr>
            <w:tcW w:w="2026"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5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4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99"/>
              <w:jc w:val="right"/>
              <w:rPr>
                <w:rFonts w:ascii="Arial Narrow" w:hAnsi="Arial Narrow" w:cs="Arial Narrow" w:eastAsia="Arial Narrow" w:hint="default"/>
                <w:sz w:val="24"/>
                <w:szCs w:val="24"/>
              </w:rPr>
            </w:pPr>
            <w:r>
              <w:rPr>
                <w:rFonts w:ascii="Arial Narrow"/>
                <w:spacing w:val="-1"/>
                <w:w w:val="95"/>
                <w:sz w:val="24"/>
              </w:rPr>
              <w:t>19.00-5.28</w:t>
            </w:r>
            <w:r>
              <w:rPr>
                <w:rFonts w:ascii="Arial Narrow"/>
                <w:sz w:val="24"/>
              </w:rPr>
            </w:r>
          </w:p>
        </w:tc>
      </w:tr>
    </w:tbl>
    <w:p>
      <w:pPr>
        <w:spacing w:line="240" w:lineRule="auto" w:before="9"/>
        <w:rPr>
          <w:rFonts w:ascii="宋体" w:hAnsi="宋体" w:cs="宋体" w:eastAsia="宋体" w:hint="default"/>
          <w:sz w:val="5"/>
          <w:szCs w:val="5"/>
        </w:rPr>
      </w:pPr>
    </w:p>
    <w:p>
      <w:pPr>
        <w:pStyle w:val="BodyText"/>
        <w:spacing w:line="259" w:lineRule="auto" w:before="26"/>
        <w:ind w:right="86"/>
        <w:jc w:val="left"/>
        <w:rPr>
          <w:rFonts w:ascii="宋体" w:hAnsi="宋体" w:cs="宋体" w:eastAsia="宋体" w:hint="default"/>
        </w:rPr>
      </w:pPr>
      <w:r>
        <w:rPr>
          <w:rFonts w:ascii="宋体" w:hAnsi="宋体" w:cs="宋体" w:eastAsia="宋体" w:hint="default"/>
          <w:spacing w:val="2"/>
        </w:rPr>
        <w:t>其中，已计提减值准备的固定资产，还应扣除已计提的固定资产减值准备累计金额计算 </w:t>
      </w:r>
      <w:r>
        <w:rPr>
          <w:rFonts w:ascii="宋体" w:hAnsi="宋体" w:cs="宋体" w:eastAsia="宋体" w:hint="default"/>
        </w:rPr>
        <w:t>确定折旧率。</w:t>
      </w:r>
    </w:p>
    <w:p>
      <w:pPr>
        <w:pStyle w:val="BodyText"/>
        <w:spacing w:line="240" w:lineRule="auto" w:before="194"/>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）固定资产的减值测试方法、减值准备计提方法见附注二、</w:t>
      </w:r>
      <w:r>
        <w:rPr>
          <w:rFonts w:ascii="Arial Narrow" w:hAnsi="Arial Narrow" w:cs="Arial Narrow" w:eastAsia="Arial Narrow" w:hint="default"/>
        </w:rPr>
        <w:t>26</w:t>
      </w:r>
      <w:r>
        <w:rPr>
          <w:rFonts w:ascii="宋体" w:hAnsi="宋体" w:cs="宋体" w:eastAsia="宋体" w:hint="default"/>
        </w:rPr>
        <w:t>。</w:t>
      </w:r>
    </w:p>
    <w:p>
      <w:pPr>
        <w:pStyle w:val="BodyText"/>
        <w:spacing w:line="240" w:lineRule="auto" w:before="196"/>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）融资租入固定资产的认定依据、计价方法</w:t>
      </w:r>
    </w:p>
    <w:p>
      <w:pPr>
        <w:pStyle w:val="BodyText"/>
        <w:spacing w:line="237" w:lineRule="auto" w:before="198"/>
        <w:ind w:right="86"/>
        <w:jc w:val="left"/>
        <w:rPr>
          <w:rFonts w:ascii="宋体" w:hAnsi="宋体" w:cs="宋体" w:eastAsia="宋体" w:hint="default"/>
        </w:rPr>
      </w:pPr>
      <w:r>
        <w:rPr>
          <w:rFonts w:ascii="宋体" w:hAnsi="宋体" w:cs="宋体" w:eastAsia="宋体" w:hint="default"/>
        </w:rPr>
        <w:t>融资租入的固定资产，能够合理确定租赁期届满时将会取得租赁资产所有权的，在租赁 </w:t>
      </w:r>
      <w:r>
        <w:rPr>
          <w:rFonts w:ascii="宋体" w:hAnsi="宋体" w:cs="宋体" w:eastAsia="宋体" w:hint="default"/>
          <w:spacing w:val="-1"/>
        </w:rPr>
        <w:t>资产尚可使用年限内计提折旧；无法合理确定租赁期届满时能够取得租赁资产所有权的，</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在租赁期与租赁资产尚可使用年限两者中较短的期间内计提折旧。</w:t>
      </w:r>
    </w:p>
    <w:p>
      <w:pPr>
        <w:pStyle w:val="BodyText"/>
        <w:spacing w:line="240" w:lineRule="auto" w:before="213"/>
        <w:ind w:left="243" w:right="86"/>
        <w:jc w:val="left"/>
        <w:rPr>
          <w:rFonts w:ascii="宋体" w:hAnsi="宋体" w:cs="宋体" w:eastAsia="宋体" w:hint="default"/>
        </w:rPr>
      </w:pPr>
      <w:r>
        <w:rPr>
          <w:rFonts w:ascii="宋体" w:hAnsi="宋体" w:cs="宋体" w:eastAsia="宋体" w:hint="default"/>
          <w:spacing w:val="-3"/>
        </w:rPr>
        <w:t>（</w:t>
      </w:r>
      <w:r>
        <w:rPr>
          <w:rFonts w:ascii="Arial Narrow" w:hAnsi="Arial Narrow" w:cs="Arial Narrow" w:eastAsia="Arial Narrow" w:hint="default"/>
          <w:spacing w:val="-3"/>
        </w:rPr>
        <w:t>5</w:t>
      </w:r>
      <w:r>
        <w:rPr>
          <w:rFonts w:ascii="宋体" w:hAnsi="宋体" w:cs="宋体" w:eastAsia="宋体" w:hint="default"/>
          <w:spacing w:val="-3"/>
        </w:rPr>
        <w:t>）每年年度终了，本公司对固定资产的使用寿命、预计净残值和折旧方法进行复核。</w:t>
      </w:r>
    </w:p>
    <w:p>
      <w:pPr>
        <w:spacing w:line="240" w:lineRule="auto" w:before="7"/>
        <w:rPr>
          <w:rFonts w:ascii="宋体" w:hAnsi="宋体" w:cs="宋体" w:eastAsia="宋体" w:hint="default"/>
          <w:sz w:val="17"/>
          <w:szCs w:val="17"/>
        </w:rPr>
      </w:pPr>
    </w:p>
    <w:p>
      <w:pPr>
        <w:pStyle w:val="BodyText"/>
        <w:spacing w:line="310" w:lineRule="exact"/>
        <w:ind w:right="303"/>
        <w:jc w:val="left"/>
        <w:rPr>
          <w:rFonts w:ascii="宋体" w:hAnsi="宋体" w:cs="宋体" w:eastAsia="宋体" w:hint="default"/>
        </w:rPr>
      </w:pPr>
      <w:r>
        <w:rPr>
          <w:rFonts w:ascii="宋体" w:hAnsi="宋体" w:cs="宋体" w:eastAsia="宋体" w:hint="default"/>
        </w:rPr>
        <w:t>使用寿命预计数与原先估计数有差异的，调整固定资产使用寿命；预计净残值预计数与 原先估计数有差异的，调整预计净残值。</w:t>
      </w:r>
    </w:p>
    <w:p>
      <w:pPr>
        <w:pStyle w:val="BodyText"/>
        <w:spacing w:line="240" w:lineRule="auto" w:before="185"/>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6</w:t>
      </w:r>
      <w:r>
        <w:rPr>
          <w:rFonts w:ascii="宋体" w:hAnsi="宋体" w:cs="宋体" w:eastAsia="宋体" w:hint="default"/>
        </w:rPr>
        <w:t>）大修理费用</w:t>
      </w:r>
    </w:p>
    <w:p>
      <w:pPr>
        <w:pStyle w:val="BodyText"/>
        <w:spacing w:line="237" w:lineRule="auto" w:before="198"/>
        <w:ind w:right="221"/>
        <w:jc w:val="both"/>
        <w:rPr>
          <w:rFonts w:ascii="宋体" w:hAnsi="宋体" w:cs="宋体" w:eastAsia="宋体" w:hint="default"/>
        </w:rPr>
      </w:pPr>
      <w:r>
        <w:rPr>
          <w:rFonts w:ascii="宋体" w:hAnsi="宋体" w:cs="宋体" w:eastAsia="宋体" w:hint="default"/>
          <w:spacing w:val="2"/>
        </w:rPr>
        <w:t>本公司对固定资产进行定期检查发生的大修理费用，有确凿证据表明符合固定资产确认 条件的部分，计入固定资产成本，不符合固定资产确认条件的计入当期损益。固定资产 </w:t>
      </w:r>
      <w:r>
        <w:rPr>
          <w:rFonts w:ascii="宋体" w:hAnsi="宋体" w:cs="宋体" w:eastAsia="宋体" w:hint="default"/>
        </w:rPr>
        <w:t>在定期大修理间隔期间，照提折旧。</w:t>
      </w:r>
    </w:p>
    <w:p>
      <w:pPr>
        <w:pStyle w:val="BodyText"/>
        <w:spacing w:line="240" w:lineRule="auto" w:before="213"/>
        <w:ind w:left="140" w:right="86"/>
        <w:jc w:val="left"/>
        <w:rPr>
          <w:rFonts w:ascii="宋体" w:hAnsi="宋体" w:cs="宋体" w:eastAsia="宋体" w:hint="default"/>
        </w:rPr>
      </w:pPr>
      <w:r>
        <w:rPr>
          <w:rFonts w:ascii="Arial Narrow" w:hAnsi="Arial Narrow" w:cs="Arial Narrow" w:eastAsia="Arial Narrow" w:hint="default"/>
        </w:rPr>
        <w:t>15</w:t>
      </w:r>
      <w:r>
        <w:rPr>
          <w:rFonts w:ascii="宋体" w:hAnsi="宋体" w:cs="宋体" w:eastAsia="宋体" w:hint="default"/>
        </w:rPr>
        <w:t>、在建工程</w:t>
      </w:r>
    </w:p>
    <w:p>
      <w:pPr>
        <w:spacing w:line="240" w:lineRule="auto" w:before="4"/>
        <w:rPr>
          <w:rFonts w:ascii="宋体" w:hAnsi="宋体" w:cs="宋体" w:eastAsia="宋体" w:hint="default"/>
          <w:sz w:val="17"/>
          <w:szCs w:val="17"/>
        </w:rPr>
      </w:pPr>
    </w:p>
    <w:p>
      <w:pPr>
        <w:pStyle w:val="BodyText"/>
        <w:spacing w:line="312" w:lineRule="exact"/>
        <w:ind w:right="303"/>
        <w:jc w:val="left"/>
        <w:rPr>
          <w:rFonts w:ascii="宋体" w:hAnsi="宋体" w:cs="宋体" w:eastAsia="宋体" w:hint="default"/>
        </w:rPr>
      </w:pPr>
      <w:r>
        <w:rPr>
          <w:rFonts w:ascii="宋体" w:hAnsi="宋体" w:cs="宋体" w:eastAsia="宋体" w:hint="default"/>
        </w:rPr>
        <w:t>本公司在建工程成本按实际工程支出确定</w:t>
      </w:r>
      <w:r>
        <w:rPr/>
        <w:t>﹐</w:t>
      </w:r>
      <w:r>
        <w:rPr>
          <w:rFonts w:ascii="宋体" w:hAnsi="宋体" w:cs="宋体" w:eastAsia="宋体" w:hint="default"/>
        </w:rPr>
        <w:t>包括在建期间发生的各项必要工程支出、工 程达到预定可使用状态前的应予资本化的借款费用以及其他相关费用等。</w:t>
      </w:r>
    </w:p>
    <w:p>
      <w:pPr>
        <w:pStyle w:val="BodyText"/>
        <w:spacing w:line="240" w:lineRule="auto" w:before="184"/>
        <w:ind w:right="86"/>
        <w:jc w:val="left"/>
        <w:rPr>
          <w:rFonts w:ascii="宋体" w:hAnsi="宋体" w:cs="宋体" w:eastAsia="宋体" w:hint="default"/>
        </w:rPr>
      </w:pPr>
      <w:r>
        <w:rPr>
          <w:rFonts w:ascii="宋体" w:hAnsi="宋体" w:cs="宋体" w:eastAsia="宋体" w:hint="default"/>
        </w:rPr>
        <w:t>在建工程在达到预定可使用状态时转入固定资产。</w:t>
      </w:r>
    </w:p>
    <w:p>
      <w:pPr>
        <w:pStyle w:val="BodyText"/>
        <w:spacing w:line="240" w:lineRule="auto" w:before="214"/>
        <w:ind w:left="140" w:right="86"/>
        <w:jc w:val="left"/>
        <w:rPr>
          <w:rFonts w:ascii="宋体" w:hAnsi="宋体" w:cs="宋体" w:eastAsia="宋体" w:hint="default"/>
        </w:rPr>
      </w:pPr>
      <w:r>
        <w:rPr>
          <w:rFonts w:ascii="Arial Narrow" w:hAnsi="Arial Narrow" w:cs="Arial Narrow" w:eastAsia="Arial Narrow" w:hint="default"/>
        </w:rPr>
        <w:t>16</w:t>
      </w:r>
      <w:r>
        <w:rPr>
          <w:rFonts w:ascii="宋体" w:hAnsi="宋体" w:cs="宋体" w:eastAsia="宋体" w:hint="default"/>
        </w:rPr>
        <w:t>、借款费用</w:t>
      </w:r>
    </w:p>
    <w:p>
      <w:pPr>
        <w:pStyle w:val="BodyText"/>
        <w:spacing w:line="240" w:lineRule="auto" w:before="196"/>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）借款费用资本化的确认原则</w:t>
      </w:r>
    </w:p>
    <w:p>
      <w:pPr>
        <w:spacing w:line="240" w:lineRule="auto" w:before="2"/>
        <w:rPr>
          <w:rFonts w:ascii="宋体" w:hAnsi="宋体" w:cs="宋体" w:eastAsia="宋体" w:hint="default"/>
          <w:sz w:val="17"/>
          <w:szCs w:val="17"/>
        </w:rPr>
      </w:pPr>
    </w:p>
    <w:p>
      <w:pPr>
        <w:pStyle w:val="BodyText"/>
        <w:spacing w:line="261" w:lineRule="auto"/>
        <w:ind w:right="86"/>
        <w:jc w:val="left"/>
        <w:rPr>
          <w:rFonts w:ascii="宋体" w:hAnsi="宋体" w:cs="宋体" w:eastAsia="宋体" w:hint="default"/>
        </w:rPr>
      </w:pPr>
      <w:r>
        <w:rPr>
          <w:rFonts w:ascii="宋体" w:hAnsi="宋体" w:cs="宋体" w:eastAsia="宋体" w:hint="default"/>
          <w:spacing w:val="2"/>
        </w:rPr>
        <w:t>本公司发生的借款费用，可直接归属于符合资本化条件的资产的购建或者生产的，予以 资本化，计入相关资产成本；其他借款费用，在发生时根据其发生额确认为费用，计入</w:t>
      </w:r>
      <w:r>
        <w:rPr>
          <w:rFonts w:ascii="宋体" w:hAnsi="宋体" w:cs="宋体" w:eastAsia="宋体" w:hint="default"/>
        </w:rPr>
      </w:r>
    </w:p>
    <w:p>
      <w:pPr>
        <w:spacing w:after="0" w:line="261" w:lineRule="auto"/>
        <w:jc w:val="left"/>
        <w:rPr>
          <w:rFonts w:ascii="宋体" w:hAnsi="宋体" w:cs="宋体" w:eastAsia="宋体" w:hint="default"/>
        </w:rPr>
        <w:sectPr>
          <w:pgSz w:w="11910" w:h="16840"/>
          <w:pgMar w:header="772" w:footer="742" w:top="1720" w:bottom="940" w:left="1140" w:right="760"/>
        </w:sectPr>
      </w:pPr>
    </w:p>
    <w:p>
      <w:pPr>
        <w:spacing w:line="240" w:lineRule="auto" w:before="0"/>
        <w:rPr>
          <w:rFonts w:ascii="宋体" w:hAnsi="宋体" w:cs="宋体" w:eastAsia="宋体" w:hint="default"/>
          <w:sz w:val="17"/>
          <w:szCs w:val="17"/>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当期损益。借款费用同时满足下列条件的，开始资本化：</w:t>
      </w:r>
    </w:p>
    <w:p>
      <w:pPr>
        <w:spacing w:line="240" w:lineRule="auto" w:before="7"/>
        <w:rPr>
          <w:rFonts w:ascii="宋体" w:hAnsi="宋体" w:cs="宋体" w:eastAsia="宋体" w:hint="default"/>
          <w:sz w:val="18"/>
          <w:szCs w:val="18"/>
        </w:rPr>
      </w:pPr>
    </w:p>
    <w:p>
      <w:pPr>
        <w:pStyle w:val="BodyText"/>
        <w:spacing w:line="259" w:lineRule="auto"/>
        <w:ind w:right="142"/>
        <w:jc w:val="both"/>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1"/>
        </w:rPr>
        <w:t> </w:t>
      </w:r>
      <w:r>
        <w:rPr>
          <w:rFonts w:ascii="宋体" w:hAnsi="宋体" w:cs="宋体" w:eastAsia="宋体" w:hint="default"/>
        </w:rPr>
        <w:t>资产支出已经发生，资产支出包括为购建或者生产符合资本化条件的资产而以支付现</w:t>
      </w:r>
      <w:r>
        <w:rPr>
          <w:rFonts w:ascii="宋体" w:hAnsi="宋体" w:cs="宋体" w:eastAsia="宋体" w:hint="default"/>
        </w:rPr>
        <w:t> 金、转移非现金资产或者承担带息债务形式发生的支出；</w:t>
      </w:r>
    </w:p>
    <w:p>
      <w:pPr>
        <w:spacing w:line="240" w:lineRule="auto" w:before="13"/>
        <w:rPr>
          <w:rFonts w:ascii="宋体" w:hAnsi="宋体" w:cs="宋体" w:eastAsia="宋体" w:hint="default"/>
          <w:sz w:val="16"/>
          <w:szCs w:val="16"/>
        </w:rPr>
      </w:pPr>
    </w:p>
    <w:p>
      <w:pPr>
        <w:pStyle w:val="BodyText"/>
        <w:spacing w:line="240" w:lineRule="auto"/>
        <w:ind w:right="0"/>
        <w:jc w:val="both"/>
        <w:rPr>
          <w:rFonts w:ascii="宋体" w:hAnsi="宋体" w:cs="宋体" w:eastAsia="宋体" w:hint="default"/>
        </w:rPr>
      </w:pPr>
      <w:r>
        <w:rPr>
          <w:rFonts w:ascii="宋体" w:hAnsi="宋体" w:cs="宋体" w:eastAsia="宋体" w:hint="default"/>
        </w:rPr>
        <w:t>② 借款费用已经发生；</w:t>
      </w:r>
    </w:p>
    <w:p>
      <w:pPr>
        <w:spacing w:line="240" w:lineRule="auto" w:before="7"/>
        <w:rPr>
          <w:rFonts w:ascii="宋体" w:hAnsi="宋体" w:cs="宋体" w:eastAsia="宋体" w:hint="default"/>
          <w:sz w:val="18"/>
          <w:szCs w:val="18"/>
        </w:rPr>
      </w:pPr>
    </w:p>
    <w:p>
      <w:pPr>
        <w:pStyle w:val="BodyText"/>
        <w:spacing w:line="240" w:lineRule="auto"/>
        <w:ind w:right="0"/>
        <w:jc w:val="both"/>
        <w:rPr>
          <w:rFonts w:ascii="宋体" w:hAnsi="宋体" w:cs="宋体" w:eastAsia="宋体" w:hint="default"/>
        </w:rPr>
      </w:pPr>
      <w:r>
        <w:rPr>
          <w:rFonts w:ascii="宋体" w:hAnsi="宋体" w:cs="宋体" w:eastAsia="宋体" w:hint="default"/>
        </w:rPr>
        <w:t>③ 为使资产达到预定可使用或者可销售状态所必要的购建或者生产活动已经开始。</w:t>
      </w:r>
    </w:p>
    <w:p>
      <w:pPr>
        <w:pStyle w:val="BodyText"/>
        <w:spacing w:line="240" w:lineRule="auto" w:before="212"/>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）借款费用资本化期间</w:t>
      </w:r>
    </w:p>
    <w:p>
      <w:pPr>
        <w:spacing w:line="240" w:lineRule="auto" w:before="2"/>
        <w:rPr>
          <w:rFonts w:ascii="宋体" w:hAnsi="宋体" w:cs="宋体" w:eastAsia="宋体" w:hint="default"/>
          <w:sz w:val="17"/>
          <w:szCs w:val="17"/>
        </w:rPr>
      </w:pPr>
    </w:p>
    <w:p>
      <w:pPr>
        <w:pStyle w:val="BodyText"/>
        <w:spacing w:line="259" w:lineRule="auto"/>
        <w:ind w:right="141"/>
        <w:jc w:val="both"/>
        <w:rPr>
          <w:rFonts w:ascii="宋体" w:hAnsi="宋体" w:cs="宋体" w:eastAsia="宋体" w:hint="default"/>
        </w:rPr>
      </w:pPr>
      <w:r>
        <w:rPr>
          <w:rFonts w:ascii="宋体" w:hAnsi="宋体" w:cs="宋体" w:eastAsia="宋体" w:hint="default"/>
          <w:spacing w:val="2"/>
        </w:rPr>
        <w:t>本公司购建或者生产符合资本化条件的资产达到预定可使用或者可销售状态时，借款费 用停止资本化。在符合资本化条件的资产达到预定可使用或者可销售状态之后所发生的 </w:t>
      </w:r>
      <w:r>
        <w:rPr>
          <w:rFonts w:ascii="宋体" w:hAnsi="宋体" w:cs="宋体" w:eastAsia="宋体" w:hint="default"/>
        </w:rPr>
        <w:t>借款费用，在发生时根据其发生额确认为费用，计入当期损益。</w:t>
      </w:r>
    </w:p>
    <w:p>
      <w:pPr>
        <w:spacing w:line="240" w:lineRule="auto" w:before="13"/>
        <w:rPr>
          <w:rFonts w:ascii="宋体" w:hAnsi="宋体" w:cs="宋体" w:eastAsia="宋体" w:hint="default"/>
          <w:sz w:val="16"/>
          <w:szCs w:val="16"/>
        </w:rPr>
      </w:pPr>
    </w:p>
    <w:p>
      <w:pPr>
        <w:pStyle w:val="BodyText"/>
        <w:spacing w:line="240" w:lineRule="auto"/>
        <w:ind w:right="0"/>
        <w:jc w:val="both"/>
        <w:rPr>
          <w:rFonts w:ascii="Arial Narrow" w:hAnsi="Arial Narrow" w:cs="Arial Narrow" w:eastAsia="Arial Narrow" w:hint="default"/>
        </w:rPr>
      </w:pPr>
      <w:r>
        <w:rPr>
          <w:rFonts w:ascii="宋体" w:hAnsi="宋体" w:cs="宋体" w:eastAsia="宋体" w:hint="default"/>
          <w:spacing w:val="2"/>
        </w:rPr>
        <w:t>符合资本化条件的资产在购建或者生产过程中发生非正常中断、且中断时间连续超过</w:t>
      </w:r>
      <w:r>
        <w:rPr>
          <w:rFonts w:ascii="宋体" w:hAnsi="宋体" w:cs="宋体" w:eastAsia="宋体" w:hint="default"/>
          <w:spacing w:val="3"/>
        </w:rPr>
        <w:t> </w:t>
      </w:r>
      <w:r>
        <w:rPr>
          <w:rFonts w:ascii="Arial Narrow" w:hAnsi="Arial Narrow" w:cs="Arial Narrow" w:eastAsia="Arial Narrow" w:hint="default"/>
        </w:rPr>
        <w:t>3</w:t>
      </w:r>
    </w:p>
    <w:p>
      <w:pPr>
        <w:pStyle w:val="BodyText"/>
        <w:spacing w:line="240" w:lineRule="auto" w:before="10"/>
        <w:ind w:right="0"/>
        <w:jc w:val="both"/>
        <w:rPr>
          <w:rFonts w:ascii="宋体" w:hAnsi="宋体" w:cs="宋体" w:eastAsia="宋体" w:hint="default"/>
        </w:rPr>
      </w:pPr>
      <w:r>
        <w:rPr>
          <w:rFonts w:ascii="宋体" w:hAnsi="宋体" w:cs="宋体" w:eastAsia="宋体" w:hint="default"/>
        </w:rPr>
        <w:t>个月的，暂停借款费用的资本化；正常中断期间的借款费用继续资本化。</w:t>
      </w:r>
    </w:p>
    <w:p>
      <w:pPr>
        <w:pStyle w:val="BodyText"/>
        <w:spacing w:line="240" w:lineRule="auto" w:before="212"/>
        <w:ind w:left="140" w:right="943"/>
        <w:jc w:val="left"/>
        <w:rPr>
          <w:rFonts w:ascii="宋体" w:hAnsi="宋体" w:cs="宋体" w:eastAsia="宋体" w:hint="default"/>
        </w:rPr>
      </w:pPr>
      <w:r>
        <w:rPr>
          <w:rFonts w:ascii="Arial Narrow" w:hAnsi="Arial Narrow" w:cs="Arial Narrow" w:eastAsia="Arial Narrow" w:hint="default"/>
        </w:rPr>
        <w:t>17</w:t>
      </w:r>
      <w:r>
        <w:rPr>
          <w:rFonts w:ascii="宋体" w:hAnsi="宋体" w:cs="宋体" w:eastAsia="宋体" w:hint="default"/>
        </w:rPr>
        <w:t>、无形资产</w:t>
      </w:r>
    </w:p>
    <w:p>
      <w:pPr>
        <w:spacing w:line="240" w:lineRule="auto" w:before="2"/>
        <w:rPr>
          <w:rFonts w:ascii="宋体" w:hAnsi="宋体" w:cs="宋体" w:eastAsia="宋体" w:hint="default"/>
          <w:sz w:val="17"/>
          <w:szCs w:val="17"/>
        </w:rPr>
      </w:pPr>
    </w:p>
    <w:p>
      <w:pPr>
        <w:pStyle w:val="BodyText"/>
        <w:spacing w:line="259" w:lineRule="auto"/>
        <w:ind w:right="141"/>
        <w:jc w:val="both"/>
        <w:rPr>
          <w:rFonts w:ascii="宋体" w:hAnsi="宋体" w:cs="宋体" w:eastAsia="宋体" w:hint="default"/>
        </w:rPr>
      </w:pPr>
      <w:r>
        <w:rPr>
          <w:rFonts w:ascii="宋体" w:hAnsi="宋体" w:cs="宋体" w:eastAsia="宋体" w:hint="default"/>
          <w:spacing w:val="2"/>
        </w:rPr>
        <w:t>本公司无形资产按照成本进行初始计量，并于取得无形资产时分析判断其使用寿命。使 用寿命为有限的，自无形资产可供使用时起，采用能反映与该资产有关的经济利益的预 期实现方式的摊销方法，在预计使用年限内摊销；无法可靠确定预期实现方式的，采用 </w:t>
      </w:r>
      <w:r>
        <w:rPr>
          <w:rFonts w:ascii="宋体" w:hAnsi="宋体" w:cs="宋体" w:eastAsia="宋体" w:hint="default"/>
        </w:rPr>
        <w:t>直线法摊销；使用寿命不确定的无形资产，不作摊销。</w:t>
      </w:r>
    </w:p>
    <w:p>
      <w:pPr>
        <w:spacing w:line="240" w:lineRule="auto" w:before="1"/>
        <w:rPr>
          <w:rFonts w:ascii="宋体" w:hAnsi="宋体" w:cs="宋体" w:eastAsia="宋体" w:hint="default"/>
          <w:sz w:val="17"/>
          <w:szCs w:val="17"/>
        </w:rPr>
      </w:pPr>
    </w:p>
    <w:p>
      <w:pPr>
        <w:pStyle w:val="BodyText"/>
        <w:spacing w:line="259" w:lineRule="auto"/>
        <w:ind w:right="141"/>
        <w:jc w:val="both"/>
        <w:rPr>
          <w:rFonts w:ascii="宋体" w:hAnsi="宋体" w:cs="宋体" w:eastAsia="宋体" w:hint="default"/>
        </w:rPr>
      </w:pPr>
      <w:r>
        <w:rPr>
          <w:rFonts w:ascii="宋体" w:hAnsi="宋体" w:cs="宋体" w:eastAsia="宋体" w:hint="default"/>
          <w:spacing w:val="2"/>
        </w:rPr>
        <w:t>本公司于每年年度终了，对使用寿命有限的无形资产的使用寿命及摊销方法进行复核， </w:t>
      </w:r>
      <w:r>
        <w:rPr>
          <w:rFonts w:ascii="宋体" w:hAnsi="宋体" w:cs="宋体" w:eastAsia="宋体" w:hint="default"/>
        </w:rPr>
        <w:t>与以前估计不同的，调整原先估计数，并按会计估计变更处理。</w:t>
      </w:r>
    </w:p>
    <w:p>
      <w:pPr>
        <w:spacing w:line="240" w:lineRule="auto" w:before="13"/>
        <w:rPr>
          <w:rFonts w:ascii="宋体" w:hAnsi="宋体" w:cs="宋体" w:eastAsia="宋体" w:hint="default"/>
          <w:sz w:val="16"/>
          <w:szCs w:val="16"/>
        </w:rPr>
      </w:pPr>
    </w:p>
    <w:p>
      <w:pPr>
        <w:pStyle w:val="BodyText"/>
        <w:spacing w:line="261" w:lineRule="auto"/>
        <w:ind w:right="141"/>
        <w:jc w:val="both"/>
        <w:rPr>
          <w:rFonts w:ascii="宋体" w:hAnsi="宋体" w:cs="宋体" w:eastAsia="宋体" w:hint="default"/>
        </w:rPr>
      </w:pPr>
      <w:r>
        <w:rPr>
          <w:rFonts w:ascii="宋体" w:hAnsi="宋体" w:cs="宋体" w:eastAsia="宋体" w:hint="default"/>
          <w:spacing w:val="2"/>
        </w:rPr>
        <w:t>本公司期末预计某项无形资产已经不能给企业带来未来经济利益的，将该项无形资产的 </w:t>
      </w:r>
      <w:r>
        <w:rPr>
          <w:rFonts w:ascii="宋体" w:hAnsi="宋体" w:cs="宋体" w:eastAsia="宋体" w:hint="default"/>
        </w:rPr>
        <w:t>账面价值全部转入当期损益。</w:t>
      </w:r>
    </w:p>
    <w:p>
      <w:pPr>
        <w:spacing w:line="240" w:lineRule="auto" w:before="11"/>
        <w:rPr>
          <w:rFonts w:ascii="宋体" w:hAnsi="宋体" w:cs="宋体" w:eastAsia="宋体" w:hint="default"/>
          <w:sz w:val="16"/>
          <w:szCs w:val="16"/>
        </w:rPr>
      </w:pPr>
    </w:p>
    <w:p>
      <w:pPr>
        <w:pStyle w:val="BodyText"/>
        <w:spacing w:line="240" w:lineRule="auto"/>
        <w:ind w:right="0"/>
        <w:jc w:val="both"/>
        <w:rPr>
          <w:rFonts w:ascii="宋体" w:hAnsi="宋体" w:cs="宋体" w:eastAsia="宋体" w:hint="default"/>
        </w:rPr>
      </w:pPr>
      <w:r>
        <w:rPr>
          <w:rFonts w:ascii="宋体" w:hAnsi="宋体" w:cs="宋体" w:eastAsia="宋体" w:hint="default"/>
        </w:rPr>
        <w:t>无形资产计提资产减值方法见本附注二、</w:t>
      </w:r>
      <w:r>
        <w:rPr>
          <w:rFonts w:ascii="Arial Narrow" w:hAnsi="Arial Narrow" w:cs="Arial Narrow" w:eastAsia="Arial Narrow" w:hint="default"/>
        </w:rPr>
        <w:t>26</w:t>
      </w:r>
      <w:r>
        <w:rPr>
          <w:rFonts w:ascii="宋体" w:hAnsi="宋体" w:cs="宋体" w:eastAsia="宋体" w:hint="default"/>
        </w:rPr>
        <w:t>。</w:t>
      </w:r>
    </w:p>
    <w:p>
      <w:pPr>
        <w:pStyle w:val="BodyText"/>
        <w:spacing w:line="415" w:lineRule="auto" w:before="196"/>
        <w:ind w:right="943" w:hanging="422"/>
        <w:jc w:val="left"/>
        <w:rPr>
          <w:rFonts w:ascii="宋体" w:hAnsi="宋体" w:cs="宋体" w:eastAsia="宋体" w:hint="default"/>
        </w:rPr>
      </w:pPr>
      <w:r>
        <w:rPr>
          <w:rFonts w:ascii="Arial Narrow" w:hAnsi="Arial Narrow" w:cs="Arial Narrow" w:eastAsia="Arial Narrow" w:hint="default"/>
        </w:rPr>
        <w:t>18</w:t>
      </w:r>
      <w:r>
        <w:rPr>
          <w:rFonts w:ascii="宋体" w:hAnsi="宋体" w:cs="宋体" w:eastAsia="宋体" w:hint="default"/>
        </w:rPr>
        <w:t>、研究开发支出 本公司将内部研究开发项目的支出，区分为研究阶段支出和开发阶段支出。 研究阶段的支出，于发生时计入当期损益。</w:t>
      </w:r>
    </w:p>
    <w:p>
      <w:pPr>
        <w:pStyle w:val="BodyText"/>
        <w:spacing w:line="259" w:lineRule="auto" w:before="66"/>
        <w:ind w:right="141"/>
        <w:jc w:val="both"/>
        <w:rPr>
          <w:rFonts w:ascii="宋体" w:hAnsi="宋体" w:cs="宋体" w:eastAsia="宋体" w:hint="default"/>
        </w:rPr>
      </w:pPr>
      <w:r>
        <w:rPr>
          <w:rFonts w:ascii="宋体" w:hAnsi="宋体" w:cs="宋体" w:eastAsia="宋体" w:hint="default"/>
          <w:spacing w:val="2"/>
        </w:rPr>
        <w:t>开发阶段的支出，同时满足下列条件的，才能予以资本化，即：完成该无形资产以使其 能够使用或出售在技术上具有可行性；具有完成该无形资产并使用或出售的意图；无形 资产产生经济利益的方式，包括能够证明运用该无形资产生产的产品存在市场或无形资 产自身存在市场，无形资产将在内部使用的，能够证明其有用性；有足够的技术、财务 资源和其他资源支持，以完成该无形资产的开发，并有能力使用或出售该无形资产；归 属于该无形资产开发阶段的支出能够可靠地计量。不满足上述条件的开发支出计入当期 </w:t>
      </w:r>
      <w:r>
        <w:rPr>
          <w:rFonts w:ascii="宋体" w:hAnsi="宋体" w:cs="宋体" w:eastAsia="宋体" w:hint="default"/>
        </w:rPr>
        <w:t>损益。</w:t>
      </w:r>
    </w:p>
    <w:p>
      <w:pPr>
        <w:spacing w:after="0" w:line="259" w:lineRule="auto"/>
        <w:jc w:val="both"/>
        <w:rPr>
          <w:rFonts w:ascii="宋体" w:hAnsi="宋体" w:cs="宋体" w:eastAsia="宋体" w:hint="default"/>
        </w:rPr>
        <w:sectPr>
          <w:pgSz w:w="11910" w:h="16840"/>
          <w:pgMar w:header="772" w:footer="742" w:top="1720" w:bottom="940" w:left="1140" w:right="840"/>
        </w:sectPr>
      </w:pPr>
    </w:p>
    <w:p>
      <w:pPr>
        <w:spacing w:line="240" w:lineRule="auto" w:before="0"/>
        <w:rPr>
          <w:rFonts w:ascii="宋体" w:hAnsi="宋体" w:cs="宋体" w:eastAsia="宋体" w:hint="default"/>
          <w:sz w:val="17"/>
          <w:szCs w:val="17"/>
        </w:rPr>
      </w:pPr>
    </w:p>
    <w:p>
      <w:pPr>
        <w:pStyle w:val="BodyText"/>
        <w:spacing w:line="261" w:lineRule="auto" w:before="26"/>
        <w:ind w:right="86"/>
        <w:jc w:val="left"/>
        <w:rPr>
          <w:rFonts w:ascii="宋体" w:hAnsi="宋体" w:cs="宋体" w:eastAsia="宋体" w:hint="default"/>
        </w:rPr>
      </w:pPr>
      <w:r>
        <w:rPr>
          <w:rFonts w:ascii="宋体" w:hAnsi="宋体" w:cs="宋体" w:eastAsia="宋体" w:hint="default"/>
          <w:spacing w:val="-1"/>
        </w:rPr>
        <w:t>本公司相应项目在满足上述条件，通过技术可行性及经济可行性研究，形成项目立项后，</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进入开发阶段。</w:t>
      </w:r>
    </w:p>
    <w:p>
      <w:pPr>
        <w:pStyle w:val="BodyText"/>
        <w:spacing w:line="240" w:lineRule="auto" w:before="191"/>
        <w:ind w:left="140" w:right="86"/>
        <w:jc w:val="left"/>
        <w:rPr>
          <w:rFonts w:ascii="宋体" w:hAnsi="宋体" w:cs="宋体" w:eastAsia="宋体" w:hint="default"/>
        </w:rPr>
      </w:pPr>
      <w:r>
        <w:rPr>
          <w:rFonts w:ascii="Arial Narrow" w:hAnsi="Arial Narrow" w:cs="Arial Narrow" w:eastAsia="Arial Narrow" w:hint="default"/>
        </w:rPr>
        <w:t>19</w:t>
      </w:r>
      <w:r>
        <w:rPr>
          <w:rFonts w:ascii="宋体" w:hAnsi="宋体" w:cs="宋体" w:eastAsia="宋体" w:hint="default"/>
        </w:rPr>
        <w:t>、长期待摊费用</w:t>
      </w:r>
    </w:p>
    <w:p>
      <w:pPr>
        <w:spacing w:line="240" w:lineRule="auto" w:before="2"/>
        <w:rPr>
          <w:rFonts w:ascii="宋体" w:hAnsi="宋体" w:cs="宋体" w:eastAsia="宋体" w:hint="default"/>
          <w:sz w:val="17"/>
          <w:szCs w:val="17"/>
        </w:rPr>
      </w:pPr>
    </w:p>
    <w:p>
      <w:pPr>
        <w:pStyle w:val="BodyText"/>
        <w:spacing w:line="261" w:lineRule="auto"/>
        <w:ind w:right="221"/>
        <w:jc w:val="both"/>
        <w:rPr>
          <w:rFonts w:ascii="宋体" w:hAnsi="宋体" w:cs="宋体" w:eastAsia="宋体" w:hint="default"/>
        </w:rPr>
      </w:pPr>
      <w:r>
        <w:rPr>
          <w:rFonts w:ascii="宋体" w:hAnsi="宋体" w:cs="宋体" w:eastAsia="宋体" w:hint="default"/>
          <w:spacing w:val="2"/>
        </w:rPr>
        <w:t>本公司发生的长期待摊费用按实际成本计价，并按预计受益期限平均摊销。对不能使以 </w:t>
      </w:r>
      <w:r>
        <w:rPr>
          <w:rFonts w:ascii="宋体" w:hAnsi="宋体" w:cs="宋体" w:eastAsia="宋体" w:hint="default"/>
        </w:rPr>
        <w:t>后会计期间受益的长期待摊费用项目，其摊余价值全部计入当期损益。</w:t>
      </w:r>
    </w:p>
    <w:p>
      <w:pPr>
        <w:pStyle w:val="BodyText"/>
        <w:spacing w:line="403" w:lineRule="auto" w:before="191"/>
        <w:ind w:right="1263" w:hanging="422"/>
        <w:jc w:val="left"/>
        <w:rPr>
          <w:rFonts w:ascii="宋体" w:hAnsi="宋体" w:cs="宋体" w:eastAsia="宋体" w:hint="default"/>
        </w:rPr>
      </w:pPr>
      <w:r>
        <w:rPr>
          <w:rFonts w:ascii="Arial Narrow" w:hAnsi="Arial Narrow" w:cs="Arial Narrow" w:eastAsia="Arial Narrow" w:hint="default"/>
        </w:rPr>
        <w:t>20</w:t>
      </w:r>
      <w:r>
        <w:rPr>
          <w:rFonts w:ascii="宋体" w:hAnsi="宋体" w:cs="宋体" w:eastAsia="宋体" w:hint="default"/>
        </w:rPr>
        <w:t>、预计负债 如果与或有事项相关的义务同时符合以下条件，本公司将其确认为预计负债：</w:t>
      </w:r>
    </w:p>
    <w:p>
      <w:pPr>
        <w:pStyle w:val="BodyText"/>
        <w:spacing w:line="240" w:lineRule="auto" w:before="79"/>
        <w:ind w:right="0"/>
        <w:jc w:val="both"/>
        <w:rPr>
          <w:rFonts w:ascii="宋体" w:hAnsi="宋体" w:cs="宋体" w:eastAsia="宋体" w:hint="default"/>
        </w:rPr>
      </w:pPr>
      <w:r>
        <w:rPr>
          <w:rFonts w:ascii="宋体" w:hAnsi="宋体" w:cs="宋体" w:eastAsia="宋体" w:hint="default"/>
        </w:rPr>
        <w:t>① 该义务是本公司承担的现时义务；</w:t>
      </w:r>
    </w:p>
    <w:p>
      <w:pPr>
        <w:spacing w:line="240" w:lineRule="auto" w:before="6"/>
        <w:rPr>
          <w:rFonts w:ascii="宋体" w:hAnsi="宋体" w:cs="宋体" w:eastAsia="宋体" w:hint="default"/>
          <w:sz w:val="18"/>
          <w:szCs w:val="18"/>
        </w:rPr>
      </w:pPr>
    </w:p>
    <w:p>
      <w:pPr>
        <w:pStyle w:val="BodyText"/>
        <w:spacing w:line="240" w:lineRule="auto"/>
        <w:ind w:right="0"/>
        <w:jc w:val="both"/>
        <w:rPr>
          <w:rFonts w:ascii="宋体" w:hAnsi="宋体" w:cs="宋体" w:eastAsia="宋体" w:hint="default"/>
        </w:rPr>
      </w:pPr>
      <w:r>
        <w:rPr>
          <w:rFonts w:ascii="宋体" w:hAnsi="宋体" w:cs="宋体" w:eastAsia="宋体" w:hint="default"/>
        </w:rPr>
        <w:t>② 该义务的履行很可能导致经济利益流出本公司；</w:t>
      </w:r>
    </w:p>
    <w:p>
      <w:pPr>
        <w:spacing w:line="240" w:lineRule="auto" w:before="6"/>
        <w:rPr>
          <w:rFonts w:ascii="宋体" w:hAnsi="宋体" w:cs="宋体" w:eastAsia="宋体" w:hint="default"/>
          <w:sz w:val="18"/>
          <w:szCs w:val="18"/>
        </w:rPr>
      </w:pPr>
    </w:p>
    <w:p>
      <w:pPr>
        <w:pStyle w:val="BodyText"/>
        <w:spacing w:line="240" w:lineRule="auto"/>
        <w:ind w:right="0"/>
        <w:jc w:val="both"/>
        <w:rPr>
          <w:rFonts w:ascii="宋体" w:hAnsi="宋体" w:cs="宋体" w:eastAsia="宋体" w:hint="default"/>
        </w:rPr>
      </w:pPr>
      <w:r>
        <w:rPr>
          <w:rFonts w:ascii="宋体" w:hAnsi="宋体" w:cs="宋体" w:eastAsia="宋体" w:hint="default"/>
        </w:rPr>
        <w:t>③ 该义务的金额能够可靠地计量。</w:t>
      </w:r>
    </w:p>
    <w:p>
      <w:pPr>
        <w:spacing w:line="240" w:lineRule="auto" w:before="7"/>
        <w:rPr>
          <w:rFonts w:ascii="宋体" w:hAnsi="宋体" w:cs="宋体" w:eastAsia="宋体" w:hint="default"/>
          <w:sz w:val="18"/>
          <w:szCs w:val="18"/>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如果清偿已确认预计负债所需支出全部或部分预期由第三方或其他方补偿，则补偿金额 只能在基本确定能收到时，作为资产单独确认。确认的补偿金额不超过所确认负债的账 </w:t>
      </w:r>
      <w:r>
        <w:rPr>
          <w:rFonts w:ascii="宋体" w:hAnsi="宋体" w:cs="宋体" w:eastAsia="宋体" w:hint="default"/>
        </w:rPr>
        <w:t>面价值。</w:t>
      </w:r>
    </w:p>
    <w:p>
      <w:pPr>
        <w:pStyle w:val="BodyText"/>
        <w:spacing w:line="240" w:lineRule="auto" w:before="194"/>
        <w:ind w:left="140" w:right="86"/>
        <w:jc w:val="left"/>
        <w:rPr>
          <w:rFonts w:ascii="宋体" w:hAnsi="宋体" w:cs="宋体" w:eastAsia="宋体" w:hint="default"/>
        </w:rPr>
      </w:pPr>
      <w:r>
        <w:rPr>
          <w:rFonts w:ascii="Arial Narrow" w:hAnsi="Arial Narrow" w:cs="Arial Narrow" w:eastAsia="Arial Narrow" w:hint="default"/>
        </w:rPr>
        <w:t>21</w:t>
      </w:r>
      <w:r>
        <w:rPr>
          <w:rFonts w:ascii="宋体" w:hAnsi="宋体" w:cs="宋体" w:eastAsia="宋体" w:hint="default"/>
        </w:rPr>
        <w:t>、收入</w:t>
      </w:r>
    </w:p>
    <w:p>
      <w:pPr>
        <w:pStyle w:val="BodyText"/>
        <w:spacing w:line="240" w:lineRule="auto" w:before="196"/>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）销售商品</w:t>
      </w:r>
    </w:p>
    <w:p>
      <w:pPr>
        <w:spacing w:line="240" w:lineRule="auto" w:before="2"/>
        <w:rPr>
          <w:rFonts w:ascii="宋体" w:hAnsi="宋体" w:cs="宋体" w:eastAsia="宋体" w:hint="default"/>
          <w:sz w:val="17"/>
          <w:szCs w:val="17"/>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对已将商品所有权上的主要风险或报酬转移给购货方，不再对该商品实施继续管理权和 实际控制权，相关的收入已经取得或取得了收款的凭据，且与销售该商品有关的成本能 </w:t>
      </w:r>
      <w:r>
        <w:rPr>
          <w:rFonts w:ascii="宋体" w:hAnsi="宋体" w:cs="宋体" w:eastAsia="宋体" w:hint="default"/>
        </w:rPr>
        <w:t>够可靠地计量时，本公司确认商品销售收入的实现。</w:t>
      </w:r>
    </w:p>
    <w:p>
      <w:pPr>
        <w:pStyle w:val="BodyText"/>
        <w:spacing w:line="240" w:lineRule="auto" w:before="193"/>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）提供劳务</w:t>
      </w:r>
    </w:p>
    <w:p>
      <w:pPr>
        <w:spacing w:line="240" w:lineRule="auto" w:before="4"/>
        <w:rPr>
          <w:rFonts w:ascii="宋体" w:hAnsi="宋体" w:cs="宋体" w:eastAsia="宋体" w:hint="default"/>
          <w:sz w:val="17"/>
          <w:szCs w:val="17"/>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对在提供劳务交易的结果能够可靠估计的情况下，本公司在期末按完工百分比法确认收 </w:t>
      </w:r>
      <w:r>
        <w:rPr>
          <w:rFonts w:ascii="宋体" w:hAnsi="宋体" w:cs="宋体" w:eastAsia="宋体" w:hint="default"/>
        </w:rPr>
        <w:t>入。</w:t>
      </w:r>
    </w:p>
    <w:p>
      <w:pPr>
        <w:pStyle w:val="BodyText"/>
        <w:spacing w:line="240" w:lineRule="auto" w:before="193"/>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）让渡资产使用权</w:t>
      </w:r>
    </w:p>
    <w:p>
      <w:pPr>
        <w:spacing w:line="240" w:lineRule="auto" w:before="7"/>
        <w:rPr>
          <w:rFonts w:ascii="宋体" w:hAnsi="宋体" w:cs="宋体" w:eastAsia="宋体" w:hint="default"/>
          <w:sz w:val="17"/>
          <w:szCs w:val="17"/>
        </w:rPr>
      </w:pPr>
    </w:p>
    <w:p>
      <w:pPr>
        <w:pStyle w:val="BodyText"/>
        <w:spacing w:line="310" w:lineRule="exact"/>
        <w:ind w:right="221"/>
        <w:jc w:val="both"/>
        <w:rPr>
          <w:rFonts w:ascii="宋体" w:hAnsi="宋体" w:cs="宋体" w:eastAsia="宋体" w:hint="default"/>
        </w:rPr>
      </w:pPr>
      <w:r>
        <w:rPr>
          <w:rFonts w:ascii="宋体" w:hAnsi="宋体" w:cs="宋体" w:eastAsia="宋体" w:hint="default"/>
          <w:spacing w:val="2"/>
        </w:rPr>
        <w:t>与资产使用权让渡相关的经济利益能够流入及收入的金额能够可靠地计量时，本公司确 </w:t>
      </w:r>
      <w:r>
        <w:rPr>
          <w:rFonts w:ascii="宋体" w:hAnsi="宋体" w:cs="宋体" w:eastAsia="宋体" w:hint="default"/>
        </w:rPr>
        <w:t>认收入。</w:t>
      </w:r>
    </w:p>
    <w:p>
      <w:pPr>
        <w:pStyle w:val="BodyText"/>
        <w:spacing w:line="381" w:lineRule="auto" w:before="185"/>
        <w:ind w:right="3663" w:hanging="422"/>
        <w:jc w:val="left"/>
        <w:rPr>
          <w:rFonts w:ascii="宋体" w:hAnsi="宋体" w:cs="宋体" w:eastAsia="宋体" w:hint="default"/>
        </w:rPr>
      </w:pPr>
      <w:r>
        <w:rPr>
          <w:rFonts w:ascii="Arial Narrow" w:hAnsi="Arial Narrow" w:cs="Arial Narrow" w:eastAsia="Arial Narrow" w:hint="default"/>
        </w:rPr>
        <w:t>22</w:t>
      </w:r>
      <w:r>
        <w:rPr>
          <w:rFonts w:ascii="宋体" w:hAnsi="宋体" w:cs="宋体" w:eastAsia="宋体" w:hint="default"/>
        </w:rPr>
        <w:t>、政府补助 政府补助在满足政府补助所附条件并能够收到时确认。</w:t>
      </w:r>
    </w:p>
    <w:p>
      <w:pPr>
        <w:pStyle w:val="BodyText"/>
        <w:spacing w:line="237" w:lineRule="auto" w:before="74"/>
        <w:ind w:right="221"/>
        <w:jc w:val="both"/>
        <w:rPr>
          <w:rFonts w:ascii="宋体" w:hAnsi="宋体" w:cs="宋体" w:eastAsia="宋体" w:hint="default"/>
        </w:rPr>
      </w:pPr>
      <w:r>
        <w:rPr>
          <w:rFonts w:ascii="宋体" w:hAnsi="宋体" w:cs="宋体" w:eastAsia="宋体" w:hint="default"/>
          <w:spacing w:val="2"/>
        </w:rPr>
        <w:t>对于货币性资产的政府补助，按照收到或应收的金额计量。其中，存在确凿证据表明该 项补助是按照固定的定额标准拨付的，可以按照应收的金额计量，否则应当按照实际收 到的金额计量。对于非货币性资产的政府补助，按照公允价值计量；公允价值不能够可 </w:t>
      </w:r>
      <w:r>
        <w:rPr>
          <w:rFonts w:ascii="宋体" w:hAnsi="宋体" w:cs="宋体" w:eastAsia="宋体" w:hint="default"/>
        </w:rPr>
        <w:t>靠取得的，按照名义金额</w:t>
      </w:r>
      <w:r>
        <w:rPr>
          <w:rFonts w:ascii="宋体" w:hAnsi="宋体" w:cs="宋体" w:eastAsia="宋体" w:hint="default"/>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rFonts w:ascii="宋体" w:hAnsi="宋体" w:cs="宋体" w:eastAsia="宋体" w:hint="default"/>
        </w:rPr>
        <w:t>元计量。</w:t>
      </w:r>
    </w:p>
    <w:p>
      <w:pPr>
        <w:spacing w:after="0" w:line="237" w:lineRule="auto"/>
        <w:jc w:val="both"/>
        <w:rPr>
          <w:rFonts w:ascii="宋体" w:hAnsi="宋体" w:cs="宋体" w:eastAsia="宋体" w:hint="default"/>
        </w:rPr>
        <w:sectPr>
          <w:pgSz w:w="11910" w:h="16840"/>
          <w:pgMar w:header="772" w:footer="742" w:top="1720" w:bottom="940" w:left="1140" w:right="760"/>
        </w:sectPr>
      </w:pPr>
    </w:p>
    <w:p>
      <w:pPr>
        <w:spacing w:line="240" w:lineRule="auto" w:before="11"/>
        <w:rPr>
          <w:rFonts w:ascii="宋体" w:hAnsi="宋体" w:cs="宋体" w:eastAsia="宋体" w:hint="default"/>
          <w:sz w:val="14"/>
          <w:szCs w:val="14"/>
        </w:rPr>
      </w:pPr>
    </w:p>
    <w:p>
      <w:pPr>
        <w:pStyle w:val="BodyText"/>
        <w:spacing w:line="237" w:lineRule="auto" w:before="28"/>
        <w:ind w:right="141"/>
        <w:jc w:val="both"/>
        <w:rPr>
          <w:rFonts w:ascii="宋体" w:hAnsi="宋体" w:cs="宋体" w:eastAsia="宋体" w:hint="default"/>
        </w:rPr>
      </w:pPr>
      <w:r>
        <w:rPr>
          <w:rFonts w:ascii="宋体" w:hAnsi="宋体" w:cs="宋体" w:eastAsia="宋体" w:hint="default"/>
          <w:spacing w:val="2"/>
        </w:rPr>
        <w:t>与资产相关的政府补助，确认为递延收益，并在相关资产使用期限内平均分配，计入当 期损益；与收益相关的政府补助，如果用于补偿已发生的相关费用或损失，则计入当期 损益，如果用于补偿以后期间的相关费用或损失，则计入递延收益，于费用确认期间计 </w:t>
      </w:r>
      <w:r>
        <w:rPr>
          <w:rFonts w:ascii="宋体" w:hAnsi="宋体" w:cs="宋体" w:eastAsia="宋体" w:hint="default"/>
        </w:rPr>
        <w:t>入当期损益。按照名义金额计量的政府补助，直接计入当期损益。</w:t>
      </w:r>
    </w:p>
    <w:p>
      <w:pPr>
        <w:pStyle w:val="BodyText"/>
        <w:spacing w:line="240" w:lineRule="auto" w:before="214"/>
        <w:ind w:left="140" w:right="943"/>
        <w:jc w:val="left"/>
        <w:rPr>
          <w:rFonts w:ascii="宋体" w:hAnsi="宋体" w:cs="宋体" w:eastAsia="宋体" w:hint="default"/>
        </w:rPr>
      </w:pPr>
      <w:r>
        <w:rPr>
          <w:rFonts w:ascii="Arial Narrow" w:hAnsi="Arial Narrow" w:cs="Arial Narrow" w:eastAsia="Arial Narrow" w:hint="default"/>
        </w:rPr>
        <w:t>23</w:t>
      </w:r>
      <w:r>
        <w:rPr>
          <w:rFonts w:ascii="宋体" w:hAnsi="宋体" w:cs="宋体" w:eastAsia="宋体" w:hint="default"/>
        </w:rPr>
        <w:t>、递延所得税资产、递延所得税负债</w:t>
      </w:r>
    </w:p>
    <w:p>
      <w:pPr>
        <w:pStyle w:val="BodyText"/>
        <w:spacing w:line="237" w:lineRule="auto" w:before="198"/>
        <w:ind w:left="559" w:right="141"/>
        <w:jc w:val="both"/>
        <w:rPr>
          <w:rFonts w:ascii="宋体" w:hAnsi="宋体" w:cs="宋体" w:eastAsia="宋体" w:hint="default"/>
        </w:rPr>
      </w:pPr>
      <w:r>
        <w:rPr>
          <w:rFonts w:ascii="宋体" w:hAnsi="宋体" w:cs="宋体" w:eastAsia="宋体" w:hint="default"/>
          <w:spacing w:val="2"/>
        </w:rPr>
        <w:t>所得税包括当期所得税和递延所得税。除由于企业合并产生的调整商誉，或与直接计入 所有者权益的交易或者事项相关的递延所得税计入所有者权益外，均作为所得税费用计 </w:t>
      </w:r>
      <w:r>
        <w:rPr>
          <w:rFonts w:ascii="宋体" w:hAnsi="宋体" w:cs="宋体" w:eastAsia="宋体" w:hint="default"/>
        </w:rPr>
        <w:t>入当期损益。</w:t>
      </w:r>
    </w:p>
    <w:p>
      <w:pPr>
        <w:spacing w:line="240" w:lineRule="auto" w:before="8"/>
        <w:rPr>
          <w:rFonts w:ascii="宋体" w:hAnsi="宋体" w:cs="宋体" w:eastAsia="宋体" w:hint="default"/>
          <w:sz w:val="18"/>
          <w:szCs w:val="18"/>
        </w:rPr>
      </w:pPr>
    </w:p>
    <w:p>
      <w:pPr>
        <w:pStyle w:val="BodyText"/>
        <w:spacing w:line="312" w:lineRule="exact"/>
        <w:ind w:left="559" w:right="141"/>
        <w:jc w:val="both"/>
        <w:rPr>
          <w:rFonts w:ascii="宋体" w:hAnsi="宋体" w:cs="宋体" w:eastAsia="宋体" w:hint="default"/>
        </w:rPr>
      </w:pPr>
      <w:r>
        <w:rPr>
          <w:rFonts w:ascii="宋体" w:hAnsi="宋体" w:cs="宋体" w:eastAsia="宋体" w:hint="default"/>
          <w:spacing w:val="2"/>
        </w:rPr>
        <w:t>本公司根据资产、负债于资产负债表日的账面价值与计税基础之间的暂时性差异，采用 </w:t>
      </w:r>
      <w:r>
        <w:rPr>
          <w:rFonts w:ascii="宋体" w:hAnsi="宋体" w:cs="宋体" w:eastAsia="宋体" w:hint="default"/>
        </w:rPr>
        <w:t>资产负债表债务法确认递延所得税。</w:t>
      </w:r>
    </w:p>
    <w:p>
      <w:pPr>
        <w:spacing w:line="240" w:lineRule="auto" w:before="7"/>
        <w:rPr>
          <w:rFonts w:ascii="宋体" w:hAnsi="宋体" w:cs="宋体" w:eastAsia="宋体" w:hint="default"/>
          <w:sz w:val="16"/>
          <w:szCs w:val="16"/>
        </w:rPr>
      </w:pPr>
    </w:p>
    <w:p>
      <w:pPr>
        <w:pStyle w:val="BodyText"/>
        <w:spacing w:line="310" w:lineRule="exact"/>
        <w:ind w:left="559" w:right="141"/>
        <w:jc w:val="both"/>
        <w:rPr>
          <w:rFonts w:ascii="宋体" w:hAnsi="宋体" w:cs="宋体" w:eastAsia="宋体" w:hint="default"/>
        </w:rPr>
      </w:pPr>
      <w:r>
        <w:rPr>
          <w:rFonts w:ascii="宋体" w:hAnsi="宋体" w:cs="宋体" w:eastAsia="宋体" w:hint="default"/>
          <w:spacing w:val="2"/>
        </w:rPr>
        <w:t>各项应纳税暂时性差异均确认相关的递延所得税负债，除非该应纳税暂时性差异是在以 </w:t>
      </w:r>
      <w:r>
        <w:rPr>
          <w:rFonts w:ascii="宋体" w:hAnsi="宋体" w:cs="宋体" w:eastAsia="宋体" w:hint="default"/>
        </w:rPr>
        <w:t>下交易中产生的：</w:t>
      </w:r>
    </w:p>
    <w:p>
      <w:pPr>
        <w:spacing w:line="240" w:lineRule="auto" w:before="9"/>
        <w:rPr>
          <w:rFonts w:ascii="宋体" w:hAnsi="宋体" w:cs="宋体" w:eastAsia="宋体" w:hint="default"/>
          <w:sz w:val="16"/>
          <w:szCs w:val="16"/>
        </w:rPr>
      </w:pPr>
    </w:p>
    <w:p>
      <w:pPr>
        <w:pStyle w:val="BodyText"/>
        <w:spacing w:line="310" w:lineRule="exact"/>
        <w:ind w:left="559" w:right="141"/>
        <w:jc w:val="both"/>
        <w:rPr>
          <w:rFonts w:ascii="宋体" w:hAnsi="宋体" w:cs="宋体" w:eastAsia="宋体" w:hint="default"/>
        </w:rPr>
      </w:pPr>
      <w:r>
        <w:rPr>
          <w:rFonts w:ascii="宋体" w:hAnsi="宋体" w:cs="宋体" w:eastAsia="宋体" w:hint="default"/>
          <w:spacing w:val="-1"/>
        </w:rPr>
        <w:t>（</w:t>
      </w:r>
      <w:r>
        <w:rPr>
          <w:rFonts w:ascii="Arial Narrow" w:hAnsi="Arial Narrow" w:cs="Arial Narrow" w:eastAsia="Arial Narrow" w:hint="default"/>
          <w:spacing w:val="-1"/>
        </w:rPr>
        <w:t>1</w:t>
      </w:r>
      <w:r>
        <w:rPr>
          <w:rFonts w:ascii="宋体" w:hAnsi="宋体" w:cs="宋体" w:eastAsia="宋体" w:hint="default"/>
          <w:spacing w:val="-1"/>
        </w:rPr>
        <w:t>）商誉的初始确认，或者具有以下特征的交易中产生的资产或负债的初始确认：该交</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易不是企业合并，并且交易发生时既不影响会计利润也不影响应纳税所得额；</w:t>
      </w:r>
    </w:p>
    <w:p>
      <w:pPr>
        <w:pStyle w:val="BodyText"/>
        <w:spacing w:line="312" w:lineRule="exact" w:before="215"/>
        <w:ind w:left="559" w:right="141"/>
        <w:jc w:val="both"/>
        <w:rPr>
          <w:rFonts w:ascii="宋体" w:hAnsi="宋体" w:cs="宋体" w:eastAsia="宋体" w:hint="default"/>
        </w:rPr>
      </w:pPr>
      <w:r>
        <w:rPr>
          <w:rFonts w:ascii="宋体" w:hAnsi="宋体" w:cs="宋体" w:eastAsia="宋体" w:hint="default"/>
          <w:spacing w:val="-1"/>
        </w:rPr>
        <w:t>（</w:t>
      </w:r>
      <w:r>
        <w:rPr>
          <w:rFonts w:ascii="Arial Narrow" w:hAnsi="Arial Narrow" w:cs="Arial Narrow" w:eastAsia="Arial Narrow" w:hint="default"/>
          <w:spacing w:val="-1"/>
        </w:rPr>
        <w:t>2</w:t>
      </w:r>
      <w:r>
        <w:rPr>
          <w:rFonts w:ascii="宋体" w:hAnsi="宋体" w:cs="宋体" w:eastAsia="宋体" w:hint="default"/>
          <w:spacing w:val="-1"/>
        </w:rPr>
        <w:t>）对于与子公司、合营企业及联营企业投资相关的应纳税暂时性差异，该暂时性差异</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转回的时间能够控制并且该暂时性差异在可预见的未来很可能不会转回。</w:t>
      </w:r>
    </w:p>
    <w:p>
      <w:pPr>
        <w:pStyle w:val="BodyText"/>
        <w:spacing w:line="237" w:lineRule="auto" w:before="187"/>
        <w:ind w:left="559" w:right="141"/>
        <w:jc w:val="both"/>
        <w:rPr>
          <w:rFonts w:ascii="宋体" w:hAnsi="宋体" w:cs="宋体" w:eastAsia="宋体" w:hint="default"/>
        </w:rPr>
      </w:pPr>
      <w:r>
        <w:rPr>
          <w:rFonts w:ascii="宋体" w:hAnsi="宋体" w:cs="宋体" w:eastAsia="宋体" w:hint="default"/>
          <w:spacing w:val="2"/>
        </w:rPr>
        <w:t>对于可抵扣暂时性差异、能够结转以后年度的可抵扣亏损和税款抵减，本公司以很可能 取得用来抵扣可抵扣暂时性差异、可抵扣亏损和税款抵减的未来应纳税所得额为限，确 </w:t>
      </w:r>
      <w:r>
        <w:rPr>
          <w:rFonts w:ascii="宋体" w:hAnsi="宋体" w:cs="宋体" w:eastAsia="宋体" w:hint="default"/>
        </w:rPr>
        <w:t>认由此产生的递延所得税资产，除非该可抵扣暂时性差异是在以下交易中产生的：</w:t>
      </w:r>
    </w:p>
    <w:p>
      <w:pPr>
        <w:pStyle w:val="BodyText"/>
        <w:spacing w:line="240" w:lineRule="auto" w:before="213"/>
        <w:ind w:left="559" w:right="0"/>
        <w:jc w:val="both"/>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）该交易不是企业合并，并且交易发生时既不影响会计利润也不影响应纳税所得额；</w:t>
      </w:r>
    </w:p>
    <w:p>
      <w:pPr>
        <w:spacing w:line="240" w:lineRule="auto" w:before="7"/>
        <w:rPr>
          <w:rFonts w:ascii="宋体" w:hAnsi="宋体" w:cs="宋体" w:eastAsia="宋体" w:hint="default"/>
          <w:sz w:val="17"/>
          <w:szCs w:val="17"/>
        </w:rPr>
      </w:pPr>
    </w:p>
    <w:p>
      <w:pPr>
        <w:pStyle w:val="BodyText"/>
        <w:spacing w:line="310" w:lineRule="exact"/>
        <w:ind w:left="559" w:right="141"/>
        <w:jc w:val="both"/>
        <w:rPr>
          <w:rFonts w:ascii="宋体" w:hAnsi="宋体" w:cs="宋体" w:eastAsia="宋体" w:hint="default"/>
        </w:rPr>
      </w:pPr>
      <w:r>
        <w:rPr>
          <w:rFonts w:ascii="宋体" w:hAnsi="宋体" w:cs="宋体" w:eastAsia="宋体" w:hint="default"/>
          <w:spacing w:val="-1"/>
        </w:rPr>
        <w:t>（</w:t>
      </w:r>
      <w:r>
        <w:rPr>
          <w:rFonts w:ascii="Arial Narrow" w:hAnsi="Arial Narrow" w:cs="Arial Narrow" w:eastAsia="Arial Narrow" w:hint="default"/>
          <w:spacing w:val="-1"/>
        </w:rPr>
        <w:t>2</w:t>
      </w:r>
      <w:r>
        <w:rPr>
          <w:rFonts w:ascii="宋体" w:hAnsi="宋体" w:cs="宋体" w:eastAsia="宋体" w:hint="default"/>
          <w:spacing w:val="-1"/>
        </w:rPr>
        <w:t>）对于与子公司、合营企业及联营企业投资相关的可抵扣暂时性差异，同时满足下列</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2"/>
        </w:rPr>
        <w:t>条件的，确认相应的递延所得税资产：暂时性差异在可预见的未来很可能转回，且未来</w:t>
      </w:r>
      <w:r>
        <w:rPr>
          <w:rFonts w:ascii="宋体" w:hAnsi="宋体" w:cs="宋体" w:eastAsia="宋体" w:hint="default"/>
          <w:spacing w:val="2"/>
        </w:rPr>
        <w:t> </w:t>
      </w:r>
      <w:r>
        <w:rPr>
          <w:rFonts w:ascii="宋体" w:hAnsi="宋体" w:cs="宋体" w:eastAsia="宋体" w:hint="default"/>
        </w:rPr>
        <w:t>很可能获得用来抵扣可抵扣暂时性差异的应纳税所得额。</w:t>
      </w:r>
    </w:p>
    <w:p>
      <w:pPr>
        <w:pStyle w:val="BodyText"/>
        <w:spacing w:line="237" w:lineRule="auto" w:before="188"/>
        <w:ind w:left="559" w:right="141"/>
        <w:jc w:val="both"/>
        <w:rPr>
          <w:rFonts w:ascii="宋体" w:hAnsi="宋体" w:cs="宋体" w:eastAsia="宋体" w:hint="default"/>
        </w:rPr>
      </w:pPr>
      <w:r>
        <w:rPr>
          <w:rFonts w:ascii="宋体" w:hAnsi="宋体" w:cs="宋体" w:eastAsia="宋体" w:hint="default"/>
          <w:spacing w:val="2"/>
        </w:rPr>
        <w:t>于资产负债表日，本公司对递延所得税资产和递延所得税负债，按照预期收回该资产或 清偿该负债期间的适用税率计量，并反映资产负债表日预期收回资产或清偿负债方式的 </w:t>
      </w:r>
      <w:r>
        <w:rPr>
          <w:rFonts w:ascii="宋体" w:hAnsi="宋体" w:cs="宋体" w:eastAsia="宋体" w:hint="default"/>
        </w:rPr>
        <w:t>所得税影响。</w:t>
      </w:r>
    </w:p>
    <w:p>
      <w:pPr>
        <w:pStyle w:val="BodyText"/>
        <w:spacing w:line="237" w:lineRule="auto" w:before="216"/>
        <w:ind w:left="559" w:right="141"/>
        <w:jc w:val="both"/>
        <w:rPr>
          <w:rFonts w:ascii="宋体" w:hAnsi="宋体" w:cs="宋体" w:eastAsia="宋体" w:hint="default"/>
        </w:rPr>
      </w:pPr>
      <w:r>
        <w:rPr>
          <w:rFonts w:ascii="宋体" w:hAnsi="宋体" w:cs="宋体" w:eastAsia="宋体" w:hint="default"/>
          <w:spacing w:val="2"/>
        </w:rPr>
        <w:t>于资产负债表日，本公司对递延所得税资产的账面价值进行复核。如果未来期间很可能 无法获得足够的应纳税所得额用以抵扣递延所得税资产的利益，减记递延所得税资产的 </w:t>
      </w:r>
      <w:r>
        <w:rPr>
          <w:rFonts w:ascii="宋体" w:hAnsi="宋体" w:cs="宋体" w:eastAsia="宋体" w:hint="default"/>
        </w:rPr>
        <w:t>账面价值。在很可能获得足够的应纳税所得额时，减记的金额予以转回。</w:t>
      </w:r>
    </w:p>
    <w:p>
      <w:pPr>
        <w:pStyle w:val="BodyText"/>
        <w:spacing w:line="240" w:lineRule="auto" w:before="213"/>
        <w:ind w:left="140" w:right="943"/>
        <w:jc w:val="left"/>
        <w:rPr>
          <w:rFonts w:ascii="宋体" w:hAnsi="宋体" w:cs="宋体" w:eastAsia="宋体" w:hint="default"/>
        </w:rPr>
      </w:pPr>
      <w:r>
        <w:rPr>
          <w:rFonts w:ascii="Arial Narrow" w:hAnsi="Arial Narrow" w:cs="Arial Narrow" w:eastAsia="Arial Narrow" w:hint="default"/>
        </w:rPr>
        <w:t>24</w:t>
      </w:r>
      <w:r>
        <w:rPr>
          <w:rFonts w:ascii="宋体" w:hAnsi="宋体" w:cs="宋体" w:eastAsia="宋体" w:hint="default"/>
        </w:rPr>
        <w:t>、经营租赁、融资租赁</w:t>
      </w:r>
    </w:p>
    <w:p>
      <w:pPr>
        <w:spacing w:line="240" w:lineRule="auto" w:before="4"/>
        <w:rPr>
          <w:rFonts w:ascii="宋体" w:hAnsi="宋体" w:cs="宋体" w:eastAsia="宋体" w:hint="default"/>
          <w:sz w:val="17"/>
          <w:szCs w:val="17"/>
        </w:rPr>
      </w:pPr>
    </w:p>
    <w:p>
      <w:pPr>
        <w:pStyle w:val="BodyText"/>
        <w:spacing w:line="312" w:lineRule="exact"/>
        <w:ind w:right="141"/>
        <w:jc w:val="both"/>
        <w:rPr>
          <w:rFonts w:ascii="宋体" w:hAnsi="宋体" w:cs="宋体" w:eastAsia="宋体" w:hint="default"/>
        </w:rPr>
      </w:pPr>
      <w:r>
        <w:rPr>
          <w:rFonts w:ascii="宋体" w:hAnsi="宋体" w:cs="宋体" w:eastAsia="宋体" w:hint="default"/>
          <w:spacing w:val="2"/>
        </w:rPr>
        <w:t>本公司将实质上转移了与资产所有权有关的全部风险和报酬的租赁确认为融资租赁，除 </w:t>
      </w:r>
      <w:r>
        <w:rPr>
          <w:rFonts w:ascii="宋体" w:hAnsi="宋体" w:cs="宋体" w:eastAsia="宋体" w:hint="default"/>
        </w:rPr>
        <w:t>融资租赁之外的其他租赁确认为经营租赁。</w:t>
      </w:r>
    </w:p>
    <w:p>
      <w:pPr>
        <w:pStyle w:val="BodyText"/>
        <w:spacing w:line="312" w:lineRule="exact" w:before="215"/>
        <w:ind w:right="141"/>
        <w:jc w:val="both"/>
        <w:rPr>
          <w:rFonts w:ascii="宋体" w:hAnsi="宋体" w:cs="宋体" w:eastAsia="宋体" w:hint="default"/>
        </w:rPr>
      </w:pPr>
      <w:r>
        <w:rPr>
          <w:rFonts w:ascii="宋体" w:hAnsi="宋体" w:cs="宋体" w:eastAsia="宋体" w:hint="default"/>
          <w:spacing w:val="2"/>
        </w:rPr>
        <w:t>在租赁期开始日，本公司将租赁开始日租赁资产公允价值与最低租赁付款额现值中较低 者作为租入资产的入账价值，将最低租赁付款额作为长期应付款的入账价值，其差额作</w:t>
      </w:r>
      <w:r>
        <w:rPr>
          <w:rFonts w:ascii="宋体" w:hAnsi="宋体" w:cs="宋体" w:eastAsia="宋体" w:hint="default"/>
        </w:rPr>
      </w:r>
    </w:p>
    <w:p>
      <w:pPr>
        <w:spacing w:after="0" w:line="312" w:lineRule="exact"/>
        <w:jc w:val="both"/>
        <w:rPr>
          <w:rFonts w:ascii="宋体" w:hAnsi="宋体" w:cs="宋体" w:eastAsia="宋体" w:hint="default"/>
        </w:rPr>
        <w:sectPr>
          <w:pgSz w:w="11910" w:h="16840"/>
          <w:pgMar w:header="772" w:footer="742" w:top="1720" w:bottom="940" w:left="1140" w:right="840"/>
        </w:sectPr>
      </w:pPr>
    </w:p>
    <w:p>
      <w:pPr>
        <w:spacing w:line="240" w:lineRule="auto" w:before="11"/>
        <w:rPr>
          <w:rFonts w:ascii="宋体" w:hAnsi="宋体" w:cs="宋体" w:eastAsia="宋体" w:hint="default"/>
          <w:sz w:val="14"/>
          <w:szCs w:val="14"/>
        </w:rPr>
      </w:pPr>
    </w:p>
    <w:p>
      <w:pPr>
        <w:pStyle w:val="BodyText"/>
        <w:spacing w:line="403" w:lineRule="auto" w:before="26"/>
        <w:ind w:right="1023"/>
        <w:jc w:val="left"/>
        <w:rPr>
          <w:rFonts w:ascii="宋体" w:hAnsi="宋体" w:cs="宋体" w:eastAsia="宋体" w:hint="default"/>
        </w:rPr>
      </w:pPr>
      <w:r>
        <w:rPr>
          <w:rFonts w:ascii="宋体" w:hAnsi="宋体" w:cs="宋体" w:eastAsia="宋体" w:hint="default"/>
        </w:rPr>
        <w:t>为未确认融资费用。 经营租赁的租金在租赁期内的各个期间按直线法计入相关资产成本或当期损益。</w:t>
      </w:r>
    </w:p>
    <w:p>
      <w:pPr>
        <w:pStyle w:val="BodyText"/>
        <w:spacing w:line="240" w:lineRule="auto" w:before="49"/>
        <w:ind w:left="140" w:right="86"/>
        <w:jc w:val="left"/>
        <w:rPr>
          <w:rFonts w:ascii="宋体" w:hAnsi="宋体" w:cs="宋体" w:eastAsia="宋体" w:hint="default"/>
        </w:rPr>
      </w:pPr>
      <w:r>
        <w:rPr>
          <w:rFonts w:ascii="Arial Narrow" w:hAnsi="Arial Narrow" w:cs="Arial Narrow" w:eastAsia="Arial Narrow" w:hint="default"/>
        </w:rPr>
        <w:t>25</w:t>
      </w:r>
      <w:r>
        <w:rPr>
          <w:rFonts w:ascii="宋体" w:hAnsi="宋体" w:cs="宋体" w:eastAsia="宋体" w:hint="default"/>
        </w:rPr>
        <w:t>、持有待售资产</w:t>
      </w:r>
    </w:p>
    <w:p>
      <w:pPr>
        <w:pStyle w:val="BodyText"/>
        <w:spacing w:line="240" w:lineRule="auto" w:before="196"/>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）持有待售的固定资产</w:t>
      </w:r>
    </w:p>
    <w:p>
      <w:pPr>
        <w:spacing w:line="240" w:lineRule="auto" w:before="4"/>
        <w:rPr>
          <w:rFonts w:ascii="宋体" w:hAnsi="宋体" w:cs="宋体" w:eastAsia="宋体" w:hint="default"/>
          <w:sz w:val="17"/>
          <w:szCs w:val="17"/>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同时满足下列条件的固定资产划分为持有待售：一是本公司已经就处置该固定资产作出 决议；二是本公司已经与受让方签订了不可撤销的转让协议；三是该项转让很可能在一 </w:t>
      </w:r>
      <w:r>
        <w:rPr>
          <w:rFonts w:ascii="宋体" w:hAnsi="宋体" w:cs="宋体" w:eastAsia="宋体" w:hint="default"/>
        </w:rPr>
        <w:t>年内完成。</w:t>
      </w:r>
    </w:p>
    <w:p>
      <w:pPr>
        <w:spacing w:line="240" w:lineRule="auto" w:before="1"/>
        <w:rPr>
          <w:rFonts w:ascii="宋体" w:hAnsi="宋体" w:cs="宋体" w:eastAsia="宋体" w:hint="default"/>
          <w:sz w:val="17"/>
          <w:szCs w:val="17"/>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持有待售的固定资产包括单项资产和处置组。在特定情况下，处置组包括企业合并中取 </w:t>
      </w:r>
      <w:r>
        <w:rPr>
          <w:rFonts w:ascii="宋体" w:hAnsi="宋体" w:cs="宋体" w:eastAsia="宋体" w:hint="default"/>
        </w:rPr>
        <w:t>得的商誉等。</w:t>
      </w:r>
    </w:p>
    <w:p>
      <w:pPr>
        <w:spacing w:line="240" w:lineRule="auto" w:before="13"/>
        <w:rPr>
          <w:rFonts w:ascii="宋体" w:hAnsi="宋体" w:cs="宋体" w:eastAsia="宋体" w:hint="default"/>
          <w:sz w:val="16"/>
          <w:szCs w:val="16"/>
        </w:rPr>
      </w:pPr>
    </w:p>
    <w:p>
      <w:pPr>
        <w:pStyle w:val="BodyText"/>
        <w:spacing w:line="261" w:lineRule="auto"/>
        <w:ind w:right="86"/>
        <w:jc w:val="left"/>
        <w:rPr>
          <w:rFonts w:ascii="宋体" w:hAnsi="宋体" w:cs="宋体" w:eastAsia="宋体" w:hint="default"/>
        </w:rPr>
      </w:pPr>
      <w:r>
        <w:rPr>
          <w:rFonts w:ascii="宋体" w:hAnsi="宋体" w:cs="宋体" w:eastAsia="宋体" w:hint="default"/>
          <w:spacing w:val="2"/>
        </w:rPr>
        <w:t>持有待售的固定资产不计提折旧，按照账面价值与公允价值减去处置费用后的净额孰低 </w:t>
      </w:r>
      <w:r>
        <w:rPr>
          <w:rFonts w:ascii="宋体" w:hAnsi="宋体" w:cs="宋体" w:eastAsia="宋体" w:hint="default"/>
        </w:rPr>
        <w:t>进行计量。</w:t>
      </w:r>
    </w:p>
    <w:p>
      <w:pPr>
        <w:spacing w:line="240" w:lineRule="auto" w:before="11"/>
        <w:rPr>
          <w:rFonts w:ascii="宋体" w:hAnsi="宋体" w:cs="宋体" w:eastAsia="宋体" w:hint="default"/>
          <w:sz w:val="16"/>
          <w:szCs w:val="16"/>
        </w:rPr>
      </w:pPr>
    </w:p>
    <w:p>
      <w:pPr>
        <w:pStyle w:val="BodyText"/>
        <w:spacing w:line="259" w:lineRule="auto"/>
        <w:ind w:right="86"/>
        <w:jc w:val="left"/>
        <w:rPr>
          <w:rFonts w:ascii="宋体" w:hAnsi="宋体" w:cs="宋体" w:eastAsia="宋体" w:hint="default"/>
        </w:rPr>
      </w:pPr>
      <w:r>
        <w:rPr>
          <w:rFonts w:ascii="宋体" w:hAnsi="宋体" w:cs="宋体" w:eastAsia="宋体" w:hint="default"/>
          <w:spacing w:val="-1"/>
        </w:rPr>
        <w:t>某项资产或处置组被划归为持有待售，但后来不再满足持有待售的固定资产的确认条件，</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企业应当停止将其划归为持有待售，并按照下列两项金额中较低者计量：</w:t>
      </w:r>
    </w:p>
    <w:p>
      <w:pPr>
        <w:spacing w:line="240" w:lineRule="auto" w:before="1"/>
        <w:rPr>
          <w:rFonts w:ascii="宋体" w:hAnsi="宋体" w:cs="宋体" w:eastAsia="宋体" w:hint="default"/>
          <w:sz w:val="17"/>
          <w:szCs w:val="17"/>
        </w:rPr>
      </w:pPr>
    </w:p>
    <w:p>
      <w:pPr>
        <w:pStyle w:val="BodyText"/>
        <w:spacing w:line="259" w:lineRule="auto"/>
        <w:ind w:right="222"/>
        <w:jc w:val="both"/>
        <w:rPr>
          <w:rFonts w:ascii="宋体" w:hAnsi="宋体" w:cs="宋体" w:eastAsia="宋体" w:hint="default"/>
        </w:rPr>
      </w:pPr>
      <w:r>
        <w:rPr/>
        <w:t>①</w:t>
      </w:r>
      <w:r>
        <w:rPr>
          <w:spacing w:val="-21"/>
        </w:rPr>
        <w:t> </w:t>
      </w:r>
      <w:r>
        <w:rPr>
          <w:rFonts w:ascii="宋体" w:hAnsi="宋体" w:cs="宋体" w:eastAsia="宋体" w:hint="default"/>
        </w:rPr>
        <w:t>该资产或处置组被划归为持有待售之前的账面价值，按照其假定在没有被划归为持有 待售的情况下原应确认的折旧、摊销或减值进行调整后的金额；</w:t>
      </w:r>
    </w:p>
    <w:p>
      <w:pPr>
        <w:pStyle w:val="BodyText"/>
        <w:spacing w:line="240" w:lineRule="auto" w:before="193"/>
        <w:ind w:right="0"/>
        <w:jc w:val="both"/>
        <w:rPr>
          <w:rFonts w:ascii="宋体" w:hAnsi="宋体" w:cs="宋体" w:eastAsia="宋体" w:hint="default"/>
        </w:rPr>
      </w:pPr>
      <w:r>
        <w:rPr/>
        <w:t>② </w:t>
      </w:r>
      <w:r>
        <w:rPr>
          <w:rFonts w:ascii="宋体" w:hAnsi="宋体" w:cs="宋体" w:eastAsia="宋体" w:hint="default"/>
        </w:rPr>
        <w:t>决定不再出售之日的再收回金额。</w:t>
      </w:r>
    </w:p>
    <w:p>
      <w:pPr>
        <w:pStyle w:val="BodyText"/>
        <w:spacing w:line="240" w:lineRule="auto" w:before="214"/>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）符合持有待售条件的无形资产等其他非流动资产，比照上述原则处理。</w:t>
      </w:r>
    </w:p>
    <w:p>
      <w:pPr>
        <w:pStyle w:val="BodyText"/>
        <w:spacing w:line="240" w:lineRule="auto" w:before="196"/>
        <w:ind w:left="140" w:right="86"/>
        <w:jc w:val="left"/>
        <w:rPr>
          <w:rFonts w:ascii="宋体" w:hAnsi="宋体" w:cs="宋体" w:eastAsia="宋体" w:hint="default"/>
        </w:rPr>
      </w:pPr>
      <w:r>
        <w:rPr>
          <w:rFonts w:ascii="Arial Narrow" w:hAnsi="Arial Narrow" w:cs="Arial Narrow" w:eastAsia="Arial Narrow" w:hint="default"/>
        </w:rPr>
        <w:t>26</w:t>
      </w:r>
      <w:r>
        <w:rPr>
          <w:rFonts w:ascii="宋体" w:hAnsi="宋体" w:cs="宋体" w:eastAsia="宋体" w:hint="default"/>
        </w:rPr>
        <w:t>、资产减值</w:t>
      </w:r>
    </w:p>
    <w:p>
      <w:pPr>
        <w:spacing w:line="240" w:lineRule="auto" w:before="2"/>
        <w:rPr>
          <w:rFonts w:ascii="宋体" w:hAnsi="宋体" w:cs="宋体" w:eastAsia="宋体" w:hint="default"/>
          <w:sz w:val="17"/>
          <w:szCs w:val="17"/>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本公司对子公司、联营企业和合营企业的长期股权投资、采用成本模式进行后续计量的 投资性房地产、固定资产、生产性生物资产、无形资产、商誉、探明石油天然气矿区权 益和井及相关设施等（存货、按公允价值模式计量的投资性房地产、递延所得税资产、 </w:t>
      </w:r>
      <w:r>
        <w:rPr>
          <w:rFonts w:ascii="宋体" w:hAnsi="宋体" w:cs="宋体" w:eastAsia="宋体" w:hint="default"/>
        </w:rPr>
        <w:t>金融资产除外）的资产减值，按以下方法确定：</w:t>
      </w:r>
    </w:p>
    <w:p>
      <w:pPr>
        <w:spacing w:line="240" w:lineRule="auto" w:before="1"/>
        <w:rPr>
          <w:rFonts w:ascii="宋体" w:hAnsi="宋体" w:cs="宋体" w:eastAsia="宋体" w:hint="default"/>
          <w:sz w:val="17"/>
          <w:szCs w:val="17"/>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本公司于资产负债表日判断资产是否存在可能发生减值的迹象，存在减值迹象的，本公 司将估计其可收回金额，进行减值测试。对因企业合并所形成的商誉、使用寿命不确定 的无形资产和尚未达到可使用状态的无形资产无论是否存在减值迹象，每年都进行减值 </w:t>
      </w:r>
      <w:r>
        <w:rPr>
          <w:rFonts w:ascii="宋体" w:hAnsi="宋体" w:cs="宋体" w:eastAsia="宋体" w:hint="default"/>
        </w:rPr>
        <w:t>测试。</w:t>
      </w:r>
    </w:p>
    <w:p>
      <w:pPr>
        <w:spacing w:line="240" w:lineRule="auto" w:before="13"/>
        <w:rPr>
          <w:rFonts w:ascii="宋体" w:hAnsi="宋体" w:cs="宋体" w:eastAsia="宋体" w:hint="default"/>
          <w:sz w:val="16"/>
          <w:szCs w:val="16"/>
        </w:rPr>
      </w:pPr>
    </w:p>
    <w:p>
      <w:pPr>
        <w:pStyle w:val="BodyText"/>
        <w:spacing w:line="259" w:lineRule="auto"/>
        <w:ind w:right="221"/>
        <w:jc w:val="both"/>
        <w:rPr>
          <w:rFonts w:ascii="宋体" w:hAnsi="宋体" w:cs="宋体" w:eastAsia="宋体" w:hint="default"/>
        </w:rPr>
      </w:pPr>
      <w:r>
        <w:rPr>
          <w:rFonts w:ascii="宋体" w:hAnsi="宋体" w:cs="宋体" w:eastAsia="宋体" w:hint="default"/>
          <w:spacing w:val="2"/>
        </w:rPr>
        <w:t>可收回金额根据资产的公允价值减去处置费用后的净额与资产预计未来现金流量的现值 两者之间较高者确定。本公司以单项资产为基础估计其可收回金额；难以对单项资产的 可收回金额进行估计的，以该资产所属的资产组为基础确定资产组的可收回金额。资产 组的认定，以资产组产生的主要现金流入是否独立于其他资产或者资产组的现金流入为 </w:t>
      </w:r>
      <w:r>
        <w:rPr>
          <w:rFonts w:ascii="宋体" w:hAnsi="宋体" w:cs="宋体" w:eastAsia="宋体" w:hint="default"/>
        </w:rPr>
        <w:t>依据。</w:t>
      </w:r>
    </w:p>
    <w:p>
      <w:pPr>
        <w:spacing w:after="0" w:line="259" w:lineRule="auto"/>
        <w:jc w:val="both"/>
        <w:rPr>
          <w:rFonts w:ascii="宋体" w:hAnsi="宋体" w:cs="宋体" w:eastAsia="宋体" w:hint="default"/>
        </w:rPr>
        <w:sectPr>
          <w:pgSz w:w="11910" w:h="16840"/>
          <w:pgMar w:header="772" w:footer="742" w:top="1720" w:bottom="940" w:left="1140" w:right="760"/>
        </w:sectPr>
      </w:pPr>
    </w:p>
    <w:p>
      <w:pPr>
        <w:spacing w:line="240" w:lineRule="auto" w:before="0"/>
        <w:rPr>
          <w:rFonts w:ascii="宋体" w:hAnsi="宋体" w:cs="宋体" w:eastAsia="宋体" w:hint="default"/>
          <w:sz w:val="17"/>
          <w:szCs w:val="17"/>
        </w:rPr>
      </w:pPr>
    </w:p>
    <w:p>
      <w:pPr>
        <w:pStyle w:val="BodyText"/>
        <w:spacing w:line="261" w:lineRule="auto" w:before="26"/>
        <w:ind w:right="141"/>
        <w:jc w:val="both"/>
        <w:rPr>
          <w:rFonts w:ascii="宋体" w:hAnsi="宋体" w:cs="宋体" w:eastAsia="宋体" w:hint="default"/>
        </w:rPr>
      </w:pPr>
      <w:r>
        <w:rPr>
          <w:rFonts w:ascii="宋体" w:hAnsi="宋体" w:cs="宋体" w:eastAsia="宋体" w:hint="default"/>
          <w:spacing w:val="2"/>
        </w:rPr>
        <w:t>当资产或资产组的可收回金额低于其账面价值时，本公司将其账面价值减记至可收回金 </w:t>
      </w:r>
      <w:r>
        <w:rPr>
          <w:rFonts w:ascii="宋体" w:hAnsi="宋体" w:cs="宋体" w:eastAsia="宋体" w:hint="default"/>
        </w:rPr>
        <w:t>额，减记的金额计入当期损益，同时计提相应的资产减值准备。</w:t>
      </w:r>
    </w:p>
    <w:p>
      <w:pPr>
        <w:spacing w:line="240" w:lineRule="auto" w:before="11"/>
        <w:rPr>
          <w:rFonts w:ascii="宋体" w:hAnsi="宋体" w:cs="宋体" w:eastAsia="宋体" w:hint="default"/>
          <w:sz w:val="16"/>
          <w:szCs w:val="16"/>
        </w:rPr>
      </w:pPr>
    </w:p>
    <w:p>
      <w:pPr>
        <w:pStyle w:val="BodyText"/>
        <w:spacing w:line="259" w:lineRule="auto"/>
        <w:ind w:right="141"/>
        <w:jc w:val="both"/>
        <w:rPr>
          <w:rFonts w:ascii="宋体" w:hAnsi="宋体" w:cs="宋体" w:eastAsia="宋体" w:hint="default"/>
        </w:rPr>
      </w:pPr>
      <w:r>
        <w:rPr>
          <w:rFonts w:ascii="宋体" w:hAnsi="宋体" w:cs="宋体" w:eastAsia="宋体" w:hint="default"/>
          <w:spacing w:val="2"/>
        </w:rPr>
        <w:t>就商誉的减值测试而言，对于因企业合并形成的商誉的账面价值，自购买日起按照合理 的方法分摊至相关的资产组；难以分摊至相关的资产组的，将其分摊至相关的资产组组 合。相关的资产组或资产组组合，是能够从企业合并的协同效应中受益的资产组或者资 </w:t>
      </w:r>
      <w:r>
        <w:rPr>
          <w:rFonts w:ascii="宋体" w:hAnsi="宋体" w:cs="宋体" w:eastAsia="宋体" w:hint="default"/>
        </w:rPr>
        <w:t>产组组合，且不大于本公司确定的报告分部。</w:t>
      </w:r>
    </w:p>
    <w:p>
      <w:pPr>
        <w:spacing w:line="240" w:lineRule="auto" w:before="13"/>
        <w:rPr>
          <w:rFonts w:ascii="宋体" w:hAnsi="宋体" w:cs="宋体" w:eastAsia="宋体" w:hint="default"/>
          <w:sz w:val="16"/>
          <w:szCs w:val="16"/>
        </w:rPr>
      </w:pPr>
    </w:p>
    <w:p>
      <w:pPr>
        <w:pStyle w:val="BodyText"/>
        <w:spacing w:line="259" w:lineRule="auto"/>
        <w:ind w:right="141"/>
        <w:jc w:val="both"/>
        <w:rPr>
          <w:rFonts w:ascii="宋体" w:hAnsi="宋体" w:cs="宋体" w:eastAsia="宋体" w:hint="default"/>
        </w:rPr>
      </w:pPr>
      <w:r>
        <w:rPr>
          <w:rFonts w:ascii="宋体" w:hAnsi="宋体" w:cs="宋体" w:eastAsia="宋体" w:hint="default"/>
          <w:spacing w:val="2"/>
        </w:rPr>
        <w:t>减值测试时，如与商誉相关的资产组或者资产组组合存在减值迹象的，首先对不包含商 誉的资产组或者资产组组合进行减值测试，计算可收回金额，确认相应的减值损失。然 后对包含商誉的资产组或者资产组组合进行减值测试，比较其账面价值与可收回金额， </w:t>
      </w:r>
      <w:r>
        <w:rPr>
          <w:rFonts w:ascii="宋体" w:hAnsi="宋体" w:cs="宋体" w:eastAsia="宋体" w:hint="default"/>
        </w:rPr>
        <w:t>如可收回金额低于账面价值的，确认商誉的减值损失。</w:t>
      </w:r>
    </w:p>
    <w:p>
      <w:pPr>
        <w:spacing w:line="240" w:lineRule="auto" w:before="1"/>
        <w:rPr>
          <w:rFonts w:ascii="宋体" w:hAnsi="宋体" w:cs="宋体" w:eastAsia="宋体" w:hint="default"/>
          <w:sz w:val="17"/>
          <w:szCs w:val="17"/>
        </w:rPr>
      </w:pPr>
    </w:p>
    <w:p>
      <w:pPr>
        <w:pStyle w:val="BodyText"/>
        <w:spacing w:line="240" w:lineRule="auto"/>
        <w:ind w:right="0"/>
        <w:jc w:val="both"/>
        <w:rPr>
          <w:rFonts w:ascii="宋体" w:hAnsi="宋体" w:cs="宋体" w:eastAsia="宋体" w:hint="default"/>
        </w:rPr>
      </w:pPr>
      <w:r>
        <w:rPr>
          <w:rFonts w:ascii="宋体" w:hAnsi="宋体" w:cs="宋体" w:eastAsia="宋体" w:hint="default"/>
        </w:rPr>
        <w:t>资产减值损失一经确认，在以后会计期间不再转回。</w:t>
      </w:r>
    </w:p>
    <w:p>
      <w:pPr>
        <w:pStyle w:val="BodyText"/>
        <w:spacing w:line="240" w:lineRule="auto" w:before="212"/>
        <w:ind w:left="140" w:right="943"/>
        <w:jc w:val="left"/>
        <w:rPr>
          <w:rFonts w:ascii="宋体" w:hAnsi="宋体" w:cs="宋体" w:eastAsia="宋体" w:hint="default"/>
        </w:rPr>
      </w:pPr>
      <w:r>
        <w:rPr>
          <w:rFonts w:ascii="Arial Narrow" w:hAnsi="Arial Narrow" w:cs="Arial Narrow" w:eastAsia="Arial Narrow" w:hint="default"/>
        </w:rPr>
        <w:t>27</w:t>
      </w:r>
      <w:r>
        <w:rPr>
          <w:rFonts w:ascii="宋体" w:hAnsi="宋体" w:cs="宋体" w:eastAsia="宋体" w:hint="default"/>
        </w:rPr>
        <w:t>、职工薪酬</w:t>
      </w:r>
    </w:p>
    <w:p>
      <w:pPr>
        <w:pStyle w:val="BodyText"/>
        <w:spacing w:line="232" w:lineRule="auto" w:before="204"/>
        <w:ind w:left="559" w:right="141"/>
        <w:jc w:val="both"/>
        <w:rPr>
          <w:rFonts w:ascii="宋体" w:hAnsi="宋体" w:cs="宋体" w:eastAsia="宋体" w:hint="default"/>
        </w:rPr>
      </w:pPr>
      <w:r>
        <w:rPr>
          <w:rFonts w:ascii="宋体" w:hAnsi="宋体" w:cs="宋体" w:eastAsia="宋体" w:hint="default"/>
          <w:spacing w:val="2"/>
        </w:rPr>
        <w:t>职工工资、奖金、津贴、补贴、福利费、社会保险、住房公积金等，在职工提供服务的 </w:t>
      </w:r>
      <w:r>
        <w:rPr>
          <w:rFonts w:ascii="宋体" w:hAnsi="宋体" w:cs="宋体" w:eastAsia="宋体" w:hint="default"/>
        </w:rPr>
        <w:t>会计期间内确认。对于资产负债表日后 </w:t>
      </w:r>
      <w:r>
        <w:rPr>
          <w:rFonts w:ascii="Arial Narrow" w:hAnsi="Arial Narrow" w:cs="Arial Narrow" w:eastAsia="Arial Narrow" w:hint="default"/>
        </w:rPr>
        <w:t>1</w:t>
      </w:r>
      <w:r>
        <w:rPr>
          <w:rFonts w:ascii="Arial Narrow" w:hAnsi="Arial Narrow" w:cs="Arial Narrow" w:eastAsia="Arial Narrow" w:hint="default"/>
          <w:spacing w:val="54"/>
        </w:rPr>
        <w:t> </w:t>
      </w:r>
      <w:r>
        <w:rPr>
          <w:rFonts w:ascii="宋体" w:hAnsi="宋体" w:cs="宋体" w:eastAsia="宋体" w:hint="default"/>
        </w:rPr>
        <w:t>年以上到期的职工薪酬，如果折现的影响金额 重大，则以其现值列示。</w:t>
      </w:r>
    </w:p>
    <w:p>
      <w:pPr>
        <w:pStyle w:val="BodyText"/>
        <w:spacing w:line="240" w:lineRule="auto" w:before="213"/>
        <w:ind w:left="140" w:right="943"/>
        <w:jc w:val="left"/>
        <w:rPr>
          <w:rFonts w:ascii="宋体" w:hAnsi="宋体" w:cs="宋体" w:eastAsia="宋体" w:hint="default"/>
        </w:rPr>
      </w:pPr>
      <w:r>
        <w:rPr>
          <w:rFonts w:ascii="Arial Narrow" w:hAnsi="Arial Narrow" w:cs="Arial Narrow" w:eastAsia="Arial Narrow" w:hint="default"/>
        </w:rPr>
        <w:t>28</w:t>
      </w:r>
      <w:r>
        <w:rPr>
          <w:rFonts w:ascii="宋体" w:hAnsi="宋体" w:cs="宋体" w:eastAsia="宋体" w:hint="default"/>
        </w:rPr>
        <w:t>、分部报告</w:t>
      </w:r>
    </w:p>
    <w:p>
      <w:pPr>
        <w:spacing w:line="240" w:lineRule="auto" w:before="7"/>
        <w:rPr>
          <w:rFonts w:ascii="宋体" w:hAnsi="宋体" w:cs="宋体" w:eastAsia="宋体" w:hint="default"/>
          <w:sz w:val="17"/>
          <w:szCs w:val="17"/>
        </w:rPr>
      </w:pPr>
    </w:p>
    <w:p>
      <w:pPr>
        <w:pStyle w:val="BodyText"/>
        <w:spacing w:line="310" w:lineRule="exact"/>
        <w:ind w:left="559" w:right="141"/>
        <w:jc w:val="both"/>
        <w:rPr>
          <w:rFonts w:ascii="宋体" w:hAnsi="宋体" w:cs="宋体" w:eastAsia="宋体" w:hint="default"/>
        </w:rPr>
      </w:pPr>
      <w:r>
        <w:rPr>
          <w:rFonts w:ascii="宋体" w:hAnsi="宋体" w:cs="宋体" w:eastAsia="宋体" w:hint="default"/>
          <w:spacing w:val="2"/>
        </w:rPr>
        <w:t>本公司以内部组织结构、管理要求、内部报告制度为依据确定经营分部，以经营分部为 </w:t>
      </w:r>
      <w:r>
        <w:rPr>
          <w:rFonts w:ascii="宋体" w:hAnsi="宋体" w:cs="宋体" w:eastAsia="宋体" w:hint="default"/>
        </w:rPr>
        <w:t>基础确定报告分部。</w:t>
      </w:r>
    </w:p>
    <w:p>
      <w:pPr>
        <w:pStyle w:val="BodyText"/>
        <w:spacing w:line="225" w:lineRule="auto" w:before="201"/>
        <w:ind w:left="559" w:right="142"/>
        <w:jc w:val="both"/>
        <w:rPr>
          <w:rFonts w:ascii="宋体" w:hAnsi="宋体" w:cs="宋体" w:eastAsia="宋体" w:hint="default"/>
        </w:rPr>
      </w:pPr>
      <w:r>
        <w:rPr>
          <w:rFonts w:ascii="宋体" w:hAnsi="宋体" w:cs="宋体" w:eastAsia="宋体" w:hint="default"/>
          <w:spacing w:val="-1"/>
          <w:w w:val="99"/>
        </w:rPr>
        <w:t>经营分部，是指本公司内同时满足下列条件的组成部分：（</w:t>
      </w:r>
      <w:r>
        <w:rPr>
          <w:rFonts w:ascii="Arial Narrow" w:hAnsi="Arial Narrow" w:cs="Arial Narrow" w:eastAsia="Arial Narrow" w:hint="default"/>
          <w:spacing w:val="-1"/>
          <w:w w:val="99"/>
        </w:rPr>
        <w:t>1</w:t>
      </w:r>
      <w:r>
        <w:rPr>
          <w:rFonts w:ascii="宋体" w:hAnsi="宋体" w:cs="宋体" w:eastAsia="宋体" w:hint="default"/>
          <w:spacing w:val="-1"/>
          <w:w w:val="99"/>
        </w:rPr>
        <w:t>）该组成部分能够在日常活</w:t>
      </w:r>
      <w:r>
        <w:rPr>
          <w:rFonts w:ascii="宋体" w:hAnsi="宋体" w:cs="宋体" w:eastAsia="宋体" w:hint="default"/>
          <w:spacing w:val="2"/>
        </w:rPr>
        <w:t> </w:t>
      </w:r>
      <w:r>
        <w:rPr>
          <w:rFonts w:ascii="宋体" w:hAnsi="宋体" w:cs="宋体" w:eastAsia="宋体" w:hint="default"/>
          <w:spacing w:val="-1"/>
          <w:w w:val="99"/>
        </w:rPr>
        <w:t>动中产生收入、发生费用；（</w:t>
      </w:r>
      <w:r>
        <w:rPr>
          <w:rFonts w:ascii="Arial Narrow" w:hAnsi="Arial Narrow" w:cs="Arial Narrow" w:eastAsia="Arial Narrow" w:hint="default"/>
          <w:spacing w:val="-1"/>
          <w:w w:val="99"/>
        </w:rPr>
        <w:t>2</w:t>
      </w:r>
      <w:r>
        <w:rPr>
          <w:rFonts w:ascii="宋体" w:hAnsi="宋体" w:cs="宋体" w:eastAsia="宋体" w:hint="default"/>
          <w:spacing w:val="-1"/>
          <w:w w:val="99"/>
        </w:rPr>
        <w:t>）企业管理层能够定期评价该组成部分的经营成果，以决</w:t>
      </w:r>
      <w:r>
        <w:rPr>
          <w:rFonts w:ascii="宋体" w:hAnsi="宋体" w:cs="宋体" w:eastAsia="宋体" w:hint="default"/>
          <w:spacing w:val="2"/>
        </w:rPr>
        <w:t> </w:t>
      </w:r>
      <w:r>
        <w:rPr>
          <w:rFonts w:ascii="宋体" w:hAnsi="宋体" w:cs="宋体" w:eastAsia="宋体" w:hint="default"/>
          <w:spacing w:val="-1"/>
          <w:w w:val="99"/>
        </w:rPr>
        <w:t>定向其配置资源、评价其业绩；（</w:t>
      </w:r>
      <w:r>
        <w:rPr>
          <w:rFonts w:ascii="Arial Narrow" w:hAnsi="Arial Narrow" w:cs="Arial Narrow" w:eastAsia="Arial Narrow" w:hint="default"/>
          <w:spacing w:val="-1"/>
          <w:w w:val="99"/>
        </w:rPr>
        <w:t>3</w:t>
      </w:r>
      <w:r>
        <w:rPr>
          <w:rFonts w:ascii="宋体" w:hAnsi="宋体" w:cs="宋体" w:eastAsia="宋体" w:hint="default"/>
          <w:spacing w:val="-1"/>
          <w:w w:val="99"/>
        </w:rPr>
        <w:t>）企业能够取得该组成部分的财务状况、经营成果和</w:t>
      </w:r>
      <w:r>
        <w:rPr>
          <w:rFonts w:ascii="宋体" w:hAnsi="宋体" w:cs="宋体" w:eastAsia="宋体" w:hint="default"/>
          <w:spacing w:val="2"/>
        </w:rPr>
        <w:t> </w:t>
      </w:r>
      <w:r>
        <w:rPr>
          <w:rFonts w:ascii="宋体" w:hAnsi="宋体" w:cs="宋体" w:eastAsia="宋体" w:hint="default"/>
        </w:rPr>
        <w:t>现金流量等有关会计信息。</w:t>
      </w:r>
    </w:p>
    <w:p>
      <w:pPr>
        <w:pStyle w:val="BodyText"/>
        <w:spacing w:line="240" w:lineRule="auto" w:before="214"/>
        <w:ind w:left="559" w:right="0"/>
        <w:jc w:val="both"/>
        <w:rPr>
          <w:rFonts w:ascii="宋体" w:hAnsi="宋体" w:cs="宋体" w:eastAsia="宋体" w:hint="default"/>
        </w:rPr>
      </w:pPr>
      <w:r>
        <w:rPr>
          <w:rFonts w:ascii="宋体" w:hAnsi="宋体" w:cs="宋体" w:eastAsia="宋体" w:hint="default"/>
        </w:rPr>
        <w:t>本公司管理层在日常经营管理中以地区和业务划分经营分部。</w:t>
      </w:r>
    </w:p>
    <w:p>
      <w:pPr>
        <w:pStyle w:val="BodyText"/>
        <w:spacing w:line="384" w:lineRule="auto" w:before="212"/>
        <w:ind w:left="560" w:right="3824" w:hanging="420"/>
        <w:jc w:val="left"/>
        <w:rPr>
          <w:rFonts w:ascii="宋体" w:hAnsi="宋体" w:cs="宋体" w:eastAsia="宋体" w:hint="default"/>
        </w:rPr>
      </w:pPr>
      <w:r>
        <w:rPr>
          <w:rFonts w:ascii="Arial Narrow" w:hAnsi="Arial Narrow" w:cs="Arial Narrow" w:eastAsia="Arial Narrow" w:hint="default"/>
        </w:rPr>
        <w:t>29</w:t>
      </w:r>
      <w:r>
        <w:rPr>
          <w:rFonts w:ascii="宋体" w:hAnsi="宋体" w:cs="宋体" w:eastAsia="宋体" w:hint="default"/>
        </w:rPr>
        <w:t>、主要会计政策、会计估计的变更 报告期内，本公司不存在会计政策、会计估计变更。</w:t>
      </w:r>
    </w:p>
    <w:p>
      <w:pPr>
        <w:pStyle w:val="BodyText"/>
        <w:spacing w:line="381" w:lineRule="auto" w:before="68"/>
        <w:ind w:left="560" w:right="4304" w:hanging="420"/>
        <w:jc w:val="left"/>
        <w:rPr>
          <w:rFonts w:ascii="宋体" w:hAnsi="宋体" w:cs="宋体" w:eastAsia="宋体" w:hint="default"/>
        </w:rPr>
      </w:pPr>
      <w:r>
        <w:rPr>
          <w:rFonts w:ascii="Arial Narrow" w:hAnsi="Arial Narrow" w:cs="Arial Narrow" w:eastAsia="Arial Narrow" w:hint="default"/>
        </w:rPr>
        <w:t>30</w:t>
      </w:r>
      <w:r>
        <w:rPr>
          <w:rFonts w:ascii="宋体" w:hAnsi="宋体" w:cs="宋体" w:eastAsia="宋体" w:hint="default"/>
        </w:rPr>
        <w:t>、前期会计差错更正 报告期内，本公司不存在重要的前期差错更正。</w:t>
      </w:r>
    </w:p>
    <w:p>
      <w:pPr>
        <w:pStyle w:val="Heading2"/>
        <w:spacing w:line="414" w:lineRule="exact"/>
        <w:ind w:left="141" w:right="943"/>
        <w:jc w:val="left"/>
        <w:rPr>
          <w:b w:val="0"/>
          <w:bCs w:val="0"/>
        </w:rPr>
      </w:pPr>
      <w:r>
        <w:rPr/>
        <w:t>三、 </w:t>
      </w:r>
      <w:r>
        <w:rPr>
          <w:spacing w:val="3"/>
        </w:rPr>
        <w:t> </w:t>
      </w:r>
      <w:r>
        <w:rPr/>
        <w:t>税项</w:t>
      </w:r>
      <w:r>
        <w:rPr>
          <w:b w:val="0"/>
          <w:bCs w:val="0"/>
        </w:rPr>
      </w:r>
    </w:p>
    <w:p>
      <w:pPr>
        <w:pStyle w:val="BodyText"/>
        <w:spacing w:line="240" w:lineRule="auto" w:before="185"/>
        <w:ind w:left="243" w:right="943"/>
        <w:jc w:val="left"/>
        <w:rPr>
          <w:rFonts w:ascii="宋体" w:hAnsi="宋体" w:cs="宋体" w:eastAsia="宋体" w:hint="default"/>
        </w:rPr>
      </w:pPr>
      <w:r>
        <w:rPr>
          <w:rFonts w:ascii="Arial Narrow" w:hAnsi="Arial Narrow" w:cs="Arial Narrow" w:eastAsia="Arial Narrow" w:hint="default"/>
        </w:rPr>
        <w:t>1</w:t>
      </w:r>
      <w:r>
        <w:rPr>
          <w:rFonts w:ascii="宋体" w:hAnsi="宋体" w:cs="宋体" w:eastAsia="宋体" w:hint="default"/>
        </w:rPr>
        <w:t>、主要税种及税率</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1954"/>
        <w:gridCol w:w="3960"/>
        <w:gridCol w:w="3109"/>
      </w:tblGrid>
      <w:tr>
        <w:trPr>
          <w:trHeight w:val="420" w:hRule="exact"/>
        </w:trPr>
        <w:tc>
          <w:tcPr>
            <w:tcW w:w="1954" w:type="dxa"/>
            <w:tcBorders>
              <w:top w:val="single" w:sz="8" w:space="0" w:color="000000"/>
              <w:left w:val="nil" w:sz="6" w:space="0" w:color="auto"/>
              <w:bottom w:val="single" w:sz="4" w:space="0" w:color="000000"/>
              <w:right w:val="nil" w:sz="6" w:space="0" w:color="auto"/>
            </w:tcBorders>
          </w:tcPr>
          <w:p>
            <w:pPr>
              <w:pStyle w:val="TableParagraph"/>
              <w:spacing w:line="35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种</w:t>
            </w:r>
            <w:r>
              <w:rPr>
                <w:rFonts w:ascii="Microsoft JhengHei" w:hAnsi="Microsoft JhengHei" w:cs="Microsoft JhengHei" w:eastAsia="Microsoft JhengHei" w:hint="default"/>
                <w:sz w:val="24"/>
                <w:szCs w:val="24"/>
              </w:rPr>
            </w:r>
          </w:p>
        </w:tc>
        <w:tc>
          <w:tcPr>
            <w:tcW w:w="3960" w:type="dxa"/>
            <w:tcBorders>
              <w:top w:val="single" w:sz="8" w:space="0" w:color="000000"/>
              <w:left w:val="nil" w:sz="6" w:space="0" w:color="auto"/>
              <w:bottom w:val="single" w:sz="4" w:space="0" w:color="000000"/>
              <w:right w:val="nil" w:sz="6" w:space="0" w:color="auto"/>
            </w:tcBorders>
          </w:tcPr>
          <w:p>
            <w:pPr>
              <w:pStyle w:val="TableParagraph"/>
              <w:spacing w:line="350" w:lineRule="exact"/>
              <w:ind w:left="11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计税依据</w:t>
            </w:r>
            <w:r>
              <w:rPr>
                <w:rFonts w:ascii="Microsoft JhengHei" w:hAnsi="Microsoft JhengHei" w:cs="Microsoft JhengHei" w:eastAsia="Microsoft JhengHei" w:hint="default"/>
                <w:sz w:val="24"/>
                <w:szCs w:val="24"/>
              </w:rPr>
            </w:r>
          </w:p>
        </w:tc>
        <w:tc>
          <w:tcPr>
            <w:tcW w:w="3109" w:type="dxa"/>
            <w:tcBorders>
              <w:top w:val="single" w:sz="8" w:space="0" w:color="000000"/>
              <w:left w:val="nil" w:sz="6" w:space="0" w:color="auto"/>
              <w:bottom w:val="single" w:sz="4" w:space="0" w:color="000000"/>
              <w:right w:val="nil" w:sz="6" w:space="0" w:color="auto"/>
            </w:tcBorders>
          </w:tcPr>
          <w:p>
            <w:pPr>
              <w:pStyle w:val="TableParagraph"/>
              <w:spacing w:line="350" w:lineRule="exact"/>
              <w:ind w:left="1766" w:right="0"/>
              <w:jc w:val="center"/>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法定税率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15" w:hRule="exact"/>
        </w:trPr>
        <w:tc>
          <w:tcPr>
            <w:tcW w:w="195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10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96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1127"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3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1817" w:right="0"/>
              <w:jc w:val="center"/>
              <w:rPr>
                <w:rFonts w:ascii="Arial Narrow" w:hAnsi="Arial Narrow" w:cs="Arial Narrow" w:eastAsia="Arial Narrow" w:hint="default"/>
                <w:sz w:val="24"/>
                <w:szCs w:val="24"/>
              </w:rPr>
            </w:pPr>
            <w:r>
              <w:rPr>
                <w:rFonts w:ascii="Arial Narrow" w:hAnsi="Arial Narrow" w:cs="Arial Narrow" w:eastAsia="Arial Narrow" w:hint="default"/>
                <w:sz w:val="24"/>
                <w:szCs w:val="24"/>
              </w:rPr>
              <w:t>17</w:t>
            </w:r>
            <w:r>
              <w:rPr>
                <w:rFonts w:ascii="宋体" w:hAnsi="宋体" w:cs="宋体" w:eastAsia="宋体" w:hint="default"/>
                <w:sz w:val="24"/>
                <w:szCs w:val="24"/>
              </w:rPr>
              <w:t>、</w:t>
            </w:r>
            <w:r>
              <w:rPr>
                <w:rFonts w:ascii="Arial Narrow" w:hAnsi="Arial Narrow" w:cs="Arial Narrow" w:eastAsia="Arial Narrow" w:hint="default"/>
                <w:sz w:val="24"/>
                <w:szCs w:val="24"/>
              </w:rPr>
              <w:t>13</w:t>
            </w:r>
          </w:p>
        </w:tc>
      </w:tr>
    </w:tbl>
    <w:p>
      <w:pPr>
        <w:spacing w:after="0" w:line="240" w:lineRule="auto"/>
        <w:jc w:val="center"/>
        <w:rPr>
          <w:rFonts w:ascii="Arial Narrow" w:hAnsi="Arial Narrow" w:cs="Arial Narrow" w:eastAsia="Arial Narrow" w:hint="default"/>
          <w:sz w:val="24"/>
          <w:szCs w:val="24"/>
        </w:rPr>
        <w:sectPr>
          <w:pgSz w:w="11910" w:h="16840"/>
          <w:pgMar w:header="772" w:footer="742" w:top="1720" w:bottom="940" w:left="1140" w:right="840"/>
        </w:sectPr>
      </w:pPr>
    </w:p>
    <w:p>
      <w:pPr>
        <w:spacing w:line="240" w:lineRule="auto" w:before="2"/>
        <w:rPr>
          <w:rFonts w:ascii="宋体" w:hAnsi="宋体" w:cs="宋体" w:eastAsia="宋体" w:hint="default"/>
          <w:sz w:val="20"/>
          <w:szCs w:val="20"/>
        </w:rPr>
      </w:pPr>
    </w:p>
    <w:tbl>
      <w:tblPr>
        <w:tblW w:w="0" w:type="auto"/>
        <w:jc w:val="left"/>
        <w:tblInd w:w="208" w:type="dxa"/>
        <w:tblLayout w:type="fixed"/>
        <w:tblCellMar>
          <w:top w:w="0" w:type="dxa"/>
          <w:left w:w="0" w:type="dxa"/>
          <w:bottom w:w="0" w:type="dxa"/>
          <w:right w:w="0" w:type="dxa"/>
        </w:tblCellMar>
        <w:tblLook w:val="01E0"/>
      </w:tblPr>
      <w:tblGrid>
        <w:gridCol w:w="2787"/>
        <w:gridCol w:w="3846"/>
        <w:gridCol w:w="2743"/>
      </w:tblGrid>
      <w:tr>
        <w:trPr>
          <w:trHeight w:val="415" w:hRule="exact"/>
        </w:trPr>
        <w:tc>
          <w:tcPr>
            <w:tcW w:w="278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459"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84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647"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74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405"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2"/>
              <w:ind w:left="459"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2"/>
              <w:ind w:left="647"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04"/>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7</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5</w:t>
            </w:r>
          </w:p>
        </w:tc>
      </w:tr>
      <w:tr>
        <w:trPr>
          <w:trHeight w:val="405"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9"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846" w:type="dxa"/>
            <w:tcBorders>
              <w:top w:val="nil" w:sz="6" w:space="0" w:color="auto"/>
              <w:left w:val="nil" w:sz="6" w:space="0" w:color="auto"/>
              <w:bottom w:val="nil" w:sz="6" w:space="0" w:color="auto"/>
              <w:right w:val="nil" w:sz="6" w:space="0" w:color="auto"/>
            </w:tcBorders>
          </w:tcPr>
          <w:p>
            <w:pPr>
              <w:pStyle w:val="TableParagraph"/>
              <w:spacing w:line="240" w:lineRule="auto" w:before="3"/>
              <w:ind w:left="647"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410" w:hRule="exact"/>
        </w:trPr>
        <w:tc>
          <w:tcPr>
            <w:tcW w:w="2787"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459"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846"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647"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743"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305"/>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25</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15</w:t>
            </w:r>
            <w:r>
              <w:rPr>
                <w:rFonts w:ascii="Arial Narrow" w:hAnsi="Arial Narrow" w:cs="Arial Narrow" w:eastAsia="Arial Narrow" w:hint="default"/>
                <w:sz w:val="24"/>
                <w:szCs w:val="24"/>
              </w:rPr>
            </w:r>
          </w:p>
        </w:tc>
      </w:tr>
      <w:tr>
        <w:trPr>
          <w:trHeight w:val="515" w:hRule="exact"/>
        </w:trPr>
        <w:tc>
          <w:tcPr>
            <w:tcW w:w="2787"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、优惠税负及批文</w:t>
            </w:r>
          </w:p>
        </w:tc>
        <w:tc>
          <w:tcPr>
            <w:tcW w:w="3846" w:type="dxa"/>
            <w:tcBorders>
              <w:top w:val="single" w:sz="8" w:space="0" w:color="000000"/>
              <w:left w:val="nil" w:sz="6" w:space="0" w:color="auto"/>
              <w:bottom w:val="nil" w:sz="6" w:space="0" w:color="auto"/>
              <w:right w:val="nil" w:sz="6" w:space="0" w:color="auto"/>
            </w:tcBorders>
          </w:tcPr>
          <w:p>
            <w:pPr/>
          </w:p>
        </w:tc>
        <w:tc>
          <w:tcPr>
            <w:tcW w:w="2743" w:type="dxa"/>
            <w:tcBorders>
              <w:top w:val="single" w:sz="8" w:space="0" w:color="000000"/>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5"/>
          <w:szCs w:val="5"/>
        </w:rPr>
      </w:pPr>
    </w:p>
    <w:p>
      <w:pPr>
        <w:pStyle w:val="BodyText"/>
        <w:spacing w:line="230" w:lineRule="auto" w:before="37"/>
        <w:ind w:right="86"/>
        <w:jc w:val="left"/>
        <w:rPr>
          <w:rFonts w:ascii="宋体" w:hAnsi="宋体" w:cs="宋体" w:eastAsia="宋体" w:hint="default"/>
        </w:rPr>
      </w:pPr>
      <w:r>
        <w:rPr>
          <w:rFonts w:ascii="宋体" w:hAnsi="宋体" w:cs="宋体" w:eastAsia="宋体" w:hint="default"/>
        </w:rPr>
        <w:t>本公司全资子公司石家庄常山恒新纺织有限公司</w:t>
      </w:r>
      <w:r>
        <w:rPr>
          <w:rFonts w:ascii="宋体" w:hAnsi="宋体" w:cs="宋体" w:eastAsia="宋体" w:hint="default"/>
          <w:spacing w:val="-48"/>
        </w:rPr>
        <w:t> </w:t>
      </w:r>
      <w:r>
        <w:rPr>
          <w:rFonts w:ascii="Arial Narrow" w:hAnsi="Arial Narrow" w:cs="Arial Narrow" w:eastAsia="Arial Narrow" w:hint="default"/>
          <w:spacing w:val="-5"/>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8"/>
        </w:rPr>
        <w:t> </w:t>
      </w:r>
      <w:r>
        <w:rPr>
          <w:rFonts w:ascii="Arial Narrow" w:hAnsi="Arial Narrow" w:cs="Arial Narrow" w:eastAsia="Arial Narrow" w:hint="default"/>
        </w:rPr>
        <w:t>9</w:t>
      </w:r>
      <w:r>
        <w:rPr>
          <w:rFonts w:ascii="Arial Narrow" w:hAnsi="Arial Narrow" w:cs="Arial Narrow" w:eastAsia="Arial Narrow" w:hint="default"/>
          <w:spacing w:val="17"/>
        </w:rPr>
        <w:t> </w:t>
      </w:r>
      <w:r>
        <w:rPr>
          <w:rFonts w:ascii="宋体" w:hAnsi="宋体" w:cs="宋体" w:eastAsia="宋体" w:hint="default"/>
        </w:rPr>
        <w:t>月被河北省科学技术厅、河北 </w:t>
      </w:r>
      <w:r>
        <w:rPr>
          <w:rFonts w:ascii="宋体" w:hAnsi="宋体" w:cs="宋体" w:eastAsia="宋体" w:hint="default"/>
          <w:spacing w:val="2"/>
        </w:rPr>
        <w:t>省财政厅、河北省国家税务局、河北省地方税务局联合认定为高新技术企业，认定证书</w:t>
      </w:r>
      <w:r>
        <w:rPr>
          <w:rFonts w:ascii="宋体" w:hAnsi="宋体" w:cs="宋体" w:eastAsia="宋体" w:hint="default"/>
          <w:spacing w:val="2"/>
        </w:rPr>
        <w:t> </w:t>
      </w:r>
      <w:r>
        <w:rPr>
          <w:rFonts w:ascii="宋体" w:hAnsi="宋体" w:cs="宋体" w:eastAsia="宋体" w:hint="default"/>
          <w:spacing w:val="-4"/>
        </w:rPr>
        <w:t>编号：</w:t>
      </w:r>
      <w:r>
        <w:rPr>
          <w:rFonts w:ascii="Arial Narrow" w:hAnsi="Arial Narrow" w:cs="Arial Narrow" w:eastAsia="Arial Narrow" w:hint="default"/>
          <w:spacing w:val="-4"/>
        </w:rPr>
        <w:t>GF201113000157</w:t>
      </w:r>
      <w:r>
        <w:rPr>
          <w:rFonts w:ascii="宋体" w:hAnsi="宋体" w:cs="宋体" w:eastAsia="宋体" w:hint="default"/>
          <w:spacing w:val="-4"/>
        </w:rPr>
        <w:t>；该公司享受国家高新技术产业开发区内高新技术企业的优惠政策，</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自 </w:t>
      </w:r>
      <w:r>
        <w:rPr>
          <w:rFonts w:ascii="Arial Narrow" w:hAnsi="Arial Narrow" w:cs="Arial Narrow" w:eastAsia="Arial Narrow" w:hint="default"/>
          <w:spacing w:val="-3"/>
        </w:rPr>
        <w:t>2011-2013 </w:t>
      </w:r>
      <w:r>
        <w:rPr>
          <w:rFonts w:ascii="宋体" w:hAnsi="宋体" w:cs="宋体" w:eastAsia="宋体" w:hint="default"/>
        </w:rPr>
        <w:t>年按</w:t>
      </w:r>
      <w:r>
        <w:rPr>
          <w:rFonts w:ascii="宋体" w:hAnsi="宋体" w:cs="宋体" w:eastAsia="宋体" w:hint="default"/>
          <w:spacing w:val="-50"/>
        </w:rPr>
        <w:t> </w:t>
      </w:r>
      <w:r>
        <w:rPr>
          <w:rFonts w:ascii="Arial Narrow" w:hAnsi="Arial Narrow" w:cs="Arial Narrow" w:eastAsia="Arial Narrow" w:hint="default"/>
        </w:rPr>
        <w:t>15%</w:t>
      </w:r>
      <w:r>
        <w:rPr>
          <w:rFonts w:ascii="宋体" w:hAnsi="宋体" w:cs="宋体" w:eastAsia="宋体" w:hint="default"/>
        </w:rPr>
        <w:t>的税率征收企业所得税。</w:t>
      </w:r>
    </w:p>
    <w:p>
      <w:pPr>
        <w:pStyle w:val="Heading2"/>
        <w:spacing w:line="240" w:lineRule="auto" w:before="121"/>
        <w:ind w:left="141" w:right="86"/>
        <w:jc w:val="left"/>
        <w:rPr>
          <w:b w:val="0"/>
          <w:bCs w:val="0"/>
        </w:rPr>
      </w:pPr>
      <w:r>
        <w:rPr/>
        <w:t>四、企业合并及合并财务报表</w:t>
      </w:r>
      <w:r>
        <w:rPr>
          <w:b w:val="0"/>
          <w:bCs w:val="0"/>
        </w:rPr>
      </w:r>
    </w:p>
    <w:p>
      <w:pPr>
        <w:pStyle w:val="BodyText"/>
        <w:spacing w:line="384" w:lineRule="auto" w:before="185"/>
        <w:ind w:left="560" w:right="5462"/>
        <w:jc w:val="left"/>
        <w:rPr>
          <w:rFonts w:ascii="宋体" w:hAnsi="宋体" w:cs="宋体" w:eastAsia="宋体" w:hint="default"/>
        </w:rPr>
      </w:pPr>
      <w:r>
        <w:rPr/>
        <w:pict>
          <v:group style="position:absolute;margin-left:84.960007pt;margin-top:63.945934pt;width:423.1pt;height:1pt;mso-position-horizontal-relative:page;mso-position-vertical-relative:paragraph;z-index:-594520" coordorigin="1699,1279" coordsize="8462,20">
            <v:group style="position:absolute;left:1709;top:1289;width:5313;height:2" coordorigin="1709,1289" coordsize="5313,2">
              <v:shape style="position:absolute;left:1709;top:1289;width:5313;height:2" coordorigin="1709,1289" coordsize="5313,0" path="m1709,1289l7021,1289e" filled="false" stroked="true" strokeweight=".95999pt" strokecolor="#000000">
                <v:path arrowok="t"/>
              </v:shape>
            </v:group>
            <v:group style="position:absolute;left:7021;top:1289;width:1139;height:2" coordorigin="7021,1289" coordsize="1139,2">
              <v:shape style="position:absolute;left:7021;top:1289;width:1139;height:2" coordorigin="7021,1289" coordsize="1139,0" path="m7021,1289l8160,1289e" filled="false" stroked="true" strokeweight=".96pt" strokecolor="#000000">
                <v:path arrowok="t"/>
              </v:shape>
            </v:group>
            <v:group style="position:absolute;left:8160;top:1289;width:1991;height:2" coordorigin="8160,1289" coordsize="1991,2">
              <v:shape style="position:absolute;left:8160;top:1289;width:1991;height:2" coordorigin="8160,1289" coordsize="1991,0" path="m8160,1289l10151,1289e" filled="false" stroked="true" strokeweight=".95999pt" strokecolor="#000000">
                <v:path arrowok="t"/>
              </v:shape>
            </v:group>
            <w10:wrap type="none"/>
          </v:group>
        </w:pict>
      </w:r>
      <w:r>
        <w:rPr>
          <w:rFonts w:ascii="Arial Narrow" w:hAnsi="Arial Narrow" w:cs="Arial Narrow" w:eastAsia="Arial Narrow" w:hint="default"/>
        </w:rPr>
        <w:t>1</w:t>
      </w:r>
      <w:r>
        <w:rPr>
          <w:rFonts w:ascii="宋体" w:hAnsi="宋体" w:cs="宋体" w:eastAsia="宋体" w:hint="default"/>
        </w:rPr>
        <w:t>、截止</w:t>
      </w:r>
      <w:r>
        <w:rPr>
          <w:rFonts w:ascii="宋体" w:hAnsi="宋体" w:cs="宋体" w:eastAsia="宋体" w:hint="default"/>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rFonts w:ascii="宋体" w:hAnsi="宋体" w:cs="宋体" w:eastAsia="宋体" w:hint="default"/>
        </w:rPr>
        <w:t>日子公司概况 通过其他方式取得的子公司</w:t>
      </w:r>
    </w:p>
    <w:p>
      <w:pPr>
        <w:spacing w:after="0" w:line="384" w:lineRule="auto"/>
        <w:jc w:val="left"/>
        <w:rPr>
          <w:rFonts w:ascii="宋体" w:hAnsi="宋体" w:cs="宋体" w:eastAsia="宋体" w:hint="default"/>
        </w:rPr>
        <w:sectPr>
          <w:pgSz w:w="11910" w:h="16840"/>
          <w:pgMar w:header="772" w:footer="742" w:top="1720" w:bottom="940" w:left="1140" w:right="760"/>
        </w:sectPr>
      </w:pPr>
    </w:p>
    <w:p>
      <w:pPr>
        <w:spacing w:line="274" w:lineRule="exact" w:before="40"/>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w:t>
      </w:r>
      <w:r>
        <w:rPr>
          <w:rFonts w:ascii="Microsoft JhengHei" w:hAnsi="Microsoft JhengHei" w:cs="Microsoft JhengHei" w:eastAsia="Microsoft JhengHei" w:hint="default"/>
          <w:sz w:val="18"/>
          <w:szCs w:val="18"/>
        </w:rPr>
      </w:r>
    </w:p>
    <w:p>
      <w:pPr>
        <w:tabs>
          <w:tab w:pos="1419" w:val="left" w:leader="none"/>
          <w:tab w:pos="2558" w:val="left" w:leader="none"/>
        </w:tabs>
        <w:spacing w:line="384" w:lineRule="exact" w:before="0"/>
        <w:ind w:left="0" w:right="0" w:firstLine="0"/>
        <w:jc w:val="right"/>
        <w:rPr>
          <w:rFonts w:ascii="Microsoft JhengHei" w:hAnsi="Microsoft JhengHei" w:cs="Microsoft JhengHei" w:eastAsia="Microsoft JhengHei" w:hint="default"/>
          <w:sz w:val="18"/>
          <w:szCs w:val="18"/>
        </w:rPr>
      </w:pPr>
      <w:r>
        <w:rPr/>
        <w:pict>
          <v:shape style="position:absolute;margin-left:85.080002pt;margin-top:15.04801pt;width:422.5pt;height:15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0"/>
                    <w:gridCol w:w="640"/>
                    <w:gridCol w:w="2186"/>
                    <w:gridCol w:w="1156"/>
                    <w:gridCol w:w="623"/>
                    <w:gridCol w:w="616"/>
                    <w:gridCol w:w="728"/>
                  </w:tblGrid>
                  <w:tr>
                    <w:trPr>
                      <w:trHeight w:val="461" w:hRule="exact"/>
                    </w:trPr>
                    <w:tc>
                      <w:tcPr>
                        <w:tcW w:w="3139" w:type="dxa"/>
                        <w:gridSpan w:val="2"/>
                        <w:tcBorders>
                          <w:top w:val="nil" w:sz="6" w:space="0" w:color="auto"/>
                          <w:left w:val="nil" w:sz="6" w:space="0" w:color="auto"/>
                          <w:bottom w:val="single" w:sz="4" w:space="0" w:color="000000"/>
                          <w:right w:val="nil" w:sz="6" w:space="0" w:color="auto"/>
                        </w:tcBorders>
                      </w:tcPr>
                      <w:p>
                        <w:pPr>
                          <w:pStyle w:val="TableParagraph"/>
                          <w:spacing w:line="166" w:lineRule="exact"/>
                          <w:ind w:right="10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w:t>
                        </w:r>
                        <w:r>
                          <w:rPr>
                            <w:rFonts w:ascii="Microsoft JhengHei" w:hAnsi="Microsoft JhengHei" w:cs="Microsoft JhengHei" w:eastAsia="Microsoft JhengHei" w:hint="default"/>
                            <w:sz w:val="18"/>
                            <w:szCs w:val="18"/>
                          </w:rPr>
                        </w:r>
                      </w:p>
                      <w:p>
                        <w:pPr>
                          <w:pStyle w:val="TableParagraph"/>
                          <w:spacing w:line="274" w:lineRule="exact"/>
                          <w:ind w:right="11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c>
                      <w:tcPr>
                        <w:tcW w:w="2186" w:type="dxa"/>
                        <w:tcBorders>
                          <w:top w:val="nil" w:sz="6" w:space="0" w:color="auto"/>
                          <w:left w:val="nil" w:sz="6" w:space="0" w:color="auto"/>
                          <w:bottom w:val="single" w:sz="4" w:space="0" w:color="000000"/>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00" w:lineRule="exact"/>
                          <w:ind w:right="14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额（万元）</w:t>
                        </w:r>
                        <w:r>
                          <w:rPr>
                            <w:rFonts w:ascii="Microsoft JhengHei" w:hAnsi="Microsoft JhengHei" w:cs="Microsoft JhengHei" w:eastAsia="Microsoft JhengHei" w:hint="default"/>
                            <w:sz w:val="18"/>
                            <w:szCs w:val="18"/>
                          </w:rPr>
                        </w:r>
                      </w:p>
                    </w:tc>
                    <w:tc>
                      <w:tcPr>
                        <w:tcW w:w="623" w:type="dxa"/>
                        <w:tcBorders>
                          <w:top w:val="nil" w:sz="6" w:space="0" w:color="auto"/>
                          <w:left w:val="nil" w:sz="6" w:space="0" w:color="auto"/>
                          <w:bottom w:val="single" w:sz="4" w:space="0" w:color="000000"/>
                          <w:right w:val="nil" w:sz="6" w:space="0" w:color="auto"/>
                        </w:tcBorders>
                      </w:tcPr>
                      <w:p>
                        <w:pPr>
                          <w:pStyle w:val="TableParagraph"/>
                          <w:spacing w:line="193" w:lineRule="exact"/>
                          <w:ind w:left="123"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34" w:lineRule="exact"/>
                          <w:ind w:left="12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16" w:type="dxa"/>
                        <w:tcBorders>
                          <w:top w:val="nil" w:sz="6" w:space="0" w:color="auto"/>
                          <w:left w:val="nil" w:sz="6" w:space="0" w:color="auto"/>
                          <w:bottom w:val="single" w:sz="4" w:space="0" w:color="000000"/>
                          <w:right w:val="nil" w:sz="6" w:space="0" w:color="auto"/>
                        </w:tcBorders>
                      </w:tcPr>
                      <w:p>
                        <w:pPr>
                          <w:pStyle w:val="TableParagraph"/>
                          <w:spacing w:line="193" w:lineRule="exact"/>
                          <w:ind w:left="139" w:right="0"/>
                          <w:jc w:val="left"/>
                          <w:rPr>
                            <w:rFonts w:ascii="宋体" w:hAnsi="宋体" w:cs="宋体" w:eastAsia="宋体" w:hint="default"/>
                            <w:sz w:val="18"/>
                            <w:szCs w:val="18"/>
                          </w:rPr>
                        </w:pPr>
                        <w:r>
                          <w:rPr>
                            <w:rFonts w:ascii="宋体" w:hAnsi="宋体" w:cs="宋体" w:eastAsia="宋体" w:hint="default"/>
                            <w:sz w:val="18"/>
                            <w:szCs w:val="18"/>
                          </w:rPr>
                          <w:t>间接</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28" w:type="dxa"/>
                        <w:tcBorders>
                          <w:top w:val="nil" w:sz="6" w:space="0" w:color="auto"/>
                          <w:left w:val="nil" w:sz="6" w:space="0" w:color="auto"/>
                          <w:bottom w:val="single" w:sz="4" w:space="0" w:color="000000"/>
                          <w:right w:val="nil" w:sz="6" w:space="0" w:color="auto"/>
                        </w:tcBorders>
                      </w:tcPr>
                      <w:p>
                        <w:pPr>
                          <w:pStyle w:val="TableParagraph"/>
                          <w:spacing w:line="166" w:lineRule="exact"/>
                          <w:ind w:left="116" w:right="0" w:firstLine="6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决权</w:t>
                        </w:r>
                        <w:r>
                          <w:rPr>
                            <w:rFonts w:ascii="Microsoft JhengHei" w:hAnsi="Microsoft JhengHei" w:cs="Microsoft JhengHei" w:eastAsia="Microsoft JhengHei" w:hint="default"/>
                            <w:sz w:val="18"/>
                            <w:szCs w:val="18"/>
                          </w:rPr>
                        </w:r>
                      </w:p>
                      <w:p>
                        <w:pPr>
                          <w:pStyle w:val="TableParagraph"/>
                          <w:spacing w:line="274" w:lineRule="exact"/>
                          <w:ind w:left="116" w:right="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738" w:hRule="exact"/>
                    </w:trPr>
                    <w:tc>
                      <w:tcPr>
                        <w:tcW w:w="3139" w:type="dxa"/>
                        <w:gridSpan w:val="2"/>
                        <w:tcBorders>
                          <w:top w:val="single" w:sz="4" w:space="0" w:color="000000"/>
                          <w:left w:val="nil" w:sz="6" w:space="0" w:color="auto"/>
                          <w:bottom w:val="nil" w:sz="6" w:space="0" w:color="auto"/>
                          <w:right w:val="nil" w:sz="6" w:space="0" w:color="auto"/>
                        </w:tcBorders>
                      </w:tcPr>
                      <w:p>
                        <w:pPr>
                          <w:pStyle w:val="TableParagraph"/>
                          <w:spacing w:line="282"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16"/>
                            <w:position w:val="12"/>
                            <w:sz w:val="18"/>
                            <w:szCs w:val="18"/>
                          </w:rPr>
                          <w:t>上海棉</w:t>
                        </w:r>
                        <w:r>
                          <w:rPr>
                            <w:rFonts w:ascii="宋体" w:hAnsi="宋体" w:cs="宋体" w:eastAsia="宋体" w:hint="default"/>
                            <w:spacing w:val="-66"/>
                            <w:position w:val="12"/>
                            <w:sz w:val="18"/>
                            <w:szCs w:val="18"/>
                          </w:rPr>
                          <w:t> </w:t>
                        </w:r>
                        <w:r>
                          <w:rPr>
                            <w:rFonts w:ascii="宋体" w:hAnsi="宋体" w:cs="宋体" w:eastAsia="宋体" w:hint="default"/>
                            <w:spacing w:val="12"/>
                            <w:position w:val="12"/>
                            <w:sz w:val="18"/>
                            <w:szCs w:val="18"/>
                          </w:rPr>
                          <w:t>宏国</w:t>
                        </w:r>
                        <w:r>
                          <w:rPr>
                            <w:rFonts w:ascii="宋体" w:hAnsi="宋体" w:cs="宋体" w:eastAsia="宋体" w:hint="default"/>
                            <w:spacing w:val="-4"/>
                            <w:position w:val="12"/>
                            <w:sz w:val="18"/>
                            <w:szCs w:val="18"/>
                          </w:rPr>
                          <w:t> </w:t>
                        </w:r>
                        <w:r>
                          <w:rPr>
                            <w:rFonts w:ascii="宋体" w:hAnsi="宋体" w:cs="宋体" w:eastAsia="宋体" w:hint="default"/>
                            <w:sz w:val="18"/>
                            <w:szCs w:val="18"/>
                          </w:rPr>
                          <w:t>上海泰谷路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169</w:t>
                        </w:r>
                      </w:p>
                      <w:p>
                        <w:pPr>
                          <w:pStyle w:val="TableParagraph"/>
                          <w:tabs>
                            <w:tab w:pos="1312" w:val="left" w:leader="none"/>
                            <w:tab w:pos="2937" w:val="right" w:leader="none"/>
                          </w:tabs>
                          <w:spacing w:line="292"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16"/>
                            <w:position w:val="1"/>
                            <w:sz w:val="18"/>
                            <w:szCs w:val="18"/>
                          </w:rPr>
                          <w:t>际贸易</w:t>
                        </w:r>
                        <w:r>
                          <w:rPr>
                            <w:rFonts w:ascii="宋体" w:hAnsi="宋体" w:cs="宋体" w:eastAsia="宋体" w:hint="default"/>
                            <w:spacing w:val="-66"/>
                            <w:position w:val="1"/>
                            <w:sz w:val="18"/>
                            <w:szCs w:val="18"/>
                          </w:rPr>
                          <w:t> </w:t>
                        </w:r>
                        <w:r>
                          <w:rPr>
                            <w:rFonts w:ascii="宋体" w:hAnsi="宋体" w:cs="宋体" w:eastAsia="宋体" w:hint="default"/>
                            <w:spacing w:val="12"/>
                            <w:position w:val="1"/>
                            <w:sz w:val="18"/>
                            <w:szCs w:val="18"/>
                          </w:rPr>
                          <w:t>有限</w:t>
                          <w:tab/>
                        </w:r>
                        <w:r>
                          <w:rPr>
                            <w:rFonts w:ascii="宋体" w:hAnsi="宋体" w:cs="宋体" w:eastAsia="宋体" w:hint="default"/>
                            <w:position w:val="-10"/>
                            <w:sz w:val="18"/>
                            <w:szCs w:val="18"/>
                          </w:rPr>
                          <w:t>号</w:t>
                        </w:r>
                        <w:r>
                          <w:rPr>
                            <w:rFonts w:ascii="Arial Narrow" w:hAnsi="Arial Narrow" w:cs="Arial Narrow" w:eastAsia="Arial Narrow" w:hint="default"/>
                            <w:sz w:val="18"/>
                            <w:szCs w:val="18"/>
                          </w:rPr>
                          <w:tab/>
                          <w:t>200</w:t>
                        </w:r>
                      </w:p>
                    </w:tc>
                    <w:tc>
                      <w:tcPr>
                        <w:tcW w:w="21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国际贸易</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3"/>
                            <w:szCs w:val="23"/>
                          </w:rPr>
                        </w:pPr>
                      </w:p>
                      <w:p>
                        <w:pPr>
                          <w:pStyle w:val="TableParagraph"/>
                          <w:spacing w:line="240" w:lineRule="auto"/>
                          <w:ind w:right="121"/>
                          <w:jc w:val="right"/>
                          <w:rPr>
                            <w:rFonts w:ascii="Arial Narrow" w:hAnsi="Arial Narrow" w:cs="Arial Narrow" w:eastAsia="Arial Narrow" w:hint="default"/>
                            <w:sz w:val="18"/>
                            <w:szCs w:val="18"/>
                          </w:rPr>
                        </w:pPr>
                        <w:r>
                          <w:rPr>
                            <w:rFonts w:ascii="Arial Narrow"/>
                            <w:spacing w:val="-1"/>
                            <w:w w:val="95"/>
                            <w:sz w:val="18"/>
                          </w:rPr>
                          <w:t>180</w:t>
                        </w:r>
                        <w:r>
                          <w:rPr>
                            <w:rFonts w:ascii="Arial Narrow"/>
                            <w:sz w:val="18"/>
                          </w:rPr>
                        </w:r>
                      </w:p>
                    </w:tc>
                    <w:tc>
                      <w:tcPr>
                        <w:tcW w:w="62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3"/>
                            <w:szCs w:val="23"/>
                          </w:rPr>
                        </w:pPr>
                      </w:p>
                      <w:p>
                        <w:pPr>
                          <w:pStyle w:val="TableParagraph"/>
                          <w:spacing w:line="240" w:lineRule="auto"/>
                          <w:ind w:left="7" w:right="0"/>
                          <w:jc w:val="center"/>
                          <w:rPr>
                            <w:rFonts w:ascii="Arial Narrow" w:hAnsi="Arial Narrow" w:cs="Arial Narrow" w:eastAsia="Arial Narrow" w:hint="default"/>
                            <w:sz w:val="18"/>
                            <w:szCs w:val="18"/>
                          </w:rPr>
                        </w:pPr>
                        <w:r>
                          <w:rPr>
                            <w:rFonts w:ascii="Arial Narrow"/>
                            <w:sz w:val="18"/>
                          </w:rPr>
                          <w:t>90</w:t>
                        </w:r>
                      </w:p>
                    </w:tc>
                    <w:tc>
                      <w:tcPr>
                        <w:tcW w:w="616" w:type="dxa"/>
                        <w:tcBorders>
                          <w:top w:val="single" w:sz="4" w:space="0" w:color="000000"/>
                          <w:left w:val="nil" w:sz="6" w:space="0" w:color="auto"/>
                          <w:bottom w:val="nil" w:sz="6" w:space="0" w:color="auto"/>
                          <w:right w:val="nil" w:sz="6" w:space="0" w:color="auto"/>
                        </w:tcBorders>
                      </w:tcPr>
                      <w:p>
                        <w:pPr/>
                      </w:p>
                    </w:tc>
                    <w:tc>
                      <w:tcPr>
                        <w:tcW w:w="72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3"/>
                            <w:szCs w:val="23"/>
                          </w:rPr>
                        </w:pPr>
                      </w:p>
                      <w:p>
                        <w:pPr>
                          <w:pStyle w:val="TableParagraph"/>
                          <w:spacing w:line="240" w:lineRule="auto"/>
                          <w:ind w:left="56" w:right="0"/>
                          <w:jc w:val="center"/>
                          <w:rPr>
                            <w:rFonts w:ascii="Arial Narrow" w:hAnsi="Arial Narrow" w:cs="Arial Narrow" w:eastAsia="Arial Narrow" w:hint="default"/>
                            <w:sz w:val="18"/>
                            <w:szCs w:val="18"/>
                          </w:rPr>
                        </w:pPr>
                        <w:r>
                          <w:rPr>
                            <w:rFonts w:ascii="Arial Narrow"/>
                            <w:sz w:val="18"/>
                          </w:rPr>
                          <w:t>90</w:t>
                        </w:r>
                      </w:p>
                    </w:tc>
                  </w:tr>
                  <w:tr>
                    <w:trPr>
                      <w:trHeight w:val="601" w:hRule="exact"/>
                    </w:trPr>
                    <w:tc>
                      <w:tcPr>
                        <w:tcW w:w="3139"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16"/>
                            <w:position w:val="12"/>
                            <w:sz w:val="18"/>
                            <w:szCs w:val="18"/>
                          </w:rPr>
                          <w:t>上海冀</w:t>
                        </w:r>
                        <w:r>
                          <w:rPr>
                            <w:rFonts w:ascii="宋体" w:hAnsi="宋体" w:cs="宋体" w:eastAsia="宋体" w:hint="default"/>
                            <w:spacing w:val="-66"/>
                            <w:position w:val="12"/>
                            <w:sz w:val="18"/>
                            <w:szCs w:val="18"/>
                          </w:rPr>
                          <w:t> </w:t>
                        </w:r>
                        <w:r>
                          <w:rPr>
                            <w:rFonts w:ascii="宋体" w:hAnsi="宋体" w:cs="宋体" w:eastAsia="宋体" w:hint="default"/>
                            <w:spacing w:val="12"/>
                            <w:position w:val="12"/>
                            <w:sz w:val="18"/>
                            <w:szCs w:val="18"/>
                          </w:rPr>
                          <w:t>源国</w:t>
                        </w:r>
                        <w:r>
                          <w:rPr>
                            <w:rFonts w:ascii="宋体" w:hAnsi="宋体" w:cs="宋体" w:eastAsia="宋体" w:hint="default"/>
                            <w:spacing w:val="-4"/>
                            <w:position w:val="12"/>
                            <w:sz w:val="18"/>
                            <w:szCs w:val="18"/>
                          </w:rPr>
                          <w:t> </w:t>
                        </w:r>
                        <w:r>
                          <w:rPr>
                            <w:rFonts w:ascii="宋体" w:hAnsi="宋体" w:cs="宋体" w:eastAsia="宋体" w:hint="default"/>
                            <w:sz w:val="18"/>
                            <w:szCs w:val="18"/>
                          </w:rPr>
                          <w:t>上海泰谷路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169</w:t>
                        </w:r>
                      </w:p>
                      <w:p>
                        <w:pPr>
                          <w:pStyle w:val="TableParagraph"/>
                          <w:tabs>
                            <w:tab w:pos="1312" w:val="left" w:leader="none"/>
                            <w:tab w:pos="2937" w:val="right" w:leader="none"/>
                          </w:tabs>
                          <w:spacing w:line="292"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16"/>
                            <w:position w:val="1"/>
                            <w:sz w:val="18"/>
                            <w:szCs w:val="18"/>
                          </w:rPr>
                          <w:t>际贸易</w:t>
                        </w:r>
                        <w:r>
                          <w:rPr>
                            <w:rFonts w:ascii="宋体" w:hAnsi="宋体" w:cs="宋体" w:eastAsia="宋体" w:hint="default"/>
                            <w:spacing w:val="-66"/>
                            <w:position w:val="1"/>
                            <w:sz w:val="18"/>
                            <w:szCs w:val="18"/>
                          </w:rPr>
                          <w:t> </w:t>
                        </w:r>
                        <w:r>
                          <w:rPr>
                            <w:rFonts w:ascii="宋体" w:hAnsi="宋体" w:cs="宋体" w:eastAsia="宋体" w:hint="default"/>
                            <w:spacing w:val="12"/>
                            <w:position w:val="1"/>
                            <w:sz w:val="18"/>
                            <w:szCs w:val="18"/>
                          </w:rPr>
                          <w:t>有限</w:t>
                          <w:tab/>
                        </w:r>
                        <w:r>
                          <w:rPr>
                            <w:rFonts w:ascii="宋体" w:hAnsi="宋体" w:cs="宋体" w:eastAsia="宋体" w:hint="default"/>
                            <w:position w:val="-10"/>
                            <w:sz w:val="18"/>
                            <w:szCs w:val="18"/>
                          </w:rPr>
                          <w:t>号</w:t>
                        </w:r>
                        <w:r>
                          <w:rPr>
                            <w:rFonts w:ascii="Arial Narrow" w:hAnsi="Arial Narrow" w:cs="Arial Narrow" w:eastAsia="Arial Narrow" w:hint="default"/>
                            <w:sz w:val="18"/>
                            <w:szCs w:val="18"/>
                          </w:rPr>
                          <w:tab/>
                          <w:t>198</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国际贸易</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Narrow" w:hAnsi="Arial Narrow" w:cs="Arial Narrow" w:eastAsia="Arial Narrow" w:hint="default"/>
                            <w:sz w:val="22"/>
                            <w:szCs w:val="22"/>
                          </w:rPr>
                        </w:pPr>
                      </w:p>
                      <w:p>
                        <w:pPr>
                          <w:pStyle w:val="TableParagraph"/>
                          <w:spacing w:line="240" w:lineRule="auto"/>
                          <w:ind w:right="121"/>
                          <w:jc w:val="right"/>
                          <w:rPr>
                            <w:rFonts w:ascii="Arial Narrow" w:hAnsi="Arial Narrow" w:cs="Arial Narrow" w:eastAsia="Arial Narrow" w:hint="default"/>
                            <w:sz w:val="18"/>
                            <w:szCs w:val="18"/>
                          </w:rPr>
                        </w:pPr>
                        <w:r>
                          <w:rPr>
                            <w:rFonts w:ascii="Arial Narrow"/>
                            <w:spacing w:val="-1"/>
                            <w:w w:val="95"/>
                            <w:sz w:val="18"/>
                          </w:rPr>
                          <w:t>138</w:t>
                        </w:r>
                        <w:r>
                          <w:rPr>
                            <w:rFonts w:ascii="Arial Narrow"/>
                            <w:sz w:val="18"/>
                          </w:rPr>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Narrow" w:hAnsi="Arial Narrow" w:cs="Arial Narrow" w:eastAsia="Arial Narrow" w:hint="default"/>
                            <w:sz w:val="22"/>
                            <w:szCs w:val="22"/>
                          </w:rPr>
                        </w:pPr>
                      </w:p>
                      <w:p>
                        <w:pPr>
                          <w:pStyle w:val="TableParagraph"/>
                          <w:spacing w:line="240" w:lineRule="auto"/>
                          <w:ind w:left="7" w:right="0"/>
                          <w:jc w:val="center"/>
                          <w:rPr>
                            <w:rFonts w:ascii="Arial Narrow" w:hAnsi="Arial Narrow" w:cs="Arial Narrow" w:eastAsia="Arial Narrow" w:hint="default"/>
                            <w:sz w:val="18"/>
                            <w:szCs w:val="18"/>
                          </w:rPr>
                        </w:pPr>
                        <w:r>
                          <w:rPr>
                            <w:rFonts w:ascii="Arial Narrow"/>
                            <w:sz w:val="18"/>
                          </w:rPr>
                          <w:t>70</w:t>
                        </w:r>
                      </w:p>
                    </w:tc>
                    <w:tc>
                      <w:tcPr>
                        <w:tcW w:w="61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Narrow" w:hAnsi="Arial Narrow" w:cs="Arial Narrow" w:eastAsia="Arial Narrow" w:hint="default"/>
                            <w:sz w:val="22"/>
                            <w:szCs w:val="22"/>
                          </w:rPr>
                        </w:pPr>
                      </w:p>
                      <w:p>
                        <w:pPr>
                          <w:pStyle w:val="TableParagraph"/>
                          <w:spacing w:line="240" w:lineRule="auto"/>
                          <w:ind w:left="56" w:right="0"/>
                          <w:jc w:val="center"/>
                          <w:rPr>
                            <w:rFonts w:ascii="Arial Narrow" w:hAnsi="Arial Narrow" w:cs="Arial Narrow" w:eastAsia="Arial Narrow" w:hint="default"/>
                            <w:sz w:val="18"/>
                            <w:szCs w:val="18"/>
                          </w:rPr>
                        </w:pPr>
                        <w:r>
                          <w:rPr>
                            <w:rFonts w:ascii="Arial Narrow"/>
                            <w:sz w:val="18"/>
                          </w:rPr>
                          <w:t>70</w:t>
                        </w:r>
                      </w:p>
                    </w:tc>
                  </w:tr>
                  <w:tr>
                    <w:trPr>
                      <w:trHeight w:val="350" w:hRule="exact"/>
                    </w:trPr>
                    <w:tc>
                      <w:tcPr>
                        <w:tcW w:w="31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106" w:right="0"/>
                          <w:jc w:val="left"/>
                          <w:rPr>
                            <w:rFonts w:ascii="宋体" w:hAnsi="宋体" w:cs="宋体" w:eastAsia="宋体" w:hint="default"/>
                            <w:sz w:val="18"/>
                            <w:szCs w:val="18"/>
                          </w:rPr>
                        </w:pPr>
                        <w:r>
                          <w:rPr>
                            <w:rFonts w:ascii="宋体" w:hAnsi="宋体" w:cs="宋体" w:eastAsia="宋体" w:hint="default"/>
                            <w:spacing w:val="16"/>
                            <w:sz w:val="18"/>
                            <w:szCs w:val="18"/>
                          </w:rPr>
                          <w:t>石家庄</w:t>
                        </w:r>
                        <w:r>
                          <w:rPr>
                            <w:rFonts w:ascii="宋体" w:hAnsi="宋体" w:cs="宋体" w:eastAsia="宋体" w:hint="default"/>
                            <w:spacing w:val="-66"/>
                            <w:sz w:val="18"/>
                            <w:szCs w:val="18"/>
                          </w:rPr>
                          <w:t> </w:t>
                        </w:r>
                        <w:r>
                          <w:rPr>
                            <w:rFonts w:ascii="宋体" w:hAnsi="宋体" w:cs="宋体" w:eastAsia="宋体" w:hint="default"/>
                            <w:spacing w:val="12"/>
                            <w:sz w:val="18"/>
                            <w:szCs w:val="18"/>
                          </w:rPr>
                          <w:t>常山</w:t>
                        </w:r>
                        <w:r>
                          <w:rPr>
                            <w:rFonts w:ascii="宋体" w:hAnsi="宋体" w:cs="宋体" w:eastAsia="宋体" w:hint="default"/>
                            <w:spacing w:val="-66"/>
                            <w:sz w:val="18"/>
                            <w:szCs w:val="18"/>
                          </w:rPr>
                          <w:t> </w:t>
                        </w:r>
                        <w:r>
                          <w:rPr>
                            <w:rFonts w:ascii="宋体" w:hAnsi="宋体" w:cs="宋体" w:eastAsia="宋体" w:hint="default"/>
                            <w:sz w:val="18"/>
                            <w:szCs w:val="18"/>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
                          <w:jc w:val="center"/>
                          <w:rPr>
                            <w:rFonts w:ascii="宋体" w:hAnsi="宋体" w:cs="宋体" w:eastAsia="宋体" w:hint="default"/>
                            <w:sz w:val="18"/>
                            <w:szCs w:val="18"/>
                          </w:rPr>
                        </w:pPr>
                        <w:r>
                          <w:rPr>
                            <w:rFonts w:ascii="宋体" w:hAnsi="宋体" w:cs="宋体" w:eastAsia="宋体" w:hint="default"/>
                            <w:sz w:val="18"/>
                            <w:szCs w:val="18"/>
                          </w:rPr>
                          <w:t>天然、功能型纤维、纺织</w:t>
                        </w:r>
                      </w:p>
                    </w:tc>
                    <w:tc>
                      <w:tcPr>
                        <w:tcW w:w="1156"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250" w:hRule="exact"/>
                    </w:trPr>
                    <w:tc>
                      <w:tcPr>
                        <w:tcW w:w="3139"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16"/>
                            <w:position w:val="1"/>
                            <w:sz w:val="18"/>
                            <w:szCs w:val="18"/>
                          </w:rPr>
                          <w:t>恒新纺</w:t>
                        </w:r>
                        <w:r>
                          <w:rPr>
                            <w:rFonts w:ascii="宋体" w:hAnsi="宋体" w:cs="宋体" w:eastAsia="宋体" w:hint="default"/>
                            <w:spacing w:val="-66"/>
                            <w:position w:val="1"/>
                            <w:sz w:val="18"/>
                            <w:szCs w:val="18"/>
                          </w:rPr>
                          <w:t> </w:t>
                        </w:r>
                        <w:r>
                          <w:rPr>
                            <w:rFonts w:ascii="宋体" w:hAnsi="宋体" w:cs="宋体" w:eastAsia="宋体" w:hint="default"/>
                            <w:spacing w:val="12"/>
                            <w:position w:val="1"/>
                            <w:sz w:val="18"/>
                            <w:szCs w:val="18"/>
                          </w:rPr>
                          <w:t>织有</w:t>
                        </w:r>
                        <w:r>
                          <w:rPr>
                            <w:rFonts w:ascii="宋体" w:hAnsi="宋体" w:cs="宋体" w:eastAsia="宋体" w:hint="default"/>
                            <w:spacing w:val="-5"/>
                            <w:position w:val="1"/>
                            <w:sz w:val="18"/>
                            <w:szCs w:val="18"/>
                          </w:rPr>
                          <w:t> </w:t>
                        </w:r>
                        <w:r>
                          <w:rPr>
                            <w:rFonts w:ascii="宋体" w:hAnsi="宋体" w:cs="宋体" w:eastAsia="宋体" w:hint="default"/>
                            <w:position w:val="13"/>
                            <w:sz w:val="18"/>
                            <w:szCs w:val="18"/>
                          </w:rPr>
                          <w:t>石家庄开发区黄</w:t>
                        </w:r>
                        <w:r>
                          <w:rPr>
                            <w:rFonts w:ascii="宋体" w:hAnsi="宋体" w:cs="宋体" w:eastAsia="宋体" w:hint="default"/>
                            <w:spacing w:val="46"/>
                            <w:position w:val="13"/>
                            <w:sz w:val="18"/>
                            <w:szCs w:val="18"/>
                          </w:rPr>
                          <w:t> </w:t>
                        </w:r>
                        <w:r>
                          <w:rPr>
                            <w:rFonts w:ascii="Arial Narrow" w:hAnsi="Arial Narrow" w:cs="Arial Narrow" w:eastAsia="Arial Narrow" w:hint="default"/>
                            <w:sz w:val="18"/>
                            <w:szCs w:val="18"/>
                          </w:rPr>
                          <w:t>15,000</w:t>
                        </w:r>
                      </w:p>
                    </w:tc>
                    <w:tc>
                      <w:tcPr>
                        <w:tcW w:w="2186" w:type="dxa"/>
                        <w:tcBorders>
                          <w:top w:val="nil" w:sz="6" w:space="0" w:color="auto"/>
                          <w:left w:val="nil" w:sz="6" w:space="0" w:color="auto"/>
                          <w:bottom w:val="nil" w:sz="6" w:space="0" w:color="auto"/>
                          <w:right w:val="nil" w:sz="6" w:space="0" w:color="auto"/>
                        </w:tcBorders>
                      </w:tcPr>
                      <w:p>
                        <w:pPr>
                          <w:pStyle w:val="TableParagraph"/>
                          <w:spacing w:line="210" w:lineRule="exact"/>
                          <w:ind w:right="7"/>
                          <w:jc w:val="center"/>
                          <w:rPr>
                            <w:rFonts w:ascii="宋体" w:hAnsi="宋体" w:cs="宋体" w:eastAsia="宋体" w:hint="default"/>
                            <w:sz w:val="18"/>
                            <w:szCs w:val="18"/>
                          </w:rPr>
                        </w:pPr>
                        <w:r>
                          <w:rPr>
                            <w:rFonts w:ascii="宋体" w:hAnsi="宋体" w:cs="宋体" w:eastAsia="宋体" w:hint="default"/>
                            <w:sz w:val="18"/>
                            <w:szCs w:val="18"/>
                          </w:rPr>
                          <w:t>品及服装的研究开发制造</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Arial Narrow" w:hAnsi="Arial Narrow" w:cs="Arial Narrow" w:eastAsia="Arial Narrow" w:hint="default"/>
                            <w:sz w:val="18"/>
                            <w:szCs w:val="18"/>
                          </w:rPr>
                        </w:pPr>
                        <w:r>
                          <w:rPr>
                            <w:rFonts w:ascii="Arial Narrow"/>
                            <w:spacing w:val="-1"/>
                            <w:sz w:val="18"/>
                          </w:rPr>
                          <w:t>15,000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 w:right="0"/>
                          <w:jc w:val="center"/>
                          <w:rPr>
                            <w:rFonts w:ascii="Arial Narrow" w:hAnsi="Arial Narrow" w:cs="Arial Narrow" w:eastAsia="Arial Narrow" w:hint="default"/>
                            <w:sz w:val="18"/>
                            <w:szCs w:val="18"/>
                          </w:rPr>
                        </w:pPr>
                        <w:r>
                          <w:rPr>
                            <w:rFonts w:ascii="Arial Narrow"/>
                            <w:sz w:val="18"/>
                          </w:rPr>
                          <w:t>100</w:t>
                        </w:r>
                      </w:p>
                    </w:tc>
                    <w:tc>
                      <w:tcPr>
                        <w:tcW w:w="61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6" w:right="0"/>
                          <w:jc w:val="center"/>
                          <w:rPr>
                            <w:rFonts w:ascii="Arial Narrow" w:hAnsi="Arial Narrow" w:cs="Arial Narrow" w:eastAsia="Arial Narrow" w:hint="default"/>
                            <w:sz w:val="18"/>
                            <w:szCs w:val="18"/>
                          </w:rPr>
                        </w:pPr>
                        <w:r>
                          <w:rPr>
                            <w:rFonts w:ascii="Arial Narrow"/>
                            <w:sz w:val="18"/>
                          </w:rPr>
                          <w:t>100</w:t>
                        </w:r>
                      </w:p>
                    </w:tc>
                  </w:tr>
                  <w:tr>
                    <w:trPr>
                      <w:trHeight w:val="200" w:hRule="exact"/>
                    </w:trPr>
                    <w:tc>
                      <w:tcPr>
                        <w:tcW w:w="3139" w:type="dxa"/>
                        <w:gridSpan w:val="2"/>
                        <w:tcBorders>
                          <w:top w:val="nil" w:sz="6" w:space="0" w:color="auto"/>
                          <w:left w:val="nil" w:sz="6" w:space="0" w:color="auto"/>
                          <w:bottom w:val="nil" w:sz="6" w:space="0" w:color="auto"/>
                          <w:right w:val="nil" w:sz="6" w:space="0" w:color="auto"/>
                        </w:tcBorders>
                      </w:tcPr>
                      <w:p>
                        <w:pPr>
                          <w:pStyle w:val="TableParagraph"/>
                          <w:tabs>
                            <w:tab w:pos="1312" w:val="left" w:leader="none"/>
                          </w:tabs>
                          <w:spacing w:line="200" w:lineRule="exact"/>
                          <w:ind w:left="106"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河大道 </w:t>
                        </w:r>
                        <w:r>
                          <w:rPr>
                            <w:rFonts w:ascii="Arial Narrow" w:hAnsi="Arial Narrow" w:cs="Arial Narrow" w:eastAsia="Arial Narrow" w:hint="default"/>
                            <w:sz w:val="18"/>
                            <w:szCs w:val="18"/>
                          </w:rPr>
                          <w:t>151 </w:t>
                        </w:r>
                        <w:r>
                          <w:rPr>
                            <w:rFonts w:ascii="宋体" w:hAnsi="宋体" w:cs="宋体" w:eastAsia="宋体" w:hint="default"/>
                            <w:sz w:val="18"/>
                            <w:szCs w:val="18"/>
                          </w:rPr>
                          <w:t>号</w:t>
                        </w:r>
                      </w:p>
                    </w:tc>
                    <w:tc>
                      <w:tcPr>
                        <w:tcW w:w="2186" w:type="dxa"/>
                        <w:tcBorders>
                          <w:top w:val="nil" w:sz="6" w:space="0" w:color="auto"/>
                          <w:left w:val="nil" w:sz="6" w:space="0" w:color="auto"/>
                          <w:bottom w:val="nil" w:sz="6" w:space="0" w:color="auto"/>
                          <w:right w:val="nil" w:sz="6" w:space="0" w:color="auto"/>
                        </w:tcBorders>
                      </w:tcPr>
                      <w:p>
                        <w:pPr>
                          <w:pStyle w:val="TableParagraph"/>
                          <w:spacing w:line="200" w:lineRule="exact"/>
                          <w:ind w:right="7"/>
                          <w:jc w:val="center"/>
                          <w:rPr>
                            <w:rFonts w:ascii="宋体" w:hAnsi="宋体" w:cs="宋体" w:eastAsia="宋体" w:hint="default"/>
                            <w:sz w:val="18"/>
                            <w:szCs w:val="18"/>
                          </w:rPr>
                        </w:pPr>
                        <w:r>
                          <w:rPr>
                            <w:rFonts w:ascii="宋体" w:hAnsi="宋体" w:cs="宋体" w:eastAsia="宋体" w:hint="default"/>
                            <w:sz w:val="18"/>
                            <w:szCs w:val="18"/>
                          </w:rPr>
                          <w:t>销售等</w:t>
                        </w:r>
                      </w:p>
                    </w:tc>
                    <w:tc>
                      <w:tcPr>
                        <w:tcW w:w="1156"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330" w:hRule="exact"/>
                    </w:trPr>
                    <w:tc>
                      <w:tcPr>
                        <w:tcW w:w="31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18"/>
                            <w:szCs w:val="18"/>
                          </w:rPr>
                        </w:pPr>
                        <w:r>
                          <w:rPr>
                            <w:rFonts w:ascii="宋体" w:hAnsi="宋体" w:cs="宋体" w:eastAsia="宋体" w:hint="default"/>
                            <w:spacing w:val="16"/>
                            <w:sz w:val="18"/>
                            <w:szCs w:val="18"/>
                          </w:rPr>
                          <w:t>上海常</w:t>
                        </w:r>
                        <w:r>
                          <w:rPr>
                            <w:rFonts w:ascii="宋体" w:hAnsi="宋体" w:cs="宋体" w:eastAsia="宋体" w:hint="default"/>
                            <w:spacing w:val="-65"/>
                            <w:sz w:val="18"/>
                            <w:szCs w:val="18"/>
                          </w:rPr>
                          <w:t> </w:t>
                        </w:r>
                        <w:r>
                          <w:rPr>
                            <w:rFonts w:ascii="宋体" w:hAnsi="宋体" w:cs="宋体" w:eastAsia="宋体" w:hint="default"/>
                            <w:spacing w:val="12"/>
                            <w:sz w:val="18"/>
                            <w:szCs w:val="18"/>
                          </w:rPr>
                          <w:t>纺恒</w:t>
                        </w:r>
                        <w:r>
                          <w:rPr>
                            <w:rFonts w:ascii="宋体" w:hAnsi="宋体" w:cs="宋体" w:eastAsia="宋体" w:hint="default"/>
                            <w:spacing w:val="-4"/>
                            <w:sz w:val="18"/>
                            <w:szCs w:val="18"/>
                          </w:rPr>
                          <w:t> </w:t>
                        </w:r>
                        <w:r>
                          <w:rPr>
                            <w:rFonts w:ascii="宋体" w:hAnsi="宋体" w:cs="宋体" w:eastAsia="宋体" w:hint="default"/>
                            <w:sz w:val="18"/>
                            <w:szCs w:val="18"/>
                          </w:rPr>
                          <w:t>上海市浦东新区</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sz w:val="18"/>
                            <w:szCs w:val="18"/>
                          </w:rPr>
                          <w:t>自营和代理各类商品和技</w:t>
                        </w:r>
                      </w:p>
                    </w:tc>
                    <w:tc>
                      <w:tcPr>
                        <w:tcW w:w="1156"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728" w:type="dxa"/>
                        <w:tcBorders>
                          <w:top w:val="nil" w:sz="6" w:space="0" w:color="auto"/>
                          <w:left w:val="nil" w:sz="6" w:space="0" w:color="auto"/>
                          <w:bottom w:val="nil" w:sz="6" w:space="0" w:color="auto"/>
                          <w:right w:val="nil" w:sz="6" w:space="0" w:color="auto"/>
                        </w:tcBorders>
                      </w:tcPr>
                      <w:p>
                        <w:pPr/>
                      </w:p>
                    </w:tc>
                  </w:tr>
                  <w:tr>
                    <w:trPr>
                      <w:trHeight w:val="170" w:hRule="exact"/>
                    </w:trPr>
                    <w:tc>
                      <w:tcPr>
                        <w:tcW w:w="2500" w:type="dxa"/>
                        <w:tcBorders>
                          <w:top w:val="nil" w:sz="6" w:space="0" w:color="auto"/>
                          <w:left w:val="nil" w:sz="6" w:space="0" w:color="auto"/>
                          <w:bottom w:val="nil" w:sz="6" w:space="0" w:color="auto"/>
                          <w:right w:val="nil" w:sz="6" w:space="0" w:color="auto"/>
                        </w:tcBorders>
                      </w:tcPr>
                      <w:p>
                        <w:pPr>
                          <w:pStyle w:val="TableParagraph"/>
                          <w:tabs>
                            <w:tab w:pos="1312" w:val="left" w:leader="none"/>
                          </w:tabs>
                          <w:spacing w:line="163" w:lineRule="exact"/>
                          <w:ind w:left="106" w:right="0"/>
                          <w:jc w:val="left"/>
                          <w:rPr>
                            <w:rFonts w:ascii="宋体" w:hAnsi="宋体" w:cs="宋体" w:eastAsia="宋体" w:hint="default"/>
                            <w:sz w:val="18"/>
                            <w:szCs w:val="18"/>
                          </w:rPr>
                        </w:pPr>
                        <w:r>
                          <w:rPr>
                            <w:rFonts w:ascii="宋体" w:hAnsi="宋体" w:cs="宋体" w:eastAsia="宋体" w:hint="default"/>
                            <w:spacing w:val="16"/>
                            <w:sz w:val="18"/>
                            <w:szCs w:val="18"/>
                          </w:rPr>
                          <w:t>友国际</w:t>
                        </w:r>
                        <w:r>
                          <w:rPr>
                            <w:rFonts w:ascii="宋体" w:hAnsi="宋体" w:cs="宋体" w:eastAsia="宋体" w:hint="default"/>
                            <w:spacing w:val="-66"/>
                            <w:sz w:val="18"/>
                            <w:szCs w:val="18"/>
                          </w:rPr>
                          <w:t> </w:t>
                        </w:r>
                        <w:r>
                          <w:rPr>
                            <w:rFonts w:ascii="宋体" w:hAnsi="宋体" w:cs="宋体" w:eastAsia="宋体" w:hint="default"/>
                            <w:spacing w:val="12"/>
                            <w:sz w:val="18"/>
                            <w:szCs w:val="18"/>
                          </w:rPr>
                          <w:t>贸易</w:t>
                          <w:tab/>
                        </w:r>
                        <w:r>
                          <w:rPr>
                            <w:rFonts w:ascii="宋体" w:hAnsi="宋体" w:cs="宋体" w:eastAsia="宋体" w:hint="default"/>
                            <w:sz w:val="18"/>
                            <w:szCs w:val="18"/>
                          </w:rPr>
                          <w:t>商城路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297</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640" w:type="dxa"/>
                        <w:tcBorders>
                          <w:top w:val="nil" w:sz="6" w:space="0" w:color="auto"/>
                          <w:left w:val="nil" w:sz="6" w:space="0" w:color="auto"/>
                          <w:bottom w:val="nil" w:sz="6" w:space="0" w:color="auto"/>
                          <w:right w:val="nil" w:sz="6" w:space="0" w:color="auto"/>
                        </w:tcBorders>
                      </w:tcPr>
                      <w:p>
                        <w:pPr>
                          <w:pStyle w:val="TableParagraph"/>
                          <w:spacing w:line="175" w:lineRule="exact"/>
                          <w:ind w:left="132" w:right="0"/>
                          <w:jc w:val="left"/>
                          <w:rPr>
                            <w:rFonts w:ascii="Arial Narrow" w:hAnsi="Arial Narrow" w:cs="Arial Narrow" w:eastAsia="Arial Narrow" w:hint="default"/>
                            <w:sz w:val="18"/>
                            <w:szCs w:val="18"/>
                          </w:rPr>
                        </w:pPr>
                        <w:r>
                          <w:rPr>
                            <w:rFonts w:ascii="Arial Narrow"/>
                            <w:sz w:val="18"/>
                          </w:rPr>
                          <w:t>1,000</w:t>
                        </w:r>
                      </w:p>
                    </w:tc>
                    <w:tc>
                      <w:tcPr>
                        <w:tcW w:w="3342" w:type="dxa"/>
                        <w:gridSpan w:val="2"/>
                        <w:tcBorders>
                          <w:top w:val="nil" w:sz="6" w:space="0" w:color="auto"/>
                          <w:left w:val="nil" w:sz="6" w:space="0" w:color="auto"/>
                          <w:bottom w:val="nil" w:sz="6" w:space="0" w:color="auto"/>
                          <w:right w:val="nil" w:sz="6" w:space="0" w:color="auto"/>
                        </w:tcBorders>
                      </w:tcPr>
                      <w:p>
                        <w:pPr>
                          <w:pStyle w:val="TableParagraph"/>
                          <w:tabs>
                            <w:tab w:pos="3218" w:val="right" w:leader="none"/>
                          </w:tabs>
                          <w:spacing w:line="210" w:lineRule="exact"/>
                          <w:ind w:left="368" w:right="0"/>
                          <w:jc w:val="left"/>
                          <w:rPr>
                            <w:rFonts w:ascii="Arial Narrow" w:hAnsi="Arial Narrow" w:cs="Arial Narrow" w:eastAsia="Arial Narrow" w:hint="default"/>
                            <w:sz w:val="18"/>
                            <w:szCs w:val="18"/>
                          </w:rPr>
                        </w:pPr>
                        <w:r>
                          <w:rPr>
                            <w:rFonts w:ascii="宋体" w:hAnsi="宋体" w:cs="宋体" w:eastAsia="宋体" w:hint="default"/>
                            <w:sz w:val="18"/>
                            <w:szCs w:val="18"/>
                          </w:rPr>
                          <w:t>术进出口及内销等</w:t>
                        </w:r>
                        <w:r>
                          <w:rPr>
                            <w:rFonts w:ascii="Arial Narrow" w:hAnsi="Arial Narrow" w:cs="Arial Narrow" w:eastAsia="Arial Narrow" w:hint="default"/>
                            <w:position w:val="11"/>
                            <w:sz w:val="18"/>
                            <w:szCs w:val="18"/>
                          </w:rPr>
                          <w:tab/>
                          <w:t>900</w:t>
                        </w:r>
                        <w:r>
                          <w:rPr>
                            <w:rFonts w:ascii="Arial Narrow" w:hAnsi="Arial Narrow" w:cs="Arial Narrow" w:eastAsia="Arial Narrow" w:hint="default"/>
                            <w:sz w:val="18"/>
                            <w:szCs w:val="18"/>
                          </w:rPr>
                        </w:r>
                      </w:p>
                    </w:tc>
                    <w:tc>
                      <w:tcPr>
                        <w:tcW w:w="623" w:type="dxa"/>
                        <w:tcBorders>
                          <w:top w:val="nil" w:sz="6" w:space="0" w:color="auto"/>
                          <w:left w:val="nil" w:sz="6" w:space="0" w:color="auto"/>
                          <w:bottom w:val="nil" w:sz="6" w:space="0" w:color="auto"/>
                          <w:right w:val="nil" w:sz="6" w:space="0" w:color="auto"/>
                        </w:tcBorders>
                      </w:tcPr>
                      <w:p>
                        <w:pPr>
                          <w:pStyle w:val="TableParagraph"/>
                          <w:spacing w:line="175" w:lineRule="exact"/>
                          <w:ind w:left="7" w:right="0"/>
                          <w:jc w:val="center"/>
                          <w:rPr>
                            <w:rFonts w:ascii="Arial Narrow" w:hAnsi="Arial Narrow" w:cs="Arial Narrow" w:eastAsia="Arial Narrow" w:hint="default"/>
                            <w:sz w:val="18"/>
                            <w:szCs w:val="18"/>
                          </w:rPr>
                        </w:pPr>
                        <w:r>
                          <w:rPr>
                            <w:rFonts w:ascii="Arial Narrow"/>
                            <w:sz w:val="18"/>
                          </w:rPr>
                          <w:t>90</w:t>
                        </w:r>
                      </w:p>
                    </w:tc>
                    <w:tc>
                      <w:tcPr>
                        <w:tcW w:w="616" w:type="dxa"/>
                        <w:tcBorders>
                          <w:top w:val="nil" w:sz="6" w:space="0" w:color="auto"/>
                          <w:left w:val="nil" w:sz="6" w:space="0" w:color="auto"/>
                          <w:bottom w:val="nil" w:sz="6" w:space="0" w:color="auto"/>
                          <w:right w:val="nil" w:sz="6" w:space="0" w:color="auto"/>
                        </w:tcBorders>
                      </w:tcPr>
                      <w:p>
                        <w:pPr>
                          <w:pStyle w:val="TableParagraph"/>
                          <w:spacing w:line="175" w:lineRule="exact"/>
                          <w:ind w:left="19" w:right="0"/>
                          <w:jc w:val="center"/>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728" w:type="dxa"/>
                        <w:tcBorders>
                          <w:top w:val="nil" w:sz="6" w:space="0" w:color="auto"/>
                          <w:left w:val="nil" w:sz="6" w:space="0" w:color="auto"/>
                          <w:bottom w:val="nil" w:sz="6" w:space="0" w:color="auto"/>
                          <w:right w:val="nil" w:sz="6" w:space="0" w:color="auto"/>
                        </w:tcBorders>
                      </w:tcPr>
                      <w:p>
                        <w:pPr>
                          <w:pStyle w:val="TableParagraph"/>
                          <w:spacing w:line="175" w:lineRule="exact"/>
                          <w:ind w:left="56" w:right="0"/>
                          <w:jc w:val="center"/>
                          <w:rPr>
                            <w:rFonts w:ascii="Arial Narrow" w:hAnsi="Arial Narrow" w:cs="Arial Narrow" w:eastAsia="Arial Narrow" w:hint="default"/>
                            <w:sz w:val="18"/>
                            <w:szCs w:val="18"/>
                          </w:rPr>
                        </w:pPr>
                        <w:r>
                          <w:rPr>
                            <w:rFonts w:ascii="Arial Narrow"/>
                            <w:sz w:val="18"/>
                          </w:rPr>
                          <w:t>97</w:t>
                        </w:r>
                      </w:p>
                    </w:tc>
                  </w:tr>
                </w:tbl>
                <w:p>
                  <w:pPr/>
                </w:p>
              </w:txbxContent>
            </v:textbox>
            <w10:wrap type="none"/>
          </v:shape>
        </w:pict>
      </w:r>
      <w:r>
        <w:rPr>
          <w:rFonts w:ascii="Microsoft JhengHei" w:hAnsi="Microsoft JhengHei" w:cs="Microsoft JhengHei" w:eastAsia="Microsoft JhengHei" w:hint="default"/>
          <w:b/>
          <w:bCs/>
          <w:sz w:val="18"/>
          <w:szCs w:val="18"/>
        </w:rPr>
        <w:t>公司名称</w:t>
        <w:tab/>
        <w:t>注册地</w:t>
        <w:tab/>
      </w:r>
      <w:r>
        <w:rPr>
          <w:rFonts w:ascii="Microsoft JhengHei" w:hAnsi="Microsoft JhengHei" w:cs="Microsoft JhengHei" w:eastAsia="Microsoft JhengHei" w:hint="default"/>
          <w:b/>
          <w:bCs/>
          <w:position w:val="11"/>
          <w:sz w:val="18"/>
          <w:szCs w:val="18"/>
        </w:rPr>
        <w:t>资本</w:t>
      </w:r>
      <w:r>
        <w:rPr>
          <w:rFonts w:ascii="Microsoft JhengHei" w:hAnsi="Microsoft JhengHei" w:cs="Microsoft JhengHei" w:eastAsia="Microsoft JhengHei" w:hint="default"/>
          <w:sz w:val="18"/>
          <w:szCs w:val="18"/>
        </w:rPr>
      </w:r>
    </w:p>
    <w:p>
      <w:pPr>
        <w:tabs>
          <w:tab w:pos="2245" w:val="left" w:leader="none"/>
        </w:tabs>
        <w:spacing w:before="268"/>
        <w:ind w:left="668" w:right="-15"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position w:val="-11"/>
          <w:sz w:val="18"/>
          <w:szCs w:val="18"/>
        </w:rPr>
        <w:t>经营范围</w:t>
        <w:tab/>
      </w:r>
      <w:r>
        <w:rPr>
          <w:rFonts w:ascii="Microsoft JhengHei" w:hAnsi="Microsoft JhengHei" w:cs="Microsoft JhengHei" w:eastAsia="Microsoft JhengHei" w:hint="default"/>
          <w:b/>
          <w:bCs/>
          <w:sz w:val="18"/>
          <w:szCs w:val="18"/>
        </w:rPr>
        <w:t>本公司投资</w:t>
      </w:r>
      <w:r>
        <w:rPr>
          <w:rFonts w:ascii="Microsoft JhengHei" w:hAnsi="Microsoft JhengHei" w:cs="Microsoft JhengHei" w:eastAsia="Microsoft JhengHei" w:hint="default"/>
          <w:sz w:val="18"/>
          <w:szCs w:val="18"/>
        </w:rPr>
      </w:r>
    </w:p>
    <w:p>
      <w:pPr>
        <w:tabs>
          <w:tab w:pos="1523" w:val="left" w:leader="none"/>
        </w:tabs>
        <w:spacing w:line="180" w:lineRule="auto" w:before="107"/>
        <w:ind w:left="731" w:right="1175" w:hanging="411"/>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本公司持股</w:t>
        <w:tab/>
        <w:t>本公</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tab/>
      </w:r>
      <w:r>
        <w:rPr>
          <w:rFonts w:ascii="Microsoft JhengHei" w:hAnsi="Microsoft JhengHei" w:cs="Microsoft JhengHei" w:eastAsia="Microsoft JhengHei" w:hint="default"/>
          <w:b/>
          <w:bCs/>
          <w:sz w:val="18"/>
          <w:szCs w:val="18"/>
        </w:rPr>
        <w:t>司表</w:t>
      </w:r>
      <w:r>
        <w:rPr>
          <w:rFonts w:ascii="Microsoft JhengHei" w:hAnsi="Microsoft JhengHei" w:cs="Microsoft JhengHei" w:eastAsia="Microsoft JhengHei" w:hint="default"/>
          <w:sz w:val="18"/>
          <w:szCs w:val="18"/>
        </w:rPr>
      </w:r>
    </w:p>
    <w:p>
      <w:pPr>
        <w:spacing w:after="0" w:line="180" w:lineRule="auto"/>
        <w:jc w:val="left"/>
        <w:rPr>
          <w:rFonts w:ascii="Microsoft JhengHei" w:hAnsi="Microsoft JhengHei" w:cs="Microsoft JhengHei" w:eastAsia="Microsoft JhengHei" w:hint="default"/>
          <w:sz w:val="18"/>
          <w:szCs w:val="18"/>
        </w:rPr>
        <w:sectPr>
          <w:type w:val="continuous"/>
          <w:pgSz w:w="11910" w:h="16840"/>
          <w:pgMar w:top="1600" w:bottom="280" w:left="1140" w:right="760"/>
          <w:cols w:num="3" w:equalWidth="0">
            <w:col w:w="3590" w:space="161"/>
            <w:col w:w="3151" w:space="40"/>
            <w:col w:w="3068"/>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5"/>
          <w:szCs w:val="25"/>
        </w:rPr>
      </w:pPr>
    </w:p>
    <w:p>
      <w:pPr>
        <w:spacing w:before="44"/>
        <w:ind w:left="668" w:right="86"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668" w:right="86"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tabs>
          <w:tab w:pos="1874" w:val="left" w:leader="none"/>
        </w:tabs>
        <w:spacing w:before="44"/>
        <w:ind w:left="668" w:right="86" w:firstLine="0"/>
        <w:jc w:val="left"/>
        <w:rPr>
          <w:rFonts w:ascii="宋体" w:hAnsi="宋体" w:cs="宋体" w:eastAsia="宋体" w:hint="default"/>
          <w:sz w:val="18"/>
          <w:szCs w:val="18"/>
        </w:rPr>
      </w:pPr>
      <w:r>
        <w:rPr/>
        <w:pict>
          <v:shape style="position:absolute;margin-left:382.790894pt;margin-top:24.984222pt;width:115.85pt;height:14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0"/>
                    <w:gridCol w:w="911"/>
                    <w:gridCol w:w="816"/>
                  </w:tblGrid>
                  <w:tr>
                    <w:trPr>
                      <w:trHeight w:val="790" w:hRule="exact"/>
                    </w:trPr>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84"/>
                          <w:jc w:val="right"/>
                          <w:rPr>
                            <w:rFonts w:ascii="Arial Narrow" w:hAnsi="Arial Narrow" w:cs="Arial Narrow" w:eastAsia="Arial Narrow" w:hint="default"/>
                            <w:sz w:val="18"/>
                            <w:szCs w:val="18"/>
                          </w:rPr>
                        </w:pPr>
                        <w:r>
                          <w:rPr>
                            <w:rFonts w:ascii="Arial Narrow"/>
                            <w:spacing w:val="-1"/>
                            <w:sz w:val="18"/>
                          </w:rPr>
                          <w:t>1,050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0" w:right="0"/>
                          <w:jc w:val="left"/>
                          <w:rPr>
                            <w:rFonts w:ascii="Arial Narrow" w:hAnsi="Arial Narrow" w:cs="Arial Narrow" w:eastAsia="Arial Narrow" w:hint="default"/>
                            <w:sz w:val="18"/>
                            <w:szCs w:val="18"/>
                          </w:rPr>
                        </w:pPr>
                        <w:r>
                          <w:rPr>
                            <w:rFonts w:ascii="Arial Narrow"/>
                            <w:sz w:val="18"/>
                          </w:rPr>
                          <w:t>100</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r>
                  <w:tr>
                    <w:trPr>
                      <w:trHeight w:val="1260" w:hRule="exact"/>
                    </w:trPr>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6"/>
                          <w:ind w:right="0"/>
                          <w:jc w:val="left"/>
                          <w:rPr>
                            <w:rFonts w:ascii="Arial Narrow" w:hAnsi="Arial Narrow" w:cs="Arial Narrow" w:eastAsia="Arial Narrow" w:hint="default"/>
                            <w:sz w:val="24"/>
                            <w:szCs w:val="24"/>
                          </w:rPr>
                        </w:pPr>
                      </w:p>
                      <w:p>
                        <w:pPr>
                          <w:pStyle w:val="TableParagraph"/>
                          <w:spacing w:line="240" w:lineRule="auto"/>
                          <w:ind w:right="128"/>
                          <w:jc w:val="right"/>
                          <w:rPr>
                            <w:rFonts w:ascii="Arial Narrow" w:hAnsi="Arial Narrow" w:cs="Arial Narrow" w:eastAsia="Arial Narrow" w:hint="default"/>
                            <w:sz w:val="18"/>
                            <w:szCs w:val="18"/>
                          </w:rPr>
                        </w:pPr>
                        <w:r>
                          <w:rPr>
                            <w:rFonts w:ascii="Arial Narrow"/>
                            <w:spacing w:val="-1"/>
                            <w:sz w:val="18"/>
                          </w:rPr>
                          <w:t>5,000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6"/>
                          <w:ind w:right="0"/>
                          <w:jc w:val="left"/>
                          <w:rPr>
                            <w:rFonts w:ascii="Arial Narrow" w:hAnsi="Arial Narrow" w:cs="Arial Narrow" w:eastAsia="Arial Narrow" w:hint="default"/>
                            <w:sz w:val="24"/>
                            <w:szCs w:val="24"/>
                          </w:rPr>
                        </w:pPr>
                      </w:p>
                      <w:p>
                        <w:pPr>
                          <w:pStyle w:val="TableParagraph"/>
                          <w:spacing w:line="240" w:lineRule="auto"/>
                          <w:ind w:left="130" w:right="0"/>
                          <w:jc w:val="left"/>
                          <w:rPr>
                            <w:rFonts w:ascii="Arial Narrow" w:hAnsi="Arial Narrow" w:cs="Arial Narrow" w:eastAsia="Arial Narrow" w:hint="default"/>
                            <w:sz w:val="18"/>
                            <w:szCs w:val="18"/>
                          </w:rPr>
                        </w:pPr>
                        <w:r>
                          <w:rPr>
                            <w:rFonts w:ascii="Arial Narrow"/>
                            <w:sz w:val="18"/>
                          </w:rPr>
                          <w:t>100</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6"/>
                          <w:ind w:right="0"/>
                          <w:jc w:val="left"/>
                          <w:rPr>
                            <w:rFonts w:ascii="Arial Narrow" w:hAnsi="Arial Narrow" w:cs="Arial Narrow" w:eastAsia="Arial Narrow" w:hint="default"/>
                            <w:sz w:val="24"/>
                            <w:szCs w:val="24"/>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r>
                  <w:tr>
                    <w:trPr>
                      <w:trHeight w:val="850" w:hRule="exact"/>
                    </w:trPr>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34"/>
                          <w:ind w:right="128"/>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34"/>
                          <w:ind w:left="130" w:right="0"/>
                          <w:jc w:val="left"/>
                          <w:rPr>
                            <w:rFonts w:ascii="Arial Narrow" w:hAnsi="Arial Narrow" w:cs="Arial Narrow" w:eastAsia="Arial Narrow" w:hint="default"/>
                            <w:sz w:val="18"/>
                            <w:szCs w:val="18"/>
                          </w:rPr>
                        </w:pPr>
                        <w:r>
                          <w:rPr>
                            <w:rFonts w:ascii="Arial Narrow"/>
                            <w:sz w:val="18"/>
                          </w:rPr>
                          <w:t>100</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34"/>
                          <w:ind w:right="33"/>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r>
                </w:tbl>
                <w:p>
                  <w:pPr/>
                </w:p>
              </w:txbxContent>
            </v:textbox>
            <w10:wrap type="none"/>
          </v:shape>
        </w:pict>
      </w:r>
      <w:r>
        <w:rPr>
          <w:rFonts w:ascii="宋体" w:hAnsi="宋体" w:cs="宋体" w:eastAsia="宋体" w:hint="default"/>
          <w:sz w:val="18"/>
          <w:szCs w:val="18"/>
        </w:rPr>
        <w:t>有限公司</w:t>
        <w:tab/>
      </w:r>
      <w:r>
        <w:rPr>
          <w:rFonts w:ascii="Arial Narrow" w:hAnsi="Arial Narrow" w:cs="Arial Narrow" w:eastAsia="Arial Narrow" w:hint="default"/>
          <w:sz w:val="18"/>
          <w:szCs w:val="18"/>
        </w:rPr>
        <w:t>1206</w:t>
      </w:r>
      <w:r>
        <w:rPr>
          <w:rFonts w:ascii="Arial Narrow" w:hAnsi="Arial Narrow" w:cs="Arial Narrow" w:eastAsia="Arial Narrow" w:hint="default"/>
          <w:spacing w:val="-1"/>
          <w:sz w:val="18"/>
          <w:szCs w:val="18"/>
        </w:rPr>
        <w:t> </w:t>
      </w:r>
      <w:r>
        <w:rPr>
          <w:rFonts w:ascii="宋体" w:hAnsi="宋体" w:cs="宋体" w:eastAsia="宋体" w:hint="default"/>
          <w:sz w:val="18"/>
          <w:szCs w:val="18"/>
        </w:rPr>
        <w:t>室</w:t>
      </w:r>
    </w:p>
    <w:p>
      <w:pPr>
        <w:spacing w:after="0"/>
        <w:jc w:val="left"/>
        <w:rPr>
          <w:rFonts w:ascii="宋体" w:hAnsi="宋体" w:cs="宋体" w:eastAsia="宋体" w:hint="default"/>
          <w:sz w:val="18"/>
          <w:szCs w:val="18"/>
        </w:rPr>
        <w:sectPr>
          <w:type w:val="continuous"/>
          <w:pgSz w:w="11910" w:h="16840"/>
          <w:pgMar w:top="1600" w:bottom="280" w:left="1140" w:right="760"/>
        </w:sectPr>
      </w:pPr>
    </w:p>
    <w:p>
      <w:pPr>
        <w:spacing w:line="163" w:lineRule="auto" w:before="97"/>
        <w:ind w:left="668" w:right="-18" w:firstLine="0"/>
        <w:jc w:val="left"/>
        <w:rPr>
          <w:rFonts w:ascii="宋体" w:hAnsi="宋体" w:cs="宋体" w:eastAsia="宋体" w:hint="default"/>
          <w:sz w:val="18"/>
          <w:szCs w:val="18"/>
        </w:rPr>
      </w:pPr>
      <w:r>
        <w:rPr>
          <w:rFonts w:ascii="宋体" w:hAnsi="宋体" w:cs="宋体" w:eastAsia="宋体" w:hint="default"/>
          <w:spacing w:val="16"/>
          <w:position w:val="12"/>
          <w:sz w:val="18"/>
          <w:szCs w:val="18"/>
        </w:rPr>
        <w:t>石家庄</w:t>
      </w:r>
      <w:r>
        <w:rPr>
          <w:rFonts w:ascii="宋体" w:hAnsi="宋体" w:cs="宋体" w:eastAsia="宋体" w:hint="default"/>
          <w:spacing w:val="-65"/>
          <w:position w:val="12"/>
          <w:sz w:val="18"/>
          <w:szCs w:val="18"/>
        </w:rPr>
        <w:t> </w:t>
      </w:r>
      <w:r>
        <w:rPr>
          <w:rFonts w:ascii="宋体" w:hAnsi="宋体" w:cs="宋体" w:eastAsia="宋体" w:hint="default"/>
          <w:spacing w:val="12"/>
          <w:position w:val="12"/>
          <w:sz w:val="18"/>
          <w:szCs w:val="18"/>
        </w:rPr>
        <w:t>常山</w:t>
      </w:r>
      <w:r>
        <w:rPr>
          <w:rFonts w:ascii="宋体" w:hAnsi="宋体" w:cs="宋体" w:eastAsia="宋体" w:hint="default"/>
          <w:spacing w:val="-4"/>
          <w:position w:val="12"/>
          <w:sz w:val="18"/>
          <w:szCs w:val="18"/>
        </w:rPr>
        <w:t> </w:t>
      </w:r>
      <w:r>
        <w:rPr>
          <w:rFonts w:ascii="宋体" w:hAnsi="宋体" w:cs="宋体" w:eastAsia="宋体" w:hint="default"/>
          <w:sz w:val="18"/>
          <w:szCs w:val="18"/>
        </w:rPr>
        <w:t>河北省赵县石塔</w:t>
      </w:r>
      <w:r>
        <w:rPr>
          <w:rFonts w:ascii="宋体" w:hAnsi="宋体" w:cs="宋体" w:eastAsia="宋体" w:hint="default"/>
          <w:sz w:val="18"/>
          <w:szCs w:val="18"/>
        </w:rPr>
        <w:t> </w:t>
      </w:r>
      <w:r>
        <w:rPr>
          <w:rFonts w:ascii="宋体" w:hAnsi="宋体" w:cs="宋体" w:eastAsia="宋体" w:hint="default"/>
          <w:spacing w:val="16"/>
          <w:sz w:val="18"/>
          <w:szCs w:val="18"/>
        </w:rPr>
        <w:t>赵州纺</w:t>
      </w:r>
      <w:r>
        <w:rPr>
          <w:rFonts w:ascii="宋体" w:hAnsi="宋体" w:cs="宋体" w:eastAsia="宋体" w:hint="default"/>
          <w:spacing w:val="-66"/>
          <w:sz w:val="18"/>
          <w:szCs w:val="18"/>
        </w:rPr>
        <w:t> </w:t>
      </w:r>
      <w:r>
        <w:rPr>
          <w:rFonts w:ascii="宋体" w:hAnsi="宋体" w:cs="宋体" w:eastAsia="宋体" w:hint="default"/>
          <w:spacing w:val="12"/>
          <w:sz w:val="18"/>
          <w:szCs w:val="18"/>
        </w:rPr>
        <w:t>织有</w:t>
      </w:r>
      <w:r>
        <w:rPr>
          <w:rFonts w:ascii="宋体" w:hAnsi="宋体" w:cs="宋体" w:eastAsia="宋体" w:hint="default"/>
          <w:spacing w:val="-66"/>
          <w:sz w:val="18"/>
          <w:szCs w:val="18"/>
        </w:rPr>
        <w:t> </w:t>
      </w:r>
      <w:r>
        <w:rPr>
          <w:rFonts w:ascii="宋体" w:hAnsi="宋体" w:cs="宋体" w:eastAsia="宋体" w:hint="default"/>
          <w:sz w:val="18"/>
          <w:szCs w:val="18"/>
        </w:rPr>
      </w:r>
    </w:p>
    <w:p>
      <w:pPr>
        <w:spacing w:line="240" w:lineRule="auto" w:before="11"/>
        <w:rPr>
          <w:rFonts w:ascii="宋体" w:hAnsi="宋体" w:cs="宋体" w:eastAsia="宋体" w:hint="default"/>
          <w:sz w:val="21"/>
          <w:szCs w:val="21"/>
        </w:rPr>
      </w:pPr>
      <w:r>
        <w:rPr/>
        <w:br w:type="column"/>
      </w:r>
      <w:r>
        <w:rPr>
          <w:rFonts w:ascii="宋体"/>
          <w:sz w:val="21"/>
        </w:rPr>
      </w:r>
    </w:p>
    <w:p>
      <w:pPr>
        <w:spacing w:line="122" w:lineRule="exact" w:before="0"/>
        <w:ind w:left="140" w:right="-16" w:firstLine="0"/>
        <w:jc w:val="left"/>
        <w:rPr>
          <w:rFonts w:ascii="Arial Narrow" w:hAnsi="Arial Narrow" w:cs="Arial Narrow" w:eastAsia="Arial Narrow" w:hint="default"/>
          <w:sz w:val="18"/>
          <w:szCs w:val="18"/>
        </w:rPr>
      </w:pPr>
      <w:r>
        <w:rPr>
          <w:rFonts w:ascii="Arial Narrow"/>
          <w:spacing w:val="-1"/>
          <w:sz w:val="18"/>
        </w:rPr>
        <w:t>1,050</w:t>
      </w:r>
    </w:p>
    <w:p>
      <w:pPr>
        <w:spacing w:line="240" w:lineRule="exact" w:before="10"/>
        <w:ind w:left="197" w:right="4205" w:firstLine="0"/>
        <w:jc w:val="left"/>
        <w:rPr>
          <w:rFonts w:ascii="宋体" w:hAnsi="宋体" w:cs="宋体" w:eastAsia="宋体" w:hint="default"/>
          <w:sz w:val="18"/>
          <w:szCs w:val="18"/>
        </w:rPr>
      </w:pPr>
      <w:r>
        <w:rPr/>
        <w:br w:type="column"/>
      </w:r>
      <w:r>
        <w:rPr>
          <w:rFonts w:ascii="宋体" w:hAnsi="宋体" w:cs="宋体" w:eastAsia="宋体" w:hint="default"/>
          <w:sz w:val="18"/>
          <w:szCs w:val="18"/>
        </w:rPr>
        <w:t>纺织产品、针织品、服装 印染加工；棉花的收购加</w:t>
      </w:r>
    </w:p>
    <w:p>
      <w:pPr>
        <w:spacing w:after="0" w:line="240" w:lineRule="exact"/>
        <w:jc w:val="left"/>
        <w:rPr>
          <w:rFonts w:ascii="宋体" w:hAnsi="宋体" w:cs="宋体" w:eastAsia="宋体" w:hint="default"/>
          <w:sz w:val="18"/>
          <w:szCs w:val="18"/>
        </w:rPr>
        <w:sectPr>
          <w:type w:val="continuous"/>
          <w:pgSz w:w="11910" w:h="16840"/>
          <w:pgMar w:top="1600" w:bottom="280" w:left="1140" w:right="760"/>
          <w:cols w:num="3" w:equalWidth="0">
            <w:col w:w="3014" w:space="40"/>
            <w:col w:w="509" w:space="40"/>
            <w:col w:w="6407"/>
          </w:cols>
        </w:sectPr>
      </w:pPr>
    </w:p>
    <w:p>
      <w:pPr>
        <w:spacing w:line="217" w:lineRule="exact" w:before="0"/>
        <w:ind w:left="668" w:right="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p>
    <w:p>
      <w:pPr>
        <w:spacing w:before="129"/>
        <w:ind w:left="668" w:right="0" w:firstLine="0"/>
        <w:jc w:val="left"/>
        <w:rPr>
          <w:rFonts w:ascii="宋体" w:hAnsi="宋体" w:cs="宋体" w:eastAsia="宋体" w:hint="default"/>
          <w:sz w:val="18"/>
          <w:szCs w:val="18"/>
        </w:rPr>
      </w:pPr>
      <w:r>
        <w:rPr>
          <w:rFonts w:ascii="宋体" w:hAnsi="宋体" w:cs="宋体" w:eastAsia="宋体" w:hint="default"/>
          <w:spacing w:val="16"/>
          <w:sz w:val="18"/>
          <w:szCs w:val="18"/>
        </w:rPr>
        <w:t>石家庄</w:t>
      </w:r>
      <w:r>
        <w:rPr>
          <w:rFonts w:ascii="宋体" w:hAnsi="宋体" w:cs="宋体" w:eastAsia="宋体" w:hint="default"/>
          <w:spacing w:val="-66"/>
          <w:sz w:val="18"/>
          <w:szCs w:val="18"/>
        </w:rPr>
        <w:t> </w:t>
      </w:r>
      <w:r>
        <w:rPr>
          <w:rFonts w:ascii="宋体" w:hAnsi="宋体" w:cs="宋体" w:eastAsia="宋体" w:hint="default"/>
          <w:spacing w:val="12"/>
          <w:sz w:val="18"/>
          <w:szCs w:val="18"/>
        </w:rPr>
        <w:t>常山</w:t>
      </w:r>
      <w:r>
        <w:rPr>
          <w:rFonts w:ascii="宋体" w:hAnsi="宋体" w:cs="宋体" w:eastAsia="宋体" w:hint="default"/>
          <w:spacing w:val="-66"/>
          <w:sz w:val="18"/>
          <w:szCs w:val="18"/>
        </w:rPr>
        <w:t> </w:t>
      </w:r>
      <w:r>
        <w:rPr>
          <w:rFonts w:ascii="宋体" w:hAnsi="宋体" w:cs="宋体" w:eastAsia="宋体" w:hint="default"/>
          <w:sz w:val="18"/>
          <w:szCs w:val="18"/>
        </w:rPr>
      </w:r>
    </w:p>
    <w:p>
      <w:pPr>
        <w:spacing w:line="110" w:lineRule="exact" w:before="0"/>
        <w:ind w:left="144"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132</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p>
      <w:pPr>
        <w:spacing w:line="240" w:lineRule="exact" w:before="0"/>
        <w:ind w:left="668" w:right="4205" w:firstLine="450"/>
        <w:jc w:val="left"/>
        <w:rPr>
          <w:rFonts w:ascii="宋体" w:hAnsi="宋体" w:cs="宋体" w:eastAsia="宋体" w:hint="default"/>
          <w:sz w:val="18"/>
          <w:szCs w:val="18"/>
        </w:rPr>
      </w:pPr>
      <w:r>
        <w:rPr/>
        <w:br w:type="column"/>
      </w:r>
      <w:r>
        <w:rPr>
          <w:rFonts w:ascii="宋体" w:hAnsi="宋体" w:cs="宋体" w:eastAsia="宋体" w:hint="default"/>
          <w:sz w:val="18"/>
          <w:szCs w:val="18"/>
        </w:rPr>
        <w:t>工批发零售等 自营和代理各类商品和技 术进出口，机电设备及零 配件，车辆配件，金属材</w:t>
      </w:r>
    </w:p>
    <w:p>
      <w:pPr>
        <w:spacing w:after="0" w:line="240" w:lineRule="exact"/>
        <w:jc w:val="left"/>
        <w:rPr>
          <w:rFonts w:ascii="宋体" w:hAnsi="宋体" w:cs="宋体" w:eastAsia="宋体" w:hint="default"/>
          <w:sz w:val="18"/>
          <w:szCs w:val="18"/>
        </w:rPr>
        <w:sectPr>
          <w:type w:val="continuous"/>
          <w:pgSz w:w="11910" w:h="16840"/>
          <w:pgMar w:top="1600" w:bottom="280" w:left="1140" w:right="760"/>
          <w:cols w:num="3" w:equalWidth="0">
            <w:col w:w="1690" w:space="40"/>
            <w:col w:w="840" w:space="561"/>
            <w:col w:w="6879"/>
          </w:cols>
        </w:sectPr>
      </w:pPr>
    </w:p>
    <w:p>
      <w:pPr>
        <w:spacing w:line="37" w:lineRule="exact" w:before="0"/>
        <w:ind w:left="668" w:right="86" w:firstLine="0"/>
        <w:jc w:val="left"/>
        <w:rPr>
          <w:rFonts w:ascii="宋体" w:hAnsi="宋体" w:cs="宋体" w:eastAsia="宋体" w:hint="default"/>
          <w:sz w:val="18"/>
          <w:szCs w:val="18"/>
        </w:rPr>
      </w:pPr>
      <w:r>
        <w:rPr>
          <w:rFonts w:ascii="宋体" w:hAnsi="宋体" w:cs="宋体" w:eastAsia="宋体" w:hint="default"/>
          <w:spacing w:val="16"/>
          <w:sz w:val="18"/>
          <w:szCs w:val="18"/>
        </w:rPr>
        <w:t>恒荣进</w:t>
      </w:r>
      <w:r>
        <w:rPr>
          <w:rFonts w:ascii="宋体" w:hAnsi="宋体" w:cs="宋体" w:eastAsia="宋体" w:hint="default"/>
          <w:spacing w:val="-65"/>
          <w:sz w:val="18"/>
          <w:szCs w:val="18"/>
        </w:rPr>
        <w:t> </w:t>
      </w:r>
      <w:r>
        <w:rPr>
          <w:rFonts w:ascii="宋体" w:hAnsi="宋体" w:cs="宋体" w:eastAsia="宋体" w:hint="default"/>
          <w:spacing w:val="12"/>
          <w:sz w:val="18"/>
          <w:szCs w:val="18"/>
        </w:rPr>
        <w:t>出口</w:t>
      </w:r>
      <w:r>
        <w:rPr>
          <w:rFonts w:ascii="宋体" w:hAnsi="宋体" w:cs="宋体" w:eastAsia="宋体" w:hint="default"/>
          <w:spacing w:val="-4"/>
          <w:sz w:val="18"/>
          <w:szCs w:val="18"/>
        </w:rPr>
        <w:t> </w:t>
      </w:r>
      <w:r>
        <w:rPr>
          <w:rFonts w:ascii="宋体" w:hAnsi="宋体" w:cs="宋体" w:eastAsia="宋体" w:hint="default"/>
          <w:sz w:val="18"/>
          <w:szCs w:val="18"/>
        </w:rPr>
        <w:t>石家庄和平东路</w:t>
      </w:r>
    </w:p>
    <w:p>
      <w:pPr>
        <w:spacing w:after="0" w:line="37" w:lineRule="exact"/>
        <w:jc w:val="left"/>
        <w:rPr>
          <w:rFonts w:ascii="宋体" w:hAnsi="宋体" w:cs="宋体" w:eastAsia="宋体" w:hint="default"/>
          <w:sz w:val="18"/>
          <w:szCs w:val="18"/>
        </w:rPr>
        <w:sectPr>
          <w:type w:val="continuous"/>
          <w:pgSz w:w="11910" w:h="16840"/>
          <w:pgMar w:top="1600" w:bottom="280" w:left="1140" w:right="760"/>
        </w:sectPr>
      </w:pPr>
    </w:p>
    <w:p>
      <w:pPr>
        <w:spacing w:line="244" w:lineRule="auto" w:before="64"/>
        <w:ind w:left="668" w:right="0" w:firstLine="0"/>
        <w:jc w:val="left"/>
        <w:rPr>
          <w:rFonts w:ascii="宋体" w:hAnsi="宋体" w:cs="宋体" w:eastAsia="宋体" w:hint="default"/>
          <w:sz w:val="18"/>
          <w:szCs w:val="18"/>
        </w:rPr>
      </w:pPr>
      <w:r>
        <w:rPr>
          <w:rFonts w:ascii="宋体" w:hAnsi="宋体" w:cs="宋体" w:eastAsia="宋体" w:hint="default"/>
          <w:spacing w:val="16"/>
          <w:sz w:val="18"/>
          <w:szCs w:val="18"/>
        </w:rPr>
        <w:t>贸易有</w:t>
      </w:r>
      <w:r>
        <w:rPr>
          <w:rFonts w:ascii="宋体" w:hAnsi="宋体" w:cs="宋体" w:eastAsia="宋体" w:hint="default"/>
          <w:spacing w:val="-66"/>
          <w:sz w:val="18"/>
          <w:szCs w:val="18"/>
        </w:rPr>
        <w:t> </w:t>
      </w:r>
      <w:r>
        <w:rPr>
          <w:rFonts w:ascii="宋体" w:hAnsi="宋体" w:cs="宋体" w:eastAsia="宋体" w:hint="default"/>
          <w:spacing w:val="12"/>
          <w:sz w:val="18"/>
          <w:szCs w:val="18"/>
        </w:rPr>
        <w:t>限公</w:t>
      </w:r>
      <w:r>
        <w:rPr>
          <w:rFonts w:ascii="宋体" w:hAnsi="宋体" w:cs="宋体" w:eastAsia="宋体" w:hint="default"/>
          <w:spacing w:val="-66"/>
          <w:sz w:val="18"/>
          <w:szCs w:val="18"/>
        </w:rPr>
        <w:t> </w:t>
      </w:r>
      <w:r>
        <w:rPr>
          <w:rFonts w:ascii="宋体" w:hAnsi="宋体" w:cs="宋体" w:eastAsia="宋体" w:hint="default"/>
          <w:sz w:val="18"/>
          <w:szCs w:val="18"/>
        </w:rPr>
        <w:t>司</w:t>
      </w:r>
    </w:p>
    <w:p>
      <w:pPr>
        <w:tabs>
          <w:tab w:pos="1463" w:val="left" w:leader="none"/>
        </w:tabs>
        <w:spacing w:line="315" w:lineRule="exact" w:before="0"/>
        <w:ind w:left="144" w:right="-16" w:firstLine="0"/>
        <w:jc w:val="left"/>
        <w:rPr>
          <w:rFonts w:ascii="Arial Narrow" w:hAnsi="Arial Narrow" w:cs="Arial Narrow" w:eastAsia="Arial Narrow" w:hint="default"/>
          <w:sz w:val="18"/>
          <w:szCs w:val="18"/>
        </w:rPr>
      </w:pPr>
      <w:r>
        <w:rPr>
          <w:spacing w:val="-1"/>
        </w:rPr>
        <w:br w:type="column"/>
      </w:r>
      <w:r>
        <w:rPr>
          <w:rFonts w:ascii="Arial Narrow" w:hAnsi="Arial Narrow" w:cs="Arial Narrow" w:eastAsia="Arial Narrow" w:hint="default"/>
          <w:spacing w:val="-1"/>
          <w:position w:val="-10"/>
          <w:sz w:val="18"/>
          <w:szCs w:val="18"/>
        </w:rPr>
        <w:t>183</w:t>
      </w:r>
      <w:r>
        <w:rPr>
          <w:rFonts w:ascii="Arial Narrow" w:hAnsi="Arial Narrow" w:cs="Arial Narrow" w:eastAsia="Arial Narrow" w:hint="default"/>
          <w:spacing w:val="3"/>
          <w:position w:val="-10"/>
          <w:sz w:val="18"/>
          <w:szCs w:val="18"/>
        </w:rPr>
        <w:t> </w:t>
      </w:r>
      <w:r>
        <w:rPr>
          <w:rFonts w:ascii="宋体" w:hAnsi="宋体" w:cs="宋体" w:eastAsia="宋体" w:hint="default"/>
          <w:position w:val="-10"/>
          <w:sz w:val="18"/>
          <w:szCs w:val="18"/>
        </w:rPr>
        <w:t>号</w:t>
        <w:tab/>
      </w:r>
      <w:r>
        <w:rPr>
          <w:rFonts w:ascii="Arial Narrow" w:hAnsi="Arial Narrow" w:cs="Arial Narrow" w:eastAsia="Arial Narrow" w:hint="default"/>
          <w:spacing w:val="-1"/>
          <w:sz w:val="18"/>
          <w:szCs w:val="18"/>
        </w:rPr>
        <w:t>5,000</w:t>
      </w:r>
    </w:p>
    <w:p>
      <w:pPr>
        <w:spacing w:line="189" w:lineRule="exact" w:before="0"/>
        <w:ind w:left="173" w:right="419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料，化工产品</w:t>
      </w:r>
      <w:r>
        <w:rPr>
          <w:rFonts w:ascii="Arial Narrow" w:hAnsi="Arial Narrow" w:cs="Arial Narrow" w:eastAsia="Arial Narrow" w:hint="default"/>
          <w:sz w:val="18"/>
          <w:szCs w:val="18"/>
        </w:rPr>
        <w:t>(</w:t>
      </w:r>
      <w:r>
        <w:rPr>
          <w:rFonts w:ascii="宋体" w:hAnsi="宋体" w:cs="宋体" w:eastAsia="宋体" w:hint="default"/>
          <w:sz w:val="18"/>
          <w:szCs w:val="18"/>
        </w:rPr>
        <w:t>危险品除</w:t>
      </w:r>
    </w:p>
    <w:p>
      <w:pPr>
        <w:spacing w:line="240" w:lineRule="exact" w:before="14"/>
        <w:ind w:left="173" w:right="4198" w:firstLine="0"/>
        <w:jc w:val="center"/>
        <w:rPr>
          <w:rFonts w:ascii="宋体" w:hAnsi="宋体" w:cs="宋体" w:eastAsia="宋体" w:hint="default"/>
          <w:sz w:val="18"/>
          <w:szCs w:val="18"/>
        </w:rPr>
      </w:pPr>
      <w:r>
        <w:rPr>
          <w:rFonts w:ascii="宋体" w:hAnsi="宋体" w:cs="宋体" w:eastAsia="宋体" w:hint="default"/>
          <w:sz w:val="18"/>
          <w:szCs w:val="18"/>
        </w:rPr>
        <w:t>外</w:t>
      </w:r>
      <w:r>
        <w:rPr>
          <w:rFonts w:ascii="Arial Narrow" w:hAnsi="Arial Narrow" w:cs="Arial Narrow" w:eastAsia="Arial Narrow" w:hint="default"/>
          <w:sz w:val="18"/>
          <w:szCs w:val="18"/>
        </w:rPr>
        <w:t>)</w:t>
      </w:r>
      <w:r>
        <w:rPr>
          <w:rFonts w:ascii="宋体" w:hAnsi="宋体" w:cs="宋体" w:eastAsia="宋体" w:hint="default"/>
          <w:sz w:val="18"/>
          <w:szCs w:val="18"/>
        </w:rPr>
        <w:t>，建筑装饰材料，纺织 原料</w:t>
      </w:r>
      <w:r>
        <w:rPr>
          <w:rFonts w:ascii="Arial Narrow" w:hAnsi="Arial Narrow" w:cs="Arial Narrow" w:eastAsia="Arial Narrow" w:hint="default"/>
          <w:sz w:val="18"/>
          <w:szCs w:val="18"/>
        </w:rPr>
        <w:t>(</w:t>
      </w:r>
      <w:r>
        <w:rPr>
          <w:rFonts w:ascii="宋体" w:hAnsi="宋体" w:cs="宋体" w:eastAsia="宋体" w:hint="default"/>
          <w:sz w:val="18"/>
          <w:szCs w:val="18"/>
        </w:rPr>
        <w:t>棉花收购除外</w:t>
      </w:r>
      <w:r>
        <w:rPr>
          <w:rFonts w:ascii="Arial Narrow" w:hAnsi="Arial Narrow" w:cs="Arial Narrow" w:eastAsia="Arial Narrow" w:hint="default"/>
          <w:sz w:val="18"/>
          <w:szCs w:val="18"/>
        </w:rPr>
        <w:t>)</w:t>
      </w:r>
      <w:r>
        <w:rPr>
          <w:rFonts w:ascii="宋体" w:hAnsi="宋体" w:cs="宋体" w:eastAsia="宋体" w:hint="default"/>
          <w:sz w:val="18"/>
          <w:szCs w:val="18"/>
        </w:rPr>
        <w:t>，百 货，五金交电的销售</w:t>
      </w:r>
    </w:p>
    <w:p>
      <w:pPr>
        <w:spacing w:after="0" w:line="240" w:lineRule="exact"/>
        <w:jc w:val="center"/>
        <w:rPr>
          <w:rFonts w:ascii="宋体" w:hAnsi="宋体" w:cs="宋体" w:eastAsia="宋体" w:hint="default"/>
          <w:sz w:val="18"/>
          <w:szCs w:val="18"/>
        </w:rPr>
        <w:sectPr>
          <w:type w:val="continuous"/>
          <w:pgSz w:w="11910" w:h="16840"/>
          <w:pgMar w:top="1600" w:bottom="280" w:left="1140" w:right="760"/>
          <w:cols w:num="3" w:equalWidth="0">
            <w:col w:w="1690" w:space="40"/>
            <w:col w:w="1833" w:space="40"/>
            <w:col w:w="6407"/>
          </w:cols>
        </w:sectPr>
      </w:pPr>
    </w:p>
    <w:p>
      <w:pPr>
        <w:spacing w:line="206" w:lineRule="exact" w:before="35"/>
        <w:ind w:left="668" w:right="86" w:firstLine="0"/>
        <w:jc w:val="left"/>
        <w:rPr>
          <w:rFonts w:ascii="Arial Narrow" w:hAnsi="Arial Narrow" w:cs="Arial Narrow" w:eastAsia="Arial Narrow" w:hint="default"/>
          <w:sz w:val="18"/>
          <w:szCs w:val="18"/>
        </w:rPr>
      </w:pPr>
      <w:r>
        <w:rPr>
          <w:rFonts w:ascii="宋体" w:hAnsi="宋体" w:cs="宋体" w:eastAsia="宋体" w:hint="default"/>
          <w:spacing w:val="16"/>
          <w:position w:val="-10"/>
          <w:sz w:val="18"/>
          <w:szCs w:val="18"/>
        </w:rPr>
        <w:t>常山股</w:t>
      </w:r>
      <w:r>
        <w:rPr>
          <w:rFonts w:ascii="宋体" w:hAnsi="宋体" w:cs="宋体" w:eastAsia="宋体" w:hint="default"/>
          <w:spacing w:val="-67"/>
          <w:position w:val="-10"/>
          <w:sz w:val="18"/>
          <w:szCs w:val="18"/>
        </w:rPr>
        <w:t> </w:t>
      </w:r>
      <w:r>
        <w:rPr>
          <w:rFonts w:ascii="宋体" w:hAnsi="宋体" w:cs="宋体" w:eastAsia="宋体" w:hint="default"/>
          <w:spacing w:val="12"/>
          <w:position w:val="-10"/>
          <w:sz w:val="18"/>
          <w:szCs w:val="18"/>
        </w:rPr>
        <w:t>份香</w:t>
      </w:r>
      <w:r>
        <w:rPr>
          <w:rFonts w:ascii="宋体" w:hAnsi="宋体" w:cs="宋体" w:eastAsia="宋体" w:hint="default"/>
          <w:spacing w:val="-8"/>
          <w:position w:val="-10"/>
          <w:sz w:val="18"/>
          <w:szCs w:val="18"/>
        </w:rPr>
        <w:t> </w:t>
      </w:r>
      <w:r>
        <w:rPr>
          <w:rFonts w:ascii="Arial Narrow" w:hAnsi="Arial Narrow" w:cs="Arial Narrow" w:eastAsia="Arial Narrow" w:hint="default"/>
          <w:sz w:val="18"/>
          <w:szCs w:val="18"/>
        </w:rPr>
        <w:t>SUITE</w:t>
      </w:r>
      <w:r>
        <w:rPr>
          <w:rFonts w:ascii="Arial Narrow" w:hAnsi="Arial Narrow" w:cs="Arial Narrow" w:eastAsia="Arial Narrow" w:hint="default"/>
          <w:spacing w:val="-4"/>
          <w:sz w:val="18"/>
          <w:szCs w:val="18"/>
        </w:rPr>
        <w:t> </w:t>
      </w:r>
      <w:r>
        <w:rPr>
          <w:rFonts w:ascii="Arial Narrow" w:hAnsi="Arial Narrow" w:cs="Arial Narrow" w:eastAsia="Arial Narrow" w:hint="default"/>
          <w:sz w:val="18"/>
          <w:szCs w:val="18"/>
        </w:rPr>
        <w:t>2006</w:t>
      </w:r>
      <w:r>
        <w:rPr>
          <w:rFonts w:ascii="Arial Narrow" w:hAnsi="Arial Narrow" w:cs="Arial Narrow" w:eastAsia="Arial Narrow" w:hint="default"/>
          <w:spacing w:val="-3"/>
          <w:sz w:val="18"/>
          <w:szCs w:val="18"/>
        </w:rPr>
        <w:t> </w:t>
      </w:r>
      <w:r>
        <w:rPr>
          <w:rFonts w:ascii="Arial Narrow" w:hAnsi="Arial Narrow" w:cs="Arial Narrow" w:eastAsia="Arial Narrow" w:hint="default"/>
          <w:sz w:val="18"/>
          <w:szCs w:val="18"/>
        </w:rPr>
        <w:t>20TH</w:t>
      </w:r>
    </w:p>
    <w:p>
      <w:pPr>
        <w:spacing w:after="0" w:line="206" w:lineRule="exact"/>
        <w:jc w:val="left"/>
        <w:rPr>
          <w:rFonts w:ascii="Arial Narrow" w:hAnsi="Arial Narrow" w:cs="Arial Narrow" w:eastAsia="Arial Narrow" w:hint="default"/>
          <w:sz w:val="18"/>
          <w:szCs w:val="18"/>
        </w:rPr>
        <w:sectPr>
          <w:type w:val="continuous"/>
          <w:pgSz w:w="11910" w:h="16840"/>
          <w:pgMar w:top="1600" w:bottom="280" w:left="1140" w:right="760"/>
        </w:sectPr>
      </w:pPr>
    </w:p>
    <w:p>
      <w:pPr>
        <w:spacing w:line="244" w:lineRule="auto" w:before="100"/>
        <w:ind w:left="668" w:right="0" w:firstLine="0"/>
        <w:jc w:val="left"/>
        <w:rPr>
          <w:rFonts w:ascii="宋体" w:hAnsi="宋体" w:cs="宋体" w:eastAsia="宋体" w:hint="default"/>
          <w:sz w:val="18"/>
          <w:szCs w:val="18"/>
        </w:rPr>
      </w:pPr>
      <w:r>
        <w:rPr>
          <w:rFonts w:ascii="宋体" w:hAnsi="宋体" w:cs="宋体" w:eastAsia="宋体" w:hint="default"/>
          <w:spacing w:val="16"/>
          <w:sz w:val="18"/>
          <w:szCs w:val="18"/>
        </w:rPr>
        <w:t>港国际</w:t>
      </w:r>
      <w:r>
        <w:rPr>
          <w:rFonts w:ascii="宋体" w:hAnsi="宋体" w:cs="宋体" w:eastAsia="宋体" w:hint="default"/>
          <w:spacing w:val="-66"/>
          <w:sz w:val="18"/>
          <w:szCs w:val="18"/>
        </w:rPr>
        <w:t> </w:t>
      </w:r>
      <w:r>
        <w:rPr>
          <w:rFonts w:ascii="宋体" w:hAnsi="宋体" w:cs="宋体" w:eastAsia="宋体" w:hint="default"/>
          <w:spacing w:val="12"/>
          <w:sz w:val="18"/>
          <w:szCs w:val="18"/>
        </w:rPr>
        <w:t>贸易</w:t>
      </w:r>
      <w:r>
        <w:rPr>
          <w:rFonts w:ascii="宋体" w:hAnsi="宋体" w:cs="宋体" w:eastAsia="宋体" w:hint="default"/>
          <w:spacing w:val="-66"/>
          <w:sz w:val="18"/>
          <w:szCs w:val="18"/>
        </w:rPr>
        <w:t> </w:t>
      </w:r>
      <w:r>
        <w:rPr>
          <w:rFonts w:ascii="宋体" w:hAnsi="宋体" w:cs="宋体" w:eastAsia="宋体" w:hint="default"/>
          <w:sz w:val="18"/>
          <w:szCs w:val="18"/>
        </w:rPr>
        <w:t>有限公司</w:t>
      </w:r>
    </w:p>
    <w:p>
      <w:pPr>
        <w:spacing w:line="278" w:lineRule="auto" w:before="34"/>
        <w:ind w:left="144" w:right="-17" w:firstLine="0"/>
        <w:jc w:val="left"/>
        <w:rPr>
          <w:rFonts w:ascii="Arial Narrow" w:hAnsi="Arial Narrow" w:cs="Arial Narrow" w:eastAsia="Arial Narrow" w:hint="default"/>
          <w:sz w:val="18"/>
          <w:szCs w:val="18"/>
        </w:rPr>
      </w:pPr>
      <w:r>
        <w:rPr/>
        <w:br w:type="column"/>
      </w:r>
      <w:r>
        <w:rPr>
          <w:rFonts w:ascii="Arial Narrow" w:hAnsi="Arial Narrow" w:cs="Arial Narrow" w:eastAsia="Arial Narrow" w:hint="default"/>
          <w:sz w:val="18"/>
          <w:szCs w:val="18"/>
        </w:rPr>
        <w:t>FLOOR</w:t>
      </w:r>
      <w:r>
        <w:rPr>
          <w:rFonts w:ascii="Arial Narrow" w:hAnsi="Arial Narrow" w:cs="Arial Narrow" w:eastAsia="Arial Narrow" w:hint="default"/>
          <w:spacing w:val="-2"/>
          <w:sz w:val="18"/>
          <w:szCs w:val="18"/>
        </w:rPr>
        <w:t> </w:t>
      </w:r>
      <w:r>
        <w:rPr>
          <w:rFonts w:ascii="Arial Narrow" w:hAnsi="Arial Narrow" w:cs="Arial Narrow" w:eastAsia="Arial Narrow" w:hint="default"/>
          <w:sz w:val="18"/>
          <w:szCs w:val="18"/>
        </w:rPr>
        <w:t>340</w:t>
      </w:r>
      <w:r>
        <w:rPr>
          <w:rFonts w:ascii="Arial Narrow" w:hAnsi="Arial Narrow" w:cs="Arial Narrow" w:eastAsia="Arial Narrow" w:hint="default"/>
          <w:spacing w:val="-1"/>
          <w:w w:val="99"/>
          <w:sz w:val="18"/>
          <w:szCs w:val="18"/>
        </w:rPr>
        <w:t> </w:t>
      </w:r>
      <w:r>
        <w:rPr>
          <w:rFonts w:ascii="Arial Narrow" w:hAnsi="Arial Narrow" w:cs="Arial Narrow" w:eastAsia="Arial Narrow" w:hint="default"/>
          <w:sz w:val="18"/>
          <w:szCs w:val="18"/>
        </w:rPr>
        <w:t>QUEEN’S</w:t>
      </w:r>
      <w:r>
        <w:rPr>
          <w:rFonts w:ascii="Arial Narrow" w:hAnsi="Arial Narrow" w:cs="Arial Narrow" w:eastAsia="Arial Narrow" w:hint="default"/>
          <w:spacing w:val="-2"/>
          <w:sz w:val="18"/>
          <w:szCs w:val="18"/>
        </w:rPr>
        <w:t> </w:t>
      </w:r>
      <w:r>
        <w:rPr>
          <w:rFonts w:ascii="Arial Narrow" w:hAnsi="Arial Narrow" w:cs="Arial Narrow" w:eastAsia="Arial Narrow" w:hint="default"/>
          <w:sz w:val="18"/>
          <w:szCs w:val="18"/>
        </w:rPr>
        <w:t>ROAD</w:t>
      </w:r>
      <w:r>
        <w:rPr>
          <w:rFonts w:ascii="Arial Narrow" w:hAnsi="Arial Narrow" w:cs="Arial Narrow" w:eastAsia="Arial Narrow" w:hint="default"/>
          <w:sz w:val="18"/>
          <w:szCs w:val="18"/>
        </w:rPr>
        <w:t> CENTRAL</w:t>
      </w:r>
      <w:r>
        <w:rPr>
          <w:rFonts w:ascii="Arial Narrow" w:hAnsi="Arial Narrow" w:cs="Arial Narrow" w:eastAsia="Arial Narrow" w:hint="default"/>
          <w:spacing w:val="-6"/>
          <w:sz w:val="18"/>
          <w:szCs w:val="18"/>
        </w:rPr>
        <w:t> </w:t>
      </w:r>
      <w:r>
        <w:rPr>
          <w:rFonts w:ascii="Arial Narrow" w:hAnsi="Arial Narrow" w:cs="Arial Narrow" w:eastAsia="Arial Narrow" w:hint="default"/>
          <w:sz w:val="18"/>
          <w:szCs w:val="18"/>
        </w:rPr>
        <w:t>HK</w:t>
      </w:r>
    </w:p>
    <w:p>
      <w:pPr>
        <w:spacing w:line="225" w:lineRule="exact" w:before="0"/>
        <w:ind w:left="94" w:right="0" w:firstLine="0"/>
        <w:jc w:val="center"/>
        <w:rPr>
          <w:rFonts w:ascii="宋体" w:hAnsi="宋体" w:cs="宋体" w:eastAsia="宋体" w:hint="default"/>
          <w:sz w:val="18"/>
          <w:szCs w:val="18"/>
        </w:rPr>
      </w:pPr>
      <w:r>
        <w:rPr/>
        <w:br w:type="column"/>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万港</w:t>
      </w:r>
    </w:p>
    <w:p>
      <w:pPr>
        <w:spacing w:line="231" w:lineRule="exact" w:before="0"/>
        <w:ind w:left="96" w:right="0" w:firstLine="0"/>
        <w:jc w:val="center"/>
        <w:rPr>
          <w:rFonts w:ascii="宋体" w:hAnsi="宋体" w:cs="宋体" w:eastAsia="宋体" w:hint="default"/>
          <w:sz w:val="18"/>
          <w:szCs w:val="18"/>
        </w:rPr>
      </w:pPr>
      <w:r>
        <w:rPr>
          <w:rFonts w:ascii="宋体" w:hAnsi="宋体" w:cs="宋体" w:eastAsia="宋体" w:hint="default"/>
          <w:sz w:val="18"/>
          <w:szCs w:val="18"/>
        </w:rPr>
        <w:t>币</w:t>
      </w:r>
    </w:p>
    <w:p>
      <w:pPr>
        <w:spacing w:line="174" w:lineRule="exact" w:before="0"/>
        <w:ind w:left="121" w:right="420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纺织、服装产品的销售及</w:t>
      </w:r>
    </w:p>
    <w:p>
      <w:pPr>
        <w:spacing w:line="308" w:lineRule="exact" w:before="0"/>
        <w:ind w:left="121" w:right="4204" w:firstLine="0"/>
        <w:jc w:val="center"/>
        <w:rPr>
          <w:rFonts w:ascii="宋体" w:hAnsi="宋体" w:cs="宋体" w:eastAsia="宋体" w:hint="default"/>
          <w:sz w:val="24"/>
          <w:szCs w:val="24"/>
        </w:rPr>
      </w:pPr>
      <w:r>
        <w:rPr>
          <w:rFonts w:ascii="宋体" w:hAnsi="宋体" w:cs="宋体" w:eastAsia="宋体" w:hint="default"/>
          <w:sz w:val="18"/>
          <w:szCs w:val="18"/>
        </w:rPr>
        <w:t>国际贸易</w:t>
      </w:r>
      <w:r>
        <w:rPr>
          <w:rFonts w:ascii="宋体" w:hAnsi="宋体" w:cs="宋体" w:eastAsia="宋体" w:hint="default"/>
          <w:sz w:val="24"/>
          <w:szCs w:val="24"/>
        </w:rPr>
        <w:t>。</w:t>
      </w:r>
    </w:p>
    <w:p>
      <w:pPr>
        <w:spacing w:after="0" w:line="308" w:lineRule="exact"/>
        <w:jc w:val="center"/>
        <w:rPr>
          <w:rFonts w:ascii="宋体" w:hAnsi="宋体" w:cs="宋体" w:eastAsia="宋体" w:hint="default"/>
          <w:sz w:val="24"/>
          <w:szCs w:val="24"/>
        </w:rPr>
        <w:sectPr>
          <w:type w:val="continuous"/>
          <w:pgSz w:w="11910" w:h="16840"/>
          <w:pgMar w:top="1600" w:bottom="280" w:left="1140" w:right="760"/>
          <w:cols w:num="4" w:equalWidth="0">
            <w:col w:w="1690" w:space="40"/>
            <w:col w:w="1269" w:space="40"/>
            <w:col w:w="581" w:space="40"/>
            <w:col w:w="6350"/>
          </w:cols>
        </w:sectPr>
      </w:pPr>
    </w:p>
    <w:p>
      <w:pPr>
        <w:spacing w:line="246" w:lineRule="exact" w:before="0"/>
        <w:ind w:left="668" w:right="0" w:firstLine="0"/>
        <w:jc w:val="left"/>
        <w:rPr>
          <w:rFonts w:ascii="宋体" w:hAnsi="宋体" w:cs="宋体" w:eastAsia="宋体" w:hint="default"/>
          <w:sz w:val="18"/>
          <w:szCs w:val="18"/>
        </w:rPr>
      </w:pPr>
      <w:r>
        <w:rPr>
          <w:rFonts w:ascii="宋体" w:hAnsi="宋体" w:cs="宋体" w:eastAsia="宋体" w:hint="default"/>
          <w:spacing w:val="16"/>
          <w:position w:val="12"/>
          <w:sz w:val="18"/>
          <w:szCs w:val="18"/>
        </w:rPr>
        <w:t>石家庄</w:t>
      </w:r>
      <w:r>
        <w:rPr>
          <w:rFonts w:ascii="宋体" w:hAnsi="宋体" w:cs="宋体" w:eastAsia="宋体" w:hint="default"/>
          <w:spacing w:val="-65"/>
          <w:position w:val="12"/>
          <w:sz w:val="18"/>
          <w:szCs w:val="18"/>
        </w:rPr>
        <w:t> </w:t>
      </w:r>
      <w:r>
        <w:rPr>
          <w:rFonts w:ascii="宋体" w:hAnsi="宋体" w:cs="宋体" w:eastAsia="宋体" w:hint="default"/>
          <w:spacing w:val="12"/>
          <w:position w:val="12"/>
          <w:sz w:val="18"/>
          <w:szCs w:val="18"/>
        </w:rPr>
        <w:t>常山</w:t>
      </w:r>
      <w:r>
        <w:rPr>
          <w:rFonts w:ascii="宋体" w:hAnsi="宋体" w:cs="宋体" w:eastAsia="宋体" w:hint="default"/>
          <w:spacing w:val="-4"/>
          <w:position w:val="12"/>
          <w:sz w:val="18"/>
          <w:szCs w:val="18"/>
        </w:rPr>
        <w:t> </w:t>
      </w:r>
      <w:r>
        <w:rPr>
          <w:rFonts w:ascii="宋体" w:hAnsi="宋体" w:cs="宋体" w:eastAsia="宋体" w:hint="default"/>
          <w:sz w:val="18"/>
          <w:szCs w:val="18"/>
        </w:rPr>
        <w:t>石家庄长安区广</w:t>
      </w:r>
    </w:p>
    <w:p>
      <w:pPr>
        <w:tabs>
          <w:tab w:pos="3458" w:val="right" w:leader="none"/>
        </w:tabs>
        <w:spacing w:line="117" w:lineRule="exact" w:before="0"/>
        <w:ind w:left="668" w:right="0" w:firstLine="0"/>
        <w:jc w:val="left"/>
        <w:rPr>
          <w:rFonts w:ascii="Arial Narrow" w:hAnsi="Arial Narrow" w:cs="Arial Narrow" w:eastAsia="Arial Narrow" w:hint="default"/>
          <w:sz w:val="18"/>
          <w:szCs w:val="18"/>
        </w:rPr>
      </w:pPr>
      <w:r>
        <w:rPr>
          <w:rFonts w:ascii="宋体" w:hAnsi="宋体" w:cs="宋体" w:eastAsia="宋体" w:hint="default"/>
          <w:spacing w:val="16"/>
          <w:position w:val="1"/>
          <w:sz w:val="18"/>
          <w:szCs w:val="18"/>
        </w:rPr>
        <w:t>物业服</w:t>
      </w:r>
      <w:r>
        <w:rPr>
          <w:rFonts w:ascii="宋体" w:hAnsi="宋体" w:cs="宋体" w:eastAsia="宋体" w:hint="default"/>
          <w:spacing w:val="-66"/>
          <w:position w:val="1"/>
          <w:sz w:val="18"/>
          <w:szCs w:val="18"/>
        </w:rPr>
        <w:t> </w:t>
      </w:r>
      <w:r>
        <w:rPr>
          <w:rFonts w:ascii="宋体" w:hAnsi="宋体" w:cs="宋体" w:eastAsia="宋体" w:hint="default"/>
          <w:spacing w:val="12"/>
          <w:position w:val="1"/>
          <w:sz w:val="18"/>
          <w:szCs w:val="18"/>
        </w:rPr>
        <w:t>务有</w:t>
      </w:r>
      <w:r>
        <w:rPr>
          <w:rFonts w:ascii="Arial Narrow" w:hAnsi="Arial Narrow" w:cs="Arial Narrow" w:eastAsia="Arial Narrow" w:hint="default"/>
          <w:spacing w:val="12"/>
          <w:sz w:val="18"/>
          <w:szCs w:val="18"/>
        </w:rPr>
        <w:tab/>
      </w:r>
      <w:r>
        <w:rPr>
          <w:rFonts w:ascii="Arial Narrow" w:hAnsi="Arial Narrow" w:cs="Arial Narrow" w:eastAsia="Arial Narrow" w:hint="default"/>
          <w:sz w:val="18"/>
          <w:szCs w:val="18"/>
        </w:rPr>
        <w:t>50</w:t>
      </w:r>
    </w:p>
    <w:p>
      <w:pPr>
        <w:spacing w:before="67"/>
        <w:ind w:left="30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物业管理、房屋租赁、保</w:t>
      </w:r>
    </w:p>
    <w:p>
      <w:pPr>
        <w:tabs>
          <w:tab w:pos="1148" w:val="left" w:leader="none"/>
          <w:tab w:pos="2464" w:val="left" w:leader="none"/>
        </w:tabs>
        <w:spacing w:line="122" w:lineRule="exact" w:before="241"/>
        <w:ind w:left="668" w:right="0" w:firstLine="0"/>
        <w:jc w:val="left"/>
        <w:rPr>
          <w:rFonts w:ascii="Arial Narrow" w:hAnsi="Arial Narrow" w:cs="Arial Narrow" w:eastAsia="Arial Narrow" w:hint="default"/>
          <w:sz w:val="18"/>
          <w:szCs w:val="18"/>
        </w:rPr>
      </w:pPr>
      <w:r>
        <w:rPr>
          <w:spacing w:val="-1"/>
        </w:rPr>
        <w:br w:type="column"/>
      </w:r>
      <w:r>
        <w:rPr>
          <w:rFonts w:ascii="Arial Narrow"/>
          <w:spacing w:val="-1"/>
          <w:sz w:val="18"/>
        </w:rPr>
        <w:t>50</w:t>
        <w:tab/>
        <w:t>100</w:t>
        <w:tab/>
        <w:t>100</w:t>
      </w:r>
      <w:r>
        <w:rPr>
          <w:rFonts w:ascii="Arial Narrow"/>
          <w:sz w:val="18"/>
        </w:rPr>
      </w:r>
    </w:p>
    <w:p>
      <w:pPr>
        <w:spacing w:after="0" w:line="122" w:lineRule="exact"/>
        <w:jc w:val="left"/>
        <w:rPr>
          <w:rFonts w:ascii="Arial Narrow" w:hAnsi="Arial Narrow" w:cs="Arial Narrow" w:eastAsia="Arial Narrow" w:hint="default"/>
          <w:sz w:val="18"/>
          <w:szCs w:val="18"/>
        </w:rPr>
        <w:sectPr>
          <w:type w:val="continuous"/>
          <w:pgSz w:w="11910" w:h="16840"/>
          <w:pgMar w:top="1600" w:bottom="280" w:left="1140" w:right="760"/>
          <w:cols w:num="3" w:equalWidth="0">
            <w:col w:w="3459" w:space="40"/>
            <w:col w:w="2283" w:space="307"/>
            <w:col w:w="3921"/>
          </w:cols>
        </w:sectPr>
      </w:pPr>
    </w:p>
    <w:p>
      <w:pPr>
        <w:spacing w:before="64"/>
        <w:ind w:left="668" w:right="-2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193" w:lineRule="exact" w:before="0"/>
        <w:ind w:left="626"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安大街</w:t>
      </w:r>
      <w:r>
        <w:rPr>
          <w:rFonts w:ascii="宋体" w:hAnsi="宋体" w:cs="宋体" w:eastAsia="宋体" w:hint="default"/>
          <w:spacing w:val="-46"/>
          <w:sz w:val="18"/>
          <w:szCs w:val="18"/>
        </w:rPr>
        <w:t> </w:t>
      </w:r>
      <w:r>
        <w:rPr>
          <w:rFonts w:ascii="Arial Narrow" w:hAnsi="Arial Narrow" w:cs="Arial Narrow" w:eastAsia="Arial Narrow" w:hint="default"/>
          <w:sz w:val="18"/>
          <w:szCs w:val="18"/>
        </w:rPr>
        <w:t>36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p>
      <w:pPr>
        <w:spacing w:line="180" w:lineRule="exact" w:before="0"/>
        <w:ind w:left="66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洁服务、日用百货的销售</w:t>
      </w:r>
    </w:p>
    <w:p>
      <w:pPr>
        <w:spacing w:after="0" w:line="180" w:lineRule="exact"/>
        <w:jc w:val="left"/>
        <w:rPr>
          <w:rFonts w:ascii="宋体" w:hAnsi="宋体" w:cs="宋体" w:eastAsia="宋体" w:hint="default"/>
          <w:sz w:val="18"/>
          <w:szCs w:val="18"/>
        </w:rPr>
        <w:sectPr>
          <w:type w:val="continuous"/>
          <w:pgSz w:w="11910" w:h="16840"/>
          <w:pgMar w:top="1600" w:bottom="280" w:left="1140" w:right="760"/>
          <w:cols w:num="3" w:equalWidth="0">
            <w:col w:w="1209" w:space="40"/>
            <w:col w:w="1600" w:space="316"/>
            <w:col w:w="6845"/>
          </w:cols>
        </w:sectPr>
      </w:pPr>
    </w:p>
    <w:p>
      <w:pPr>
        <w:tabs>
          <w:tab w:pos="3799" w:val="left" w:leader="none"/>
          <w:tab w:pos="6607" w:val="left" w:leader="none"/>
          <w:tab w:pos="7235" w:val="left" w:leader="none"/>
          <w:tab w:pos="8797" w:val="right" w:leader="none"/>
        </w:tabs>
        <w:spacing w:before="89"/>
        <w:ind w:left="668" w:right="0" w:firstLine="0"/>
        <w:jc w:val="left"/>
        <w:rPr>
          <w:rFonts w:ascii="Arial Narrow" w:hAnsi="Arial Narrow" w:cs="Arial Narrow" w:eastAsia="Arial Narrow" w:hint="default"/>
          <w:sz w:val="18"/>
          <w:szCs w:val="18"/>
        </w:rPr>
      </w:pPr>
      <w:r>
        <w:rPr>
          <w:rFonts w:ascii="宋体" w:hAnsi="宋体" w:cs="宋体" w:eastAsia="宋体" w:hint="default"/>
          <w:spacing w:val="16"/>
          <w:position w:val="1"/>
          <w:sz w:val="18"/>
          <w:szCs w:val="18"/>
        </w:rPr>
        <w:t>库尔勒</w:t>
      </w:r>
      <w:r>
        <w:rPr>
          <w:rFonts w:ascii="宋体" w:hAnsi="宋体" w:cs="宋体" w:eastAsia="宋体" w:hint="default"/>
          <w:position w:val="1"/>
          <w:sz w:val="18"/>
          <w:szCs w:val="18"/>
        </w:rPr>
        <w:t> </w:t>
      </w:r>
      <w:r>
        <w:rPr>
          <w:rFonts w:ascii="宋体" w:hAnsi="宋体" w:cs="宋体" w:eastAsia="宋体" w:hint="default"/>
          <w:spacing w:val="12"/>
          <w:position w:val="1"/>
          <w:sz w:val="18"/>
          <w:szCs w:val="18"/>
        </w:rPr>
        <w:t>常山</w:t>
      </w:r>
      <w:r>
        <w:rPr>
          <w:rFonts w:ascii="宋体" w:hAnsi="宋体" w:cs="宋体" w:eastAsia="宋体" w:hint="default"/>
          <w:position w:val="1"/>
          <w:sz w:val="18"/>
          <w:szCs w:val="18"/>
        </w:rPr>
        <w:t> 库尔勒市康都世</w:t>
      </w:r>
      <w:r>
        <w:rPr>
          <w:rFonts w:ascii="宋体" w:hAnsi="宋体" w:cs="宋体" w:eastAsia="宋体" w:hint="default"/>
          <w:spacing w:val="23"/>
          <w:position w:val="1"/>
          <w:sz w:val="18"/>
          <w:szCs w:val="18"/>
        </w:rPr>
        <w:t> </w:t>
      </w:r>
      <w:r>
        <w:rPr>
          <w:rFonts w:ascii="Arial Narrow" w:hAnsi="Arial Narrow" w:cs="Arial Narrow" w:eastAsia="Arial Narrow" w:hint="default"/>
          <w:spacing w:val="-1"/>
          <w:sz w:val="18"/>
          <w:szCs w:val="18"/>
        </w:rPr>
        <w:t>5,000</w:t>
        <w:tab/>
      </w:r>
      <w:r>
        <w:rPr>
          <w:rFonts w:ascii="宋体" w:hAnsi="宋体" w:cs="宋体" w:eastAsia="宋体" w:hint="default"/>
          <w:position w:val="1"/>
          <w:sz w:val="18"/>
          <w:szCs w:val="18"/>
        </w:rPr>
        <w:t>批发零售：针纺织品、服</w:t>
        <w:tab/>
      </w:r>
      <w:r>
        <w:rPr>
          <w:rFonts w:ascii="Arial Narrow" w:hAnsi="Arial Narrow" w:cs="Arial Narrow" w:eastAsia="Arial Narrow" w:hint="default"/>
          <w:spacing w:val="-1"/>
          <w:sz w:val="18"/>
          <w:szCs w:val="18"/>
        </w:rPr>
        <w:t>5,000</w:t>
        <w:tab/>
        <w:t>100</w:t>
        <w:tab/>
        <w:t>100</w:t>
      </w:r>
      <w:r>
        <w:rPr>
          <w:rFonts w:ascii="Arial Narrow" w:hAnsi="Arial Narrow" w:cs="Arial Narrow" w:eastAsia="Arial Narrow" w:hint="default"/>
          <w:sz w:val="18"/>
          <w:szCs w:val="18"/>
        </w:rPr>
      </w:r>
    </w:p>
    <w:p>
      <w:pPr>
        <w:spacing w:line="240" w:lineRule="auto" w:before="5"/>
        <w:rPr>
          <w:rFonts w:ascii="Arial Narrow" w:hAnsi="Arial Narrow" w:cs="Arial Narrow" w:eastAsia="Arial Narrow" w:hint="default"/>
          <w:sz w:val="7"/>
          <w:szCs w:val="7"/>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24.5pt;height:1pt;mso-position-horizontal-relative:char;mso-position-vertical-relative:line" coordorigin="0,0" coordsize="8490,20">
            <v:group style="position:absolute;left:10;top:10;width:1172;height:2" coordorigin="10,10" coordsize="1172,2">
              <v:shape style="position:absolute;left:10;top:10;width:1172;height:2" coordorigin="10,10" coordsize="1172,0" path="m10,10l1181,10e" filled="false" stroked="true" strokeweight=".96002pt" strokecolor="#000000">
                <v:path arrowok="t"/>
              </v:shape>
            </v:group>
            <v:group style="position:absolute;left:1166;top:10;width:1299;height:2" coordorigin="1166,10" coordsize="1299,2">
              <v:shape style="position:absolute;left:1166;top:10;width:1299;height:2" coordorigin="1166,10" coordsize="1299,0" path="m1166,10l2465,10e" filled="false" stroked="true" strokeweight=".96002pt" strokecolor="#000000">
                <v:path arrowok="t"/>
              </v:shape>
            </v:group>
            <v:group style="position:absolute;left:2450;top:10;width:710;height:2" coordorigin="2450,10" coordsize="710,2">
              <v:shape style="position:absolute;left:2450;top:10;width:710;height:2" coordorigin="2450,10" coordsize="710,0" path="m2450,10l3160,10e" filled="false" stroked="true" strokeweight=".96002pt" strokecolor="#000000">
                <v:path arrowok="t"/>
              </v:shape>
            </v:group>
            <v:group style="position:absolute;left:3145;top:10;width:2187;height:2" coordorigin="3145,10" coordsize="2187,2">
              <v:shape style="position:absolute;left:3145;top:10;width:2187;height:2" coordorigin="3145,10" coordsize="2187,0" path="m3145,10l5332,10e" filled="false" stroked="true" strokeweight=".96002pt" strokecolor="#000000">
                <v:path arrowok="t"/>
              </v:shape>
            </v:group>
            <v:group style="position:absolute;left:5317;top:10;width:1173;height:2" coordorigin="5317,10" coordsize="1173,2">
              <v:shape style="position:absolute;left:5317;top:10;width:1173;height:2" coordorigin="5317,10" coordsize="1173,0" path="m5317,10l6490,10e" filled="false" stroked="true" strokeweight=".96002pt" strokecolor="#000000">
                <v:path arrowok="t"/>
              </v:shape>
            </v:group>
            <v:group style="position:absolute;left:6475;top:10;width:624;height:2" coordorigin="6475,10" coordsize="624,2">
              <v:shape style="position:absolute;left:6475;top:10;width:624;height:2" coordorigin="6475,10" coordsize="624,0" path="m6475,10l7099,10e" filled="false" stroked="true" strokeweight=".96002pt" strokecolor="#000000">
                <v:path arrowok="t"/>
              </v:shape>
            </v:group>
            <v:group style="position:absolute;left:7085;top:10;width:653;height:2" coordorigin="7085,10" coordsize="653,2">
              <v:shape style="position:absolute;left:7085;top:10;width:653;height:2" coordorigin="7085,10" coordsize="653,0" path="m7085,10l7738,10e" filled="false" stroked="true" strokeweight=".96002pt" strokecolor="#000000">
                <v:path arrowok="t"/>
              </v:shape>
            </v:group>
            <v:group style="position:absolute;left:7723;top:10;width:758;height:2" coordorigin="7723,10" coordsize="758,2">
              <v:shape style="position:absolute;left:7723;top:10;width:758;height:2" coordorigin="7723,10" coordsize="758,0" path="m7723,10l8480,10e" filled="false" stroked="true" strokeweight=".96002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1910" w:h="16840"/>
          <w:pgMar w:top="1600" w:bottom="280" w:left="1140" w:right="760"/>
        </w:sectPr>
      </w:pPr>
    </w:p>
    <w:p>
      <w:pPr>
        <w:spacing w:line="240" w:lineRule="auto" w:before="8"/>
        <w:rPr>
          <w:rFonts w:ascii="Arial Narrow" w:hAnsi="Arial Narrow" w:cs="Arial Narrow" w:eastAsia="Arial Narrow" w:hint="default"/>
          <w:sz w:val="16"/>
          <w:szCs w:val="16"/>
        </w:rPr>
      </w:pPr>
    </w:p>
    <w:tbl>
      <w:tblPr>
        <w:tblW w:w="0" w:type="auto"/>
        <w:jc w:val="left"/>
        <w:tblInd w:w="547" w:type="dxa"/>
        <w:tblLayout w:type="fixed"/>
        <w:tblCellMar>
          <w:top w:w="0" w:type="dxa"/>
          <w:left w:w="0" w:type="dxa"/>
          <w:bottom w:w="0" w:type="dxa"/>
          <w:right w:w="0" w:type="dxa"/>
        </w:tblCellMar>
        <w:tblLook w:val="01E0"/>
      </w:tblPr>
      <w:tblGrid>
        <w:gridCol w:w="1235"/>
        <w:gridCol w:w="1622"/>
        <w:gridCol w:w="5614"/>
      </w:tblGrid>
      <w:tr>
        <w:trPr>
          <w:trHeight w:val="790"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4" w:lineRule="auto" w:before="44"/>
              <w:ind w:left="121" w:right="90"/>
              <w:jc w:val="left"/>
              <w:rPr>
                <w:rFonts w:ascii="宋体" w:hAnsi="宋体" w:cs="宋体" w:eastAsia="宋体" w:hint="default"/>
                <w:sz w:val="18"/>
                <w:szCs w:val="18"/>
              </w:rPr>
            </w:pPr>
            <w:r>
              <w:rPr>
                <w:rFonts w:ascii="宋体" w:hAnsi="宋体" w:cs="宋体" w:eastAsia="宋体" w:hint="default"/>
                <w:spacing w:val="16"/>
                <w:sz w:val="18"/>
                <w:szCs w:val="18"/>
              </w:rPr>
              <w:t>恒丰商</w:t>
            </w:r>
            <w:r>
              <w:rPr>
                <w:rFonts w:ascii="宋体" w:hAnsi="宋体" w:cs="宋体" w:eastAsia="宋体" w:hint="default"/>
                <w:spacing w:val="-66"/>
                <w:sz w:val="18"/>
                <w:szCs w:val="18"/>
              </w:rPr>
              <w:t> </w:t>
            </w:r>
            <w:r>
              <w:rPr>
                <w:rFonts w:ascii="宋体" w:hAnsi="宋体" w:cs="宋体" w:eastAsia="宋体" w:hint="default"/>
                <w:spacing w:val="12"/>
                <w:sz w:val="18"/>
                <w:szCs w:val="18"/>
              </w:rPr>
              <w:t>贸有</w:t>
            </w:r>
            <w:r>
              <w:rPr>
                <w:rFonts w:ascii="宋体" w:hAnsi="宋体" w:cs="宋体" w:eastAsia="宋体" w:hint="default"/>
                <w:spacing w:val="-66"/>
                <w:sz w:val="18"/>
                <w:szCs w:val="18"/>
              </w:rPr>
              <w:t> </w:t>
            </w:r>
            <w:r>
              <w:rPr>
                <w:rFonts w:ascii="宋体" w:hAnsi="宋体" w:cs="宋体" w:eastAsia="宋体" w:hint="default"/>
                <w:sz w:val="18"/>
                <w:szCs w:val="18"/>
              </w:rPr>
              <w:t>限责任公司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4" w:lineRule="exact" w:before="44"/>
              <w:ind w:left="92" w:right="0"/>
              <w:jc w:val="left"/>
              <w:rPr>
                <w:rFonts w:ascii="宋体" w:hAnsi="宋体" w:cs="宋体" w:eastAsia="宋体" w:hint="default"/>
                <w:sz w:val="18"/>
                <w:szCs w:val="18"/>
              </w:rPr>
            </w:pPr>
            <w:r>
              <w:rPr>
                <w:rFonts w:ascii="宋体" w:hAnsi="宋体" w:cs="宋体" w:eastAsia="宋体" w:hint="default"/>
                <w:sz w:val="18"/>
                <w:szCs w:val="18"/>
              </w:rPr>
              <w:t>纪花园</w:t>
            </w:r>
            <w:r>
              <w:rPr>
                <w:rFonts w:ascii="宋体" w:hAnsi="宋体" w:cs="宋体" w:eastAsia="宋体" w:hint="default"/>
                <w:spacing w:val="-46"/>
                <w:sz w:val="18"/>
                <w:szCs w:val="18"/>
              </w:rPr>
              <w:t> </w:t>
            </w:r>
            <w:r>
              <w:rPr>
                <w:rFonts w:ascii="Arial Narrow" w:hAnsi="Arial Narrow" w:cs="Arial Narrow" w:eastAsia="Arial Narrow" w:hint="default"/>
                <w:sz w:val="18"/>
                <w:szCs w:val="18"/>
              </w:rPr>
              <w:t>47</w:t>
            </w:r>
            <w:r>
              <w:rPr>
                <w:rFonts w:ascii="Arial Narrow" w:hAnsi="Arial Narrow" w:cs="Arial Narrow" w:eastAsia="Arial Narrow" w:hint="default"/>
                <w:spacing w:val="2"/>
                <w:sz w:val="18"/>
                <w:szCs w:val="18"/>
              </w:rPr>
              <w:t> </w:t>
            </w:r>
            <w:r>
              <w:rPr>
                <w:rFonts w:ascii="宋体" w:hAnsi="宋体" w:cs="宋体" w:eastAsia="宋体" w:hint="default"/>
                <w:sz w:val="18"/>
                <w:szCs w:val="18"/>
              </w:rPr>
              <w:t>栋</w:t>
            </w:r>
          </w:p>
          <w:p>
            <w:pPr>
              <w:pStyle w:val="TableParagraph"/>
              <w:spacing w:line="244" w:lineRule="exact"/>
              <w:ind w:left="92" w:right="0"/>
              <w:jc w:val="left"/>
              <w:rPr>
                <w:rFonts w:ascii="宋体" w:hAnsi="宋体" w:cs="宋体" w:eastAsia="宋体" w:hint="default"/>
                <w:sz w:val="18"/>
                <w:szCs w:val="18"/>
              </w:rPr>
            </w:pPr>
            <w:r>
              <w:rPr>
                <w:rFonts w:ascii="Arial Narrow" w:hAnsi="Arial Narrow" w:cs="Arial Narrow" w:eastAsia="Arial Narrow" w:hint="default"/>
                <w:sz w:val="18"/>
                <w:szCs w:val="18"/>
              </w:rPr>
              <w:t>B1-12</w:t>
            </w:r>
            <w:r>
              <w:rPr>
                <w:rFonts w:ascii="Arial Narrow" w:hAnsi="Arial Narrow" w:cs="Arial Narrow" w:eastAsia="Arial Narrow" w:hint="default"/>
                <w:spacing w:val="-14"/>
                <w:sz w:val="18"/>
                <w:szCs w:val="18"/>
              </w:rPr>
              <w:t> </w:t>
            </w:r>
            <w:r>
              <w:rPr>
                <w:rFonts w:ascii="宋体" w:hAnsi="宋体" w:cs="宋体" w:eastAsia="宋体" w:hint="default"/>
                <w:sz w:val="18"/>
                <w:szCs w:val="18"/>
              </w:rPr>
              <w:t>层</w:t>
            </w:r>
            <w:r>
              <w:rPr>
                <w:rFonts w:ascii="宋体" w:hAnsi="宋体" w:cs="宋体" w:eastAsia="宋体" w:hint="default"/>
                <w:spacing w:val="-63"/>
                <w:sz w:val="18"/>
                <w:szCs w:val="18"/>
              </w:rPr>
              <w:t> </w:t>
            </w:r>
            <w:r>
              <w:rPr>
                <w:rFonts w:ascii="Arial Narrow" w:hAnsi="Arial Narrow" w:cs="Arial Narrow" w:eastAsia="Arial Narrow" w:hint="default"/>
                <w:sz w:val="18"/>
                <w:szCs w:val="18"/>
              </w:rPr>
              <w:t>1202</w:t>
            </w:r>
            <w:r>
              <w:rPr>
                <w:rFonts w:ascii="Arial Narrow" w:hAnsi="Arial Narrow" w:cs="Arial Narrow" w:eastAsia="Arial Narrow" w:hint="default"/>
                <w:spacing w:val="-14"/>
                <w:sz w:val="18"/>
                <w:szCs w:val="18"/>
              </w:rPr>
              <w:t> </w:t>
            </w:r>
            <w:r>
              <w:rPr>
                <w:rFonts w:ascii="宋体" w:hAnsi="宋体" w:cs="宋体" w:eastAsia="宋体" w:hint="default"/>
                <w:sz w:val="18"/>
                <w:szCs w:val="18"/>
              </w:rPr>
              <w:t>号</w:t>
            </w:r>
          </w:p>
        </w:tc>
        <w:tc>
          <w:tcPr>
            <w:tcW w:w="5614" w:type="dxa"/>
            <w:tcBorders>
              <w:top w:val="nil" w:sz="6" w:space="0" w:color="auto"/>
              <w:left w:val="nil" w:sz="6" w:space="0" w:color="auto"/>
              <w:bottom w:val="nil" w:sz="6" w:space="0" w:color="auto"/>
              <w:right w:val="nil" w:sz="6" w:space="0" w:color="auto"/>
            </w:tcBorders>
          </w:tcPr>
          <w:p>
            <w:pPr>
              <w:pStyle w:val="TableParagraph"/>
              <w:spacing w:line="244" w:lineRule="auto" w:before="44"/>
              <w:ind w:left="395" w:right="3236"/>
              <w:jc w:val="both"/>
              <w:rPr>
                <w:rFonts w:ascii="宋体" w:hAnsi="宋体" w:cs="宋体" w:eastAsia="宋体" w:hint="default"/>
                <w:sz w:val="18"/>
                <w:szCs w:val="18"/>
              </w:rPr>
            </w:pPr>
            <w:r>
              <w:rPr>
                <w:rFonts w:ascii="宋体" w:hAnsi="宋体" w:cs="宋体" w:eastAsia="宋体" w:hint="default"/>
                <w:sz w:val="18"/>
                <w:szCs w:val="18"/>
              </w:rPr>
              <w:t>装、其他农畜产品、棉花 及棉花副产品、其他化工 产品、其他机械设备及电</w:t>
            </w:r>
          </w:p>
        </w:tc>
      </w:tr>
      <w:tr>
        <w:trPr>
          <w:trHeight w:val="240" w:hRule="exact"/>
        </w:trPr>
        <w:tc>
          <w:tcPr>
            <w:tcW w:w="2857" w:type="dxa"/>
            <w:gridSpan w:val="2"/>
            <w:vMerge w:val="restart"/>
            <w:tcBorders>
              <w:top w:val="nil" w:sz="6" w:space="0" w:color="auto"/>
              <w:left w:val="nil" w:sz="6" w:space="0" w:color="auto"/>
              <w:right w:val="nil" w:sz="6" w:space="0" w:color="auto"/>
            </w:tcBorders>
          </w:tcPr>
          <w:p>
            <w:pPr/>
          </w:p>
        </w:tc>
        <w:tc>
          <w:tcPr>
            <w:tcW w:w="5614" w:type="dxa"/>
            <w:tcBorders>
              <w:top w:val="nil" w:sz="6" w:space="0" w:color="auto"/>
              <w:left w:val="nil" w:sz="6" w:space="0" w:color="auto"/>
              <w:bottom w:val="nil" w:sz="6" w:space="0" w:color="auto"/>
              <w:right w:val="nil" w:sz="6" w:space="0" w:color="auto"/>
            </w:tcBorders>
          </w:tcPr>
          <w:p>
            <w:pPr>
              <w:pStyle w:val="TableParagraph"/>
              <w:spacing w:line="210" w:lineRule="exact"/>
              <w:ind w:left="395" w:right="0"/>
              <w:jc w:val="left"/>
              <w:rPr>
                <w:rFonts w:ascii="宋体" w:hAnsi="宋体" w:cs="宋体" w:eastAsia="宋体" w:hint="default"/>
                <w:sz w:val="18"/>
                <w:szCs w:val="18"/>
              </w:rPr>
            </w:pPr>
            <w:r>
              <w:rPr>
                <w:rFonts w:ascii="宋体" w:hAnsi="宋体" w:cs="宋体" w:eastAsia="宋体" w:hint="default"/>
                <w:sz w:val="18"/>
                <w:szCs w:val="18"/>
              </w:rPr>
              <w:t>子产品、有色金属材料、</w:t>
            </w:r>
          </w:p>
        </w:tc>
      </w:tr>
      <w:tr>
        <w:trPr>
          <w:trHeight w:val="240" w:hRule="exact"/>
        </w:trPr>
        <w:tc>
          <w:tcPr>
            <w:tcW w:w="2857" w:type="dxa"/>
            <w:gridSpan w:val="2"/>
            <w:vMerge/>
            <w:tcBorders>
              <w:left w:val="nil" w:sz="6" w:space="0" w:color="auto"/>
              <w:right w:val="nil" w:sz="6" w:space="0" w:color="auto"/>
            </w:tcBorders>
          </w:tcPr>
          <w:p>
            <w:pPr/>
          </w:p>
        </w:tc>
        <w:tc>
          <w:tcPr>
            <w:tcW w:w="5614" w:type="dxa"/>
            <w:tcBorders>
              <w:top w:val="nil" w:sz="6" w:space="0" w:color="auto"/>
              <w:left w:val="nil" w:sz="6" w:space="0" w:color="auto"/>
              <w:bottom w:val="nil" w:sz="6" w:space="0" w:color="auto"/>
              <w:right w:val="nil" w:sz="6" w:space="0" w:color="auto"/>
            </w:tcBorders>
          </w:tcPr>
          <w:p>
            <w:pPr>
              <w:pStyle w:val="TableParagraph"/>
              <w:spacing w:line="210" w:lineRule="exact"/>
              <w:ind w:left="395" w:right="0"/>
              <w:jc w:val="left"/>
              <w:rPr>
                <w:rFonts w:ascii="宋体" w:hAnsi="宋体" w:cs="宋体" w:eastAsia="宋体" w:hint="default"/>
                <w:sz w:val="18"/>
                <w:szCs w:val="18"/>
              </w:rPr>
            </w:pPr>
            <w:r>
              <w:rPr>
                <w:rFonts w:ascii="宋体" w:hAnsi="宋体" w:cs="宋体" w:eastAsia="宋体" w:hint="default"/>
                <w:sz w:val="18"/>
                <w:szCs w:val="18"/>
              </w:rPr>
              <w:t>建材、皮革制品、五金交</w:t>
            </w:r>
          </w:p>
        </w:tc>
      </w:tr>
      <w:tr>
        <w:trPr>
          <w:trHeight w:val="240" w:hRule="exact"/>
        </w:trPr>
        <w:tc>
          <w:tcPr>
            <w:tcW w:w="2857" w:type="dxa"/>
            <w:gridSpan w:val="2"/>
            <w:vMerge/>
            <w:tcBorders>
              <w:left w:val="nil" w:sz="6" w:space="0" w:color="auto"/>
              <w:right w:val="nil" w:sz="6" w:space="0" w:color="auto"/>
            </w:tcBorders>
          </w:tcPr>
          <w:p>
            <w:pPr/>
          </w:p>
        </w:tc>
        <w:tc>
          <w:tcPr>
            <w:tcW w:w="5614" w:type="dxa"/>
            <w:tcBorders>
              <w:top w:val="nil" w:sz="6" w:space="0" w:color="auto"/>
              <w:left w:val="nil" w:sz="6" w:space="0" w:color="auto"/>
              <w:bottom w:val="nil" w:sz="6" w:space="0" w:color="auto"/>
              <w:right w:val="nil" w:sz="6" w:space="0" w:color="auto"/>
            </w:tcBorders>
          </w:tcPr>
          <w:p>
            <w:pPr>
              <w:pStyle w:val="TableParagraph"/>
              <w:spacing w:line="210" w:lineRule="exact"/>
              <w:ind w:left="395" w:right="0"/>
              <w:jc w:val="left"/>
              <w:rPr>
                <w:rFonts w:ascii="宋体" w:hAnsi="宋体" w:cs="宋体" w:eastAsia="宋体" w:hint="default"/>
                <w:sz w:val="18"/>
                <w:szCs w:val="18"/>
              </w:rPr>
            </w:pPr>
            <w:r>
              <w:rPr>
                <w:rFonts w:ascii="宋体" w:hAnsi="宋体" w:cs="宋体" w:eastAsia="宋体" w:hint="default"/>
                <w:sz w:val="18"/>
                <w:szCs w:val="18"/>
              </w:rPr>
              <w:t>电、其他日用品、服装加</w:t>
            </w:r>
          </w:p>
        </w:tc>
      </w:tr>
      <w:tr>
        <w:trPr>
          <w:trHeight w:val="240" w:hRule="exact"/>
        </w:trPr>
        <w:tc>
          <w:tcPr>
            <w:tcW w:w="2857" w:type="dxa"/>
            <w:gridSpan w:val="2"/>
            <w:vMerge/>
            <w:tcBorders>
              <w:left w:val="nil" w:sz="6" w:space="0" w:color="auto"/>
              <w:right w:val="nil" w:sz="6" w:space="0" w:color="auto"/>
            </w:tcBorders>
          </w:tcPr>
          <w:p>
            <w:pPr/>
          </w:p>
        </w:tc>
        <w:tc>
          <w:tcPr>
            <w:tcW w:w="5614" w:type="dxa"/>
            <w:tcBorders>
              <w:top w:val="nil" w:sz="6" w:space="0" w:color="auto"/>
              <w:left w:val="nil" w:sz="6" w:space="0" w:color="auto"/>
              <w:bottom w:val="nil" w:sz="6" w:space="0" w:color="auto"/>
              <w:right w:val="nil" w:sz="6" w:space="0" w:color="auto"/>
            </w:tcBorders>
          </w:tcPr>
          <w:p>
            <w:pPr>
              <w:pStyle w:val="TableParagraph"/>
              <w:spacing w:line="210" w:lineRule="exact"/>
              <w:ind w:left="359" w:right="0"/>
              <w:jc w:val="left"/>
              <w:rPr>
                <w:rFonts w:ascii="宋体" w:hAnsi="宋体" w:cs="宋体" w:eastAsia="宋体" w:hint="default"/>
                <w:sz w:val="18"/>
                <w:szCs w:val="18"/>
              </w:rPr>
            </w:pPr>
            <w:r>
              <w:rPr>
                <w:rFonts w:ascii="宋体" w:hAnsi="宋体" w:cs="宋体" w:eastAsia="宋体" w:hint="default"/>
                <w:sz w:val="18"/>
                <w:szCs w:val="18"/>
              </w:rPr>
              <w:t>工、产业用纺织品的设计、</w:t>
            </w:r>
          </w:p>
        </w:tc>
      </w:tr>
      <w:tr>
        <w:trPr>
          <w:trHeight w:val="248" w:hRule="exact"/>
        </w:trPr>
        <w:tc>
          <w:tcPr>
            <w:tcW w:w="2857" w:type="dxa"/>
            <w:gridSpan w:val="2"/>
            <w:vMerge/>
            <w:tcBorders>
              <w:left w:val="nil" w:sz="6" w:space="0" w:color="auto"/>
              <w:bottom w:val="single" w:sz="8" w:space="0" w:color="000000"/>
              <w:right w:val="nil" w:sz="6" w:space="0" w:color="auto"/>
            </w:tcBorders>
          </w:tcPr>
          <w:p>
            <w:pPr/>
          </w:p>
        </w:tc>
        <w:tc>
          <w:tcPr>
            <w:tcW w:w="5614" w:type="dxa"/>
            <w:tcBorders>
              <w:top w:val="nil" w:sz="6" w:space="0" w:color="auto"/>
              <w:left w:val="nil" w:sz="6" w:space="0" w:color="auto"/>
              <w:bottom w:val="single" w:sz="8" w:space="0" w:color="000000"/>
              <w:right w:val="nil" w:sz="6" w:space="0" w:color="auto"/>
            </w:tcBorders>
          </w:tcPr>
          <w:p>
            <w:pPr>
              <w:pStyle w:val="TableParagraph"/>
              <w:spacing w:line="210" w:lineRule="exact"/>
              <w:ind w:left="395" w:right="0"/>
              <w:jc w:val="left"/>
              <w:rPr>
                <w:rFonts w:ascii="宋体" w:hAnsi="宋体" w:cs="宋体" w:eastAsia="宋体" w:hint="default"/>
                <w:sz w:val="18"/>
                <w:szCs w:val="18"/>
              </w:rPr>
            </w:pPr>
            <w:r>
              <w:rPr>
                <w:rFonts w:ascii="宋体" w:hAnsi="宋体" w:cs="宋体" w:eastAsia="宋体" w:hint="default"/>
                <w:sz w:val="18"/>
                <w:szCs w:val="18"/>
              </w:rPr>
              <w:t>开发，商业项目的投资。</w:t>
            </w:r>
          </w:p>
        </w:tc>
      </w:tr>
    </w:tbl>
    <w:p>
      <w:pPr>
        <w:pStyle w:val="BodyText"/>
        <w:spacing w:line="329" w:lineRule="exact"/>
        <w:ind w:left="1041" w:right="301"/>
        <w:jc w:val="left"/>
        <w:rPr>
          <w:rFonts w:ascii="宋体" w:hAnsi="宋体" w:cs="宋体" w:eastAsia="宋体" w:hint="default"/>
        </w:rPr>
      </w:pPr>
      <w:r>
        <w:rPr>
          <w:rFonts w:ascii="Arial Narrow" w:hAnsi="Arial Narrow" w:cs="Arial Narrow" w:eastAsia="Arial Narrow" w:hint="default"/>
        </w:rPr>
        <w:t>2</w:t>
      </w:r>
      <w:r>
        <w:rPr>
          <w:rFonts w:ascii="宋体" w:hAnsi="宋体" w:cs="宋体" w:eastAsia="宋体" w:hint="default"/>
        </w:rPr>
        <w:t>、本期内不再纳入合并范围情况</w:t>
      </w:r>
    </w:p>
    <w:p>
      <w:pPr>
        <w:pStyle w:val="BodyText"/>
        <w:spacing w:line="261" w:lineRule="auto" w:before="149"/>
        <w:ind w:right="301" w:firstLine="480"/>
        <w:jc w:val="left"/>
        <w:rPr>
          <w:rFonts w:ascii="宋体" w:hAnsi="宋体" w:cs="宋体" w:eastAsia="宋体" w:hint="default"/>
        </w:rPr>
      </w:pPr>
      <w:r>
        <w:rPr>
          <w:rFonts w:ascii="宋体" w:hAnsi="宋体" w:cs="宋体" w:eastAsia="宋体" w:hint="default"/>
        </w:rPr>
        <w:t>本报告期内不再纳入合并范围内的企业 </w:t>
      </w:r>
      <w:r>
        <w:rPr>
          <w:rFonts w:ascii="Arial Narrow" w:hAnsi="Arial Narrow" w:cs="Arial Narrow" w:eastAsia="Arial Narrow" w:hint="default"/>
        </w:rPr>
        <w:t>2</w:t>
      </w:r>
      <w:r>
        <w:rPr>
          <w:rFonts w:ascii="Arial Narrow" w:hAnsi="Arial Narrow" w:cs="Arial Narrow" w:eastAsia="Arial Narrow" w:hint="default"/>
          <w:spacing w:val="38"/>
        </w:rPr>
        <w:t> </w:t>
      </w:r>
      <w:r>
        <w:rPr>
          <w:rFonts w:ascii="宋体" w:hAnsi="宋体" w:cs="宋体" w:eastAsia="宋体" w:hint="default"/>
        </w:rPr>
        <w:t>家：石家庄常山房地产开发有限公司、河</w:t>
      </w:r>
      <w:r>
        <w:rPr>
          <w:rFonts w:ascii="宋体" w:hAnsi="宋体" w:cs="宋体" w:eastAsia="宋体" w:hint="default"/>
          <w:spacing w:val="-1"/>
        </w:rPr>
        <w:t> </w:t>
      </w:r>
      <w:r>
        <w:rPr>
          <w:rFonts w:ascii="宋体" w:hAnsi="宋体" w:cs="宋体" w:eastAsia="宋体" w:hint="default"/>
        </w:rPr>
        <w:t>北常山富达棉业有限公司，因出售上述子公司全部股权不再将其纳入合并范围。</w:t>
      </w:r>
    </w:p>
    <w:p>
      <w:pPr>
        <w:spacing w:line="240" w:lineRule="auto" w:before="6"/>
        <w:rPr>
          <w:rFonts w:ascii="宋体" w:hAnsi="宋体" w:cs="宋体" w:eastAsia="宋体" w:hint="default"/>
          <w:sz w:val="10"/>
          <w:szCs w:val="10"/>
        </w:rPr>
      </w:pPr>
    </w:p>
    <w:tbl>
      <w:tblPr>
        <w:tblW w:w="0" w:type="auto"/>
        <w:jc w:val="left"/>
        <w:tblInd w:w="589" w:type="dxa"/>
        <w:tblLayout w:type="fixed"/>
        <w:tblCellMar>
          <w:top w:w="0" w:type="dxa"/>
          <w:left w:w="0" w:type="dxa"/>
          <w:bottom w:w="0" w:type="dxa"/>
          <w:right w:w="0" w:type="dxa"/>
        </w:tblCellMar>
        <w:tblLook w:val="01E0"/>
      </w:tblPr>
      <w:tblGrid>
        <w:gridCol w:w="3599"/>
        <w:gridCol w:w="2975"/>
        <w:gridCol w:w="2556"/>
      </w:tblGrid>
      <w:tr>
        <w:trPr>
          <w:trHeight w:val="412" w:hRule="exact"/>
        </w:trPr>
        <w:tc>
          <w:tcPr>
            <w:tcW w:w="3599" w:type="dxa"/>
            <w:tcBorders>
              <w:top w:val="single" w:sz="8" w:space="0" w:color="000000"/>
              <w:left w:val="nil" w:sz="6" w:space="0" w:color="auto"/>
              <w:bottom w:val="single" w:sz="4" w:space="0" w:color="000000"/>
              <w:right w:val="single" w:sz="4" w:space="0" w:color="000000"/>
            </w:tcBorders>
          </w:tcPr>
          <w:p>
            <w:pPr>
              <w:pStyle w:val="TableParagraph"/>
              <w:spacing w:line="343" w:lineRule="exact"/>
              <w:ind w:left="1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公司名称</w:t>
            </w:r>
            <w:r>
              <w:rPr>
                <w:rFonts w:ascii="Microsoft JhengHei" w:hAnsi="Microsoft JhengHei" w:cs="Microsoft JhengHei" w:eastAsia="Microsoft JhengHei" w:hint="default"/>
                <w:sz w:val="21"/>
                <w:szCs w:val="21"/>
              </w:rPr>
            </w:r>
          </w:p>
        </w:tc>
        <w:tc>
          <w:tcPr>
            <w:tcW w:w="2975" w:type="dxa"/>
            <w:tcBorders>
              <w:top w:val="single" w:sz="8" w:space="0" w:color="000000"/>
              <w:left w:val="single" w:sz="4" w:space="0" w:color="000000"/>
              <w:bottom w:val="single" w:sz="4" w:space="0" w:color="000000"/>
              <w:right w:val="single" w:sz="4" w:space="0" w:color="000000"/>
            </w:tcBorders>
          </w:tcPr>
          <w:p>
            <w:pPr>
              <w:pStyle w:val="TableParagraph"/>
              <w:spacing w:line="343" w:lineRule="exact"/>
              <w:ind w:left="8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处置日净资产</w:t>
            </w:r>
            <w:r>
              <w:rPr>
                <w:rFonts w:ascii="Microsoft JhengHei" w:hAnsi="Microsoft JhengHei" w:cs="Microsoft JhengHei" w:eastAsia="Microsoft JhengHei" w:hint="default"/>
                <w:sz w:val="21"/>
                <w:szCs w:val="21"/>
              </w:rPr>
            </w:r>
          </w:p>
        </w:tc>
        <w:tc>
          <w:tcPr>
            <w:tcW w:w="2556" w:type="dxa"/>
            <w:tcBorders>
              <w:top w:val="single" w:sz="8" w:space="0" w:color="000000"/>
              <w:left w:val="single" w:sz="4" w:space="0" w:color="000000"/>
              <w:bottom w:val="single" w:sz="4" w:space="0" w:color="000000"/>
              <w:right w:val="nil" w:sz="6" w:space="0" w:color="auto"/>
            </w:tcBorders>
          </w:tcPr>
          <w:p>
            <w:pPr>
              <w:pStyle w:val="TableParagraph"/>
              <w:spacing w:line="343" w:lineRule="exact"/>
              <w:ind w:left="1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期初至处置日期间净利润</w:t>
            </w:r>
            <w:r>
              <w:rPr>
                <w:rFonts w:ascii="Microsoft JhengHei" w:hAnsi="Microsoft JhengHei" w:cs="Microsoft JhengHei" w:eastAsia="Microsoft JhengHei" w:hint="default"/>
                <w:sz w:val="21"/>
                <w:szCs w:val="21"/>
              </w:rPr>
            </w:r>
          </w:p>
        </w:tc>
      </w:tr>
      <w:tr>
        <w:trPr>
          <w:trHeight w:val="810" w:hRule="exact"/>
        </w:trPr>
        <w:tc>
          <w:tcPr>
            <w:tcW w:w="3599" w:type="dxa"/>
            <w:tcBorders>
              <w:top w:val="single" w:sz="4" w:space="0" w:color="000000"/>
              <w:left w:val="nil" w:sz="6" w:space="0" w:color="auto"/>
              <w:bottom w:val="single" w:sz="8" w:space="0" w:color="000000"/>
              <w:right w:val="single" w:sz="4" w:space="0" w:color="000000"/>
            </w:tcBorders>
          </w:tcPr>
          <w:p>
            <w:pPr>
              <w:pStyle w:val="TableParagraph"/>
              <w:spacing w:line="348" w:lineRule="auto" w:before="27"/>
              <w:ind w:left="122" w:right="529"/>
              <w:jc w:val="left"/>
              <w:rPr>
                <w:rFonts w:ascii="宋体" w:hAnsi="宋体" w:cs="宋体" w:eastAsia="宋体" w:hint="default"/>
                <w:sz w:val="21"/>
                <w:szCs w:val="21"/>
              </w:rPr>
            </w:pPr>
            <w:r>
              <w:rPr>
                <w:rFonts w:ascii="宋体" w:hAnsi="宋体" w:cs="宋体" w:eastAsia="宋体" w:hint="default"/>
                <w:sz w:val="21"/>
                <w:szCs w:val="21"/>
              </w:rPr>
              <w:t>石家庄常山房地产开发有限公司 河北常山富达棉业有限公司</w:t>
            </w:r>
          </w:p>
        </w:tc>
        <w:tc>
          <w:tcPr>
            <w:tcW w:w="297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9"/>
              <w:ind w:left="1760" w:right="0"/>
              <w:jc w:val="left"/>
              <w:rPr>
                <w:rFonts w:ascii="Arial Narrow" w:hAnsi="Arial Narrow" w:cs="Arial Narrow" w:eastAsia="Arial Narrow" w:hint="default"/>
                <w:sz w:val="21"/>
                <w:szCs w:val="21"/>
              </w:rPr>
            </w:pPr>
            <w:r>
              <w:rPr>
                <w:rFonts w:ascii="Arial Narrow"/>
                <w:sz w:val="21"/>
              </w:rPr>
              <w:t>15,655,424.00</w:t>
            </w:r>
          </w:p>
          <w:p>
            <w:pPr>
              <w:pStyle w:val="TableParagraph"/>
              <w:spacing w:line="240" w:lineRule="auto" w:before="124"/>
              <w:ind w:left="1855" w:right="0"/>
              <w:jc w:val="left"/>
              <w:rPr>
                <w:rFonts w:ascii="Arial Narrow" w:hAnsi="Arial Narrow" w:cs="Arial Narrow" w:eastAsia="Arial Narrow" w:hint="default"/>
                <w:sz w:val="21"/>
                <w:szCs w:val="21"/>
              </w:rPr>
            </w:pPr>
            <w:r>
              <w:rPr>
                <w:rFonts w:ascii="Arial Narrow"/>
                <w:sz w:val="21"/>
              </w:rPr>
              <w:t>4,522,791.70</w:t>
            </w:r>
          </w:p>
        </w:tc>
        <w:tc>
          <w:tcPr>
            <w:tcW w:w="255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09"/>
              <w:ind w:left="1521" w:right="0"/>
              <w:jc w:val="left"/>
              <w:rPr>
                <w:rFonts w:ascii="Arial Narrow" w:hAnsi="Arial Narrow" w:cs="Arial Narrow" w:eastAsia="Arial Narrow" w:hint="default"/>
                <w:sz w:val="21"/>
                <w:szCs w:val="21"/>
              </w:rPr>
            </w:pPr>
            <w:r>
              <w:rPr>
                <w:rFonts w:ascii="Arial Narrow"/>
                <w:sz w:val="21"/>
              </w:rPr>
              <w:t>-604,953.92</w:t>
            </w:r>
          </w:p>
          <w:p>
            <w:pPr>
              <w:pStyle w:val="TableParagraph"/>
              <w:spacing w:line="240" w:lineRule="auto" w:before="124"/>
              <w:ind w:left="1522" w:right="0"/>
              <w:jc w:val="left"/>
              <w:rPr>
                <w:rFonts w:ascii="Arial Narrow" w:hAnsi="Arial Narrow" w:cs="Arial Narrow" w:eastAsia="Arial Narrow" w:hint="default"/>
                <w:sz w:val="21"/>
                <w:szCs w:val="21"/>
              </w:rPr>
            </w:pPr>
            <w:r>
              <w:rPr>
                <w:rFonts w:ascii="Arial Narrow"/>
                <w:sz w:val="21"/>
              </w:rPr>
              <w:t>-593,754.55</w:t>
            </w:r>
          </w:p>
        </w:tc>
      </w:tr>
    </w:tbl>
    <w:p>
      <w:pPr>
        <w:spacing w:before="42"/>
        <w:ind w:left="981" w:right="301"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5"/>
        <w:rPr>
          <w:rFonts w:ascii="宋体" w:hAnsi="宋体" w:cs="宋体" w:eastAsia="宋体" w:hint="default"/>
          <w:sz w:val="12"/>
          <w:szCs w:val="12"/>
        </w:rPr>
      </w:pPr>
    </w:p>
    <w:tbl>
      <w:tblPr>
        <w:tblW w:w="0" w:type="auto"/>
        <w:jc w:val="left"/>
        <w:tblInd w:w="537" w:type="dxa"/>
        <w:tblLayout w:type="fixed"/>
        <w:tblCellMar>
          <w:top w:w="0" w:type="dxa"/>
          <w:left w:w="0" w:type="dxa"/>
          <w:bottom w:w="0" w:type="dxa"/>
          <w:right w:w="0" w:type="dxa"/>
        </w:tblCellMar>
        <w:tblLook w:val="01E0"/>
      </w:tblPr>
      <w:tblGrid>
        <w:gridCol w:w="3690"/>
        <w:gridCol w:w="2021"/>
        <w:gridCol w:w="3689"/>
      </w:tblGrid>
      <w:tr>
        <w:trPr>
          <w:trHeight w:val="413" w:hRule="exact"/>
        </w:trPr>
        <w:tc>
          <w:tcPr>
            <w:tcW w:w="3690" w:type="dxa"/>
            <w:tcBorders>
              <w:top w:val="single" w:sz="8" w:space="0" w:color="000000"/>
              <w:left w:val="nil" w:sz="6" w:space="0" w:color="auto"/>
              <w:bottom w:val="single" w:sz="4" w:space="0" w:color="000000"/>
              <w:right w:val="single" w:sz="4" w:space="0" w:color="000000"/>
            </w:tcBorders>
          </w:tcPr>
          <w:p>
            <w:pPr>
              <w:pStyle w:val="TableParagraph"/>
              <w:spacing w:line="361" w:lineRule="exact"/>
              <w:ind w:left="1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w:t>
            </w:r>
            <w:r>
              <w:rPr>
                <w:rFonts w:ascii="Microsoft JhengHei" w:hAnsi="Microsoft JhengHei" w:cs="Microsoft JhengHei" w:eastAsia="Microsoft JhengHei" w:hint="default"/>
                <w:sz w:val="21"/>
                <w:szCs w:val="21"/>
              </w:rPr>
            </w:r>
          </w:p>
        </w:tc>
        <w:tc>
          <w:tcPr>
            <w:tcW w:w="2021" w:type="dxa"/>
            <w:tcBorders>
              <w:top w:val="single" w:sz="8" w:space="0" w:color="000000"/>
              <w:left w:val="single" w:sz="4" w:space="0" w:color="000000"/>
              <w:bottom w:val="single" w:sz="4" w:space="0" w:color="000000"/>
              <w:right w:val="single" w:sz="4" w:space="0" w:color="000000"/>
            </w:tcBorders>
          </w:tcPr>
          <w:p>
            <w:pPr>
              <w:pStyle w:val="TableParagraph"/>
              <w:spacing w:line="3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出售日</w:t>
            </w:r>
            <w:r>
              <w:rPr>
                <w:rFonts w:ascii="Microsoft JhengHei" w:hAnsi="Microsoft JhengHei" w:cs="Microsoft JhengHei" w:eastAsia="Microsoft JhengHei" w:hint="default"/>
                <w:sz w:val="21"/>
                <w:szCs w:val="21"/>
              </w:rPr>
            </w:r>
          </w:p>
        </w:tc>
        <w:tc>
          <w:tcPr>
            <w:tcW w:w="3689" w:type="dxa"/>
            <w:tcBorders>
              <w:top w:val="single" w:sz="8" w:space="0" w:color="000000"/>
              <w:left w:val="single" w:sz="4" w:space="0" w:color="000000"/>
              <w:bottom w:val="single" w:sz="4" w:space="0" w:color="000000"/>
              <w:right w:val="nil" w:sz="6" w:space="0" w:color="auto"/>
            </w:tcBorders>
          </w:tcPr>
          <w:p>
            <w:pPr>
              <w:pStyle w:val="TableParagraph"/>
              <w:spacing w:line="361" w:lineRule="exact"/>
              <w:ind w:left="12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损益确认方法</w:t>
            </w:r>
            <w:r>
              <w:rPr>
                <w:rFonts w:ascii="Microsoft JhengHei" w:hAnsi="Microsoft JhengHei" w:cs="Microsoft JhengHei" w:eastAsia="Microsoft JhengHei" w:hint="default"/>
                <w:sz w:val="21"/>
                <w:szCs w:val="21"/>
              </w:rPr>
            </w:r>
          </w:p>
        </w:tc>
      </w:tr>
      <w:tr>
        <w:trPr>
          <w:trHeight w:val="380" w:hRule="exact"/>
        </w:trPr>
        <w:tc>
          <w:tcPr>
            <w:tcW w:w="3690" w:type="dxa"/>
            <w:tcBorders>
              <w:top w:val="single" w:sz="4" w:space="0" w:color="000000"/>
              <w:left w:val="nil" w:sz="6" w:space="0" w:color="auto"/>
              <w:bottom w:val="nil" w:sz="6" w:space="0" w:color="auto"/>
              <w:right w:val="single" w:sz="4" w:space="0" w:color="000000"/>
            </w:tcBorders>
          </w:tcPr>
          <w:p>
            <w:pPr/>
          </w:p>
        </w:tc>
        <w:tc>
          <w:tcPr>
            <w:tcW w:w="2021" w:type="dxa"/>
            <w:tcBorders>
              <w:top w:val="single" w:sz="4" w:space="0" w:color="000000"/>
              <w:left w:val="single" w:sz="4" w:space="0" w:color="000000"/>
              <w:bottom w:val="nil" w:sz="6" w:space="0" w:color="auto"/>
              <w:right w:val="single" w:sz="4" w:space="0" w:color="000000"/>
            </w:tcBorders>
          </w:tcPr>
          <w:p>
            <w:pPr/>
          </w:p>
        </w:tc>
        <w:tc>
          <w:tcPr>
            <w:tcW w:w="3689" w:type="dxa"/>
            <w:tcBorders>
              <w:top w:val="single" w:sz="4" w:space="0" w:color="000000"/>
              <w:left w:val="single" w:sz="4" w:space="0" w:color="000000"/>
              <w:bottom w:val="nil" w:sz="6" w:space="0" w:color="auto"/>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7"/>
                <w:sz w:val="21"/>
                <w:szCs w:val="21"/>
              </w:rPr>
              <w:t>处置股权取得的对价减去按原持股比</w:t>
            </w:r>
            <w:r>
              <w:rPr>
                <w:rFonts w:ascii="宋体" w:hAnsi="宋体" w:cs="宋体" w:eastAsia="宋体" w:hint="default"/>
                <w:sz w:val="21"/>
                <w:szCs w:val="21"/>
              </w:rPr>
            </w:r>
          </w:p>
        </w:tc>
      </w:tr>
      <w:tr>
        <w:trPr>
          <w:trHeight w:val="382" w:hRule="exact"/>
        </w:trPr>
        <w:tc>
          <w:tcPr>
            <w:tcW w:w="3690" w:type="dxa"/>
            <w:tcBorders>
              <w:top w:val="nil" w:sz="6" w:space="0" w:color="auto"/>
              <w:left w:val="nil" w:sz="6" w:space="0" w:color="auto"/>
              <w:bottom w:val="nil" w:sz="6" w:space="0" w:color="auto"/>
              <w:right w:val="single" w:sz="4" w:space="0" w:color="000000"/>
            </w:tcBorders>
          </w:tcPr>
          <w:p>
            <w:pPr>
              <w:pStyle w:val="TableParagraph"/>
              <w:spacing w:line="268" w:lineRule="exact"/>
              <w:ind w:left="121" w:right="0"/>
              <w:jc w:val="left"/>
              <w:rPr>
                <w:rFonts w:ascii="宋体" w:hAnsi="宋体" w:cs="宋体" w:eastAsia="宋体" w:hint="default"/>
                <w:sz w:val="21"/>
                <w:szCs w:val="21"/>
              </w:rPr>
            </w:pPr>
            <w:r>
              <w:rPr>
                <w:rFonts w:ascii="宋体" w:hAnsi="宋体" w:cs="宋体" w:eastAsia="宋体" w:hint="default"/>
                <w:sz w:val="21"/>
                <w:szCs w:val="21"/>
              </w:rPr>
              <w:t>石家庄常山房地产开发有限公司</w:t>
            </w:r>
          </w:p>
        </w:tc>
        <w:tc>
          <w:tcPr>
            <w:tcW w:w="202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3689"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pacing w:val="7"/>
                <w:sz w:val="21"/>
                <w:szCs w:val="21"/>
              </w:rPr>
              <w:t>例自公司设立日开始持续计算的净资</w:t>
            </w:r>
            <w:r>
              <w:rPr>
                <w:rFonts w:ascii="宋体" w:hAnsi="宋体" w:cs="宋体" w:eastAsia="宋体" w:hint="default"/>
                <w:sz w:val="21"/>
                <w:szCs w:val="21"/>
              </w:rPr>
            </w:r>
          </w:p>
        </w:tc>
      </w:tr>
      <w:tr>
        <w:trPr>
          <w:trHeight w:val="347" w:hRule="exact"/>
        </w:trPr>
        <w:tc>
          <w:tcPr>
            <w:tcW w:w="3690" w:type="dxa"/>
            <w:tcBorders>
              <w:top w:val="nil" w:sz="6" w:space="0" w:color="auto"/>
              <w:left w:val="nil" w:sz="6" w:space="0" w:color="auto"/>
              <w:bottom w:val="nil" w:sz="6" w:space="0" w:color="auto"/>
              <w:right w:val="single" w:sz="4" w:space="0" w:color="000000"/>
            </w:tcBorders>
          </w:tcPr>
          <w:p>
            <w:pPr/>
          </w:p>
        </w:tc>
        <w:tc>
          <w:tcPr>
            <w:tcW w:w="2021" w:type="dxa"/>
            <w:tcBorders>
              <w:top w:val="nil" w:sz="6" w:space="0" w:color="auto"/>
              <w:left w:val="single" w:sz="4" w:space="0" w:color="000000"/>
              <w:bottom w:val="nil" w:sz="6" w:space="0" w:color="auto"/>
              <w:right w:val="single" w:sz="4" w:space="0" w:color="000000"/>
            </w:tcBorders>
          </w:tcPr>
          <w:p>
            <w:pPr/>
          </w:p>
        </w:tc>
        <w:tc>
          <w:tcPr>
            <w:tcW w:w="368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产的份额之间的差额，计入投资收益</w:t>
            </w:r>
          </w:p>
        </w:tc>
      </w:tr>
      <w:tr>
        <w:trPr>
          <w:trHeight w:val="382" w:hRule="exact"/>
        </w:trPr>
        <w:tc>
          <w:tcPr>
            <w:tcW w:w="3690" w:type="dxa"/>
            <w:tcBorders>
              <w:top w:val="nil" w:sz="6" w:space="0" w:color="auto"/>
              <w:left w:val="nil" w:sz="6" w:space="0" w:color="auto"/>
              <w:bottom w:val="single" w:sz="8" w:space="0" w:color="000000"/>
              <w:right w:val="single" w:sz="4" w:space="0" w:color="000000"/>
            </w:tcBorders>
          </w:tcPr>
          <w:p>
            <w:pPr>
              <w:pStyle w:val="TableParagraph"/>
              <w:spacing w:line="240" w:lineRule="auto" w:before="2"/>
              <w:ind w:left="121" w:right="0"/>
              <w:jc w:val="left"/>
              <w:rPr>
                <w:rFonts w:ascii="宋体" w:hAnsi="宋体" w:cs="宋体" w:eastAsia="宋体" w:hint="default"/>
                <w:sz w:val="21"/>
                <w:szCs w:val="21"/>
              </w:rPr>
            </w:pPr>
            <w:r>
              <w:rPr>
                <w:rFonts w:ascii="宋体" w:hAnsi="宋体" w:cs="宋体" w:eastAsia="宋体" w:hint="default"/>
                <w:sz w:val="21"/>
                <w:szCs w:val="21"/>
              </w:rPr>
              <w:t>河北常山富达棉业有限公司</w:t>
            </w:r>
          </w:p>
        </w:tc>
        <w:tc>
          <w:tcPr>
            <w:tcW w:w="202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w:t>
            </w:r>
          </w:p>
        </w:tc>
        <w:tc>
          <w:tcPr>
            <w:tcW w:w="3689" w:type="dxa"/>
            <w:tcBorders>
              <w:top w:val="nil" w:sz="6" w:space="0" w:color="auto"/>
              <w:left w:val="single" w:sz="4" w:space="0" w:color="000000"/>
              <w:bottom w:val="single" w:sz="8" w:space="0" w:color="000000"/>
              <w:right w:val="nil" w:sz="6" w:space="0" w:color="auto"/>
            </w:tcBorders>
          </w:tcPr>
          <w:p>
            <w:pPr>
              <w:pStyle w:val="TableParagraph"/>
              <w:spacing w:line="240" w:lineRule="auto" w:before="36"/>
              <w:ind w:right="5"/>
              <w:jc w:val="center"/>
              <w:rPr>
                <w:rFonts w:ascii="宋体" w:hAnsi="宋体" w:cs="宋体" w:eastAsia="宋体" w:hint="default"/>
                <w:sz w:val="21"/>
                <w:szCs w:val="21"/>
              </w:rPr>
            </w:pPr>
            <w:r>
              <w:rPr>
                <w:rFonts w:ascii="宋体" w:hAnsi="宋体" w:cs="宋体" w:eastAsia="宋体" w:hint="default"/>
                <w:sz w:val="21"/>
                <w:szCs w:val="21"/>
              </w:rPr>
              <w:t>同上</w:t>
            </w:r>
          </w:p>
        </w:tc>
      </w:tr>
    </w:tbl>
    <w:p>
      <w:pPr>
        <w:pStyle w:val="Heading2"/>
        <w:spacing w:line="240" w:lineRule="auto" w:before="4"/>
        <w:ind w:left="141" w:right="301"/>
        <w:jc w:val="left"/>
        <w:rPr>
          <w:b w:val="0"/>
          <w:bCs w:val="0"/>
        </w:rPr>
      </w:pPr>
      <w:r>
        <w:rPr/>
        <w:t>五、 </w:t>
      </w:r>
      <w:r>
        <w:rPr>
          <w:spacing w:val="3"/>
        </w:rPr>
        <w:t> </w:t>
      </w:r>
      <w:r>
        <w:rPr/>
        <w:t>财务报表主要项目注释</w:t>
      </w:r>
      <w:r>
        <w:rPr>
          <w:b w:val="0"/>
          <w:bCs w:val="0"/>
        </w:rPr>
      </w:r>
    </w:p>
    <w:p>
      <w:pPr>
        <w:pStyle w:val="BodyText"/>
        <w:spacing w:line="240" w:lineRule="auto" w:before="186"/>
        <w:ind w:left="243" w:right="301"/>
        <w:jc w:val="left"/>
        <w:rPr>
          <w:rFonts w:ascii="宋体" w:hAnsi="宋体" w:cs="宋体" w:eastAsia="宋体" w:hint="default"/>
        </w:rPr>
      </w:pPr>
      <w:r>
        <w:rPr>
          <w:rFonts w:ascii="Arial Narrow" w:hAnsi="Arial Narrow" w:cs="Arial Narrow" w:eastAsia="Arial Narrow" w:hint="default"/>
        </w:rPr>
        <w:t>1</w:t>
      </w:r>
      <w:r>
        <w:rPr>
          <w:rFonts w:ascii="宋体" w:hAnsi="宋体" w:cs="宋体" w:eastAsia="宋体" w:hint="default"/>
        </w:rPr>
        <w:t>、货币资金</w:t>
      </w:r>
    </w:p>
    <w:p>
      <w:pPr>
        <w:spacing w:line="240" w:lineRule="auto" w:before="9"/>
        <w:rPr>
          <w:rFonts w:ascii="宋体" w:hAnsi="宋体" w:cs="宋体" w:eastAsia="宋体" w:hint="default"/>
          <w:sz w:val="18"/>
          <w:szCs w:val="18"/>
        </w:rPr>
      </w:pPr>
    </w:p>
    <w:tbl>
      <w:tblPr>
        <w:tblW w:w="0" w:type="auto"/>
        <w:jc w:val="left"/>
        <w:tblInd w:w="455" w:type="dxa"/>
        <w:tblLayout w:type="fixed"/>
        <w:tblCellMar>
          <w:top w:w="0" w:type="dxa"/>
          <w:left w:w="0" w:type="dxa"/>
          <w:bottom w:w="0" w:type="dxa"/>
          <w:right w:w="0" w:type="dxa"/>
        </w:tblCellMar>
        <w:tblLook w:val="01E0"/>
      </w:tblPr>
      <w:tblGrid>
        <w:gridCol w:w="2924"/>
        <w:gridCol w:w="3768"/>
        <w:gridCol w:w="2561"/>
      </w:tblGrid>
      <w:tr>
        <w:trPr>
          <w:trHeight w:val="392" w:hRule="exact"/>
        </w:trPr>
        <w:tc>
          <w:tcPr>
            <w:tcW w:w="2924" w:type="dxa"/>
            <w:tcBorders>
              <w:top w:val="single" w:sz="8" w:space="0" w:color="000000"/>
              <w:left w:val="nil" w:sz="6" w:space="0" w:color="auto"/>
              <w:bottom w:val="single" w:sz="4" w:space="0" w:color="000000"/>
              <w:right w:val="nil" w:sz="6" w:space="0" w:color="auto"/>
            </w:tcBorders>
          </w:tcPr>
          <w:p>
            <w:pPr>
              <w:pStyle w:val="TableParagraph"/>
              <w:tabs>
                <w:tab w:pos="625" w:val="left" w:leader="none"/>
              </w:tabs>
              <w:spacing w:line="336" w:lineRule="exact"/>
              <w:ind w:left="14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6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57"/>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56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32"/>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0" w:hRule="exact"/>
        </w:trPr>
        <w:tc>
          <w:tcPr>
            <w:tcW w:w="2924" w:type="dxa"/>
            <w:tcBorders>
              <w:top w:val="single" w:sz="4" w:space="0" w:color="000000"/>
              <w:left w:val="nil" w:sz="6" w:space="0" w:color="auto"/>
              <w:bottom w:val="nil" w:sz="6" w:space="0" w:color="auto"/>
              <w:right w:val="nil" w:sz="6" w:space="0" w:color="auto"/>
            </w:tcBorders>
          </w:tcPr>
          <w:p>
            <w:pPr>
              <w:pStyle w:val="TableParagraph"/>
              <w:spacing w:line="313" w:lineRule="exact"/>
              <w:ind w:left="142"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7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7"/>
              <w:jc w:val="right"/>
              <w:rPr>
                <w:rFonts w:ascii="Arial Narrow" w:hAnsi="Arial Narrow" w:cs="Arial Narrow" w:eastAsia="Arial Narrow" w:hint="default"/>
                <w:sz w:val="24"/>
                <w:szCs w:val="24"/>
              </w:rPr>
            </w:pPr>
            <w:r>
              <w:rPr>
                <w:rFonts w:ascii="Arial Narrow"/>
                <w:w w:val="95"/>
                <w:sz w:val="24"/>
              </w:rPr>
              <w:t>1,591,264.10</w:t>
            </w:r>
            <w:r>
              <w:rPr>
                <w:rFonts w:ascii="Arial Narrow"/>
                <w:sz w:val="24"/>
              </w:rPr>
            </w:r>
          </w:p>
        </w:tc>
        <w:tc>
          <w:tcPr>
            <w:tcW w:w="256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2"/>
              <w:jc w:val="right"/>
              <w:rPr>
                <w:rFonts w:ascii="Arial Narrow" w:hAnsi="Arial Narrow" w:cs="Arial Narrow" w:eastAsia="Arial Narrow" w:hint="default"/>
                <w:sz w:val="24"/>
                <w:szCs w:val="24"/>
              </w:rPr>
            </w:pPr>
            <w:r>
              <w:rPr>
                <w:rFonts w:ascii="Arial Narrow"/>
                <w:spacing w:val="-1"/>
                <w:w w:val="95"/>
                <w:sz w:val="24"/>
              </w:rPr>
              <w:t>626,975.02</w:t>
            </w:r>
            <w:r>
              <w:rPr>
                <w:rFonts w:ascii="Arial Narrow"/>
                <w:sz w:val="24"/>
              </w:rPr>
            </w:r>
          </w:p>
        </w:tc>
      </w:tr>
      <w:tr>
        <w:trPr>
          <w:trHeight w:val="395"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310" w:lineRule="exact"/>
              <w:ind w:left="142"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7"/>
              <w:jc w:val="right"/>
              <w:rPr>
                <w:rFonts w:ascii="Arial Narrow" w:hAnsi="Arial Narrow" w:cs="Arial Narrow" w:eastAsia="Arial Narrow" w:hint="default"/>
                <w:sz w:val="24"/>
                <w:szCs w:val="24"/>
              </w:rPr>
            </w:pPr>
            <w:r>
              <w:rPr>
                <w:rFonts w:ascii="Arial Narrow"/>
                <w:spacing w:val="-1"/>
                <w:sz w:val="24"/>
              </w:rPr>
              <w:t>539,142,456.10</w:t>
            </w:r>
            <w:r>
              <w:rPr>
                <w:rFonts w:ascii="Arial Narrow"/>
                <w:sz w:val="24"/>
              </w:rPr>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Arial Narrow" w:hAnsi="Arial Narrow" w:cs="Arial Narrow" w:eastAsia="Arial Narrow" w:hint="default"/>
                <w:sz w:val="24"/>
                <w:szCs w:val="24"/>
              </w:rPr>
            </w:pPr>
            <w:r>
              <w:rPr>
                <w:rFonts w:ascii="Arial Narrow"/>
                <w:spacing w:val="-1"/>
                <w:sz w:val="24"/>
              </w:rPr>
              <w:t>899,928,005.18</w:t>
            </w:r>
            <w:r>
              <w:rPr>
                <w:rFonts w:ascii="Arial Narrow"/>
                <w:sz w:val="24"/>
              </w:rPr>
            </w:r>
          </w:p>
        </w:tc>
      </w:tr>
      <w:tr>
        <w:trPr>
          <w:trHeight w:val="395" w:hRule="exact"/>
        </w:trPr>
        <w:tc>
          <w:tcPr>
            <w:tcW w:w="2924" w:type="dxa"/>
            <w:tcBorders>
              <w:top w:val="nil" w:sz="6" w:space="0" w:color="auto"/>
              <w:left w:val="nil" w:sz="6" w:space="0" w:color="auto"/>
              <w:bottom w:val="single" w:sz="4" w:space="0" w:color="000000"/>
              <w:right w:val="nil" w:sz="6" w:space="0" w:color="auto"/>
            </w:tcBorders>
          </w:tcPr>
          <w:p>
            <w:pPr>
              <w:pStyle w:val="TableParagraph"/>
              <w:spacing w:line="313"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76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57"/>
              <w:jc w:val="right"/>
              <w:rPr>
                <w:rFonts w:ascii="Arial Narrow" w:hAnsi="Arial Narrow" w:cs="Arial Narrow" w:eastAsia="Arial Narrow" w:hint="default"/>
                <w:sz w:val="24"/>
                <w:szCs w:val="24"/>
              </w:rPr>
            </w:pPr>
            <w:r>
              <w:rPr>
                <w:rFonts w:ascii="Arial Narrow"/>
                <w:spacing w:val="-2"/>
                <w:sz w:val="24"/>
              </w:rPr>
              <w:t>82,116,547.23</w:t>
            </w:r>
          </w:p>
        </w:tc>
        <w:tc>
          <w:tcPr>
            <w:tcW w:w="256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w w:val="95"/>
                <w:sz w:val="24"/>
              </w:rPr>
              <w:t>81,625,809.35</w:t>
            </w:r>
            <w:r>
              <w:rPr>
                <w:rFonts w:ascii="Arial Narrow"/>
                <w:sz w:val="24"/>
              </w:rPr>
            </w:r>
          </w:p>
        </w:tc>
      </w:tr>
      <w:tr>
        <w:trPr>
          <w:trHeight w:val="403" w:hRule="exact"/>
        </w:trPr>
        <w:tc>
          <w:tcPr>
            <w:tcW w:w="2924" w:type="dxa"/>
            <w:tcBorders>
              <w:top w:val="single" w:sz="4" w:space="0" w:color="000000"/>
              <w:left w:val="nil" w:sz="6" w:space="0" w:color="auto"/>
              <w:bottom w:val="single" w:sz="8" w:space="0" w:color="000000"/>
              <w:right w:val="nil" w:sz="6" w:space="0" w:color="auto"/>
            </w:tcBorders>
          </w:tcPr>
          <w:p>
            <w:pPr>
              <w:pStyle w:val="TableParagraph"/>
              <w:tabs>
                <w:tab w:pos="625" w:val="left" w:leader="none"/>
              </w:tabs>
              <w:spacing w:line="341" w:lineRule="exact"/>
              <w:ind w:left="14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6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7"/>
              <w:jc w:val="right"/>
              <w:rPr>
                <w:rFonts w:ascii="Arial Narrow" w:hAnsi="Arial Narrow" w:cs="Arial Narrow" w:eastAsia="Arial Narrow" w:hint="default"/>
                <w:sz w:val="24"/>
                <w:szCs w:val="24"/>
              </w:rPr>
            </w:pPr>
            <w:r>
              <w:rPr>
                <w:rFonts w:ascii="Arial Narrow"/>
                <w:b/>
                <w:spacing w:val="-1"/>
                <w:sz w:val="24"/>
              </w:rPr>
              <w:t>622,850,267.43</w:t>
            </w:r>
            <w:r>
              <w:rPr>
                <w:rFonts w:ascii="Arial Narrow"/>
                <w:sz w:val="24"/>
              </w:rPr>
            </w:r>
          </w:p>
        </w:tc>
        <w:tc>
          <w:tcPr>
            <w:tcW w:w="256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32"/>
              <w:jc w:val="right"/>
              <w:rPr>
                <w:rFonts w:ascii="Arial Narrow" w:hAnsi="Arial Narrow" w:cs="Arial Narrow" w:eastAsia="Arial Narrow" w:hint="default"/>
                <w:sz w:val="24"/>
                <w:szCs w:val="24"/>
              </w:rPr>
            </w:pPr>
            <w:r>
              <w:rPr>
                <w:rFonts w:ascii="Arial Narrow"/>
                <w:b/>
                <w:spacing w:val="-1"/>
                <w:sz w:val="24"/>
              </w:rPr>
              <w:t>982,180,789.55</w:t>
            </w:r>
            <w:r>
              <w:rPr>
                <w:rFonts w:ascii="Arial Narrow"/>
                <w:sz w:val="24"/>
              </w:rPr>
            </w:r>
          </w:p>
        </w:tc>
      </w:tr>
    </w:tbl>
    <w:p>
      <w:pPr>
        <w:pStyle w:val="BodyText"/>
        <w:spacing w:line="321" w:lineRule="exact" w:before="71"/>
        <w:ind w:left="481" w:right="301"/>
        <w:jc w:val="left"/>
      </w:pPr>
      <w:r>
        <w:rPr>
          <w:rFonts w:ascii="宋体" w:hAnsi="宋体" w:cs="宋体" w:eastAsia="宋体" w:hint="default"/>
          <w:spacing w:val="-5"/>
        </w:rPr>
        <w:t>说明：公司</w:t>
      </w:r>
      <w:r>
        <w:rPr>
          <w:rFonts w:ascii="宋体" w:hAnsi="宋体" w:cs="宋体" w:eastAsia="宋体" w:hint="default"/>
          <w:spacing w:val="-62"/>
        </w:rPr>
        <w:t> </w:t>
      </w:r>
      <w:r>
        <w:rPr>
          <w:rFonts w:ascii="Arial Narrow" w:hAnsi="Arial Narrow" w:cs="Arial Narrow" w:eastAsia="Arial Narrow" w:hint="default"/>
          <w:spacing w:val="-5"/>
        </w:rPr>
        <w:t>2011</w:t>
      </w:r>
      <w:r>
        <w:rPr>
          <w:rFonts w:ascii="Arial Narrow" w:hAnsi="Arial Narrow" w:cs="Arial Narrow" w:eastAsia="Arial Narrow" w:hint="default"/>
          <w:spacing w:val="3"/>
        </w:rPr>
        <w:t> </w:t>
      </w:r>
      <w:r>
        <w:rPr>
          <w:rFonts w:ascii="宋体" w:hAnsi="宋体" w:cs="宋体" w:eastAsia="宋体" w:hint="default"/>
        </w:rPr>
        <w:t>年</w:t>
      </w:r>
      <w:r>
        <w:rPr>
          <w:rFonts w:ascii="宋体" w:hAnsi="宋体" w:cs="宋体" w:eastAsia="宋体" w:hint="default"/>
          <w:spacing w:val="-62"/>
        </w:rPr>
        <w:t> </w:t>
      </w:r>
      <w:r>
        <w:rPr>
          <w:rFonts w:ascii="Arial Narrow" w:hAnsi="Arial Narrow" w:cs="Arial Narrow" w:eastAsia="Arial Narrow" w:hint="default"/>
        </w:rPr>
        <w:t>12</w:t>
      </w:r>
      <w:r>
        <w:rPr>
          <w:rFonts w:ascii="Arial Narrow" w:hAnsi="Arial Narrow" w:cs="Arial Narrow" w:eastAsia="Arial Narrow" w:hint="default"/>
          <w:spacing w:val="3"/>
        </w:rPr>
        <w:t> </w:t>
      </w:r>
      <w:r>
        <w:rPr>
          <w:rFonts w:ascii="宋体" w:hAnsi="宋体" w:cs="宋体" w:eastAsia="宋体" w:hint="default"/>
        </w:rPr>
        <w:t>月</w:t>
      </w:r>
      <w:r>
        <w:rPr>
          <w:rFonts w:ascii="宋体" w:hAnsi="宋体" w:cs="宋体" w:eastAsia="宋体" w:hint="default"/>
          <w:spacing w:val="-62"/>
        </w:rPr>
        <w:t> </w:t>
      </w:r>
      <w:r>
        <w:rPr>
          <w:rFonts w:ascii="Arial Narrow" w:hAnsi="Arial Narrow" w:cs="Arial Narrow" w:eastAsia="Arial Narrow" w:hint="default"/>
        </w:rPr>
        <w:t>31</w:t>
      </w:r>
      <w:r>
        <w:rPr>
          <w:rFonts w:ascii="Arial Narrow" w:hAnsi="Arial Narrow" w:cs="Arial Narrow" w:eastAsia="Arial Narrow" w:hint="default"/>
          <w:spacing w:val="3"/>
        </w:rPr>
        <w:t> </w:t>
      </w:r>
      <w:r>
        <w:rPr>
          <w:rFonts w:ascii="宋体" w:hAnsi="宋体" w:cs="宋体" w:eastAsia="宋体" w:hint="default"/>
        </w:rPr>
        <w:t>日货币资金较年初数减少</w:t>
      </w:r>
      <w:r>
        <w:rPr>
          <w:rFonts w:ascii="宋体" w:hAnsi="宋体" w:cs="宋体" w:eastAsia="宋体" w:hint="default"/>
          <w:spacing w:val="-62"/>
        </w:rPr>
        <w:t> </w:t>
      </w:r>
      <w:r>
        <w:rPr>
          <w:rFonts w:ascii="Arial Narrow" w:hAnsi="Arial Narrow" w:cs="Arial Narrow" w:eastAsia="Arial Narrow" w:hint="default"/>
        </w:rPr>
        <w:t>359,330,522.12</w:t>
      </w:r>
      <w:r>
        <w:rPr>
          <w:rFonts w:ascii="Arial Narrow" w:hAnsi="Arial Narrow" w:cs="Arial Narrow" w:eastAsia="Arial Narrow" w:hint="default"/>
          <w:spacing w:val="3"/>
        </w:rPr>
        <w:t> </w:t>
      </w:r>
      <w:r>
        <w:rPr>
          <w:rFonts w:ascii="宋体" w:hAnsi="宋体" w:cs="宋体" w:eastAsia="宋体" w:hint="default"/>
          <w:spacing w:val="-6"/>
        </w:rPr>
        <w:t>元，减幅</w:t>
      </w:r>
      <w:r>
        <w:rPr>
          <w:rFonts w:ascii="宋体" w:hAnsi="宋体" w:cs="宋体" w:eastAsia="宋体" w:hint="default"/>
          <w:spacing w:val="-62"/>
        </w:rPr>
        <w:t> </w:t>
      </w:r>
      <w:r>
        <w:rPr>
          <w:rFonts w:ascii="Arial Narrow" w:hAnsi="Arial Narrow" w:cs="Arial Narrow" w:eastAsia="Arial Narrow" w:hint="default"/>
        </w:rPr>
        <w:t>36.58%</w:t>
      </w:r>
      <w:r>
        <w:rPr/>
        <w:t>，</w:t>
      </w:r>
    </w:p>
    <w:p>
      <w:pPr>
        <w:pStyle w:val="BodyText"/>
        <w:spacing w:line="304" w:lineRule="exact"/>
        <w:ind w:left="481" w:right="301"/>
        <w:jc w:val="left"/>
        <w:rPr>
          <w:rFonts w:ascii="宋体" w:hAnsi="宋体" w:cs="宋体" w:eastAsia="宋体" w:hint="default"/>
        </w:rPr>
      </w:pPr>
      <w:r>
        <w:rPr>
          <w:rFonts w:ascii="宋体" w:hAnsi="宋体" w:cs="宋体" w:eastAsia="宋体" w:hint="default"/>
        </w:rPr>
        <w:t>主要原因系支付二毛资产收购款及采购货款增加。</w:t>
      </w:r>
    </w:p>
    <w:p>
      <w:pPr>
        <w:spacing w:line="240" w:lineRule="auto" w:before="1"/>
        <w:rPr>
          <w:rFonts w:ascii="宋体" w:hAnsi="宋体" w:cs="宋体" w:eastAsia="宋体" w:hint="default"/>
          <w:sz w:val="20"/>
          <w:szCs w:val="20"/>
        </w:rPr>
      </w:pPr>
    </w:p>
    <w:tbl>
      <w:tblPr>
        <w:tblW w:w="0" w:type="auto"/>
        <w:jc w:val="left"/>
        <w:tblInd w:w="455" w:type="dxa"/>
        <w:tblLayout w:type="fixed"/>
        <w:tblCellMar>
          <w:top w:w="0" w:type="dxa"/>
          <w:left w:w="0" w:type="dxa"/>
          <w:bottom w:w="0" w:type="dxa"/>
          <w:right w:w="0" w:type="dxa"/>
        </w:tblCellMar>
        <w:tblLook w:val="01E0"/>
      </w:tblPr>
      <w:tblGrid>
        <w:gridCol w:w="6356"/>
        <w:gridCol w:w="2897"/>
      </w:tblGrid>
      <w:tr>
        <w:trPr>
          <w:trHeight w:val="412" w:hRule="exact"/>
        </w:trPr>
        <w:tc>
          <w:tcPr>
            <w:tcW w:w="6356"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列示于现金流量表的现金及现金等价物包括：</w:t>
            </w:r>
            <w:r>
              <w:rPr>
                <w:rFonts w:ascii="Microsoft JhengHei" w:hAnsi="Microsoft JhengHei" w:cs="Microsoft JhengHei" w:eastAsia="Microsoft JhengHei" w:hint="default"/>
                <w:sz w:val="24"/>
                <w:szCs w:val="24"/>
              </w:rPr>
            </w:r>
          </w:p>
        </w:tc>
        <w:tc>
          <w:tcPr>
            <w:tcW w:w="2897" w:type="dxa"/>
            <w:tcBorders>
              <w:top w:val="single" w:sz="8" w:space="0" w:color="000000"/>
              <w:left w:val="nil" w:sz="6" w:space="0" w:color="auto"/>
              <w:bottom w:val="single" w:sz="4" w:space="0" w:color="000000"/>
              <w:right w:val="nil" w:sz="6" w:space="0" w:color="auto"/>
            </w:tcBorders>
          </w:tcPr>
          <w:p>
            <w:pPr>
              <w:pStyle w:val="TableParagraph"/>
              <w:tabs>
                <w:tab w:pos="481" w:val="left" w:leader="none"/>
              </w:tabs>
              <w:spacing w:line="347" w:lineRule="exact"/>
              <w:ind w:right="1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r>
        <w:trPr>
          <w:trHeight w:val="408" w:hRule="exact"/>
        </w:trPr>
        <w:tc>
          <w:tcPr>
            <w:tcW w:w="635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289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0"/>
              <w:jc w:val="right"/>
              <w:rPr>
                <w:rFonts w:ascii="Arial Narrow" w:hAnsi="Arial Narrow" w:cs="Arial Narrow" w:eastAsia="Arial Narrow" w:hint="default"/>
                <w:sz w:val="24"/>
                <w:szCs w:val="24"/>
              </w:rPr>
            </w:pPr>
            <w:r>
              <w:rPr>
                <w:rFonts w:ascii="Arial Narrow"/>
                <w:spacing w:val="-1"/>
                <w:sz w:val="24"/>
              </w:rPr>
              <w:t>622,850,267.43</w:t>
            </w:r>
            <w:r>
              <w:rPr>
                <w:rFonts w:ascii="Arial Narrow"/>
                <w:sz w:val="24"/>
              </w:rPr>
            </w:r>
          </w:p>
        </w:tc>
      </w:tr>
      <w:tr>
        <w:trPr>
          <w:trHeight w:val="788" w:hRule="exact"/>
        </w:trPr>
        <w:tc>
          <w:tcPr>
            <w:tcW w:w="6356" w:type="dxa"/>
            <w:tcBorders>
              <w:top w:val="nil" w:sz="6" w:space="0" w:color="auto"/>
              <w:left w:val="nil" w:sz="6" w:space="0" w:color="auto"/>
              <w:bottom w:val="nil" w:sz="6" w:space="0" w:color="auto"/>
              <w:right w:val="nil" w:sz="6" w:space="0" w:color="auto"/>
            </w:tcBorders>
          </w:tcPr>
          <w:p>
            <w:pPr>
              <w:pStyle w:val="TableParagraph"/>
              <w:spacing w:line="302" w:lineRule="auto"/>
              <w:ind w:left="108" w:right="2165"/>
              <w:jc w:val="left"/>
              <w:rPr>
                <w:rFonts w:ascii="宋体" w:hAnsi="宋体" w:cs="宋体" w:eastAsia="宋体" w:hint="default"/>
                <w:sz w:val="24"/>
                <w:szCs w:val="24"/>
              </w:rPr>
            </w:pPr>
            <w:r>
              <w:rPr>
                <w:rFonts w:ascii="宋体" w:hAnsi="宋体" w:cs="宋体" w:eastAsia="宋体" w:hint="default"/>
                <w:sz w:val="24"/>
                <w:szCs w:val="24"/>
              </w:rPr>
              <w:t>减：使用受到限制的存款 加：持有期限不超过三个月的国债投资</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71,835,383.48</w:t>
            </w:r>
            <w:r>
              <w:rPr>
                <w:rFonts w:ascii="Arial Narrow"/>
                <w:sz w:val="24"/>
              </w:rPr>
            </w:r>
          </w:p>
        </w:tc>
      </w:tr>
      <w:tr>
        <w:trPr>
          <w:trHeight w:val="403" w:hRule="exact"/>
        </w:trPr>
        <w:tc>
          <w:tcPr>
            <w:tcW w:w="63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期末现金及现金等价物余额</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spacing w:val="-1"/>
                <w:w w:val="95"/>
                <w:sz w:val="24"/>
              </w:rPr>
              <w:t>551,014,883.95</w:t>
            </w:r>
            <w:r>
              <w:rPr>
                <w:rFonts w:ascii="Arial Narrow"/>
                <w:sz w:val="24"/>
              </w:rPr>
            </w:r>
          </w:p>
        </w:tc>
      </w:tr>
      <w:tr>
        <w:trPr>
          <w:trHeight w:val="394" w:hRule="exact"/>
        </w:trPr>
        <w:tc>
          <w:tcPr>
            <w:tcW w:w="6356" w:type="dxa"/>
            <w:tcBorders>
              <w:top w:val="nil" w:sz="6" w:space="0" w:color="auto"/>
              <w:left w:val="nil" w:sz="6" w:space="0" w:color="auto"/>
              <w:bottom w:val="single" w:sz="2"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减：期初现金及现金等价物余额</w:t>
            </w:r>
          </w:p>
        </w:tc>
        <w:tc>
          <w:tcPr>
            <w:tcW w:w="2897"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883,775,506.40</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10" w:h="16840"/>
          <w:pgMar w:header="772" w:footer="742" w:top="1720" w:bottom="940" w:left="1140" w:right="680"/>
        </w:sectPr>
      </w:pPr>
    </w:p>
    <w:p>
      <w:pPr>
        <w:spacing w:line="240" w:lineRule="auto" w:before="11"/>
        <w:rPr>
          <w:rFonts w:ascii="宋体" w:hAnsi="宋体" w:cs="宋体" w:eastAsia="宋体" w:hint="default"/>
          <w:sz w:val="19"/>
          <w:szCs w:val="19"/>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62.9pt;height:.25pt;mso-position-horizontal-relative:char;mso-position-vertical-relative:line" coordorigin="0,0" coordsize="9258,5">
            <v:group style="position:absolute;left:2;top:2;width:9254;height:2" coordorigin="2,2" coordsize="9254,2">
              <v:shape style="position:absolute;left:2;top:2;width:9254;height:2" coordorigin="2,2" coordsize="9254,0" path="m2,2l9256,2e" filled="false" stroked="true" strokeweight=".24005pt" strokecolor="#000000">
                <v:path arrowok="t"/>
              </v:shape>
            </v:group>
          </v:group>
        </w:pict>
      </w:r>
      <w:r>
        <w:rPr>
          <w:rFonts w:ascii="宋体" w:hAnsi="宋体" w:cs="宋体" w:eastAsia="宋体" w:hint="default"/>
          <w:sz w:val="2"/>
          <w:szCs w:val="2"/>
        </w:rPr>
      </w:r>
    </w:p>
    <w:p>
      <w:pPr>
        <w:pStyle w:val="Heading2"/>
        <w:tabs>
          <w:tab w:pos="8173" w:val="left" w:leader="none"/>
        </w:tabs>
        <w:spacing w:line="331" w:lineRule="exact"/>
        <w:ind w:left="564" w:right="86"/>
        <w:jc w:val="left"/>
        <w:rPr>
          <w:rFonts w:ascii="Arial Narrow" w:hAnsi="Arial Narrow" w:cs="Arial Narrow" w:eastAsia="Arial Narrow" w:hint="default"/>
          <w:b w:val="0"/>
          <w:bCs w:val="0"/>
        </w:rPr>
      </w:pPr>
      <w:r>
        <w:rPr/>
        <w:t>现金及现金等价物净增加</w:t>
      </w:r>
      <w:r>
        <w:rPr>
          <w:rFonts w:ascii="Arial Narrow" w:hAnsi="Arial Narrow" w:cs="Arial Narrow" w:eastAsia="Arial Narrow" w:hint="default"/>
        </w:rPr>
        <w:t>/</w:t>
      </w:r>
      <w:r>
        <w:rPr/>
        <w:t>（减少）额</w:t>
        <w:tab/>
      </w:r>
      <w:r>
        <w:rPr>
          <w:rFonts w:ascii="Arial Narrow" w:hAnsi="Arial Narrow" w:cs="Arial Narrow" w:eastAsia="Arial Narrow" w:hint="default"/>
        </w:rPr>
        <w:t>-332,760,622.45</w:t>
      </w:r>
      <w:r>
        <w:rPr>
          <w:rFonts w:ascii="Arial Narrow" w:hAnsi="Arial Narrow" w:cs="Arial Narrow" w:eastAsia="Arial Narrow" w:hint="default"/>
          <w:b w:val="0"/>
          <w:bCs w:val="0"/>
        </w:rPr>
      </w:r>
    </w:p>
    <w:p>
      <w:pPr>
        <w:spacing w:line="240" w:lineRule="auto" w:before="6"/>
        <w:rPr>
          <w:rFonts w:ascii="Arial Narrow" w:hAnsi="Arial Narrow" w:cs="Arial Narrow" w:eastAsia="Arial Narrow" w:hint="default"/>
          <w:b/>
          <w:bCs/>
          <w:sz w:val="4"/>
          <w:szCs w:val="4"/>
        </w:rPr>
      </w:pPr>
    </w:p>
    <w:p>
      <w:pPr>
        <w:spacing w:line="20" w:lineRule="exact"/>
        <w:ind w:left="43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4.7pt;height:1pt;mso-position-horizontal-relative:char;mso-position-vertical-relative:line" coordorigin="0,0" coordsize="9294,20">
            <v:group style="position:absolute;left:10;top:10;width:5451;height:2" coordorigin="10,10" coordsize="5451,2">
              <v:shape style="position:absolute;left:10;top:10;width:5451;height:2" coordorigin="10,10" coordsize="5451,0" path="m10,10l5460,10e" filled="false" stroked="true" strokeweight=".96002pt" strokecolor="#000000">
                <v:path arrowok="t"/>
              </v:shape>
            </v:group>
            <v:group style="position:absolute;left:5446;top:10;width:3839;height:2" coordorigin="5446,10" coordsize="3839,2">
              <v:shape style="position:absolute;left:5446;top:10;width:3839;height:2" coordorigin="5446,10" coordsize="3839,0" path="m5446,10l9284,10e" filled="false" stroked="true" strokeweight=".96002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482" w:right="86"/>
        <w:jc w:val="left"/>
        <w:rPr>
          <w:rFonts w:ascii="宋体" w:hAnsi="宋体" w:cs="宋体" w:eastAsia="宋体" w:hint="default"/>
        </w:rPr>
      </w:pPr>
      <w:r>
        <w:rPr>
          <w:rFonts w:ascii="宋体" w:hAnsi="宋体" w:cs="宋体" w:eastAsia="宋体" w:hint="default"/>
        </w:rPr>
        <w:t>说明：使用受到限制的存款为信用证开证保证金及质押借款存单。</w:t>
      </w:r>
    </w:p>
    <w:p>
      <w:pPr>
        <w:pStyle w:val="BodyText"/>
        <w:spacing w:line="240" w:lineRule="auto" w:before="212"/>
        <w:ind w:left="243" w:right="86"/>
        <w:jc w:val="left"/>
        <w:rPr>
          <w:rFonts w:ascii="宋体" w:hAnsi="宋体" w:cs="宋体" w:eastAsia="宋体" w:hint="default"/>
        </w:rPr>
      </w:pPr>
      <w:r>
        <w:rPr>
          <w:rFonts w:ascii="Arial Narrow" w:hAnsi="Arial Narrow" w:cs="Arial Narrow" w:eastAsia="Arial Narrow" w:hint="default"/>
        </w:rPr>
        <w:t>2</w:t>
      </w:r>
      <w:r>
        <w:rPr>
          <w:rFonts w:ascii="宋体" w:hAnsi="宋体" w:cs="宋体" w:eastAsia="宋体" w:hint="default"/>
        </w:rPr>
        <w:t>、交易性金融资产</w:t>
      </w:r>
    </w:p>
    <w:p>
      <w:pPr>
        <w:spacing w:line="240" w:lineRule="auto" w:before="10"/>
        <w:rPr>
          <w:rFonts w:ascii="宋体" w:hAnsi="宋体" w:cs="宋体" w:eastAsia="宋体" w:hint="default"/>
          <w:sz w:val="18"/>
          <w:szCs w:val="18"/>
        </w:rPr>
      </w:pPr>
    </w:p>
    <w:tbl>
      <w:tblPr>
        <w:tblW w:w="0" w:type="auto"/>
        <w:jc w:val="left"/>
        <w:tblInd w:w="455" w:type="dxa"/>
        <w:tblLayout w:type="fixed"/>
        <w:tblCellMar>
          <w:top w:w="0" w:type="dxa"/>
          <w:left w:w="0" w:type="dxa"/>
          <w:bottom w:w="0" w:type="dxa"/>
          <w:right w:w="0" w:type="dxa"/>
        </w:tblCellMar>
        <w:tblLook w:val="01E0"/>
      </w:tblPr>
      <w:tblGrid>
        <w:gridCol w:w="4750"/>
        <w:gridCol w:w="2581"/>
        <w:gridCol w:w="1921"/>
      </w:tblGrid>
      <w:tr>
        <w:trPr>
          <w:trHeight w:val="391" w:hRule="exact"/>
        </w:trPr>
        <w:tc>
          <w:tcPr>
            <w:tcW w:w="475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6"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58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670"/>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92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7"/>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394" w:hRule="exact"/>
        </w:trPr>
        <w:tc>
          <w:tcPr>
            <w:tcW w:w="4750"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交易性债券投资</w:t>
            </w:r>
          </w:p>
        </w:tc>
        <w:tc>
          <w:tcPr>
            <w:tcW w:w="2581" w:type="dxa"/>
            <w:tcBorders>
              <w:top w:val="single" w:sz="4" w:space="0" w:color="000000"/>
              <w:left w:val="nil" w:sz="6" w:space="0" w:color="auto"/>
              <w:bottom w:val="nil" w:sz="6" w:space="0" w:color="auto"/>
              <w:right w:val="nil" w:sz="6" w:space="0" w:color="auto"/>
            </w:tcBorders>
          </w:tcPr>
          <w:p>
            <w:pPr/>
          </w:p>
        </w:tc>
        <w:tc>
          <w:tcPr>
            <w:tcW w:w="1921" w:type="dxa"/>
            <w:tcBorders>
              <w:top w:val="single" w:sz="4" w:space="0" w:color="000000"/>
              <w:left w:val="nil" w:sz="6" w:space="0" w:color="auto"/>
              <w:bottom w:val="nil" w:sz="6" w:space="0" w:color="auto"/>
              <w:right w:val="nil" w:sz="6" w:space="0" w:color="auto"/>
            </w:tcBorders>
          </w:tcPr>
          <w:p>
            <w:pPr/>
          </w:p>
        </w:tc>
      </w:tr>
      <w:tr>
        <w:trPr>
          <w:trHeight w:val="403"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交易性权益工具投资</w:t>
            </w:r>
          </w:p>
        </w:tc>
        <w:tc>
          <w:tcPr>
            <w:tcW w:w="258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r>
      <w:tr>
        <w:trPr>
          <w:trHeight w:val="72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310" w:lineRule="exact" w:before="45"/>
              <w:ind w:left="108" w:right="758"/>
              <w:jc w:val="left"/>
              <w:rPr>
                <w:rFonts w:ascii="宋体" w:hAnsi="宋体" w:cs="宋体" w:eastAsia="宋体" w:hint="default"/>
                <w:sz w:val="24"/>
                <w:szCs w:val="24"/>
              </w:rPr>
            </w:pPr>
            <w:r>
              <w:rPr>
                <w:rFonts w:ascii="宋体" w:hAnsi="宋体" w:cs="宋体" w:eastAsia="宋体" w:hint="default"/>
                <w:sz w:val="24"/>
                <w:szCs w:val="24"/>
              </w:rPr>
              <w:t>指定为以公允价值计量且其变动计入</w:t>
            </w:r>
            <w:r>
              <w:rPr>
                <w:rFonts w:ascii="宋体" w:hAnsi="宋体" w:cs="宋体" w:eastAsia="宋体" w:hint="default"/>
                <w:spacing w:val="-89"/>
                <w:sz w:val="24"/>
                <w:szCs w:val="24"/>
              </w:rPr>
              <w:t> </w:t>
            </w:r>
            <w:r>
              <w:rPr>
                <w:rFonts w:ascii="宋体" w:hAnsi="宋体" w:cs="宋体" w:eastAsia="宋体" w:hint="default"/>
                <w:sz w:val="24"/>
                <w:szCs w:val="24"/>
              </w:rPr>
              <w:t>当期损益的金融资产</w:t>
            </w:r>
          </w:p>
        </w:tc>
        <w:tc>
          <w:tcPr>
            <w:tcW w:w="258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r>
      <w:tr>
        <w:trPr>
          <w:trHeight w:val="407"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258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r>
      <w:tr>
        <w:trPr>
          <w:trHeight w:val="397"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套期工具</w:t>
            </w:r>
          </w:p>
        </w:tc>
        <w:tc>
          <w:tcPr>
            <w:tcW w:w="2581"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r>
      <w:tr>
        <w:trPr>
          <w:trHeight w:val="402" w:hRule="exact"/>
        </w:trPr>
        <w:tc>
          <w:tcPr>
            <w:tcW w:w="475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8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670"/>
              <w:jc w:val="right"/>
              <w:rPr>
                <w:rFonts w:ascii="Arial Narrow" w:hAnsi="Arial Narrow" w:cs="Arial Narrow" w:eastAsia="Arial Narrow" w:hint="default"/>
                <w:sz w:val="24"/>
                <w:szCs w:val="24"/>
              </w:rPr>
            </w:pPr>
            <w:r>
              <w:rPr>
                <w:rFonts w:ascii="Arial Narrow"/>
                <w:spacing w:val="-1"/>
                <w:w w:val="95"/>
                <w:sz w:val="24"/>
              </w:rPr>
              <w:t>1,635,043.00</w:t>
            </w:r>
            <w:r>
              <w:rPr>
                <w:rFonts w:ascii="Arial Narrow"/>
                <w:sz w:val="24"/>
              </w:rPr>
            </w:r>
          </w:p>
        </w:tc>
        <w:tc>
          <w:tcPr>
            <w:tcW w:w="192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7"/>
              <w:jc w:val="right"/>
              <w:rPr>
                <w:rFonts w:ascii="Arial Narrow" w:hAnsi="Arial Narrow" w:cs="Arial Narrow" w:eastAsia="Arial Narrow" w:hint="default"/>
                <w:sz w:val="24"/>
                <w:szCs w:val="24"/>
              </w:rPr>
            </w:pPr>
            <w:r>
              <w:rPr>
                <w:rFonts w:ascii="Arial Narrow"/>
                <w:spacing w:val="-1"/>
                <w:w w:val="95"/>
                <w:sz w:val="24"/>
              </w:rPr>
              <w:t>4,499,414.50</w:t>
            </w:r>
            <w:r>
              <w:rPr>
                <w:rFonts w:ascii="Arial Narrow"/>
                <w:sz w:val="24"/>
              </w:rPr>
            </w:r>
          </w:p>
        </w:tc>
      </w:tr>
      <w:tr>
        <w:trPr>
          <w:trHeight w:val="402" w:hRule="exact"/>
        </w:trPr>
        <w:tc>
          <w:tcPr>
            <w:tcW w:w="4750"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41"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58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71"/>
              <w:jc w:val="right"/>
              <w:rPr>
                <w:rFonts w:ascii="Arial Narrow" w:hAnsi="Arial Narrow" w:cs="Arial Narrow" w:eastAsia="Arial Narrow" w:hint="default"/>
                <w:sz w:val="24"/>
                <w:szCs w:val="24"/>
              </w:rPr>
            </w:pPr>
            <w:r>
              <w:rPr>
                <w:rFonts w:ascii="Arial Narrow"/>
                <w:b/>
                <w:spacing w:val="-1"/>
                <w:w w:val="95"/>
                <w:sz w:val="24"/>
              </w:rPr>
              <w:t>1,635,043.00</w:t>
            </w:r>
            <w:r>
              <w:rPr>
                <w:rFonts w:ascii="Arial Narrow"/>
                <w:sz w:val="24"/>
              </w:rPr>
            </w:r>
          </w:p>
        </w:tc>
        <w:tc>
          <w:tcPr>
            <w:tcW w:w="192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8"/>
              <w:jc w:val="right"/>
              <w:rPr>
                <w:rFonts w:ascii="Arial Narrow" w:hAnsi="Arial Narrow" w:cs="Arial Narrow" w:eastAsia="Arial Narrow" w:hint="default"/>
                <w:sz w:val="24"/>
                <w:szCs w:val="24"/>
              </w:rPr>
            </w:pPr>
            <w:r>
              <w:rPr>
                <w:rFonts w:ascii="Arial Narrow"/>
                <w:b/>
                <w:spacing w:val="-1"/>
                <w:w w:val="95"/>
                <w:sz w:val="24"/>
              </w:rPr>
              <w:t>4,499,414.50</w:t>
            </w:r>
            <w:r>
              <w:rPr>
                <w:rFonts w:ascii="Arial Narrow"/>
                <w:sz w:val="24"/>
              </w:rPr>
            </w:r>
          </w:p>
        </w:tc>
      </w:tr>
    </w:tbl>
    <w:p>
      <w:pPr>
        <w:pStyle w:val="BodyText"/>
        <w:spacing w:line="240" w:lineRule="auto" w:before="71"/>
        <w:ind w:right="86"/>
        <w:jc w:val="left"/>
        <w:rPr>
          <w:rFonts w:ascii="宋体" w:hAnsi="宋体" w:cs="宋体" w:eastAsia="宋体" w:hint="default"/>
        </w:rPr>
      </w:pPr>
      <w:r>
        <w:rPr>
          <w:rFonts w:ascii="宋体" w:hAnsi="宋体" w:cs="宋体" w:eastAsia="宋体" w:hint="default"/>
        </w:rPr>
        <w:t>说明：交易性金融资产为公司持有的以公允价值计量的棉花期货合约。</w:t>
      </w:r>
    </w:p>
    <w:p>
      <w:pPr>
        <w:pStyle w:val="BodyText"/>
        <w:spacing w:line="240" w:lineRule="auto" w:before="212"/>
        <w:ind w:left="243" w:right="86"/>
        <w:jc w:val="left"/>
        <w:rPr>
          <w:rFonts w:ascii="宋体" w:hAnsi="宋体" w:cs="宋体" w:eastAsia="宋体" w:hint="default"/>
        </w:rPr>
      </w:pPr>
      <w:r>
        <w:rPr>
          <w:rFonts w:ascii="Arial Narrow" w:hAnsi="Arial Narrow" w:cs="Arial Narrow" w:eastAsia="Arial Narrow" w:hint="default"/>
        </w:rPr>
        <w:t>3</w:t>
      </w:r>
      <w:r>
        <w:rPr>
          <w:rFonts w:ascii="宋体" w:hAnsi="宋体" w:cs="宋体" w:eastAsia="宋体" w:hint="default"/>
        </w:rPr>
        <w:t>、应收票据</w:t>
      </w:r>
    </w:p>
    <w:p>
      <w:pPr>
        <w:spacing w:line="240" w:lineRule="auto" w:before="10"/>
        <w:rPr>
          <w:rFonts w:ascii="宋体" w:hAnsi="宋体" w:cs="宋体" w:eastAsia="宋体" w:hint="default"/>
          <w:sz w:val="18"/>
          <w:szCs w:val="18"/>
        </w:rPr>
      </w:pPr>
    </w:p>
    <w:tbl>
      <w:tblPr>
        <w:tblW w:w="0" w:type="auto"/>
        <w:jc w:val="left"/>
        <w:tblInd w:w="455" w:type="dxa"/>
        <w:tblLayout w:type="fixed"/>
        <w:tblCellMar>
          <w:top w:w="0" w:type="dxa"/>
          <w:left w:w="0" w:type="dxa"/>
          <w:bottom w:w="0" w:type="dxa"/>
          <w:right w:w="0" w:type="dxa"/>
        </w:tblCellMar>
        <w:tblLook w:val="01E0"/>
      </w:tblPr>
      <w:tblGrid>
        <w:gridCol w:w="3142"/>
        <w:gridCol w:w="3795"/>
        <w:gridCol w:w="2316"/>
      </w:tblGrid>
      <w:tr>
        <w:trPr>
          <w:trHeight w:val="392" w:hRule="exact"/>
        </w:trPr>
        <w:tc>
          <w:tcPr>
            <w:tcW w:w="314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6"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w:t>
              <w:tab/>
              <w:t>类</w:t>
            </w:r>
            <w:r>
              <w:rPr>
                <w:rFonts w:ascii="Microsoft JhengHei" w:hAnsi="Microsoft JhengHei" w:cs="Microsoft JhengHei" w:eastAsia="Microsoft JhengHei" w:hint="default"/>
                <w:sz w:val="24"/>
                <w:szCs w:val="24"/>
              </w:rPr>
            </w:r>
          </w:p>
        </w:tc>
        <w:tc>
          <w:tcPr>
            <w:tcW w:w="379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54"/>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31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2" w:hRule="exact"/>
        </w:trPr>
        <w:tc>
          <w:tcPr>
            <w:tcW w:w="314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79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54"/>
              <w:jc w:val="right"/>
              <w:rPr>
                <w:rFonts w:ascii="Arial Narrow" w:hAnsi="Arial Narrow" w:cs="Arial Narrow" w:eastAsia="Arial Narrow" w:hint="default"/>
                <w:sz w:val="24"/>
                <w:szCs w:val="24"/>
              </w:rPr>
            </w:pPr>
            <w:r>
              <w:rPr>
                <w:rFonts w:ascii="Arial Narrow"/>
                <w:spacing w:val="-2"/>
                <w:sz w:val="24"/>
              </w:rPr>
              <w:t>35,368,146.11</w:t>
            </w:r>
          </w:p>
        </w:tc>
        <w:tc>
          <w:tcPr>
            <w:tcW w:w="231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7"/>
              <w:jc w:val="right"/>
              <w:rPr>
                <w:rFonts w:ascii="Arial Narrow" w:hAnsi="Arial Narrow" w:cs="Arial Narrow" w:eastAsia="Arial Narrow" w:hint="default"/>
                <w:sz w:val="24"/>
                <w:szCs w:val="24"/>
              </w:rPr>
            </w:pPr>
            <w:r>
              <w:rPr>
                <w:rFonts w:ascii="Arial Narrow"/>
                <w:w w:val="95"/>
                <w:sz w:val="24"/>
              </w:rPr>
              <w:t>20,657,225.62</w:t>
            </w:r>
            <w:r>
              <w:rPr>
                <w:rFonts w:ascii="Arial Narrow"/>
                <w:sz w:val="24"/>
              </w:rPr>
            </w:r>
          </w:p>
        </w:tc>
      </w:tr>
    </w:tbl>
    <w:p>
      <w:pPr>
        <w:pStyle w:val="BodyText"/>
        <w:spacing w:line="321" w:lineRule="exact" w:before="71"/>
        <w:ind w:right="86"/>
        <w:jc w:val="left"/>
        <w:rPr>
          <w:rFonts w:ascii="Arial Narrow" w:hAnsi="Arial Narrow" w:cs="Arial Narrow" w:eastAsia="Arial Narrow"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）说明：公司</w:t>
      </w:r>
      <w:r>
        <w:rPr>
          <w:rFonts w:ascii="宋体" w:hAnsi="宋体" w:cs="宋体" w:eastAsia="宋体" w:hint="default"/>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rFonts w:ascii="宋体" w:hAnsi="宋体" w:cs="宋体" w:eastAsia="宋体" w:hint="default"/>
        </w:rPr>
        <w:t>日应收票据较年初数增加</w:t>
      </w:r>
      <w:r>
        <w:rPr>
          <w:rFonts w:ascii="宋体" w:hAnsi="宋体" w:cs="宋体" w:eastAsia="宋体" w:hint="default"/>
          <w:spacing w:val="-61"/>
        </w:rPr>
        <w:t> </w:t>
      </w:r>
      <w:r>
        <w:rPr>
          <w:rFonts w:ascii="Arial Narrow" w:hAnsi="Arial Narrow" w:cs="Arial Narrow" w:eastAsia="Arial Narrow" w:hint="default"/>
        </w:rPr>
        <w:t>14,710,920.49</w:t>
      </w:r>
      <w:r>
        <w:rPr>
          <w:rFonts w:ascii="Arial Narrow" w:hAnsi="Arial Narrow" w:cs="Arial Narrow" w:eastAsia="Arial Narrow" w:hint="default"/>
          <w:spacing w:val="4"/>
        </w:rPr>
        <w:t> </w:t>
      </w:r>
      <w:r>
        <w:rPr>
          <w:rFonts w:ascii="宋体" w:hAnsi="宋体" w:cs="宋体" w:eastAsia="宋体" w:hint="default"/>
        </w:rPr>
        <w:t>元，增幅</w:t>
      </w:r>
      <w:r>
        <w:rPr>
          <w:rFonts w:ascii="宋体" w:hAnsi="宋体" w:cs="宋体" w:eastAsia="宋体" w:hint="default"/>
          <w:spacing w:val="-61"/>
        </w:rPr>
        <w:t> </w:t>
      </w:r>
      <w:r>
        <w:rPr>
          <w:rFonts w:ascii="Arial Narrow" w:hAnsi="Arial Narrow" w:cs="Arial Narrow" w:eastAsia="Arial Narrow" w:hint="default"/>
        </w:rPr>
        <w:t>71.21%</w:t>
      </w:r>
    </w:p>
    <w:p>
      <w:pPr>
        <w:pStyle w:val="BodyText"/>
        <w:spacing w:line="305" w:lineRule="exact"/>
        <w:ind w:right="86"/>
        <w:jc w:val="left"/>
        <w:rPr>
          <w:rFonts w:ascii="宋体" w:hAnsi="宋体" w:cs="宋体" w:eastAsia="宋体" w:hint="default"/>
        </w:rPr>
      </w:pPr>
      <w:r>
        <w:rPr>
          <w:rFonts w:ascii="宋体" w:hAnsi="宋体" w:cs="宋体" w:eastAsia="宋体" w:hint="default"/>
        </w:rPr>
        <w:t>主要原因系公司以银行承兑汇票方式结算增加所致。</w:t>
      </w:r>
    </w:p>
    <w:p>
      <w:pPr>
        <w:pStyle w:val="BodyText"/>
        <w:spacing w:line="240" w:lineRule="auto" w:before="212"/>
        <w:ind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）公司已经背书给他方但尚未到期的票据金额</w:t>
      </w:r>
      <w:r>
        <w:rPr>
          <w:rFonts w:ascii="宋体" w:hAnsi="宋体" w:cs="宋体" w:eastAsia="宋体" w:hint="default"/>
          <w:spacing w:val="-68"/>
        </w:rPr>
        <w:t> </w:t>
      </w:r>
      <w:r>
        <w:rPr>
          <w:rFonts w:ascii="Arial Narrow" w:hAnsi="Arial Narrow" w:cs="Arial Narrow" w:eastAsia="Arial Narrow" w:hint="default"/>
        </w:rPr>
        <w:t>254,399,088.17</w:t>
      </w:r>
      <w:r>
        <w:rPr>
          <w:rFonts w:ascii="Arial Narrow" w:hAnsi="Arial Narrow" w:cs="Arial Narrow" w:eastAsia="Arial Narrow" w:hint="default"/>
          <w:spacing w:val="-3"/>
        </w:rPr>
        <w:t> </w:t>
      </w:r>
      <w:r>
        <w:rPr>
          <w:rFonts w:ascii="宋体" w:hAnsi="宋体" w:cs="宋体" w:eastAsia="宋体" w:hint="default"/>
        </w:rPr>
        <w:t>元，最大的前五名情况</w:t>
      </w:r>
    </w:p>
    <w:p>
      <w:pPr>
        <w:spacing w:line="240" w:lineRule="auto" w:before="4"/>
        <w:rPr>
          <w:rFonts w:ascii="宋体" w:hAnsi="宋体" w:cs="宋体" w:eastAsia="宋体" w:hint="default"/>
          <w:sz w:val="23"/>
          <w:szCs w:val="23"/>
        </w:rPr>
      </w:pPr>
    </w:p>
    <w:tbl>
      <w:tblPr>
        <w:tblW w:w="0" w:type="auto"/>
        <w:jc w:val="left"/>
        <w:tblInd w:w="561" w:type="dxa"/>
        <w:tblLayout w:type="fixed"/>
        <w:tblCellMar>
          <w:top w:w="0" w:type="dxa"/>
          <w:left w:w="0" w:type="dxa"/>
          <w:bottom w:w="0" w:type="dxa"/>
          <w:right w:w="0" w:type="dxa"/>
        </w:tblCellMar>
        <w:tblLook w:val="01E0"/>
      </w:tblPr>
      <w:tblGrid>
        <w:gridCol w:w="3478"/>
        <w:gridCol w:w="1632"/>
        <w:gridCol w:w="1661"/>
        <w:gridCol w:w="1594"/>
        <w:gridCol w:w="763"/>
      </w:tblGrid>
      <w:tr>
        <w:trPr>
          <w:trHeight w:val="392" w:hRule="exact"/>
        </w:trPr>
        <w:tc>
          <w:tcPr>
            <w:tcW w:w="3478"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出票单位</w:t>
            </w:r>
            <w:r>
              <w:rPr>
                <w:rFonts w:ascii="Microsoft JhengHei" w:hAnsi="Microsoft JhengHei" w:cs="Microsoft JhengHei" w:eastAsia="Microsoft JhengHei" w:hint="default"/>
                <w:sz w:val="24"/>
                <w:szCs w:val="24"/>
              </w:rPr>
            </w:r>
          </w:p>
        </w:tc>
        <w:tc>
          <w:tcPr>
            <w:tcW w:w="1632"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27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出票日期</w:t>
            </w:r>
            <w:r>
              <w:rPr>
                <w:rFonts w:ascii="Microsoft JhengHei" w:hAnsi="Microsoft JhengHei" w:cs="Microsoft JhengHei" w:eastAsia="Microsoft JhengHei" w:hint="default"/>
                <w:sz w:val="24"/>
                <w:szCs w:val="24"/>
              </w:rPr>
            </w:r>
          </w:p>
        </w:tc>
        <w:tc>
          <w:tcPr>
            <w:tcW w:w="1661"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2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到期日</w:t>
            </w:r>
            <w:r>
              <w:rPr>
                <w:rFonts w:ascii="Microsoft JhengHei" w:hAnsi="Microsoft JhengHei" w:cs="Microsoft JhengHei" w:eastAsia="Microsoft JhengHei" w:hint="default"/>
                <w:sz w:val="24"/>
                <w:szCs w:val="24"/>
              </w:rPr>
            </w:r>
          </w:p>
        </w:tc>
        <w:tc>
          <w:tcPr>
            <w:tcW w:w="159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7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763"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7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备注</w:t>
            </w:r>
            <w:r>
              <w:rPr>
                <w:rFonts w:ascii="Microsoft JhengHei" w:hAnsi="Microsoft JhengHei" w:cs="Microsoft JhengHei" w:eastAsia="Microsoft JhengHei" w:hint="default"/>
                <w:sz w:val="24"/>
                <w:szCs w:val="24"/>
              </w:rPr>
            </w:r>
          </w:p>
        </w:tc>
      </w:tr>
      <w:tr>
        <w:trPr>
          <w:trHeight w:val="418" w:hRule="exact"/>
        </w:trPr>
        <w:tc>
          <w:tcPr>
            <w:tcW w:w="347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106" w:right="0"/>
              <w:jc w:val="left"/>
              <w:rPr>
                <w:rFonts w:ascii="宋体" w:hAnsi="宋体" w:cs="宋体" w:eastAsia="宋体" w:hint="default"/>
                <w:sz w:val="24"/>
                <w:szCs w:val="24"/>
              </w:rPr>
            </w:pPr>
            <w:r>
              <w:rPr>
                <w:rFonts w:ascii="宋体" w:hAnsi="宋体" w:cs="宋体" w:eastAsia="宋体" w:hint="default"/>
                <w:sz w:val="24"/>
                <w:szCs w:val="24"/>
              </w:rPr>
              <w:t>际华三五零二职业装有限公司</w:t>
            </w: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251" w:right="0"/>
              <w:jc w:val="left"/>
              <w:rPr>
                <w:rFonts w:ascii="Arial Narrow" w:hAnsi="Arial Narrow" w:cs="Arial Narrow" w:eastAsia="Arial Narrow" w:hint="default"/>
                <w:sz w:val="24"/>
                <w:szCs w:val="24"/>
              </w:rPr>
            </w:pPr>
            <w:r>
              <w:rPr>
                <w:rFonts w:ascii="Arial Narrow"/>
                <w:spacing w:val="-3"/>
                <w:sz w:val="24"/>
              </w:rPr>
              <w:t>2011-12-21</w:t>
            </w:r>
            <w:r>
              <w:rPr>
                <w:rFonts w:ascii="Arial Narrow"/>
                <w:sz w:val="24"/>
              </w:rPr>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264"/>
              <w:jc w:val="right"/>
              <w:rPr>
                <w:rFonts w:ascii="Arial Narrow" w:hAnsi="Arial Narrow" w:cs="Arial Narrow" w:eastAsia="Arial Narrow" w:hint="default"/>
                <w:sz w:val="24"/>
                <w:szCs w:val="24"/>
              </w:rPr>
            </w:pPr>
            <w:r>
              <w:rPr>
                <w:rFonts w:ascii="Arial Narrow"/>
                <w:spacing w:val="-1"/>
                <w:w w:val="95"/>
                <w:sz w:val="24"/>
              </w:rPr>
              <w:t>2012-03-21</w:t>
            </w:r>
            <w:r>
              <w:rPr>
                <w:rFonts w:ascii="Arial Narrow"/>
                <w:sz w:val="24"/>
              </w:rPr>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78"/>
              <w:jc w:val="right"/>
              <w:rPr>
                <w:rFonts w:ascii="Arial Narrow" w:hAnsi="Arial Narrow" w:cs="Arial Narrow" w:eastAsia="Arial Narrow" w:hint="default"/>
                <w:sz w:val="24"/>
                <w:szCs w:val="24"/>
              </w:rPr>
            </w:pPr>
            <w:r>
              <w:rPr>
                <w:rFonts w:ascii="Arial Narrow"/>
                <w:spacing w:val="-1"/>
                <w:w w:val="95"/>
                <w:sz w:val="24"/>
              </w:rPr>
              <w:t>2,000,000.00</w:t>
            </w:r>
            <w:r>
              <w:rPr>
                <w:rFonts w:ascii="Arial Narrow"/>
                <w:sz w:val="24"/>
              </w:rPr>
            </w:r>
          </w:p>
        </w:tc>
        <w:tc>
          <w:tcPr>
            <w:tcW w:w="763" w:type="dxa"/>
            <w:tcBorders>
              <w:top w:val="single" w:sz="4" w:space="0" w:color="000000"/>
              <w:left w:val="nil" w:sz="6" w:space="0" w:color="auto"/>
              <w:bottom w:val="nil" w:sz="6" w:space="0" w:color="auto"/>
              <w:right w:val="nil" w:sz="6" w:space="0" w:color="auto"/>
            </w:tcBorders>
          </w:tcPr>
          <w:p>
            <w:pPr/>
          </w:p>
        </w:tc>
      </w:tr>
      <w:tr>
        <w:trPr>
          <w:trHeight w:val="337"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73" w:lineRule="exact"/>
              <w:ind w:left="106" w:right="0"/>
              <w:jc w:val="left"/>
              <w:rPr>
                <w:rFonts w:ascii="宋体" w:hAnsi="宋体" w:cs="宋体" w:eastAsia="宋体" w:hint="default"/>
                <w:sz w:val="24"/>
                <w:szCs w:val="24"/>
              </w:rPr>
            </w:pPr>
            <w:r>
              <w:rPr>
                <w:rFonts w:ascii="宋体" w:hAnsi="宋体" w:cs="宋体" w:eastAsia="宋体" w:hint="default"/>
                <w:sz w:val="24"/>
                <w:szCs w:val="24"/>
              </w:rPr>
              <w:t>辽宁华福印染股份有限公司</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51" w:right="0"/>
              <w:jc w:val="left"/>
              <w:rPr>
                <w:rFonts w:ascii="Arial Narrow" w:hAnsi="Arial Narrow" w:cs="Arial Narrow" w:eastAsia="Arial Narrow" w:hint="default"/>
                <w:sz w:val="24"/>
                <w:szCs w:val="24"/>
              </w:rPr>
            </w:pPr>
            <w:r>
              <w:rPr>
                <w:rFonts w:ascii="Arial Narrow"/>
                <w:spacing w:val="-3"/>
                <w:sz w:val="24"/>
              </w:rPr>
              <w:t>2011-09-15</w:t>
            </w:r>
            <w:r>
              <w:rPr>
                <w:rFonts w:ascii="Arial Narrow"/>
                <w:sz w:val="24"/>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4"/>
              <w:jc w:val="right"/>
              <w:rPr>
                <w:rFonts w:ascii="Arial Narrow" w:hAnsi="Arial Narrow" w:cs="Arial Narrow" w:eastAsia="Arial Narrow" w:hint="default"/>
                <w:sz w:val="24"/>
                <w:szCs w:val="24"/>
              </w:rPr>
            </w:pPr>
            <w:r>
              <w:rPr>
                <w:rFonts w:ascii="Arial Narrow"/>
                <w:spacing w:val="-1"/>
                <w:w w:val="95"/>
                <w:sz w:val="24"/>
              </w:rPr>
              <w:t>2012-03-15</w:t>
            </w:r>
            <w:r>
              <w:rPr>
                <w:rFonts w:ascii="Arial Narrow"/>
                <w:sz w:val="24"/>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8"/>
              <w:jc w:val="right"/>
              <w:rPr>
                <w:rFonts w:ascii="Arial Narrow" w:hAnsi="Arial Narrow" w:cs="Arial Narrow" w:eastAsia="Arial Narrow" w:hint="default"/>
                <w:sz w:val="24"/>
                <w:szCs w:val="24"/>
              </w:rPr>
            </w:pPr>
            <w:r>
              <w:rPr>
                <w:rFonts w:ascii="Arial Narrow"/>
                <w:spacing w:val="-1"/>
                <w:w w:val="95"/>
                <w:sz w:val="24"/>
              </w:rPr>
              <w:t>1,000,000.00</w:t>
            </w:r>
            <w:r>
              <w:rPr>
                <w:rFonts w:ascii="Arial Narrow"/>
                <w:sz w:val="24"/>
              </w:rPr>
            </w:r>
          </w:p>
        </w:tc>
        <w:tc>
          <w:tcPr>
            <w:tcW w:w="763" w:type="dxa"/>
            <w:tcBorders>
              <w:top w:val="nil" w:sz="6" w:space="0" w:color="auto"/>
              <w:left w:val="nil" w:sz="6" w:space="0" w:color="auto"/>
              <w:bottom w:val="nil" w:sz="6" w:space="0" w:color="auto"/>
              <w:right w:val="nil" w:sz="6" w:space="0" w:color="auto"/>
            </w:tcBorders>
          </w:tcPr>
          <w:p>
            <w:pPr/>
          </w:p>
        </w:tc>
      </w:tr>
      <w:tr>
        <w:trPr>
          <w:trHeight w:val="337"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辽宁华福印染股份有限公司</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1" w:right="0"/>
              <w:jc w:val="left"/>
              <w:rPr>
                <w:rFonts w:ascii="Arial Narrow" w:hAnsi="Arial Narrow" w:cs="Arial Narrow" w:eastAsia="Arial Narrow" w:hint="default"/>
                <w:sz w:val="24"/>
                <w:szCs w:val="24"/>
              </w:rPr>
            </w:pPr>
            <w:r>
              <w:rPr>
                <w:rFonts w:ascii="Arial Narrow"/>
                <w:spacing w:val="-3"/>
                <w:sz w:val="24"/>
              </w:rPr>
              <w:t>2011-09-15</w:t>
            </w:r>
            <w:r>
              <w:rPr>
                <w:rFonts w:ascii="Arial Narrow"/>
                <w:sz w:val="24"/>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Arial Narrow" w:hAnsi="Arial Narrow" w:cs="Arial Narrow" w:eastAsia="Arial Narrow" w:hint="default"/>
                <w:sz w:val="24"/>
                <w:szCs w:val="24"/>
              </w:rPr>
            </w:pPr>
            <w:r>
              <w:rPr>
                <w:rFonts w:ascii="Arial Narrow"/>
                <w:spacing w:val="-1"/>
                <w:w w:val="95"/>
                <w:sz w:val="24"/>
              </w:rPr>
              <w:t>2012-03-15</w:t>
            </w:r>
            <w:r>
              <w:rPr>
                <w:rFonts w:ascii="Arial Narrow"/>
                <w:sz w:val="24"/>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8"/>
              <w:jc w:val="right"/>
              <w:rPr>
                <w:rFonts w:ascii="Arial Narrow" w:hAnsi="Arial Narrow" w:cs="Arial Narrow" w:eastAsia="Arial Narrow" w:hint="default"/>
                <w:sz w:val="24"/>
                <w:szCs w:val="24"/>
              </w:rPr>
            </w:pPr>
            <w:r>
              <w:rPr>
                <w:rFonts w:ascii="Arial Narrow"/>
                <w:spacing w:val="-1"/>
                <w:w w:val="95"/>
                <w:sz w:val="24"/>
              </w:rPr>
              <w:t>1,000,000.00</w:t>
            </w:r>
            <w:r>
              <w:rPr>
                <w:rFonts w:ascii="Arial Narrow"/>
                <w:sz w:val="24"/>
              </w:rPr>
            </w:r>
          </w:p>
        </w:tc>
        <w:tc>
          <w:tcPr>
            <w:tcW w:w="763" w:type="dxa"/>
            <w:tcBorders>
              <w:top w:val="nil" w:sz="6" w:space="0" w:color="auto"/>
              <w:left w:val="nil" w:sz="6" w:space="0" w:color="auto"/>
              <w:bottom w:val="nil" w:sz="6" w:space="0" w:color="auto"/>
              <w:right w:val="nil" w:sz="6" w:space="0" w:color="auto"/>
            </w:tcBorders>
          </w:tcPr>
          <w:p>
            <w:pPr/>
          </w:p>
        </w:tc>
      </w:tr>
      <w:tr>
        <w:trPr>
          <w:trHeight w:val="367"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74" w:lineRule="exact"/>
              <w:ind w:left="106" w:right="0"/>
              <w:jc w:val="left"/>
              <w:rPr>
                <w:rFonts w:ascii="宋体" w:hAnsi="宋体" w:cs="宋体" w:eastAsia="宋体" w:hint="default"/>
                <w:sz w:val="24"/>
                <w:szCs w:val="24"/>
              </w:rPr>
            </w:pPr>
            <w:r>
              <w:rPr>
                <w:rFonts w:ascii="宋体" w:hAnsi="宋体" w:cs="宋体" w:eastAsia="宋体" w:hint="default"/>
                <w:sz w:val="24"/>
                <w:szCs w:val="24"/>
              </w:rPr>
              <w:t>辽宁华福印染股份有限公司</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1" w:right="0"/>
              <w:jc w:val="left"/>
              <w:rPr>
                <w:rFonts w:ascii="Arial Narrow" w:hAnsi="Arial Narrow" w:cs="Arial Narrow" w:eastAsia="Arial Narrow" w:hint="default"/>
                <w:sz w:val="24"/>
                <w:szCs w:val="24"/>
              </w:rPr>
            </w:pPr>
            <w:r>
              <w:rPr>
                <w:rFonts w:ascii="Arial Narrow"/>
                <w:spacing w:val="-3"/>
                <w:sz w:val="24"/>
              </w:rPr>
              <w:t>2011-09-15</w:t>
            </w:r>
            <w:r>
              <w:rPr>
                <w:rFonts w:ascii="Arial Narrow"/>
                <w:sz w:val="24"/>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Arial Narrow" w:hAnsi="Arial Narrow" w:cs="Arial Narrow" w:eastAsia="Arial Narrow" w:hint="default"/>
                <w:sz w:val="24"/>
                <w:szCs w:val="24"/>
              </w:rPr>
            </w:pPr>
            <w:r>
              <w:rPr>
                <w:rFonts w:ascii="Arial Narrow"/>
                <w:spacing w:val="-1"/>
                <w:w w:val="95"/>
                <w:sz w:val="24"/>
              </w:rPr>
              <w:t>2012-03-15</w:t>
            </w:r>
            <w:r>
              <w:rPr>
                <w:rFonts w:ascii="Arial Narrow"/>
                <w:sz w:val="24"/>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8"/>
              <w:jc w:val="right"/>
              <w:rPr>
                <w:rFonts w:ascii="Arial Narrow" w:hAnsi="Arial Narrow" w:cs="Arial Narrow" w:eastAsia="Arial Narrow" w:hint="default"/>
                <w:sz w:val="24"/>
                <w:szCs w:val="24"/>
              </w:rPr>
            </w:pPr>
            <w:r>
              <w:rPr>
                <w:rFonts w:ascii="Arial Narrow"/>
                <w:spacing w:val="-1"/>
                <w:w w:val="95"/>
                <w:sz w:val="24"/>
              </w:rPr>
              <w:t>1,000,000.00</w:t>
            </w:r>
            <w:r>
              <w:rPr>
                <w:rFonts w:ascii="Arial Narrow"/>
                <w:sz w:val="24"/>
              </w:rPr>
            </w:r>
          </w:p>
        </w:tc>
        <w:tc>
          <w:tcPr>
            <w:tcW w:w="763" w:type="dxa"/>
            <w:tcBorders>
              <w:top w:val="nil" w:sz="6" w:space="0" w:color="auto"/>
              <w:left w:val="nil" w:sz="6" w:space="0" w:color="auto"/>
              <w:bottom w:val="nil" w:sz="6" w:space="0" w:color="auto"/>
              <w:right w:val="nil" w:sz="6" w:space="0" w:color="auto"/>
            </w:tcBorders>
          </w:tcPr>
          <w:p>
            <w:pPr/>
          </w:p>
        </w:tc>
      </w:tr>
      <w:tr>
        <w:trPr>
          <w:trHeight w:val="345" w:hRule="exact"/>
        </w:trPr>
        <w:tc>
          <w:tcPr>
            <w:tcW w:w="3478" w:type="dxa"/>
            <w:tcBorders>
              <w:top w:val="nil" w:sz="6" w:space="0" w:color="auto"/>
              <w:left w:val="nil" w:sz="6" w:space="0" w:color="auto"/>
              <w:bottom w:val="single" w:sz="4" w:space="0" w:color="000000"/>
              <w:right w:val="nil" w:sz="6" w:space="0" w:color="auto"/>
            </w:tcBorders>
          </w:tcPr>
          <w:p>
            <w:pPr>
              <w:pStyle w:val="TableParagraph"/>
              <w:spacing w:line="304" w:lineRule="exact"/>
              <w:ind w:left="106" w:right="0"/>
              <w:jc w:val="left"/>
              <w:rPr>
                <w:rFonts w:ascii="宋体" w:hAnsi="宋体" w:cs="宋体" w:eastAsia="宋体" w:hint="default"/>
                <w:sz w:val="24"/>
                <w:szCs w:val="24"/>
              </w:rPr>
            </w:pPr>
            <w:r>
              <w:rPr>
                <w:rFonts w:ascii="宋体" w:hAnsi="宋体" w:cs="宋体" w:eastAsia="宋体" w:hint="default"/>
                <w:sz w:val="24"/>
                <w:szCs w:val="24"/>
              </w:rPr>
              <w:t>辽宁华福印染股份有限公司</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51" w:right="0"/>
              <w:jc w:val="left"/>
              <w:rPr>
                <w:rFonts w:ascii="Arial Narrow" w:hAnsi="Arial Narrow" w:cs="Arial Narrow" w:eastAsia="Arial Narrow" w:hint="default"/>
                <w:sz w:val="24"/>
                <w:szCs w:val="24"/>
              </w:rPr>
            </w:pPr>
            <w:r>
              <w:rPr>
                <w:rFonts w:ascii="Arial Narrow"/>
                <w:spacing w:val="-3"/>
                <w:sz w:val="24"/>
              </w:rPr>
              <w:t>2011-09-15</w:t>
            </w:r>
            <w:r>
              <w:rPr>
                <w:rFonts w:ascii="Arial Narrow"/>
                <w:sz w:val="24"/>
              </w:rPr>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4"/>
              <w:jc w:val="right"/>
              <w:rPr>
                <w:rFonts w:ascii="Arial Narrow" w:hAnsi="Arial Narrow" w:cs="Arial Narrow" w:eastAsia="Arial Narrow" w:hint="default"/>
                <w:sz w:val="24"/>
                <w:szCs w:val="24"/>
              </w:rPr>
            </w:pPr>
            <w:r>
              <w:rPr>
                <w:rFonts w:ascii="Arial Narrow"/>
                <w:spacing w:val="-1"/>
                <w:w w:val="95"/>
                <w:sz w:val="24"/>
              </w:rPr>
              <w:t>2012-03-15</w:t>
            </w:r>
            <w:r>
              <w:rPr>
                <w:rFonts w:ascii="Arial Narrow"/>
                <w:sz w:val="24"/>
              </w:rPr>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8"/>
              <w:jc w:val="right"/>
              <w:rPr>
                <w:rFonts w:ascii="Arial Narrow" w:hAnsi="Arial Narrow" w:cs="Arial Narrow" w:eastAsia="Arial Narrow" w:hint="default"/>
                <w:sz w:val="24"/>
                <w:szCs w:val="24"/>
              </w:rPr>
            </w:pPr>
            <w:r>
              <w:rPr>
                <w:rFonts w:ascii="Arial Narrow"/>
                <w:spacing w:val="-1"/>
                <w:w w:val="95"/>
                <w:sz w:val="24"/>
              </w:rPr>
              <w:t>1,000,000.00</w:t>
            </w:r>
            <w:r>
              <w:rPr>
                <w:rFonts w:ascii="Arial Narrow"/>
                <w:sz w:val="24"/>
              </w:rPr>
            </w:r>
          </w:p>
        </w:tc>
        <w:tc>
          <w:tcPr>
            <w:tcW w:w="763"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478"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32" w:type="dxa"/>
            <w:tcBorders>
              <w:top w:val="single" w:sz="4" w:space="0" w:color="000000"/>
              <w:left w:val="nil" w:sz="6" w:space="0" w:color="auto"/>
              <w:bottom w:val="single" w:sz="8" w:space="0" w:color="000000"/>
              <w:right w:val="nil" w:sz="6" w:space="0" w:color="auto"/>
            </w:tcBorders>
          </w:tcPr>
          <w:p>
            <w:pPr/>
          </w:p>
        </w:tc>
        <w:tc>
          <w:tcPr>
            <w:tcW w:w="1661" w:type="dxa"/>
            <w:tcBorders>
              <w:top w:val="single" w:sz="4" w:space="0" w:color="000000"/>
              <w:left w:val="nil" w:sz="6" w:space="0" w:color="auto"/>
              <w:bottom w:val="single" w:sz="8" w:space="0" w:color="000000"/>
              <w:right w:val="nil" w:sz="6" w:space="0" w:color="auto"/>
            </w:tcBorders>
          </w:tcPr>
          <w:p>
            <w:pPr/>
          </w:p>
        </w:tc>
        <w:tc>
          <w:tcPr>
            <w:tcW w:w="15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78"/>
              <w:jc w:val="right"/>
              <w:rPr>
                <w:rFonts w:ascii="Arial Narrow" w:hAnsi="Arial Narrow" w:cs="Arial Narrow" w:eastAsia="Arial Narrow" w:hint="default"/>
                <w:sz w:val="24"/>
                <w:szCs w:val="24"/>
              </w:rPr>
            </w:pPr>
            <w:r>
              <w:rPr>
                <w:rFonts w:ascii="Arial Narrow"/>
                <w:b/>
                <w:spacing w:val="-1"/>
                <w:w w:val="95"/>
                <w:sz w:val="24"/>
              </w:rPr>
              <w:t>6,000,000.00</w:t>
            </w:r>
            <w:r>
              <w:rPr>
                <w:rFonts w:ascii="Arial Narrow"/>
                <w:sz w:val="24"/>
              </w:rPr>
            </w:r>
          </w:p>
        </w:tc>
        <w:tc>
          <w:tcPr>
            <w:tcW w:w="763"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1"/>
        <w:ind w:left="243" w:right="86"/>
        <w:jc w:val="left"/>
        <w:rPr>
          <w:rFonts w:ascii="宋体" w:hAnsi="宋体" w:cs="宋体" w:eastAsia="宋体" w:hint="default"/>
        </w:rPr>
      </w:pPr>
      <w:r>
        <w:rPr>
          <w:rFonts w:ascii="Arial Narrow" w:hAnsi="Arial Narrow" w:cs="Arial Narrow" w:eastAsia="Arial Narrow" w:hint="default"/>
        </w:rPr>
        <w:t>4</w:t>
      </w:r>
      <w:r>
        <w:rPr>
          <w:rFonts w:ascii="宋体" w:hAnsi="宋体" w:cs="宋体" w:eastAsia="宋体" w:hint="default"/>
        </w:rPr>
        <w:t>、应收账款</w:t>
      </w:r>
    </w:p>
    <w:p>
      <w:pPr>
        <w:pStyle w:val="BodyText"/>
        <w:spacing w:line="240" w:lineRule="auto" w:before="197"/>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）合并</w:t>
      </w:r>
    </w:p>
    <w:p>
      <w:pPr>
        <w:pStyle w:val="BodyText"/>
        <w:spacing w:line="240" w:lineRule="auto" w:before="196"/>
        <w:ind w:right="86"/>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、类别明细情况</w:t>
      </w:r>
    </w:p>
    <w:p>
      <w:pPr>
        <w:spacing w:line="240" w:lineRule="auto" w:before="5"/>
        <w:rPr>
          <w:rFonts w:ascii="宋体" w:hAnsi="宋体" w:cs="宋体" w:eastAsia="宋体" w:hint="default"/>
          <w:sz w:val="13"/>
          <w:szCs w:val="13"/>
        </w:rPr>
      </w:pPr>
    </w:p>
    <w:tbl>
      <w:tblPr>
        <w:tblW w:w="0" w:type="auto"/>
        <w:jc w:val="left"/>
        <w:tblInd w:w="549" w:type="dxa"/>
        <w:tblLayout w:type="fixed"/>
        <w:tblCellMar>
          <w:top w:w="0" w:type="dxa"/>
          <w:left w:w="0" w:type="dxa"/>
          <w:bottom w:w="0" w:type="dxa"/>
          <w:right w:w="0" w:type="dxa"/>
        </w:tblCellMar>
        <w:tblLook w:val="01E0"/>
      </w:tblPr>
      <w:tblGrid>
        <w:gridCol w:w="1906"/>
        <w:gridCol w:w="3658"/>
        <w:gridCol w:w="3760"/>
      </w:tblGrid>
      <w:tr>
        <w:trPr>
          <w:trHeight w:val="434" w:hRule="exact"/>
        </w:trPr>
        <w:tc>
          <w:tcPr>
            <w:tcW w:w="1906" w:type="dxa"/>
            <w:tcBorders>
              <w:top w:val="single" w:sz="8" w:space="0" w:color="000000"/>
              <w:left w:val="nil" w:sz="6" w:space="0" w:color="auto"/>
              <w:bottom w:val="single" w:sz="8" w:space="0" w:color="000000"/>
              <w:right w:val="single" w:sz="4" w:space="0" w:color="000000"/>
            </w:tcBorders>
          </w:tcPr>
          <w:p>
            <w:pPr>
              <w:pStyle w:val="TableParagraph"/>
              <w:spacing w:line="374" w:lineRule="exact" w:before="81"/>
              <w:ind w:left="1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类</w:t>
            </w:r>
            <w:r>
              <w:rPr>
                <w:rFonts w:ascii="Microsoft JhengHei" w:hAnsi="Microsoft JhengHei" w:cs="Microsoft JhengHei" w:eastAsia="Microsoft JhengHei" w:hint="default"/>
                <w:sz w:val="24"/>
                <w:szCs w:val="24"/>
              </w:rPr>
            </w:r>
          </w:p>
        </w:tc>
        <w:tc>
          <w:tcPr>
            <w:tcW w:w="36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center"/>
              <w:rPr>
                <w:rFonts w:ascii="Arial Narrow" w:hAnsi="Arial Narrow" w:cs="Arial Narrow" w:eastAsia="Arial Narrow" w:hint="default"/>
                <w:sz w:val="24"/>
                <w:szCs w:val="24"/>
              </w:rPr>
            </w:pPr>
            <w:r>
              <w:rPr>
                <w:rFonts w:ascii="Arial Narrow"/>
                <w:b/>
                <w:sz w:val="24"/>
              </w:rPr>
              <w:t>2011.12.31</w:t>
            </w:r>
            <w:r>
              <w:rPr>
                <w:rFonts w:ascii="Arial Narrow"/>
                <w:sz w:val="24"/>
              </w:rPr>
            </w:r>
          </w:p>
        </w:tc>
        <w:tc>
          <w:tcPr>
            <w:tcW w:w="3760" w:type="dxa"/>
            <w:tcBorders>
              <w:top w:val="single" w:sz="8" w:space="0" w:color="000000"/>
              <w:left w:val="single" w:sz="4" w:space="0" w:color="000000"/>
              <w:bottom w:val="single" w:sz="8" w:space="0" w:color="000000"/>
              <w:right w:val="nil" w:sz="6" w:space="0" w:color="auto"/>
            </w:tcBorders>
          </w:tcPr>
          <w:p>
            <w:pPr>
              <w:pStyle w:val="TableParagraph"/>
              <w:spacing w:line="240" w:lineRule="auto"/>
              <w:ind w:right="1"/>
              <w:jc w:val="center"/>
              <w:rPr>
                <w:rFonts w:ascii="Arial Narrow" w:hAnsi="Arial Narrow" w:cs="Arial Narrow" w:eastAsia="Arial Narrow" w:hint="default"/>
                <w:sz w:val="24"/>
                <w:szCs w:val="24"/>
              </w:rPr>
            </w:pPr>
            <w:r>
              <w:rPr>
                <w:rFonts w:ascii="Arial Narrow"/>
                <w:b/>
                <w:sz w:val="24"/>
              </w:rPr>
              <w:t>2010.12.31</w:t>
            </w:r>
            <w:r>
              <w:rPr>
                <w:rFonts w:ascii="Arial Narrow"/>
                <w:sz w:val="24"/>
              </w:rPr>
            </w:r>
          </w:p>
        </w:tc>
      </w:tr>
    </w:tbl>
    <w:p>
      <w:pPr>
        <w:spacing w:after="0" w:line="240" w:lineRule="auto"/>
        <w:jc w:val="center"/>
        <w:rPr>
          <w:rFonts w:ascii="Arial Narrow" w:hAnsi="Arial Narrow" w:cs="Arial Narrow" w:eastAsia="Arial Narrow" w:hint="default"/>
          <w:sz w:val="24"/>
          <w:szCs w:val="24"/>
        </w:rPr>
        <w:sectPr>
          <w:pgSz w:w="11910" w:h="16840"/>
          <w:pgMar w:header="772" w:footer="742" w:top="1720" w:bottom="940" w:left="1140" w:right="760"/>
        </w:sectPr>
      </w:pPr>
    </w:p>
    <w:p>
      <w:pPr>
        <w:spacing w:line="240" w:lineRule="auto" w:before="11"/>
        <w:rPr>
          <w:rFonts w:ascii="宋体" w:hAnsi="宋体" w:cs="宋体" w:eastAsia="宋体" w:hint="default"/>
          <w:sz w:val="19"/>
          <w:szCs w:val="19"/>
        </w:rPr>
      </w:pPr>
    </w:p>
    <w:tbl>
      <w:tblPr>
        <w:tblW w:w="0" w:type="auto"/>
        <w:jc w:val="left"/>
        <w:tblInd w:w="527" w:type="dxa"/>
        <w:tblLayout w:type="fixed"/>
        <w:tblCellMar>
          <w:top w:w="0" w:type="dxa"/>
          <w:left w:w="0" w:type="dxa"/>
          <w:bottom w:w="0" w:type="dxa"/>
          <w:right w:w="0" w:type="dxa"/>
        </w:tblCellMar>
        <w:tblLook w:val="01E0"/>
      </w:tblPr>
      <w:tblGrid>
        <w:gridCol w:w="1927"/>
        <w:gridCol w:w="1160"/>
        <w:gridCol w:w="668"/>
        <w:gridCol w:w="1162"/>
        <w:gridCol w:w="667"/>
        <w:gridCol w:w="1243"/>
        <w:gridCol w:w="668"/>
        <w:gridCol w:w="1160"/>
        <w:gridCol w:w="695"/>
      </w:tblGrid>
      <w:tr>
        <w:trPr>
          <w:trHeight w:val="482" w:hRule="exact"/>
        </w:trPr>
        <w:tc>
          <w:tcPr>
            <w:tcW w:w="1927" w:type="dxa"/>
            <w:vMerge w:val="restart"/>
            <w:tcBorders>
              <w:top w:val="single" w:sz="8" w:space="0" w:color="000000"/>
              <w:left w:val="nil" w:sz="6" w:space="0" w:color="auto"/>
              <w:right w:val="single" w:sz="4" w:space="0" w:color="000000"/>
            </w:tcBorders>
          </w:tcPr>
          <w:p>
            <w:pPr/>
          </w:p>
        </w:tc>
        <w:tc>
          <w:tcPr>
            <w:tcW w:w="1829" w:type="dxa"/>
            <w:gridSpan w:val="2"/>
            <w:tcBorders>
              <w:top w:val="single" w:sz="8" w:space="0" w:color="000000"/>
              <w:left w:val="single" w:sz="4" w:space="0" w:color="000000"/>
              <w:bottom w:val="single" w:sz="4" w:space="0" w:color="000000"/>
              <w:right w:val="single" w:sz="4" w:space="0" w:color="000000"/>
            </w:tcBorders>
          </w:tcPr>
          <w:p>
            <w:pPr>
              <w:pStyle w:val="TableParagraph"/>
              <w:spacing w:line="276" w:lineRule="exact"/>
              <w:ind w:left="42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29" w:type="dxa"/>
            <w:gridSpan w:val="2"/>
            <w:tcBorders>
              <w:top w:val="single" w:sz="8" w:space="0" w:color="000000"/>
              <w:left w:val="single" w:sz="4" w:space="0" w:color="000000"/>
              <w:bottom w:val="single" w:sz="4" w:space="0" w:color="000000"/>
              <w:right w:val="single" w:sz="4" w:space="0" w:color="000000"/>
            </w:tcBorders>
          </w:tcPr>
          <w:p>
            <w:pPr>
              <w:pStyle w:val="TableParagraph"/>
              <w:spacing w:line="276" w:lineRule="exact"/>
              <w:ind w:left="42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12" w:type="dxa"/>
            <w:gridSpan w:val="2"/>
            <w:tcBorders>
              <w:top w:val="single" w:sz="8" w:space="0" w:color="000000"/>
              <w:left w:val="single" w:sz="4" w:space="0" w:color="000000"/>
              <w:bottom w:val="single" w:sz="4" w:space="0" w:color="000000"/>
              <w:right w:val="single" w:sz="4" w:space="0" w:color="000000"/>
            </w:tcBorders>
          </w:tcPr>
          <w:p>
            <w:pPr>
              <w:pStyle w:val="TableParagraph"/>
              <w:spacing w:line="276" w:lineRule="exact"/>
              <w:ind w:left="46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55" w:type="dxa"/>
            <w:gridSpan w:val="2"/>
            <w:tcBorders>
              <w:top w:val="single" w:sz="8" w:space="0" w:color="000000"/>
              <w:left w:val="single" w:sz="4" w:space="0" w:color="000000"/>
              <w:bottom w:val="single" w:sz="4" w:space="0" w:color="000000"/>
              <w:right w:val="nil" w:sz="6" w:space="0" w:color="auto"/>
            </w:tcBorders>
          </w:tcPr>
          <w:p>
            <w:pPr>
              <w:pStyle w:val="TableParagraph"/>
              <w:spacing w:line="276" w:lineRule="exact"/>
              <w:ind w:left="442"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554" w:hRule="exact"/>
        </w:trPr>
        <w:tc>
          <w:tcPr>
            <w:tcW w:w="1927" w:type="dxa"/>
            <w:vMerge/>
            <w:tcBorders>
              <w:left w:val="nil" w:sz="6" w:space="0" w:color="auto"/>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9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88"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r>
      <w:tr>
        <w:trPr>
          <w:trHeight w:val="292" w:hRule="exact"/>
        </w:trPr>
        <w:tc>
          <w:tcPr>
            <w:tcW w:w="1927" w:type="dxa"/>
            <w:tcBorders>
              <w:top w:val="single" w:sz="4" w:space="0" w:color="000000"/>
              <w:left w:val="nil" w:sz="6" w:space="0" w:color="auto"/>
              <w:bottom w:val="nil" w:sz="6" w:space="0" w:color="auto"/>
              <w:right w:val="single" w:sz="4" w:space="0" w:color="000000"/>
            </w:tcBorders>
          </w:tcPr>
          <w:p>
            <w:pPr>
              <w:pStyle w:val="TableParagraph"/>
              <w:spacing w:line="256" w:lineRule="exact"/>
              <w:ind w:left="123"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tc>
        <w:tc>
          <w:tcPr>
            <w:tcW w:w="116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695" w:type="dxa"/>
            <w:tcBorders>
              <w:top w:val="single" w:sz="4" w:space="0" w:color="000000"/>
              <w:left w:val="single" w:sz="4" w:space="0" w:color="000000"/>
              <w:bottom w:val="nil" w:sz="6" w:space="0" w:color="auto"/>
              <w:right w:val="nil" w:sz="6" w:space="0" w:color="auto"/>
            </w:tcBorders>
          </w:tcPr>
          <w:p>
            <w:pPr/>
          </w:p>
        </w:tc>
      </w:tr>
      <w:tr>
        <w:trPr>
          <w:trHeight w:val="272" w:hRule="exact"/>
        </w:trPr>
        <w:tc>
          <w:tcPr>
            <w:tcW w:w="1927" w:type="dxa"/>
            <w:tcBorders>
              <w:top w:val="nil" w:sz="6" w:space="0" w:color="auto"/>
              <w:left w:val="nil" w:sz="6" w:space="0" w:color="auto"/>
              <w:bottom w:val="nil" w:sz="6" w:space="0" w:color="auto"/>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项计提坏账准备的</w:t>
            </w:r>
          </w:p>
        </w:tc>
        <w:tc>
          <w:tcPr>
            <w:tcW w:w="116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695" w:type="dxa"/>
            <w:tcBorders>
              <w:top w:val="nil" w:sz="6" w:space="0" w:color="auto"/>
              <w:left w:val="single" w:sz="4" w:space="0" w:color="000000"/>
              <w:bottom w:val="nil" w:sz="6" w:space="0" w:color="auto"/>
              <w:right w:val="nil" w:sz="6" w:space="0" w:color="auto"/>
            </w:tcBorders>
          </w:tcPr>
          <w:p>
            <w:pPr/>
          </w:p>
        </w:tc>
      </w:tr>
      <w:tr>
        <w:trPr>
          <w:trHeight w:val="281" w:hRule="exact"/>
        </w:trPr>
        <w:tc>
          <w:tcPr>
            <w:tcW w:w="1927" w:type="dxa"/>
            <w:tcBorders>
              <w:top w:val="nil" w:sz="6" w:space="0" w:color="auto"/>
              <w:left w:val="nil" w:sz="6" w:space="0" w:color="auto"/>
              <w:bottom w:val="nil" w:sz="6" w:space="0" w:color="auto"/>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695" w:type="dxa"/>
            <w:tcBorders>
              <w:top w:val="nil" w:sz="6" w:space="0" w:color="auto"/>
              <w:left w:val="single" w:sz="4" w:space="0" w:color="000000"/>
              <w:bottom w:val="nil" w:sz="6" w:space="0" w:color="auto"/>
              <w:right w:val="nil" w:sz="6" w:space="0" w:color="auto"/>
            </w:tcBorders>
          </w:tcPr>
          <w:p>
            <w:pPr/>
          </w:p>
        </w:tc>
      </w:tr>
      <w:tr>
        <w:trPr>
          <w:trHeight w:val="281" w:hRule="exact"/>
        </w:trPr>
        <w:tc>
          <w:tcPr>
            <w:tcW w:w="1927" w:type="dxa"/>
            <w:tcBorders>
              <w:top w:val="nil" w:sz="6" w:space="0" w:color="auto"/>
              <w:left w:val="nil" w:sz="6" w:space="0" w:color="auto"/>
              <w:bottom w:val="nil" w:sz="6" w:space="0" w:color="auto"/>
              <w:right w:val="single" w:sz="4" w:space="0" w:color="000000"/>
            </w:tcBorders>
          </w:tcPr>
          <w:p>
            <w:pPr>
              <w:pStyle w:val="TableParagraph"/>
              <w:spacing w:line="250" w:lineRule="exact"/>
              <w:ind w:left="12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89,692,036.66</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84" w:right="0"/>
              <w:jc w:val="center"/>
              <w:rPr>
                <w:rFonts w:ascii="Arial Narrow" w:hAnsi="Arial Narrow" w:cs="Arial Narrow" w:eastAsia="Arial Narrow" w:hint="default"/>
                <w:sz w:val="18"/>
                <w:szCs w:val="18"/>
              </w:rPr>
            </w:pPr>
            <w:r>
              <w:rPr>
                <w:rFonts w:ascii="Arial Narrow"/>
                <w:sz w:val="18"/>
              </w:rPr>
              <w:t>97.97</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85" w:right="0"/>
              <w:jc w:val="center"/>
              <w:rPr>
                <w:rFonts w:ascii="Arial Narrow" w:hAnsi="Arial Narrow" w:cs="Arial Narrow" w:eastAsia="Arial Narrow" w:hint="default"/>
                <w:sz w:val="18"/>
                <w:szCs w:val="18"/>
              </w:rPr>
            </w:pPr>
            <w:r>
              <w:rPr>
                <w:rFonts w:ascii="Arial Narrow"/>
                <w:sz w:val="18"/>
              </w:rPr>
              <w:t>8,628,840.09</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67" w:right="0"/>
              <w:jc w:val="center"/>
              <w:rPr>
                <w:rFonts w:ascii="Arial Narrow" w:hAnsi="Arial Narrow" w:cs="Arial Narrow" w:eastAsia="Arial Narrow" w:hint="default"/>
                <w:sz w:val="18"/>
                <w:szCs w:val="18"/>
              </w:rPr>
            </w:pPr>
            <w:r>
              <w:rPr>
                <w:rFonts w:ascii="Arial Narrow"/>
                <w:sz w:val="18"/>
              </w:rPr>
              <w:t>9.62</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Arial Narrow" w:hAnsi="Arial Narrow" w:cs="Arial Narrow" w:eastAsia="Arial Narrow" w:hint="default"/>
                <w:sz w:val="18"/>
                <w:szCs w:val="18"/>
              </w:rPr>
            </w:pPr>
            <w:r>
              <w:rPr>
                <w:rFonts w:ascii="Arial Narrow"/>
                <w:spacing w:val="-1"/>
                <w:sz w:val="18"/>
              </w:rPr>
              <w:t>134,006,698.17</w:t>
            </w:r>
            <w:r>
              <w:rPr>
                <w:rFonts w:ascii="Arial Narrow"/>
                <w:sz w:val="18"/>
              </w:rPr>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84" w:right="0"/>
              <w:jc w:val="center"/>
              <w:rPr>
                <w:rFonts w:ascii="Arial Narrow" w:hAnsi="Arial Narrow" w:cs="Arial Narrow" w:eastAsia="Arial Narrow" w:hint="default"/>
                <w:sz w:val="18"/>
                <w:szCs w:val="18"/>
              </w:rPr>
            </w:pPr>
            <w:r>
              <w:rPr>
                <w:rFonts w:ascii="Arial Narrow"/>
                <w:sz w:val="18"/>
              </w:rPr>
              <w:t>99.50</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2"/>
                <w:sz w:val="18"/>
              </w:rPr>
              <w:t>11,874,883.92</w:t>
            </w:r>
          </w:p>
        </w:tc>
        <w:tc>
          <w:tcPr>
            <w:tcW w:w="695"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7"/>
              <w:jc w:val="right"/>
              <w:rPr>
                <w:rFonts w:ascii="Arial Narrow" w:hAnsi="Arial Narrow" w:cs="Arial Narrow" w:eastAsia="Arial Narrow" w:hint="default"/>
                <w:sz w:val="18"/>
                <w:szCs w:val="18"/>
              </w:rPr>
            </w:pPr>
            <w:r>
              <w:rPr>
                <w:rFonts w:ascii="Arial Narrow"/>
                <w:spacing w:val="-1"/>
                <w:w w:val="95"/>
                <w:sz w:val="18"/>
              </w:rPr>
              <w:t>8.86</w:t>
            </w:r>
            <w:r>
              <w:rPr>
                <w:rFonts w:ascii="Arial Narrow"/>
                <w:sz w:val="18"/>
              </w:rPr>
            </w:r>
          </w:p>
        </w:tc>
      </w:tr>
      <w:tr>
        <w:trPr>
          <w:trHeight w:val="272" w:hRule="exact"/>
        </w:trPr>
        <w:tc>
          <w:tcPr>
            <w:tcW w:w="1927" w:type="dxa"/>
            <w:tcBorders>
              <w:top w:val="nil" w:sz="6" w:space="0" w:color="auto"/>
              <w:left w:val="nil" w:sz="6" w:space="0" w:color="auto"/>
              <w:bottom w:val="nil" w:sz="6" w:space="0" w:color="auto"/>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单项金额虽不重大</w:t>
            </w:r>
          </w:p>
        </w:tc>
        <w:tc>
          <w:tcPr>
            <w:tcW w:w="116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69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1927" w:type="dxa"/>
            <w:tcBorders>
              <w:top w:val="nil" w:sz="6" w:space="0" w:color="auto"/>
              <w:left w:val="nil" w:sz="6" w:space="0" w:color="auto"/>
              <w:bottom w:val="nil" w:sz="6" w:space="0" w:color="auto"/>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但单项计提坏账准</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1,855,370.03</w:t>
            </w:r>
            <w:r>
              <w:rPr>
                <w:rFonts w:ascii="Arial Narrow"/>
                <w:sz w:val="18"/>
              </w:rPr>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66" w:right="0"/>
              <w:jc w:val="center"/>
              <w:rPr>
                <w:rFonts w:ascii="Arial Narrow" w:hAnsi="Arial Narrow" w:cs="Arial Narrow" w:eastAsia="Arial Narrow" w:hint="default"/>
                <w:sz w:val="18"/>
                <w:szCs w:val="18"/>
              </w:rPr>
            </w:pPr>
            <w:r>
              <w:rPr>
                <w:rFonts w:ascii="Arial Narrow"/>
                <w:sz w:val="18"/>
              </w:rPr>
              <w:t>2.03</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84" w:right="0"/>
              <w:jc w:val="center"/>
              <w:rPr>
                <w:rFonts w:ascii="Arial Narrow" w:hAnsi="Arial Narrow" w:cs="Arial Narrow" w:eastAsia="Arial Narrow" w:hint="default"/>
                <w:sz w:val="18"/>
                <w:szCs w:val="18"/>
              </w:rPr>
            </w:pPr>
            <w:r>
              <w:rPr>
                <w:rFonts w:ascii="Arial Narrow"/>
                <w:sz w:val="18"/>
              </w:rPr>
              <w:t>1,855,370.03</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 w:right="0"/>
              <w:jc w:val="center"/>
              <w:rPr>
                <w:rFonts w:ascii="Arial Narrow" w:hAnsi="Arial Narrow" w:cs="Arial Narrow" w:eastAsia="Arial Narrow" w:hint="default"/>
                <w:sz w:val="18"/>
                <w:szCs w:val="18"/>
              </w:rPr>
            </w:pPr>
            <w:r>
              <w:rPr>
                <w:rFonts w:ascii="Arial Narrow"/>
                <w:sz w:val="18"/>
              </w:rPr>
              <w:t>100.00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Arial Narrow" w:hAnsi="Arial Narrow" w:cs="Arial Narrow" w:eastAsia="Arial Narrow" w:hint="default"/>
                <w:sz w:val="18"/>
                <w:szCs w:val="18"/>
              </w:rPr>
            </w:pPr>
            <w:r>
              <w:rPr>
                <w:rFonts w:ascii="Arial Narrow"/>
                <w:spacing w:val="-1"/>
                <w:sz w:val="18"/>
              </w:rPr>
              <w:t>668,542.41</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66" w:right="0"/>
              <w:jc w:val="center"/>
              <w:rPr>
                <w:rFonts w:ascii="Arial Narrow" w:hAnsi="Arial Narrow" w:cs="Arial Narrow" w:eastAsia="Arial Narrow" w:hint="default"/>
                <w:sz w:val="18"/>
                <w:szCs w:val="18"/>
              </w:rPr>
            </w:pPr>
            <w:r>
              <w:rPr>
                <w:rFonts w:ascii="Arial Narrow"/>
                <w:sz w:val="18"/>
              </w:rPr>
              <w:t>0.50</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9"/>
              <w:jc w:val="right"/>
              <w:rPr>
                <w:rFonts w:ascii="Arial Narrow" w:hAnsi="Arial Narrow" w:cs="Arial Narrow" w:eastAsia="Arial Narrow" w:hint="default"/>
                <w:sz w:val="18"/>
                <w:szCs w:val="18"/>
              </w:rPr>
            </w:pPr>
            <w:r>
              <w:rPr>
                <w:rFonts w:ascii="Arial Narrow"/>
                <w:spacing w:val="-1"/>
                <w:sz w:val="18"/>
              </w:rPr>
              <w:t>429,557.33</w:t>
            </w:r>
          </w:p>
        </w:tc>
        <w:tc>
          <w:tcPr>
            <w:tcW w:w="695"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106"/>
              <w:jc w:val="right"/>
              <w:rPr>
                <w:rFonts w:ascii="Arial Narrow" w:hAnsi="Arial Narrow" w:cs="Arial Narrow" w:eastAsia="Arial Narrow" w:hint="default"/>
                <w:sz w:val="18"/>
                <w:szCs w:val="18"/>
              </w:rPr>
            </w:pPr>
            <w:r>
              <w:rPr>
                <w:rFonts w:ascii="Arial Narrow"/>
                <w:spacing w:val="-1"/>
                <w:sz w:val="18"/>
              </w:rPr>
              <w:t>64.25</w:t>
            </w:r>
          </w:p>
        </w:tc>
      </w:tr>
      <w:tr>
        <w:trPr>
          <w:trHeight w:val="278" w:hRule="exact"/>
        </w:trPr>
        <w:tc>
          <w:tcPr>
            <w:tcW w:w="1927"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备的应收账款</w:t>
            </w:r>
          </w:p>
        </w:tc>
        <w:tc>
          <w:tcPr>
            <w:tcW w:w="116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nil" w:sz="6" w:space="0" w:color="auto"/>
            </w:tcBorders>
          </w:tcPr>
          <w:p>
            <w:pPr/>
          </w:p>
        </w:tc>
      </w:tr>
      <w:tr>
        <w:trPr>
          <w:trHeight w:val="288" w:hRule="exact"/>
        </w:trPr>
        <w:tc>
          <w:tcPr>
            <w:tcW w:w="1927" w:type="dxa"/>
            <w:tcBorders>
              <w:top w:val="single" w:sz="4" w:space="0" w:color="000000"/>
              <w:left w:val="nil" w:sz="6" w:space="0" w:color="auto"/>
              <w:bottom w:val="single" w:sz="8" w:space="0" w:color="000000"/>
              <w:right w:val="single" w:sz="4" w:space="0" w:color="000000"/>
            </w:tcBorders>
          </w:tcPr>
          <w:p>
            <w:pPr>
              <w:pStyle w:val="TableParagraph"/>
              <w:tabs>
                <w:tab w:pos="1075" w:val="left" w:leader="none"/>
              </w:tabs>
              <w:spacing w:line="263" w:lineRule="exact"/>
              <w:ind w:left="6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1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18"/>
                <w:szCs w:val="18"/>
              </w:rPr>
            </w:pPr>
            <w:r>
              <w:rPr>
                <w:rFonts w:ascii="Arial Narrow"/>
                <w:b/>
                <w:spacing w:val="-1"/>
                <w:sz w:val="18"/>
              </w:rPr>
              <w:t>91,547,406.69</w:t>
            </w:r>
            <w:r>
              <w:rPr>
                <w:rFonts w:ascii="Arial Narrow"/>
                <w:spacing w:val="-1"/>
                <w:sz w:val="18"/>
              </w:rPr>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1"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16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2" w:right="0"/>
              <w:jc w:val="center"/>
              <w:rPr>
                <w:rFonts w:ascii="Arial Narrow" w:hAnsi="Arial Narrow" w:cs="Arial Narrow" w:eastAsia="Arial Narrow" w:hint="default"/>
                <w:sz w:val="18"/>
                <w:szCs w:val="18"/>
              </w:rPr>
            </w:pPr>
            <w:r>
              <w:rPr>
                <w:rFonts w:ascii="Arial Narrow"/>
                <w:b/>
                <w:sz w:val="18"/>
              </w:rPr>
              <w:t>10,484,210.12</w:t>
            </w:r>
            <w:r>
              <w:rPr>
                <w:rFonts w:ascii="Arial Narrow"/>
                <w:sz w:val="18"/>
              </w:rPr>
            </w:r>
          </w:p>
        </w:tc>
        <w:tc>
          <w:tcPr>
            <w:tcW w:w="66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94" w:right="0"/>
              <w:jc w:val="center"/>
              <w:rPr>
                <w:rFonts w:ascii="Arial Narrow" w:hAnsi="Arial Narrow" w:cs="Arial Narrow" w:eastAsia="Arial Narrow" w:hint="default"/>
                <w:sz w:val="18"/>
                <w:szCs w:val="18"/>
              </w:rPr>
            </w:pPr>
            <w:r>
              <w:rPr>
                <w:rFonts w:ascii="Arial Narrow"/>
                <w:b/>
                <w:spacing w:val="-3"/>
                <w:sz w:val="18"/>
              </w:rPr>
              <w:t>11.45</w:t>
            </w:r>
            <w:r>
              <w:rPr>
                <w:rFonts w:ascii="Arial Narrow"/>
                <w:spacing w:val="-3"/>
                <w:sz w:val="18"/>
              </w:rPr>
            </w:r>
          </w:p>
        </w:tc>
        <w:tc>
          <w:tcPr>
            <w:tcW w:w="12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2"/>
              <w:jc w:val="right"/>
              <w:rPr>
                <w:rFonts w:ascii="Arial Narrow" w:hAnsi="Arial Narrow" w:cs="Arial Narrow" w:eastAsia="Arial Narrow" w:hint="default"/>
                <w:sz w:val="18"/>
                <w:szCs w:val="18"/>
              </w:rPr>
            </w:pPr>
            <w:r>
              <w:rPr>
                <w:rFonts w:ascii="Arial Narrow"/>
                <w:b/>
                <w:spacing w:val="-1"/>
                <w:sz w:val="18"/>
              </w:rPr>
              <w:t>134,675,240.58</w:t>
            </w:r>
            <w:r>
              <w:rPr>
                <w:rFonts w:ascii="Arial Narrow"/>
                <w:sz w:val="18"/>
              </w:rPr>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2"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1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18"/>
                <w:szCs w:val="18"/>
              </w:rPr>
            </w:pPr>
            <w:r>
              <w:rPr>
                <w:rFonts w:ascii="Arial Narrow"/>
                <w:b/>
                <w:spacing w:val="-1"/>
                <w:sz w:val="18"/>
              </w:rPr>
              <w:t>12,304,441.25</w:t>
            </w:r>
            <w:r>
              <w:rPr>
                <w:rFonts w:ascii="Arial Narrow"/>
                <w:spacing w:val="-1"/>
                <w:sz w:val="18"/>
              </w:rPr>
            </w:r>
          </w:p>
        </w:tc>
        <w:tc>
          <w:tcPr>
            <w:tcW w:w="69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right="107"/>
              <w:jc w:val="right"/>
              <w:rPr>
                <w:rFonts w:ascii="Arial Narrow" w:hAnsi="Arial Narrow" w:cs="Arial Narrow" w:eastAsia="Arial Narrow" w:hint="default"/>
                <w:sz w:val="18"/>
                <w:szCs w:val="18"/>
              </w:rPr>
            </w:pPr>
            <w:r>
              <w:rPr>
                <w:rFonts w:ascii="Arial Narrow"/>
                <w:b/>
                <w:spacing w:val="-1"/>
                <w:w w:val="95"/>
                <w:sz w:val="18"/>
              </w:rPr>
              <w:t>9.14</w:t>
            </w:r>
            <w:r>
              <w:rPr>
                <w:rFonts w:ascii="Arial Narrow"/>
                <w:sz w:val="18"/>
              </w:rPr>
            </w:r>
          </w:p>
        </w:tc>
      </w:tr>
    </w:tbl>
    <w:p>
      <w:pPr>
        <w:pStyle w:val="BodyText"/>
        <w:spacing w:line="338" w:lineRule="auto" w:before="81"/>
        <w:ind w:right="0"/>
        <w:jc w:val="left"/>
        <w:rPr>
          <w:rFonts w:ascii="宋体" w:hAnsi="宋体" w:cs="宋体" w:eastAsia="宋体" w:hint="default"/>
        </w:rPr>
      </w:pPr>
      <w:r>
        <w:rPr>
          <w:rFonts w:ascii="宋体" w:hAnsi="宋体" w:cs="宋体" w:eastAsia="宋体" w:hint="default"/>
          <w:spacing w:val="-8"/>
        </w:rPr>
        <w:t>说明：公司</w:t>
      </w:r>
      <w:r>
        <w:rPr>
          <w:rFonts w:ascii="宋体" w:hAnsi="宋体" w:cs="宋体" w:eastAsia="宋体" w:hint="default"/>
          <w:spacing w:val="-61"/>
        </w:rPr>
        <w:t> </w:t>
      </w:r>
      <w:r>
        <w:rPr>
          <w:rFonts w:ascii="Arial Narrow" w:hAnsi="Arial Narrow" w:cs="Arial Narrow" w:eastAsia="Arial Narrow" w:hint="default"/>
          <w:spacing w:val="-5"/>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rFonts w:ascii="宋体" w:hAnsi="宋体" w:cs="宋体" w:eastAsia="宋体" w:hint="default"/>
        </w:rPr>
        <w:t>日应收账款较年初数减少</w:t>
      </w:r>
      <w:r>
        <w:rPr>
          <w:rFonts w:ascii="宋体" w:hAnsi="宋体" w:cs="宋体" w:eastAsia="宋体" w:hint="default"/>
          <w:spacing w:val="-61"/>
        </w:rPr>
        <w:t> </w:t>
      </w:r>
      <w:r>
        <w:rPr>
          <w:rFonts w:ascii="Arial Narrow" w:hAnsi="Arial Narrow" w:cs="Arial Narrow" w:eastAsia="Arial Narrow" w:hint="default"/>
        </w:rPr>
        <w:t>43,127,833.89</w:t>
      </w:r>
      <w:r>
        <w:rPr>
          <w:rFonts w:ascii="Arial Narrow" w:hAnsi="Arial Narrow" w:cs="Arial Narrow" w:eastAsia="Arial Narrow" w:hint="default"/>
          <w:spacing w:val="5"/>
        </w:rPr>
        <w:t> </w:t>
      </w:r>
      <w:r>
        <w:rPr>
          <w:rFonts w:ascii="宋体" w:hAnsi="宋体" w:cs="宋体" w:eastAsia="宋体" w:hint="default"/>
          <w:spacing w:val="-9"/>
        </w:rPr>
        <w:t>元，减幅</w:t>
      </w:r>
      <w:r>
        <w:rPr>
          <w:rFonts w:ascii="宋体" w:hAnsi="宋体" w:cs="宋体" w:eastAsia="宋体" w:hint="default"/>
          <w:spacing w:val="-61"/>
        </w:rPr>
        <w:t> </w:t>
      </w:r>
      <w:r>
        <w:rPr>
          <w:rFonts w:ascii="Arial Narrow" w:hAnsi="Arial Narrow" w:cs="Arial Narrow" w:eastAsia="Arial Narrow" w:hint="default"/>
          <w:spacing w:val="-5"/>
        </w:rPr>
        <w:t>32.02%</w:t>
      </w:r>
      <w:r>
        <w:rPr>
          <w:rFonts w:ascii="宋体" w:hAnsi="宋体" w:cs="宋体" w:eastAsia="宋体" w:hint="default"/>
          <w:spacing w:val="-5"/>
        </w:rPr>
        <w:t>，主要</w:t>
      </w:r>
      <w:r>
        <w:rPr>
          <w:rFonts w:ascii="宋体" w:hAnsi="宋体" w:cs="宋体" w:eastAsia="宋体" w:hint="default"/>
        </w:rPr>
        <w:t> 原因系公司加大应收账款清欠力度，应收账款收回增加所致。</w:t>
      </w:r>
    </w:p>
    <w:p>
      <w:pPr>
        <w:pStyle w:val="BodyText"/>
        <w:spacing w:line="240" w:lineRule="auto" w:before="175"/>
        <w:ind w:right="0"/>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、组合中，按账龄分析法计提坏账准备的应收账款</w:t>
      </w:r>
    </w:p>
    <w:p>
      <w:pPr>
        <w:spacing w:line="240" w:lineRule="auto" w:before="7"/>
        <w:rPr>
          <w:rFonts w:ascii="宋体" w:hAnsi="宋体" w:cs="宋体" w:eastAsia="宋体" w:hint="default"/>
          <w:sz w:val="22"/>
          <w:szCs w:val="22"/>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84.5pt;height:1pt;mso-position-horizontal-relative:char;mso-position-vertical-relative:line" coordorigin="0,0" coordsize="9690,20">
            <v:group style="position:absolute;left:10;top:10;width:5361;height:2" coordorigin="10,10" coordsize="5361,2">
              <v:shape style="position:absolute;left:10;top:10;width:5361;height:2" coordorigin="10,10" coordsize="5361,0" path="m10,10l5370,10e" filled="false" stroked="true" strokeweight=".95999pt" strokecolor="#000000">
                <v:path arrowok="t"/>
              </v:shape>
            </v:group>
            <v:group style="position:absolute;left:5370;top:10;width:4311;height:2" coordorigin="5370,10" coordsize="4311,2">
              <v:shape style="position:absolute;left:5370;top:10;width:4311;height:2" coordorigin="5370,10" coordsize="4311,0" path="m5370,10l9680,10e" filled="false" stroked="true" strokeweight=".96pt" strokecolor="#000000">
                <v:path arrowok="t"/>
              </v:shape>
            </v:group>
          </v:group>
        </w:pict>
      </w:r>
      <w:r>
        <w:rPr>
          <w:rFonts w:ascii="宋体" w:hAnsi="宋体" w:cs="宋体" w:eastAsia="宋体" w:hint="default"/>
          <w:sz w:val="2"/>
          <w:szCs w:val="2"/>
        </w:rPr>
      </w:r>
    </w:p>
    <w:p>
      <w:pPr>
        <w:tabs>
          <w:tab w:pos="7542" w:val="left" w:leader="none"/>
        </w:tabs>
        <w:spacing w:line="230" w:lineRule="exact" w:before="76"/>
        <w:ind w:left="3208" w:right="0" w:firstLine="0"/>
        <w:jc w:val="left"/>
        <w:rPr>
          <w:rFonts w:ascii="Arial Narrow" w:hAnsi="Arial Narrow" w:cs="Arial Narrow" w:eastAsia="Arial Narrow" w:hint="default"/>
          <w:sz w:val="21"/>
          <w:szCs w:val="21"/>
        </w:rPr>
      </w:pPr>
      <w:r>
        <w:rPr>
          <w:rFonts w:ascii="Arial Narrow"/>
          <w:b/>
          <w:spacing w:val="-1"/>
          <w:sz w:val="21"/>
        </w:rPr>
        <w:t>2011.12.31</w:t>
        <w:tab/>
        <w:t>2010.12.31</w:t>
      </w:r>
      <w:r>
        <w:rPr>
          <w:rFonts w:ascii="Arial Narrow"/>
          <w:spacing w:val="-1"/>
          <w:sz w:val="21"/>
        </w:rPr>
      </w:r>
    </w:p>
    <w:p>
      <w:pPr>
        <w:tabs>
          <w:tab w:pos="5281" w:val="left" w:leader="none"/>
          <w:tab w:pos="9611" w:val="left" w:leader="none"/>
        </w:tabs>
        <w:spacing w:line="377" w:lineRule="exact" w:before="0"/>
        <w:ind w:left="56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4"/>
          <w:sz w:val="21"/>
          <w:szCs w:val="21"/>
        </w:rPr>
        <w:t>账 </w:t>
      </w:r>
      <w:r>
        <w:rPr>
          <w:rFonts w:ascii="Microsoft JhengHei" w:hAnsi="Microsoft JhengHei" w:cs="Microsoft JhengHei" w:eastAsia="Microsoft JhengHei" w:hint="default"/>
          <w:b/>
          <w:bCs/>
          <w:spacing w:val="1"/>
          <w:position w:val="-4"/>
          <w:sz w:val="21"/>
          <w:szCs w:val="21"/>
        </w:rPr>
        <w:t> </w:t>
      </w:r>
      <w:r>
        <w:rPr>
          <w:rFonts w:ascii="Microsoft JhengHei" w:hAnsi="Microsoft JhengHei" w:cs="Microsoft JhengHei" w:eastAsia="Microsoft JhengHei" w:hint="default"/>
          <w:b/>
          <w:bCs/>
          <w:position w:val="-4"/>
          <w:sz w:val="21"/>
          <w:szCs w:val="21"/>
        </w:rPr>
        <w:t>龄</w:t>
        <w:tab/>
      </w:r>
      <w:r>
        <w:rPr>
          <w:rFonts w:ascii="Microsoft JhengHei" w:hAnsi="Microsoft JhengHei" w:cs="Microsoft JhengHei" w:eastAsia="Microsoft JhengHei" w:hint="default"/>
          <w:b/>
          <w:bCs/>
          <w:sz w:val="21"/>
          <w:szCs w:val="21"/>
        </w:rPr>
        <w:t>计提</w:t>
        <w:tab/>
      </w:r>
      <w:r>
        <w:rPr>
          <w:rFonts w:ascii="Microsoft JhengHei" w:hAnsi="Microsoft JhengHei" w:cs="Microsoft JhengHei" w:eastAsia="Microsoft JhengHei" w:hint="default"/>
          <w:b/>
          <w:bCs/>
          <w:position w:val="-11"/>
          <w:sz w:val="21"/>
          <w:szCs w:val="21"/>
        </w:rPr>
        <w:t>计提</w:t>
      </w:r>
      <w:r>
        <w:rPr>
          <w:rFonts w:ascii="Microsoft JhengHei" w:hAnsi="Microsoft JhengHei" w:cs="Microsoft JhengHei" w:eastAsia="Microsoft JhengHei" w:hint="default"/>
          <w:sz w:val="21"/>
          <w:szCs w:val="21"/>
        </w:rPr>
      </w:r>
    </w:p>
    <w:p>
      <w:pPr>
        <w:tabs>
          <w:tab w:pos="3131" w:val="left" w:leader="none"/>
          <w:tab w:pos="4227" w:val="left" w:leader="none"/>
          <w:tab w:pos="5281" w:val="left" w:leader="none"/>
          <w:tab w:pos="6644" w:val="left" w:leader="none"/>
          <w:tab w:pos="7436" w:val="left" w:leader="none"/>
          <w:tab w:pos="8500" w:val="left" w:leader="none"/>
        </w:tabs>
        <w:spacing w:line="249" w:lineRule="exact" w:before="0"/>
        <w:ind w:left="2338" w:right="0" w:firstLine="0"/>
        <w:jc w:val="left"/>
        <w:rPr>
          <w:rFonts w:ascii="Microsoft JhengHei" w:hAnsi="Microsoft JhengHei" w:cs="Microsoft JhengHei" w:eastAsia="Microsoft JhengHei" w:hint="default"/>
          <w:sz w:val="21"/>
          <w:szCs w:val="21"/>
        </w:rPr>
      </w:pPr>
      <w:r>
        <w:rPr/>
        <w:pict>
          <v:shape style="position:absolute;margin-left:79.800003pt;margin-top:6.77955pt;width:483.9pt;height:119.9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8"/>
                    <w:gridCol w:w="1470"/>
                    <w:gridCol w:w="863"/>
                    <w:gridCol w:w="1405"/>
                    <w:gridCol w:w="547"/>
                    <w:gridCol w:w="1490"/>
                    <w:gridCol w:w="804"/>
                    <w:gridCol w:w="1269"/>
                    <w:gridCol w:w="732"/>
                  </w:tblGrid>
                  <w:tr>
                    <w:trPr>
                      <w:trHeight w:val="774"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30"/>
                            <w:szCs w:val="30"/>
                          </w:rPr>
                        </w:pPr>
                      </w:p>
                      <w:p>
                        <w:pPr>
                          <w:pStyle w:val="TableParagraph"/>
                          <w:spacing w:line="240" w:lineRule="auto"/>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5" w:right="0"/>
                          <w:jc w:val="center"/>
                          <w:rPr>
                            <w:rFonts w:ascii="Arial Narrow" w:hAnsi="Arial Narrow" w:cs="Arial Narrow" w:eastAsia="Arial Narrow" w:hint="default"/>
                            <w:sz w:val="21"/>
                            <w:szCs w:val="21"/>
                          </w:rPr>
                        </w:pPr>
                        <w:r>
                          <w:rPr>
                            <w:rFonts w:ascii="Arial Narrow"/>
                            <w:sz w:val="21"/>
                          </w:rPr>
                          <w:t>55,186,705.33</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3" w:right="0"/>
                          <w:jc w:val="center"/>
                          <w:rPr>
                            <w:rFonts w:ascii="Arial Narrow" w:hAnsi="Arial Narrow" w:cs="Arial Narrow" w:eastAsia="Arial Narrow" w:hint="default"/>
                            <w:sz w:val="21"/>
                            <w:szCs w:val="21"/>
                          </w:rPr>
                        </w:pPr>
                        <w:r>
                          <w:rPr>
                            <w:rFonts w:ascii="Arial Narrow"/>
                            <w:sz w:val="21"/>
                          </w:rPr>
                          <w:t>61.53</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7"/>
                          <w:jc w:val="right"/>
                          <w:rPr>
                            <w:rFonts w:ascii="Arial Narrow" w:hAnsi="Arial Narrow" w:cs="Arial Narrow" w:eastAsia="Arial Narrow" w:hint="default"/>
                            <w:sz w:val="21"/>
                            <w:szCs w:val="21"/>
                          </w:rPr>
                        </w:pPr>
                        <w:r>
                          <w:rPr>
                            <w:rFonts w:ascii="Arial Narrow"/>
                            <w:spacing w:val="-1"/>
                            <w:sz w:val="21"/>
                          </w:rPr>
                          <w:t>2,207,468.23</w:t>
                        </w:r>
                      </w:p>
                    </w:tc>
                    <w:tc>
                      <w:tcPr>
                        <w:tcW w:w="547" w:type="dxa"/>
                        <w:tcBorders>
                          <w:top w:val="nil" w:sz="6" w:space="0" w:color="auto"/>
                          <w:left w:val="nil" w:sz="6" w:space="0" w:color="auto"/>
                          <w:bottom w:val="nil" w:sz="6" w:space="0" w:color="auto"/>
                          <w:right w:val="nil" w:sz="6" w:space="0" w:color="auto"/>
                        </w:tcBorders>
                      </w:tcPr>
                      <w:p>
                        <w:pPr>
                          <w:pStyle w:val="TableParagraph"/>
                          <w:tabs>
                            <w:tab w:pos="257" w:val="left" w:leader="none"/>
                            <w:tab w:pos="4842" w:val="left" w:leader="none"/>
                          </w:tabs>
                          <w:spacing w:line="240" w:lineRule="auto" w:before="120"/>
                          <w:ind w:left="-4836" w:right="-4296"/>
                          <w:jc w:val="left"/>
                          <w:rPr>
                            <w:rFonts w:ascii="Arial Narrow" w:hAnsi="Arial Narrow" w:cs="Arial Narrow" w:eastAsia="Arial Narrow" w:hint="default"/>
                            <w:sz w:val="21"/>
                            <w:szCs w:val="21"/>
                          </w:rPr>
                        </w:pPr>
                        <w:r>
                          <w:rPr>
                            <w:rFonts w:ascii="Arial Narrow"/>
                            <w:b/>
                            <w:w w:val="99"/>
                            <w:sz w:val="21"/>
                          </w:rPr>
                        </w:r>
                        <w:r>
                          <w:rPr>
                            <w:rFonts w:ascii="Arial Narrow"/>
                            <w:b/>
                            <w:w w:val="99"/>
                            <w:sz w:val="21"/>
                            <w:u w:val="single" w:color="000000"/>
                          </w:rPr>
                          <w:t> </w:t>
                        </w:r>
                        <w:r>
                          <w:rPr>
                            <w:rFonts w:ascii="Arial Narrow"/>
                            <w:b/>
                            <w:sz w:val="21"/>
                            <w:u w:val="single" w:color="000000"/>
                          </w:rPr>
                          <w:tab/>
                          <w:t>%</w:t>
                          <w:tab/>
                        </w:r>
                        <w:r>
                          <w:rPr>
                            <w:rFonts w:ascii="Arial Narrow"/>
                            <w:b/>
                            <w:sz w:val="21"/>
                          </w:rPr>
                        </w:r>
                        <w:r>
                          <w:rPr>
                            <w:rFonts w:ascii="Arial Narrow"/>
                            <w:sz w:val="21"/>
                          </w:rPr>
                        </w:r>
                      </w:p>
                      <w:p>
                        <w:pPr>
                          <w:pStyle w:val="TableParagraph"/>
                          <w:spacing w:line="240" w:lineRule="auto" w:before="88"/>
                          <w:ind w:left="314" w:right="0"/>
                          <w:jc w:val="lef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105,569,243.14</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8"/>
                          <w:jc w:val="right"/>
                          <w:rPr>
                            <w:rFonts w:ascii="Arial Narrow" w:hAnsi="Arial Narrow" w:cs="Arial Narrow" w:eastAsia="Arial Narrow" w:hint="default"/>
                            <w:sz w:val="21"/>
                            <w:szCs w:val="21"/>
                          </w:rPr>
                        </w:pPr>
                        <w:r>
                          <w:rPr>
                            <w:rFonts w:ascii="Arial Narrow"/>
                            <w:w w:val="95"/>
                            <w:sz w:val="21"/>
                          </w:rPr>
                          <w:t>78.78</w:t>
                        </w:r>
                        <w:r>
                          <w:rPr>
                            <w:rFonts w:ascii="Arial Narrow"/>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4"/>
                          <w:jc w:val="right"/>
                          <w:rPr>
                            <w:rFonts w:ascii="Arial Narrow" w:hAnsi="Arial Narrow" w:cs="Arial Narrow" w:eastAsia="Arial Narrow" w:hint="default"/>
                            <w:sz w:val="21"/>
                            <w:szCs w:val="21"/>
                          </w:rPr>
                        </w:pPr>
                        <w:r>
                          <w:rPr>
                            <w:rFonts w:ascii="Arial Narrow"/>
                            <w:spacing w:val="-1"/>
                            <w:sz w:val="21"/>
                          </w:rPr>
                          <w:t>4,537,769.75</w:t>
                        </w:r>
                      </w:p>
                    </w:tc>
                    <w:tc>
                      <w:tcPr>
                        <w:tcW w:w="732" w:type="dxa"/>
                        <w:tcBorders>
                          <w:top w:val="nil" w:sz="6" w:space="0" w:color="auto"/>
                          <w:left w:val="nil" w:sz="6" w:space="0" w:color="auto"/>
                          <w:bottom w:val="nil" w:sz="6" w:space="0" w:color="auto"/>
                          <w:right w:val="nil" w:sz="6" w:space="0" w:color="auto"/>
                        </w:tcBorders>
                      </w:tcPr>
                      <w:p>
                        <w:pPr>
                          <w:pStyle w:val="TableParagraph"/>
                          <w:spacing w:line="234" w:lineRule="exact"/>
                          <w:ind w:right="99"/>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5" w:right="0"/>
                          <w:jc w:val="center"/>
                          <w:rPr>
                            <w:rFonts w:ascii="Arial Narrow" w:hAnsi="Arial Narrow" w:cs="Arial Narrow" w:eastAsia="Arial Narrow" w:hint="default"/>
                            <w:sz w:val="21"/>
                            <w:szCs w:val="21"/>
                          </w:rPr>
                        </w:pPr>
                        <w:r>
                          <w:rPr>
                            <w:rFonts w:ascii="Arial Narrow"/>
                            <w:sz w:val="21"/>
                          </w:rPr>
                          <w:t>14,645,656.46</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3" w:right="0"/>
                          <w:jc w:val="center"/>
                          <w:rPr>
                            <w:rFonts w:ascii="Arial Narrow" w:hAnsi="Arial Narrow" w:cs="Arial Narrow" w:eastAsia="Arial Narrow" w:hint="default"/>
                            <w:sz w:val="21"/>
                            <w:szCs w:val="21"/>
                          </w:rPr>
                        </w:pPr>
                        <w:r>
                          <w:rPr>
                            <w:rFonts w:ascii="Arial Narrow"/>
                            <w:sz w:val="21"/>
                          </w:rPr>
                          <w:t>16.33</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7"/>
                          <w:jc w:val="right"/>
                          <w:rPr>
                            <w:rFonts w:ascii="Arial Narrow" w:hAnsi="Arial Narrow" w:cs="Arial Narrow" w:eastAsia="Arial Narrow" w:hint="default"/>
                            <w:sz w:val="21"/>
                            <w:szCs w:val="21"/>
                          </w:rPr>
                        </w:pPr>
                        <w:r>
                          <w:rPr>
                            <w:rFonts w:ascii="Arial Narrow"/>
                            <w:spacing w:val="-1"/>
                            <w:sz w:val="21"/>
                          </w:rPr>
                          <w:t>878,739.38</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4"/>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4"/>
                          <w:jc w:val="right"/>
                          <w:rPr>
                            <w:rFonts w:ascii="Arial Narrow" w:hAnsi="Arial Narrow" w:cs="Arial Narrow" w:eastAsia="Arial Narrow" w:hint="default"/>
                            <w:sz w:val="21"/>
                            <w:szCs w:val="21"/>
                          </w:rPr>
                        </w:pPr>
                        <w:r>
                          <w:rPr>
                            <w:rFonts w:ascii="Arial Narrow"/>
                            <w:spacing w:val="-2"/>
                            <w:sz w:val="21"/>
                          </w:rPr>
                          <w:t>9,828,611.17</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8"/>
                          <w:jc w:val="right"/>
                          <w:rPr>
                            <w:rFonts w:ascii="Arial Narrow" w:hAnsi="Arial Narrow" w:cs="Arial Narrow" w:eastAsia="Arial Narrow" w:hint="default"/>
                            <w:sz w:val="21"/>
                            <w:szCs w:val="21"/>
                          </w:rPr>
                        </w:pPr>
                        <w:r>
                          <w:rPr>
                            <w:rFonts w:ascii="Arial Narrow"/>
                            <w:w w:val="95"/>
                            <w:sz w:val="21"/>
                          </w:rPr>
                          <w:t>7.33</w:t>
                        </w:r>
                        <w:r>
                          <w:rPr>
                            <w:rFonts w:ascii="Arial Narrow"/>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589,716.67</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8" w:right="0"/>
                          <w:jc w:val="center"/>
                          <w:rPr>
                            <w:rFonts w:ascii="Arial Narrow" w:hAnsi="Arial Narrow" w:cs="Arial Narrow" w:eastAsia="Arial Narrow" w:hint="default"/>
                            <w:sz w:val="21"/>
                            <w:szCs w:val="21"/>
                          </w:rPr>
                        </w:pPr>
                        <w:r>
                          <w:rPr>
                            <w:rFonts w:ascii="Arial Narrow"/>
                            <w:sz w:val="21"/>
                          </w:rPr>
                          <w:t>9,604,949.97</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3" w:right="0"/>
                          <w:jc w:val="center"/>
                          <w:rPr>
                            <w:rFonts w:ascii="Arial Narrow" w:hAnsi="Arial Narrow" w:cs="Arial Narrow" w:eastAsia="Arial Narrow" w:hint="default"/>
                            <w:sz w:val="21"/>
                            <w:szCs w:val="21"/>
                          </w:rPr>
                        </w:pPr>
                        <w:r>
                          <w:rPr>
                            <w:rFonts w:ascii="Arial Narrow"/>
                            <w:sz w:val="21"/>
                          </w:rPr>
                          <w:t>10.71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7"/>
                          <w:jc w:val="right"/>
                          <w:rPr>
                            <w:rFonts w:ascii="Arial Narrow" w:hAnsi="Arial Narrow" w:cs="Arial Narrow" w:eastAsia="Arial Narrow" w:hint="default"/>
                            <w:sz w:val="21"/>
                            <w:szCs w:val="21"/>
                          </w:rPr>
                        </w:pPr>
                        <w:r>
                          <w:rPr>
                            <w:rFonts w:ascii="Arial Narrow"/>
                            <w:spacing w:val="-1"/>
                            <w:sz w:val="21"/>
                          </w:rPr>
                          <w:t>1,440,742.52</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4"/>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4"/>
                          <w:jc w:val="right"/>
                          <w:rPr>
                            <w:rFonts w:ascii="Arial Narrow" w:hAnsi="Arial Narrow" w:cs="Arial Narrow" w:eastAsia="Arial Narrow" w:hint="default"/>
                            <w:sz w:val="21"/>
                            <w:szCs w:val="21"/>
                          </w:rPr>
                        </w:pPr>
                        <w:r>
                          <w:rPr>
                            <w:rFonts w:ascii="Arial Narrow"/>
                            <w:spacing w:val="-1"/>
                            <w:sz w:val="21"/>
                          </w:rPr>
                          <w:t>2,784,560.18</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8"/>
                          <w:jc w:val="right"/>
                          <w:rPr>
                            <w:rFonts w:ascii="Arial Narrow" w:hAnsi="Arial Narrow" w:cs="Arial Narrow" w:eastAsia="Arial Narrow" w:hint="default"/>
                            <w:sz w:val="21"/>
                            <w:szCs w:val="21"/>
                          </w:rPr>
                        </w:pPr>
                        <w:r>
                          <w:rPr>
                            <w:rFonts w:ascii="Arial Narrow"/>
                            <w:w w:val="95"/>
                            <w:sz w:val="21"/>
                          </w:rPr>
                          <w:t>2.08</w:t>
                        </w:r>
                        <w:r>
                          <w:rPr>
                            <w:rFonts w:ascii="Arial Narrow"/>
                            <w:sz w:val="21"/>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417,684.03</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8" w:hRule="exact"/>
                    </w:trPr>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55" w:right="0"/>
                          <w:jc w:val="center"/>
                          <w:rPr>
                            <w:rFonts w:ascii="Arial Narrow" w:hAnsi="Arial Narrow" w:cs="Arial Narrow" w:eastAsia="Arial Narrow" w:hint="default"/>
                            <w:sz w:val="21"/>
                            <w:szCs w:val="21"/>
                          </w:rPr>
                        </w:pPr>
                        <w:r>
                          <w:rPr>
                            <w:rFonts w:ascii="Arial Narrow"/>
                            <w:sz w:val="21"/>
                          </w:rPr>
                          <w:t>10,254,724.90</w:t>
                        </w:r>
                      </w:p>
                    </w:tc>
                    <w:tc>
                      <w:tcPr>
                        <w:tcW w:w="86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86" w:right="0"/>
                          <w:jc w:val="center"/>
                          <w:rPr>
                            <w:rFonts w:ascii="Arial Narrow" w:hAnsi="Arial Narrow" w:cs="Arial Narrow" w:eastAsia="Arial Narrow" w:hint="default"/>
                            <w:sz w:val="21"/>
                            <w:szCs w:val="21"/>
                          </w:rPr>
                        </w:pPr>
                        <w:r>
                          <w:rPr>
                            <w:rFonts w:ascii="Arial Narrow"/>
                            <w:spacing w:val="-3"/>
                            <w:sz w:val="21"/>
                          </w:rPr>
                          <w:t>11.43</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18"/>
                          <w:jc w:val="right"/>
                          <w:rPr>
                            <w:rFonts w:ascii="Arial Narrow" w:hAnsi="Arial Narrow" w:cs="Arial Narrow" w:eastAsia="Arial Narrow" w:hint="default"/>
                            <w:sz w:val="21"/>
                            <w:szCs w:val="21"/>
                          </w:rPr>
                        </w:pPr>
                        <w:r>
                          <w:rPr>
                            <w:rFonts w:ascii="Arial Narrow"/>
                            <w:spacing w:val="-1"/>
                            <w:sz w:val="21"/>
                          </w:rPr>
                          <w:t>4,101,889.96</w:t>
                        </w:r>
                      </w:p>
                    </w:tc>
                    <w:tc>
                      <w:tcPr>
                        <w:tcW w:w="54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34"/>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15,824,283.68</w:t>
                        </w:r>
                      </w:p>
                    </w:tc>
                    <w:tc>
                      <w:tcPr>
                        <w:tcW w:w="80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8"/>
                          <w:jc w:val="right"/>
                          <w:rPr>
                            <w:rFonts w:ascii="Arial Narrow" w:hAnsi="Arial Narrow" w:cs="Arial Narrow" w:eastAsia="Arial Narrow" w:hint="default"/>
                            <w:sz w:val="21"/>
                            <w:szCs w:val="21"/>
                          </w:rPr>
                        </w:pPr>
                        <w:r>
                          <w:rPr>
                            <w:rFonts w:ascii="Arial Narrow"/>
                            <w:spacing w:val="-3"/>
                            <w:sz w:val="21"/>
                          </w:rPr>
                          <w:t>11.81</w:t>
                        </w: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6,329,713.47</w:t>
                        </w:r>
                      </w:p>
                    </w:tc>
                    <w:tc>
                      <w:tcPr>
                        <w:tcW w:w="73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3" w:hRule="exact"/>
                    </w:trPr>
                    <w:tc>
                      <w:tcPr>
                        <w:tcW w:w="1098" w:type="dxa"/>
                        <w:tcBorders>
                          <w:top w:val="single" w:sz="4" w:space="0" w:color="000000"/>
                          <w:left w:val="nil" w:sz="6" w:space="0" w:color="auto"/>
                          <w:bottom w:val="single" w:sz="8" w:space="0" w:color="000000"/>
                          <w:right w:val="nil" w:sz="6" w:space="0" w:color="auto"/>
                        </w:tcBorders>
                      </w:tcPr>
                      <w:p>
                        <w:pPr>
                          <w:pStyle w:val="TableParagraph"/>
                          <w:spacing w:line="32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47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55" w:right="0"/>
                          <w:jc w:val="center"/>
                          <w:rPr>
                            <w:rFonts w:ascii="Arial Narrow" w:hAnsi="Arial Narrow" w:cs="Arial Narrow" w:eastAsia="Arial Narrow" w:hint="default"/>
                            <w:sz w:val="21"/>
                            <w:szCs w:val="21"/>
                          </w:rPr>
                        </w:pPr>
                        <w:r>
                          <w:rPr>
                            <w:rFonts w:ascii="Arial Narrow"/>
                            <w:b/>
                            <w:sz w:val="21"/>
                          </w:rPr>
                          <w:t>89,692,036.66</w:t>
                        </w:r>
                        <w:r>
                          <w:rPr>
                            <w:rFonts w:ascii="Arial Narrow"/>
                            <w:sz w:val="21"/>
                          </w:rPr>
                        </w:r>
                      </w:p>
                    </w:tc>
                    <w:tc>
                      <w:tcPr>
                        <w:tcW w:w="86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40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17"/>
                          <w:jc w:val="right"/>
                          <w:rPr>
                            <w:rFonts w:ascii="Arial Narrow" w:hAnsi="Arial Narrow" w:cs="Arial Narrow" w:eastAsia="Arial Narrow" w:hint="default"/>
                            <w:sz w:val="21"/>
                            <w:szCs w:val="21"/>
                          </w:rPr>
                        </w:pPr>
                        <w:r>
                          <w:rPr>
                            <w:rFonts w:ascii="Arial Narrow"/>
                            <w:b/>
                            <w:spacing w:val="-1"/>
                            <w:sz w:val="21"/>
                          </w:rPr>
                          <w:t>8,628,840.09</w:t>
                        </w:r>
                        <w:r>
                          <w:rPr>
                            <w:rFonts w:ascii="Arial Narrow"/>
                            <w:spacing w:val="-1"/>
                            <w:sz w:val="21"/>
                          </w:rPr>
                        </w:r>
                      </w:p>
                    </w:tc>
                    <w:tc>
                      <w:tcPr>
                        <w:tcW w:w="547" w:type="dxa"/>
                        <w:tcBorders>
                          <w:top w:val="single" w:sz="4" w:space="0" w:color="000000"/>
                          <w:left w:val="nil" w:sz="6" w:space="0" w:color="auto"/>
                          <w:bottom w:val="single" w:sz="8" w:space="0" w:color="000000"/>
                          <w:right w:val="nil" w:sz="6" w:space="0" w:color="auto"/>
                        </w:tcBorders>
                      </w:tcPr>
                      <w:p>
                        <w:pPr/>
                      </w:p>
                    </w:tc>
                    <w:tc>
                      <w:tcPr>
                        <w:tcW w:w="149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3"/>
                          <w:jc w:val="right"/>
                          <w:rPr>
                            <w:rFonts w:ascii="Arial Narrow" w:hAnsi="Arial Narrow" w:cs="Arial Narrow" w:eastAsia="Arial Narrow" w:hint="default"/>
                            <w:sz w:val="21"/>
                            <w:szCs w:val="21"/>
                          </w:rPr>
                        </w:pPr>
                        <w:r>
                          <w:rPr>
                            <w:rFonts w:ascii="Arial Narrow"/>
                            <w:b/>
                            <w:spacing w:val="-1"/>
                            <w:sz w:val="21"/>
                          </w:rPr>
                          <w:t>134,006,698.17</w:t>
                        </w:r>
                        <w:r>
                          <w:rPr>
                            <w:rFonts w:ascii="Arial Narrow"/>
                            <w:spacing w:val="-1"/>
                            <w:sz w:val="21"/>
                          </w:rPr>
                        </w:r>
                      </w:p>
                    </w:tc>
                    <w:tc>
                      <w:tcPr>
                        <w:tcW w:w="80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18"/>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69"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3"/>
                          <w:jc w:val="right"/>
                          <w:rPr>
                            <w:rFonts w:ascii="Arial Narrow" w:hAnsi="Arial Narrow" w:cs="Arial Narrow" w:eastAsia="Arial Narrow" w:hint="default"/>
                            <w:sz w:val="21"/>
                            <w:szCs w:val="21"/>
                          </w:rPr>
                        </w:pPr>
                        <w:r>
                          <w:rPr>
                            <w:rFonts w:ascii="Arial Narrow"/>
                            <w:b/>
                            <w:spacing w:val="-1"/>
                            <w:sz w:val="21"/>
                          </w:rPr>
                          <w:t>11,874,883.92</w:t>
                        </w:r>
                        <w:r>
                          <w:rPr>
                            <w:rFonts w:ascii="Arial Narrow"/>
                            <w:spacing w:val="-1"/>
                            <w:sz w:val="21"/>
                          </w:rPr>
                        </w:r>
                      </w:p>
                    </w:tc>
                    <w:tc>
                      <w:tcPr>
                        <w:tcW w:w="732"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position w:val="2"/>
          <w:sz w:val="21"/>
          <w:szCs w:val="21"/>
        </w:rPr>
        <w:t>金 </w:t>
      </w:r>
      <w:r>
        <w:rPr>
          <w:rFonts w:ascii="Microsoft JhengHei" w:hAnsi="Microsoft JhengHei" w:cs="Microsoft JhengHei" w:eastAsia="Microsoft JhengHei" w:hint="default"/>
          <w:b/>
          <w:bCs/>
          <w:spacing w:val="1"/>
          <w:position w:val="2"/>
          <w:sz w:val="21"/>
          <w:szCs w:val="21"/>
        </w:rPr>
        <w:t> </w:t>
      </w:r>
      <w:r>
        <w:rPr>
          <w:rFonts w:ascii="Microsoft JhengHei" w:hAnsi="Microsoft JhengHei" w:cs="Microsoft JhengHei" w:eastAsia="Microsoft JhengHei" w:hint="default"/>
          <w:b/>
          <w:bCs/>
          <w:position w:val="2"/>
          <w:sz w:val="21"/>
          <w:szCs w:val="21"/>
        </w:rPr>
        <w:t>额</w:t>
        <w:tab/>
        <w:t>比例</w:t>
      </w:r>
      <w:r>
        <w:rPr>
          <w:rFonts w:ascii="Arial Narrow" w:hAnsi="Arial Narrow" w:cs="Arial Narrow" w:eastAsia="Arial Narrow" w:hint="default"/>
          <w:b/>
          <w:bCs/>
          <w:position w:val="2"/>
          <w:sz w:val="21"/>
          <w:szCs w:val="21"/>
        </w:rPr>
        <w:t>%</w:t>
        <w:tab/>
      </w:r>
      <w:r>
        <w:rPr>
          <w:rFonts w:ascii="Microsoft JhengHei" w:hAnsi="Microsoft JhengHei" w:cs="Microsoft JhengHei" w:eastAsia="Microsoft JhengHei" w:hint="default"/>
          <w:b/>
          <w:bCs/>
          <w:position w:val="2"/>
          <w:sz w:val="21"/>
          <w:szCs w:val="21"/>
        </w:rPr>
        <w:t>坏账准备</w:t>
        <w:tab/>
      </w:r>
      <w:r>
        <w:rPr>
          <w:rFonts w:ascii="Microsoft JhengHei" w:hAnsi="Microsoft JhengHei" w:cs="Microsoft JhengHei" w:eastAsia="Microsoft JhengHei" w:hint="default"/>
          <w:b/>
          <w:bCs/>
          <w:sz w:val="21"/>
          <w:szCs w:val="21"/>
        </w:rPr>
        <w:t>比例</w:t>
        <w:tab/>
      </w:r>
      <w:r>
        <w:rPr>
          <w:rFonts w:ascii="Microsoft JhengHei" w:hAnsi="Microsoft JhengHei" w:cs="Microsoft JhengHei" w:eastAsia="Microsoft JhengHei" w:hint="default"/>
          <w:b/>
          <w:bCs/>
          <w:position w:val="2"/>
          <w:sz w:val="21"/>
          <w:szCs w:val="21"/>
        </w:rPr>
        <w:t>金 </w:t>
      </w:r>
      <w:r>
        <w:rPr>
          <w:rFonts w:ascii="Microsoft JhengHei" w:hAnsi="Microsoft JhengHei" w:cs="Microsoft JhengHei" w:eastAsia="Microsoft JhengHei" w:hint="default"/>
          <w:b/>
          <w:bCs/>
          <w:spacing w:val="1"/>
          <w:position w:val="2"/>
          <w:sz w:val="21"/>
          <w:szCs w:val="21"/>
        </w:rPr>
        <w:t> </w:t>
      </w:r>
      <w:r>
        <w:rPr>
          <w:rFonts w:ascii="Microsoft JhengHei" w:hAnsi="Microsoft JhengHei" w:cs="Microsoft JhengHei" w:eastAsia="Microsoft JhengHei" w:hint="default"/>
          <w:b/>
          <w:bCs/>
          <w:position w:val="2"/>
          <w:sz w:val="21"/>
          <w:szCs w:val="21"/>
        </w:rPr>
        <w:t>额</w:t>
        <w:tab/>
        <w:t>比例</w:t>
      </w:r>
      <w:r>
        <w:rPr>
          <w:rFonts w:ascii="Arial Narrow" w:hAnsi="Arial Narrow" w:cs="Arial Narrow" w:eastAsia="Arial Narrow" w:hint="default"/>
          <w:b/>
          <w:bCs/>
          <w:position w:val="2"/>
          <w:sz w:val="21"/>
          <w:szCs w:val="21"/>
        </w:rPr>
        <w:t>%</w:t>
        <w:tab/>
      </w:r>
      <w:r>
        <w:rPr>
          <w:rFonts w:ascii="Microsoft JhengHei" w:hAnsi="Microsoft JhengHei" w:cs="Microsoft JhengHei" w:eastAsia="Microsoft JhengHei" w:hint="default"/>
          <w:b/>
          <w:bCs/>
          <w:position w:val="2"/>
          <w:sz w:val="21"/>
          <w:szCs w:val="21"/>
        </w:rPr>
        <w:t>坏账准备</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before="26"/>
        <w:ind w:right="0"/>
        <w:jc w:val="left"/>
        <w:rPr>
          <w:rFonts w:ascii="宋体" w:hAnsi="宋体" w:cs="宋体" w:eastAsia="宋体" w:hint="default"/>
        </w:rPr>
      </w:pPr>
      <w:r>
        <w:rPr>
          <w:rFonts w:ascii="Arial Narrow" w:hAnsi="Arial Narrow" w:cs="Arial Narrow" w:eastAsia="Arial Narrow" w:hint="default"/>
        </w:rPr>
        <w:t>C</w:t>
      </w:r>
      <w:r>
        <w:rPr>
          <w:rFonts w:ascii="宋体" w:hAnsi="宋体" w:cs="宋体" w:eastAsia="宋体" w:hint="default"/>
        </w:rPr>
        <w:t>、期末单项金额虽不重大但单项计提坏账准备的应收账款</w:t>
      </w:r>
    </w:p>
    <w:p>
      <w:pPr>
        <w:spacing w:line="240" w:lineRule="auto" w:before="1"/>
        <w:rPr>
          <w:rFonts w:ascii="宋体" w:hAnsi="宋体" w:cs="宋体" w:eastAsia="宋体" w:hint="default"/>
          <w:sz w:val="18"/>
          <w:szCs w:val="18"/>
        </w:rPr>
      </w:pPr>
    </w:p>
    <w:tbl>
      <w:tblPr>
        <w:tblW w:w="0" w:type="auto"/>
        <w:jc w:val="left"/>
        <w:tblInd w:w="443" w:type="dxa"/>
        <w:tblLayout w:type="fixed"/>
        <w:tblCellMar>
          <w:top w:w="0" w:type="dxa"/>
          <w:left w:w="0" w:type="dxa"/>
          <w:bottom w:w="0" w:type="dxa"/>
          <w:right w:w="0" w:type="dxa"/>
        </w:tblCellMar>
        <w:tblLook w:val="01E0"/>
      </w:tblPr>
      <w:tblGrid>
        <w:gridCol w:w="3126"/>
        <w:gridCol w:w="1273"/>
        <w:gridCol w:w="1274"/>
        <w:gridCol w:w="840"/>
        <w:gridCol w:w="2753"/>
      </w:tblGrid>
      <w:tr>
        <w:trPr>
          <w:trHeight w:val="948" w:hRule="exact"/>
        </w:trPr>
        <w:tc>
          <w:tcPr>
            <w:tcW w:w="312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96"/>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2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96"/>
              <w:ind w:left="14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177" w:lineRule="auto" w:before="133"/>
              <w:ind w:left="391" w:right="389"/>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11"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p>
            <w:pPr>
              <w:pStyle w:val="TableParagraph"/>
              <w:spacing w:line="364" w:lineRule="exact"/>
              <w:ind w:left="10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275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96"/>
              <w:ind w:left="89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549" w:hRule="exact"/>
        </w:trPr>
        <w:tc>
          <w:tcPr>
            <w:tcW w:w="3126" w:type="dxa"/>
            <w:tcBorders>
              <w:top w:val="single" w:sz="4" w:space="0" w:color="000000"/>
              <w:left w:val="nil" w:sz="6" w:space="0" w:color="auto"/>
              <w:bottom w:val="nil" w:sz="6" w:space="0" w:color="auto"/>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4"/>
                <w:sz w:val="21"/>
                <w:szCs w:val="21"/>
              </w:rPr>
              <w:t>上海邯达纺织国际贸易有限公</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214,832.04</w:t>
            </w:r>
            <w:r>
              <w:rPr>
                <w:rFonts w:ascii="Arial Narrow"/>
                <w:sz w:val="20"/>
              </w:rPr>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214,832.04</w:t>
            </w:r>
            <w:r>
              <w:rPr>
                <w:rFonts w:ascii="Arial Narrow"/>
                <w:sz w:val="20"/>
              </w:rPr>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7"/>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single" w:sz="4" w:space="0" w:color="000000"/>
              <w:left w:val="single" w:sz="4" w:space="0" w:color="000000"/>
              <w:bottom w:val="nil" w:sz="6" w:space="0" w:color="auto"/>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上海立本纺织品有限公司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0"/>
                <w:szCs w:val="20"/>
              </w:rPr>
            </w:pPr>
            <w:r>
              <w:rPr>
                <w:rFonts w:ascii="Arial Narrow"/>
                <w:spacing w:val="-1"/>
                <w:sz w:val="20"/>
              </w:rPr>
              <w:t>235,622.40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0"/>
                <w:szCs w:val="20"/>
              </w:rPr>
            </w:pPr>
            <w:r>
              <w:rPr>
                <w:rFonts w:ascii="Arial Narrow"/>
                <w:spacing w:val="-1"/>
                <w:sz w:val="20"/>
              </w:rPr>
              <w:t>235,622.40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江阴市璜土澄常漂染厂</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415,422.56</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415,422.56</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4"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常州冀唐商贸有限公司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210,749.54</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210,749.54</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芜湖中天印染有限责任公司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27,746.19</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27,746.19</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福建云敦服饰有限公司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2,187.95</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2,187.95</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6"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武汉市江岸区新洪纺织部</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1,306.50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1,306.50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bl>
    <w:p>
      <w:pPr>
        <w:spacing w:after="0" w:line="274" w:lineRule="exact"/>
        <w:jc w:val="left"/>
        <w:rPr>
          <w:rFonts w:ascii="宋体" w:hAnsi="宋体" w:cs="宋体" w:eastAsia="宋体" w:hint="default"/>
          <w:sz w:val="21"/>
          <w:szCs w:val="21"/>
        </w:rPr>
        <w:sectPr>
          <w:pgSz w:w="11910" w:h="16840"/>
          <w:pgMar w:header="772" w:footer="742" w:top="1720" w:bottom="940" w:left="1140" w:right="520"/>
        </w:sectPr>
      </w:pPr>
    </w:p>
    <w:p>
      <w:pPr>
        <w:spacing w:line="240" w:lineRule="auto" w:before="11"/>
        <w:rPr>
          <w:rFonts w:ascii="宋体" w:hAnsi="宋体" w:cs="宋体" w:eastAsia="宋体" w:hint="default"/>
          <w:sz w:val="19"/>
          <w:szCs w:val="19"/>
        </w:rPr>
      </w:pPr>
    </w:p>
    <w:tbl>
      <w:tblPr>
        <w:tblW w:w="0" w:type="auto"/>
        <w:jc w:val="left"/>
        <w:tblInd w:w="424" w:type="dxa"/>
        <w:tblLayout w:type="fixed"/>
        <w:tblCellMar>
          <w:top w:w="0" w:type="dxa"/>
          <w:left w:w="0" w:type="dxa"/>
          <w:bottom w:w="0" w:type="dxa"/>
          <w:right w:w="0" w:type="dxa"/>
        </w:tblCellMar>
        <w:tblLook w:val="01E0"/>
      </w:tblPr>
      <w:tblGrid>
        <w:gridCol w:w="3140"/>
        <w:gridCol w:w="1273"/>
        <w:gridCol w:w="1274"/>
        <w:gridCol w:w="840"/>
        <w:gridCol w:w="2760"/>
      </w:tblGrid>
      <w:tr>
        <w:trPr>
          <w:trHeight w:val="543"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湖北世源化工进出口有限公司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870.00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870.00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鄂州怡盛印染有限公司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4,713.80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4,713.80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湖南省瑞兴进出口有限公司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38,707.63</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38,707.63</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常州市兆丰印染有限公司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305,379.42</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305,379.42</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江阴市鑫燕纺织整理有限公司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257,801.02</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257,801.02</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51" w:hRule="exact"/>
        </w:trPr>
        <w:tc>
          <w:tcPr>
            <w:tcW w:w="3140" w:type="dxa"/>
            <w:tcBorders>
              <w:top w:val="nil" w:sz="6" w:space="0" w:color="auto"/>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绍兴县古亭进出口有限公司</w:t>
            </w:r>
          </w:p>
        </w:tc>
        <w:tc>
          <w:tcPr>
            <w:tcW w:w="12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140,030.98</w:t>
            </w:r>
            <w:r>
              <w:rPr>
                <w:rFonts w:ascii="Arial Narrow"/>
                <w:sz w:val="20"/>
              </w:rPr>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140,030.98</w:t>
            </w:r>
            <w:r>
              <w:rPr>
                <w:rFonts w:ascii="Arial Narrow"/>
                <w:sz w:val="20"/>
              </w:rPr>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417" w:hRule="exact"/>
        </w:trPr>
        <w:tc>
          <w:tcPr>
            <w:tcW w:w="3140" w:type="dxa"/>
            <w:tcBorders>
              <w:top w:val="single" w:sz="4" w:space="0" w:color="000000"/>
              <w:left w:val="nil" w:sz="6" w:space="0" w:color="auto"/>
              <w:bottom w:val="single" w:sz="12" w:space="0" w:color="000000"/>
              <w:right w:val="single" w:sz="4" w:space="0" w:color="000000"/>
            </w:tcBorders>
          </w:tcPr>
          <w:p>
            <w:pPr>
              <w:pStyle w:val="TableParagraph"/>
              <w:tabs>
                <w:tab w:pos="543" w:val="left" w:leader="none"/>
              </w:tabs>
              <w:spacing w:line="326"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20"/>
                <w:szCs w:val="20"/>
              </w:rPr>
            </w:pPr>
            <w:r>
              <w:rPr>
                <w:rFonts w:ascii="Arial Narrow"/>
                <w:b/>
                <w:spacing w:val="-1"/>
                <w:sz w:val="20"/>
              </w:rPr>
              <w:t>1,855,370.03</w:t>
            </w:r>
            <w:r>
              <w:rPr>
                <w:rFonts w:ascii="Arial Narrow"/>
                <w:sz w:val="20"/>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20"/>
                <w:szCs w:val="20"/>
              </w:rPr>
            </w:pPr>
            <w:r>
              <w:rPr>
                <w:rFonts w:ascii="Arial Narrow"/>
                <w:b/>
                <w:spacing w:val="-1"/>
                <w:sz w:val="20"/>
              </w:rPr>
              <w:t>1,855,370.03</w:t>
            </w:r>
            <w:r>
              <w:rPr>
                <w:rFonts w:ascii="Arial Narrow"/>
                <w:sz w:val="20"/>
              </w:rPr>
            </w:r>
          </w:p>
        </w:tc>
        <w:tc>
          <w:tcPr>
            <w:tcW w:w="840" w:type="dxa"/>
            <w:tcBorders>
              <w:top w:val="single" w:sz="4" w:space="0" w:color="000000"/>
              <w:left w:val="single" w:sz="4" w:space="0" w:color="000000"/>
              <w:bottom w:val="single" w:sz="12" w:space="0" w:color="000000"/>
              <w:right w:val="single" w:sz="4" w:space="0" w:color="000000"/>
            </w:tcBorders>
          </w:tcPr>
          <w:p>
            <w:pPr/>
          </w:p>
        </w:tc>
        <w:tc>
          <w:tcPr>
            <w:tcW w:w="276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40" w:lineRule="auto" w:before="26"/>
        <w:ind w:left="463" w:right="943"/>
        <w:jc w:val="left"/>
        <w:rPr>
          <w:rFonts w:ascii="宋体" w:hAnsi="宋体" w:cs="宋体" w:eastAsia="宋体" w:hint="default"/>
        </w:rPr>
      </w:pPr>
      <w:r>
        <w:rPr>
          <w:rFonts w:ascii="Arial Narrow" w:hAnsi="Arial Narrow" w:cs="Arial Narrow" w:eastAsia="Arial Narrow" w:hint="default"/>
        </w:rPr>
        <w:t>D</w:t>
      </w:r>
      <w:r>
        <w:rPr>
          <w:rFonts w:ascii="宋体" w:hAnsi="宋体" w:cs="宋体" w:eastAsia="宋体" w:hint="default"/>
        </w:rPr>
        <w:t>、坏账准备</w:t>
      </w:r>
    </w:p>
    <w:p>
      <w:pPr>
        <w:spacing w:line="240" w:lineRule="auto" w:before="13"/>
        <w:rPr>
          <w:rFonts w:ascii="宋体" w:hAnsi="宋体" w:cs="宋体" w:eastAsia="宋体" w:hint="default"/>
          <w:sz w:val="17"/>
          <w:szCs w:val="17"/>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463.65pt;height:1pt;mso-position-horizontal-relative:char;mso-position-vertical-relative:line" coordorigin="0,0" coordsize="9273,20">
            <v:group style="position:absolute;left:10;top:10;width:9254;height:2" coordorigin="10,10" coordsize="9254,2">
              <v:shape style="position:absolute;left:10;top:10;width:9254;height:2" coordorigin="10,10" coordsize="9254,0" path="m10,10l9263,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840"/>
        </w:sectPr>
      </w:pPr>
    </w:p>
    <w:p>
      <w:pPr>
        <w:tabs>
          <w:tab w:pos="2141" w:val="left" w:leader="none"/>
          <w:tab w:pos="4007" w:val="left" w:leader="none"/>
        </w:tabs>
        <w:spacing w:before="74"/>
        <w:ind w:left="561"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目</w:t>
        <w:tab/>
      </w: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pacing w:val="1"/>
          <w:sz w:val="21"/>
          <w:szCs w:val="21"/>
        </w:rPr>
        <w:t>本期增加</w:t>
      </w:r>
      <w:r>
        <w:rPr>
          <w:rFonts w:ascii="Microsoft JhengHei" w:hAnsi="Microsoft JhengHei" w:cs="Microsoft JhengHei" w:eastAsia="Microsoft JhengHei" w:hint="default"/>
          <w:sz w:val="21"/>
          <w:szCs w:val="21"/>
        </w:rPr>
      </w:r>
    </w:p>
    <w:p>
      <w:pPr>
        <w:spacing w:line="271" w:lineRule="exact" w:before="0"/>
        <w:ind w:left="1009" w:right="-17"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p>
      <w:pPr>
        <w:tabs>
          <w:tab w:pos="2165" w:val="left" w:leader="none"/>
        </w:tabs>
        <w:spacing w:line="347" w:lineRule="exact" w:before="0"/>
        <w:ind w:left="561" w:right="-1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tab/>
        <w:t>转销</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561" w:right="0" w:firstLine="0"/>
        <w:jc w:val="left"/>
        <w:rPr>
          <w:rFonts w:ascii="Arial Narrow" w:hAnsi="Arial Narrow" w:cs="Arial Narrow" w:eastAsia="Arial Narrow" w:hint="default"/>
          <w:sz w:val="21"/>
          <w:szCs w:val="21"/>
        </w:rPr>
      </w:pPr>
      <w:r>
        <w:rPr>
          <w:rFonts w:ascii="Arial Narrow"/>
          <w:b/>
          <w:sz w:val="21"/>
        </w:rPr>
        <w:t>2011.12.31</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280" w:left="1140" w:right="840"/>
          <w:cols w:num="3" w:equalWidth="0">
            <w:col w:w="4853" w:space="618"/>
            <w:col w:w="2589" w:space="285"/>
            <w:col w:w="1585"/>
          </w:cols>
        </w:sectPr>
      </w:pPr>
    </w:p>
    <w:p>
      <w:pPr>
        <w:spacing w:line="240" w:lineRule="auto" w:before="6"/>
        <w:rPr>
          <w:rFonts w:ascii="Arial Narrow" w:hAnsi="Arial Narrow" w:cs="Arial Narrow" w:eastAsia="Arial Narrow" w:hint="default"/>
          <w:b/>
          <w:bCs/>
          <w:sz w:val="2"/>
          <w:szCs w:val="2"/>
        </w:rPr>
      </w:pPr>
    </w:p>
    <w:p>
      <w:pPr>
        <w:spacing w:line="20" w:lineRule="exact"/>
        <w:ind w:left="5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5pt;height:.5pt;mso-position-horizontal-relative:char;mso-position-vertical-relative:line" coordorigin="0,0" coordsize="9270,10">
            <v:group style="position:absolute;left:5;top:5;width:9261;height:2" coordorigin="5,5" coordsize="9261,2">
              <v:shape style="position:absolute;left:5;top:5;width:9261;height:2" coordorigin="5,5" coordsize="9261,0" path="m5,5l9265,5e" filled="false" stroked="true" strokeweight=".48001pt" strokecolor="#000000">
                <v:path arrowok="t"/>
              </v:shape>
            </v:group>
          </v:group>
        </w:pict>
      </w:r>
      <w:r>
        <w:rPr>
          <w:rFonts w:ascii="Arial Narrow" w:hAnsi="Arial Narrow" w:cs="Arial Narrow" w:eastAsia="Arial Narrow" w:hint="default"/>
          <w:sz w:val="2"/>
          <w:szCs w:val="2"/>
        </w:rPr>
      </w:r>
    </w:p>
    <w:p>
      <w:pPr>
        <w:tabs>
          <w:tab w:pos="1969" w:val="left" w:leader="none"/>
          <w:tab w:pos="5498" w:val="left" w:leader="none"/>
          <w:tab w:pos="8671" w:val="left" w:leader="none"/>
        </w:tabs>
        <w:spacing w:before="30"/>
        <w:ind w:left="561"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tab/>
      </w:r>
      <w:r>
        <w:rPr>
          <w:rFonts w:ascii="Arial Narrow" w:hAnsi="Arial Narrow" w:cs="Arial Narrow" w:eastAsia="Arial Narrow" w:hint="default"/>
          <w:spacing w:val="-1"/>
          <w:sz w:val="21"/>
          <w:szCs w:val="21"/>
        </w:rPr>
        <w:t>12,304,441.25</w:t>
        <w:tab/>
        <w:t>1,820,231.13</w:t>
        <w:tab/>
        <w:t>10,484,210.12</w:t>
      </w:r>
    </w:p>
    <w:p>
      <w:pPr>
        <w:spacing w:line="240" w:lineRule="auto" w:before="2"/>
        <w:rPr>
          <w:rFonts w:ascii="Arial Narrow" w:hAnsi="Arial Narrow" w:cs="Arial Narrow" w:eastAsia="Arial Narrow" w:hint="default"/>
          <w:sz w:val="8"/>
          <w:szCs w:val="8"/>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5.1pt;height:1pt;mso-position-horizontal-relative:char;mso-position-vertical-relative:line" coordorigin="0,0" coordsize="9302,20">
            <v:group style="position:absolute;left:10;top:10;width:843;height:2" coordorigin="10,10" coordsize="843,2">
              <v:shape style="position:absolute;left:10;top:10;width:843;height:2" coordorigin="10,10" coordsize="843,0" path="m10,10l852,10e" filled="false" stroked="true" strokeweight=".95999pt" strokecolor="#000000">
                <v:path arrowok="t"/>
              </v:shape>
            </v:group>
            <v:group style="position:absolute;left:838;top:10;width:1754;height:2" coordorigin="838,10" coordsize="1754,2">
              <v:shape style="position:absolute;left:838;top:10;width:1754;height:2" coordorigin="838,10" coordsize="1754,0" path="m838,10l2591,10e" filled="false" stroked="true" strokeweight=".95999pt" strokecolor="#000000">
                <v:path arrowok="t"/>
              </v:shape>
            </v:group>
            <v:group style="position:absolute;left:2576;top:10;width:1884;height:2" coordorigin="2576,10" coordsize="1884,2">
              <v:shape style="position:absolute;left:2576;top:10;width:1884;height:2" coordorigin="2576,10" coordsize="1884,0" path="m2576,10l4460,10e" filled="false" stroked="true" strokeweight=".95999pt" strokecolor="#000000">
                <v:path arrowok="t"/>
              </v:shape>
            </v:group>
            <v:group style="position:absolute;left:4446;top:10;width:1578;height:2" coordorigin="4446,10" coordsize="1578,2">
              <v:shape style="position:absolute;left:4446;top:10;width:1578;height:2" coordorigin="4446,10" coordsize="1578,0" path="m4446,10l6024,10e" filled="false" stroked="true" strokeweight=".95999pt" strokecolor="#000000">
                <v:path arrowok="t"/>
              </v:shape>
            </v:group>
            <v:group style="position:absolute;left:6010;top:10;width:20;height:2" coordorigin="6010,10" coordsize="20,2">
              <v:shape style="position:absolute;left:6010;top:10;width:20;height:2" coordorigin="6010,10" coordsize="20,0" path="m6010,10l6029,10e" filled="false" stroked="true" strokeweight=".95999pt" strokecolor="#000000">
                <v:path arrowok="t"/>
              </v:shape>
            </v:group>
            <v:group style="position:absolute;left:6029;top:10;width:1558;height:2" coordorigin="6029,10" coordsize="1558,2">
              <v:shape style="position:absolute;left:6029;top:10;width:1558;height:2" coordorigin="6029,10" coordsize="1558,0" path="m6029,10l7586,10e" filled="false" stroked="true" strokeweight=".96pt" strokecolor="#000000">
                <v:path arrowok="t"/>
              </v:shape>
            </v:group>
            <v:group style="position:absolute;left:7572;top:10;width:1720;height:2" coordorigin="7572,10" coordsize="1720,2">
              <v:shape style="position:absolute;left:7572;top:10;width:1720;height:2" coordorigin="7572,10" coordsize="1720,0" path="m7572,10l9292,10e" filled="false" stroked="true" strokeweight=".95999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240" w:lineRule="auto" w:before="26"/>
        <w:ind w:left="463" w:right="943"/>
        <w:jc w:val="left"/>
        <w:rPr>
          <w:rFonts w:ascii="宋体" w:hAnsi="宋体" w:cs="宋体" w:eastAsia="宋体" w:hint="default"/>
        </w:rPr>
      </w:pPr>
      <w:r>
        <w:rPr>
          <w:rFonts w:ascii="Arial Narrow" w:hAnsi="Arial Narrow" w:cs="Arial Narrow" w:eastAsia="Arial Narrow" w:hint="default"/>
        </w:rPr>
        <w:t>E</w:t>
      </w:r>
      <w:r>
        <w:rPr>
          <w:rFonts w:ascii="宋体" w:hAnsi="宋体" w:cs="宋体" w:eastAsia="宋体" w:hint="default"/>
        </w:rPr>
        <w:t>、持本公司</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）以上表决权股份的股东单位欠款情况</w:t>
      </w:r>
    </w:p>
    <w:p>
      <w:pPr>
        <w:spacing w:line="240" w:lineRule="auto" w:before="4"/>
        <w:rPr>
          <w:rFonts w:ascii="宋体" w:hAnsi="宋体" w:cs="宋体" w:eastAsia="宋体" w:hint="default"/>
          <w:sz w:val="17"/>
          <w:szCs w:val="17"/>
        </w:rPr>
      </w:pPr>
    </w:p>
    <w:p>
      <w:pPr>
        <w:pStyle w:val="BodyText"/>
        <w:spacing w:line="247" w:lineRule="auto"/>
        <w:ind w:right="13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9"/>
        </w:rPr>
        <w:t> </w:t>
      </w:r>
      <w:r>
        <w:rPr>
          <w:rFonts w:ascii="Arial Narrow" w:hAnsi="Arial Narrow" w:cs="Arial Narrow" w:eastAsia="Arial Narrow" w:hint="default"/>
        </w:rPr>
        <w:t>12</w:t>
      </w:r>
      <w:r>
        <w:rPr>
          <w:rFonts w:ascii="Arial Narrow" w:hAnsi="Arial Narrow" w:cs="Arial Narrow" w:eastAsia="Arial Narrow" w:hint="default"/>
          <w:spacing w:val="16"/>
        </w:rPr>
        <w:t> </w:t>
      </w:r>
      <w:r>
        <w:rPr>
          <w:rFonts w:ascii="宋体" w:hAnsi="宋体" w:cs="宋体" w:eastAsia="宋体" w:hint="default"/>
        </w:rPr>
        <w:t>月</w:t>
      </w:r>
      <w:r>
        <w:rPr>
          <w:rFonts w:ascii="宋体" w:hAnsi="宋体" w:cs="宋体" w:eastAsia="宋体" w:hint="default"/>
          <w:spacing w:val="-49"/>
        </w:rPr>
        <w:t> </w:t>
      </w:r>
      <w:r>
        <w:rPr>
          <w:rFonts w:ascii="Arial Narrow" w:hAnsi="Arial Narrow" w:cs="Arial Narrow" w:eastAsia="Arial Narrow" w:hint="default"/>
        </w:rPr>
        <w:t>31</w:t>
      </w:r>
      <w:r>
        <w:rPr>
          <w:rFonts w:ascii="Arial Narrow" w:hAnsi="Arial Narrow" w:cs="Arial Narrow" w:eastAsia="Arial Narrow" w:hint="default"/>
          <w:spacing w:val="16"/>
        </w:rPr>
        <w:t> </w:t>
      </w:r>
      <w:r>
        <w:rPr>
          <w:rFonts w:ascii="宋体" w:hAnsi="宋体" w:cs="宋体" w:eastAsia="宋体" w:hint="default"/>
        </w:rPr>
        <w:t>日，应收账款中无持有本公司</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）以上表决权股份的股东 欠款。</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140" w:right="840"/>
        </w:sectPr>
      </w:pPr>
    </w:p>
    <w:p>
      <w:pPr>
        <w:pStyle w:val="BodyText"/>
        <w:spacing w:line="240" w:lineRule="auto" w:before="26"/>
        <w:ind w:right="-13"/>
        <w:jc w:val="left"/>
        <w:rPr>
          <w:rFonts w:ascii="宋体" w:hAnsi="宋体" w:cs="宋体" w:eastAsia="宋体" w:hint="default"/>
        </w:rPr>
      </w:pPr>
      <w:r>
        <w:rPr>
          <w:rFonts w:ascii="Arial Narrow" w:hAnsi="Arial Narrow" w:cs="Arial Narrow" w:eastAsia="Arial Narrow" w:hint="default"/>
        </w:rPr>
        <w:t>F</w:t>
      </w:r>
      <w:r>
        <w:rPr>
          <w:rFonts w:ascii="宋体" w:hAnsi="宋体" w:cs="宋体" w:eastAsia="宋体" w:hint="default"/>
        </w:rPr>
        <w:t>、欠款金额前五名的情况</w:t>
      </w:r>
    </w:p>
    <w:p>
      <w:pPr>
        <w:pStyle w:val="Heading2"/>
        <w:tabs>
          <w:tab w:pos="3551" w:val="left" w:leader="none"/>
        </w:tabs>
        <w:spacing w:line="240" w:lineRule="auto" w:before="140"/>
        <w:ind w:left="564" w:right="-13"/>
        <w:jc w:val="left"/>
        <w:rPr>
          <w:b w:val="0"/>
          <w:bCs w:val="0"/>
        </w:rPr>
      </w:pPr>
      <w:r>
        <w:rPr/>
        <w:pict>
          <v:group style="position:absolute;margin-left:79.800003pt;margin-top:12.233949pt;width:465.45pt;height:.1pt;mso-position-horizontal-relative:page;mso-position-vertical-relative:paragraph;z-index:-594280" coordorigin="1596,245" coordsize="9309,2">
            <v:shape style="position:absolute;left:1596;top:245;width:9309;height:2" coordorigin="1596,245" coordsize="9309,0" path="m1596,245l10904,245e" filled="false" stroked="true" strokeweight=".96002pt" strokecolor="#000000">
              <v:path arrowok="t"/>
            </v:shape>
            <w10:wrap type="none"/>
          </v:group>
        </w:pict>
      </w:r>
      <w:r>
        <w:rPr/>
        <w:pict>
          <v:shape style="position:absolute;margin-left:79.800003pt;margin-top:30.061159pt;width:465.45pt;height:147.1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4"/>
                    <w:gridCol w:w="1546"/>
                    <w:gridCol w:w="1713"/>
                    <w:gridCol w:w="1208"/>
                    <w:gridCol w:w="1798"/>
                  </w:tblGrid>
                  <w:tr>
                    <w:trPr>
                      <w:trHeight w:val="249" w:hRule="exact"/>
                    </w:trPr>
                    <w:tc>
                      <w:tcPr>
                        <w:tcW w:w="4590" w:type="dxa"/>
                        <w:gridSpan w:val="2"/>
                        <w:tcBorders>
                          <w:top w:val="nil" w:sz="6" w:space="0" w:color="auto"/>
                          <w:left w:val="nil" w:sz="6" w:space="0" w:color="auto"/>
                          <w:bottom w:val="single" w:sz="4" w:space="0" w:color="000000"/>
                          <w:right w:val="nil" w:sz="6" w:space="0" w:color="auto"/>
                        </w:tcBorders>
                      </w:tcPr>
                      <w:p>
                        <w:pPr>
                          <w:pStyle w:val="TableParagraph"/>
                          <w:spacing w:line="267" w:lineRule="exact"/>
                          <w:ind w:right="28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系</w:t>
                        </w:r>
                        <w:r>
                          <w:rPr>
                            <w:rFonts w:ascii="Microsoft JhengHei" w:hAnsi="Microsoft JhengHei" w:cs="Microsoft JhengHei" w:eastAsia="Microsoft JhengHei" w:hint="default"/>
                            <w:sz w:val="24"/>
                            <w:szCs w:val="24"/>
                          </w:rPr>
                        </w:r>
                      </w:p>
                    </w:tc>
                    <w:tc>
                      <w:tcPr>
                        <w:tcW w:w="4718" w:type="dxa"/>
                        <w:gridSpan w:val="3"/>
                        <w:tcBorders>
                          <w:top w:val="nil" w:sz="6" w:space="0" w:color="auto"/>
                          <w:left w:val="nil" w:sz="6" w:space="0" w:color="auto"/>
                          <w:bottom w:val="single" w:sz="4" w:space="0" w:color="000000"/>
                          <w:right w:val="nil" w:sz="6" w:space="0" w:color="auto"/>
                        </w:tcBorders>
                      </w:tcPr>
                      <w:p>
                        <w:pPr>
                          <w:pStyle w:val="TableParagraph"/>
                          <w:spacing w:line="267" w:lineRule="exact"/>
                          <w:ind w:left="3029"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54"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衡水云海国贸有限公司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8"/>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64" w:right="0"/>
                          <w:jc w:val="center"/>
                          <w:rPr>
                            <w:rFonts w:ascii="Arial Narrow" w:hAnsi="Arial Narrow" w:cs="Arial Narrow" w:eastAsia="Arial Narrow" w:hint="default"/>
                            <w:sz w:val="21"/>
                            <w:szCs w:val="21"/>
                          </w:rPr>
                        </w:pPr>
                        <w:r>
                          <w:rPr>
                            <w:rFonts w:ascii="Arial Narrow"/>
                            <w:sz w:val="21"/>
                          </w:rPr>
                          <w:t>4,598,963.58</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Arial Narrow" w:hAnsi="Arial Narrow" w:cs="Arial Narrow" w:eastAsia="Arial Narrow" w:hint="default"/>
                            <w:sz w:val="21"/>
                            <w:szCs w:val="21"/>
                          </w:rPr>
                        </w:pPr>
                        <w:r>
                          <w:rPr>
                            <w:rFonts w:ascii="Arial Narrow"/>
                            <w:w w:val="95"/>
                            <w:sz w:val="21"/>
                          </w:rPr>
                          <w:t>5.02</w:t>
                        </w:r>
                        <w:r>
                          <w:rPr>
                            <w:rFonts w:ascii="Arial Narrow"/>
                            <w:sz w:val="21"/>
                          </w:rPr>
                        </w:r>
                      </w:p>
                    </w:tc>
                  </w:tr>
                  <w:tr>
                    <w:trPr>
                      <w:trHeight w:val="452"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深圳市溢绵经贸有限公司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8"/>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4" w:right="0"/>
                          <w:jc w:val="center"/>
                          <w:rPr>
                            <w:rFonts w:ascii="Arial Narrow" w:hAnsi="Arial Narrow" w:cs="Arial Narrow" w:eastAsia="Arial Narrow" w:hint="default"/>
                            <w:sz w:val="21"/>
                            <w:szCs w:val="21"/>
                          </w:rPr>
                        </w:pPr>
                        <w:r>
                          <w:rPr>
                            <w:rFonts w:ascii="Arial Narrow"/>
                            <w:sz w:val="21"/>
                          </w:rPr>
                          <w:t>2,644,974.96</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Arial Narrow" w:hAnsi="Arial Narrow" w:cs="Arial Narrow" w:eastAsia="Arial Narrow" w:hint="default"/>
                            <w:sz w:val="21"/>
                            <w:szCs w:val="21"/>
                          </w:rPr>
                        </w:pPr>
                        <w:r>
                          <w:rPr>
                            <w:rFonts w:ascii="Arial Narrow"/>
                            <w:w w:val="95"/>
                            <w:sz w:val="21"/>
                          </w:rPr>
                          <w:t>2.89</w:t>
                        </w:r>
                        <w:r>
                          <w:rPr>
                            <w:rFonts w:ascii="Arial Narrow"/>
                            <w:sz w:val="21"/>
                          </w:rPr>
                        </w:r>
                      </w:p>
                    </w:tc>
                  </w:tr>
                  <w:tr>
                    <w:trPr>
                      <w:trHeight w:val="454"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常州靓棉纱线有限公司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8"/>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4" w:right="0"/>
                          <w:jc w:val="center"/>
                          <w:rPr>
                            <w:rFonts w:ascii="Arial Narrow" w:hAnsi="Arial Narrow" w:cs="Arial Narrow" w:eastAsia="Arial Narrow" w:hint="default"/>
                            <w:sz w:val="21"/>
                            <w:szCs w:val="21"/>
                          </w:rPr>
                        </w:pPr>
                        <w:r>
                          <w:rPr>
                            <w:rFonts w:ascii="Arial Narrow"/>
                            <w:sz w:val="21"/>
                          </w:rPr>
                          <w:t>2,301,354.63</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Arial Narrow" w:hAnsi="Arial Narrow" w:cs="Arial Narrow" w:eastAsia="Arial Narrow" w:hint="default"/>
                            <w:sz w:val="21"/>
                            <w:szCs w:val="21"/>
                          </w:rPr>
                        </w:pPr>
                        <w:r>
                          <w:rPr>
                            <w:rFonts w:ascii="Arial Narrow"/>
                            <w:w w:val="95"/>
                            <w:sz w:val="21"/>
                          </w:rPr>
                          <w:t>2.51</w:t>
                        </w:r>
                        <w:r>
                          <w:rPr>
                            <w:rFonts w:ascii="Arial Narrow"/>
                            <w:sz w:val="21"/>
                          </w:rPr>
                        </w:r>
                      </w:p>
                    </w:tc>
                  </w:tr>
                  <w:tr>
                    <w:trPr>
                      <w:trHeight w:val="454"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河北鑫华羽纺织有限公司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4" w:right="0"/>
                          <w:jc w:val="center"/>
                          <w:rPr>
                            <w:rFonts w:ascii="Arial Narrow" w:hAnsi="Arial Narrow" w:cs="Arial Narrow" w:eastAsia="Arial Narrow" w:hint="default"/>
                            <w:sz w:val="21"/>
                            <w:szCs w:val="21"/>
                          </w:rPr>
                        </w:pPr>
                        <w:r>
                          <w:rPr>
                            <w:rFonts w:ascii="Arial Narrow"/>
                            <w:sz w:val="21"/>
                          </w:rPr>
                          <w:t>1,850,555.23</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Arial Narrow" w:hAnsi="Arial Narrow" w:cs="Arial Narrow" w:eastAsia="Arial Narrow" w:hint="default"/>
                            <w:sz w:val="21"/>
                            <w:szCs w:val="21"/>
                          </w:rPr>
                        </w:pPr>
                        <w:r>
                          <w:rPr>
                            <w:rFonts w:ascii="Arial Narrow"/>
                            <w:w w:val="95"/>
                            <w:sz w:val="21"/>
                          </w:rPr>
                          <w:t>2.02</w:t>
                        </w:r>
                        <w:r>
                          <w:rPr>
                            <w:rFonts w:ascii="Arial Narrow"/>
                            <w:sz w:val="21"/>
                          </w:rPr>
                        </w:r>
                      </w:p>
                    </w:tc>
                  </w:tr>
                  <w:tr>
                    <w:trPr>
                      <w:trHeight w:val="457" w:hRule="exact"/>
                    </w:trPr>
                    <w:tc>
                      <w:tcPr>
                        <w:tcW w:w="304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深圳市圣光达贸易有限公司</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88"/>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64" w:right="0"/>
                          <w:jc w:val="center"/>
                          <w:rPr>
                            <w:rFonts w:ascii="Arial Narrow" w:hAnsi="Arial Narrow" w:cs="Arial Narrow" w:eastAsia="Arial Narrow" w:hint="default"/>
                            <w:sz w:val="21"/>
                            <w:szCs w:val="21"/>
                          </w:rPr>
                        </w:pPr>
                        <w:r>
                          <w:rPr>
                            <w:rFonts w:ascii="Arial Narrow"/>
                            <w:sz w:val="21"/>
                          </w:rPr>
                          <w:t>1,778,087.51</w:t>
                        </w: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Arial Narrow" w:hAnsi="Arial Narrow" w:cs="Arial Narrow" w:eastAsia="Arial Narrow" w:hint="default"/>
                            <w:sz w:val="21"/>
                            <w:szCs w:val="21"/>
                          </w:rPr>
                        </w:pPr>
                        <w:r>
                          <w:rPr>
                            <w:rFonts w:ascii="Arial Narrow"/>
                            <w:w w:val="95"/>
                            <w:sz w:val="21"/>
                          </w:rPr>
                          <w:t>1.94</w:t>
                        </w:r>
                        <w:r>
                          <w:rPr>
                            <w:rFonts w:ascii="Arial Narrow"/>
                            <w:sz w:val="21"/>
                          </w:rPr>
                        </w:r>
                      </w:p>
                    </w:tc>
                  </w:tr>
                  <w:tr>
                    <w:trPr>
                      <w:trHeight w:val="402" w:hRule="exact"/>
                    </w:trPr>
                    <w:tc>
                      <w:tcPr>
                        <w:tcW w:w="3044" w:type="dxa"/>
                        <w:tcBorders>
                          <w:top w:val="single" w:sz="4" w:space="0" w:color="000000"/>
                          <w:left w:val="nil" w:sz="6" w:space="0" w:color="auto"/>
                          <w:bottom w:val="single" w:sz="8" w:space="0" w:color="000000"/>
                          <w:right w:val="nil" w:sz="6" w:space="0" w:color="auto"/>
                        </w:tcBorders>
                      </w:tcPr>
                      <w:p>
                        <w:pPr>
                          <w:pStyle w:val="TableParagraph"/>
                          <w:tabs>
                            <w:tab w:pos="529" w:val="left" w:leader="none"/>
                          </w:tabs>
                          <w:spacing w:line="321"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546" w:type="dxa"/>
                        <w:tcBorders>
                          <w:top w:val="single" w:sz="4" w:space="0" w:color="000000"/>
                          <w:left w:val="nil" w:sz="6" w:space="0" w:color="auto"/>
                          <w:bottom w:val="single" w:sz="8" w:space="0" w:color="000000"/>
                          <w:right w:val="nil" w:sz="6" w:space="0" w:color="auto"/>
                        </w:tcBorders>
                      </w:tcPr>
                      <w:p>
                        <w:pPr/>
                      </w:p>
                    </w:tc>
                    <w:tc>
                      <w:tcPr>
                        <w:tcW w:w="1713"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27"/>
                          <w:jc w:val="center"/>
                          <w:rPr>
                            <w:rFonts w:ascii="Arial Narrow" w:hAnsi="Arial Narrow" w:cs="Arial Narrow" w:eastAsia="Arial Narrow" w:hint="default"/>
                            <w:sz w:val="21"/>
                            <w:szCs w:val="21"/>
                          </w:rPr>
                        </w:pPr>
                        <w:r>
                          <w:rPr>
                            <w:rFonts w:ascii="Arial Narrow"/>
                            <w:b/>
                            <w:sz w:val="21"/>
                          </w:rPr>
                          <w:t>13,173,935.91</w:t>
                        </w:r>
                        <w:r>
                          <w:rPr>
                            <w:rFonts w:ascii="Arial Narrow"/>
                            <w:sz w:val="21"/>
                          </w:rPr>
                        </w:r>
                      </w:p>
                    </w:tc>
                    <w:tc>
                      <w:tcPr>
                        <w:tcW w:w="1208" w:type="dxa"/>
                        <w:tcBorders>
                          <w:top w:val="single" w:sz="4" w:space="0" w:color="000000"/>
                          <w:left w:val="nil" w:sz="6" w:space="0" w:color="auto"/>
                          <w:bottom w:val="single" w:sz="8" w:space="0" w:color="000000"/>
                          <w:right w:val="nil" w:sz="6" w:space="0" w:color="auto"/>
                        </w:tcBorders>
                      </w:tcPr>
                      <w:p>
                        <w:pPr/>
                      </w:p>
                    </w:tc>
                    <w:tc>
                      <w:tcPr>
                        <w:tcW w:w="1798"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98"/>
                          <w:jc w:val="right"/>
                          <w:rPr>
                            <w:rFonts w:ascii="Arial Narrow" w:hAnsi="Arial Narrow" w:cs="Arial Narrow" w:eastAsia="Arial Narrow" w:hint="default"/>
                            <w:sz w:val="21"/>
                            <w:szCs w:val="21"/>
                          </w:rPr>
                        </w:pPr>
                        <w:r>
                          <w:rPr>
                            <w:rFonts w:ascii="Arial Narrow"/>
                            <w:b/>
                            <w:w w:val="95"/>
                            <w:sz w:val="21"/>
                          </w:rPr>
                          <w:t>14.38</w:t>
                        </w:r>
                        <w:r>
                          <w:rPr>
                            <w:rFonts w:ascii="Arial Narrow"/>
                            <w:sz w:val="21"/>
                          </w:rPr>
                        </w:r>
                      </w:p>
                    </w:tc>
                  </w:tr>
                </w:tbl>
                <w:p>
                  <w:pPr/>
                </w:p>
              </w:txbxContent>
            </v:textbox>
            <w10:wrap type="none"/>
          </v:shape>
        </w:pict>
      </w:r>
      <w:r>
        <w:rPr>
          <w:position w:val="-13"/>
        </w:rPr>
        <w:t>单位名称</w:t>
        <w:tab/>
      </w:r>
      <w:r>
        <w:rPr/>
        <w:t>与本公司关</w:t>
      </w:r>
      <w:r>
        <w:rPr>
          <w:b w:val="0"/>
          <w:bCs w:val="0"/>
        </w:rPr>
      </w:r>
    </w:p>
    <w:p>
      <w:pPr>
        <w:spacing w:line="240" w:lineRule="auto" w:before="9"/>
        <w:rPr>
          <w:rFonts w:ascii="Microsoft JhengHei" w:hAnsi="Microsoft JhengHei" w:cs="Microsoft JhengHei" w:eastAsia="Microsoft JhengHei" w:hint="default"/>
          <w:b/>
          <w:bCs/>
          <w:sz w:val="28"/>
          <w:szCs w:val="28"/>
        </w:rPr>
      </w:pPr>
      <w:r>
        <w:rPr/>
        <w:br w:type="column"/>
      </w:r>
      <w:r>
        <w:rPr>
          <w:rFonts w:ascii="Microsoft JhengHei"/>
          <w:b/>
          <w:sz w:val="28"/>
        </w:rPr>
      </w:r>
    </w:p>
    <w:p>
      <w:pPr>
        <w:tabs>
          <w:tab w:pos="1982" w:val="left" w:leader="none"/>
          <w:tab w:pos="2681" w:val="left" w:leader="none"/>
        </w:tabs>
        <w:spacing w:before="0"/>
        <w:ind w:left="56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金额</w:t>
        <w:tab/>
        <w:t>年限</w:t>
        <w:tab/>
      </w:r>
      <w:r>
        <w:rPr>
          <w:rFonts w:ascii="Microsoft JhengHei" w:hAnsi="Microsoft JhengHei" w:cs="Microsoft JhengHei" w:eastAsia="Microsoft JhengHei" w:hint="default"/>
          <w:b/>
          <w:bCs/>
          <w:sz w:val="24"/>
          <w:szCs w:val="24"/>
        </w:rPr>
        <w:t>占应收账款总</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type w:val="continuous"/>
          <w:pgSz w:w="11910" w:h="16840"/>
          <w:pgMar w:top="1600" w:bottom="280" w:left="1140" w:right="840"/>
          <w:cols w:num="2" w:equalWidth="0">
            <w:col w:w="4759" w:space="635"/>
            <w:col w:w="4536"/>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6"/>
          <w:szCs w:val="26"/>
        </w:rPr>
      </w:pPr>
    </w:p>
    <w:p>
      <w:pPr>
        <w:pStyle w:val="BodyText"/>
        <w:spacing w:line="381" w:lineRule="auto" w:before="26"/>
        <w:ind w:left="474" w:right="6868" w:firstLine="9"/>
        <w:jc w:val="left"/>
        <w:rPr>
          <w:rFonts w:ascii="宋体" w:hAnsi="宋体" w:cs="宋体" w:eastAsia="宋体" w:hint="default"/>
        </w:rPr>
      </w:pPr>
      <w:r>
        <w:rPr>
          <w:rFonts w:ascii="Arial Narrow" w:hAnsi="Arial Narrow" w:cs="Arial Narrow" w:eastAsia="Arial Narrow" w:hint="default"/>
        </w:rPr>
        <w:t>G</w:t>
      </w:r>
      <w:r>
        <w:rPr>
          <w:rFonts w:ascii="宋体" w:hAnsi="宋体" w:cs="宋体" w:eastAsia="宋体" w:hint="default"/>
        </w:rPr>
        <w:t>、应收关联方账款情况 见附注六、</w:t>
      </w:r>
      <w:r>
        <w:rPr>
          <w:rFonts w:ascii="Arial Narrow" w:hAnsi="Arial Narrow" w:cs="Arial Narrow" w:eastAsia="Arial Narrow" w:hint="default"/>
        </w:rPr>
        <w:t>3</w:t>
      </w:r>
      <w:r>
        <w:rPr>
          <w:rFonts w:ascii="宋体" w:hAnsi="宋体" w:cs="宋体" w:eastAsia="宋体" w:hint="default"/>
        </w:rPr>
        <w:t>。 </w:t>
      </w:r>
      <w:r>
        <w:rPr>
          <w:rFonts w:ascii="Arial Narrow" w:hAnsi="Arial Narrow" w:cs="Arial Narrow" w:eastAsia="Arial Narrow" w:hint="default"/>
        </w:rPr>
        <w:t>H</w:t>
      </w:r>
      <w:r>
        <w:rPr>
          <w:rFonts w:ascii="宋体" w:hAnsi="宋体" w:cs="宋体" w:eastAsia="宋体" w:hint="default"/>
        </w:rPr>
        <w:t>、无核销应收账款情况</w:t>
      </w:r>
    </w:p>
    <w:p>
      <w:pPr>
        <w:pStyle w:val="BodyText"/>
        <w:spacing w:line="240" w:lineRule="auto" w:before="35"/>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）母公司</w:t>
      </w:r>
    </w:p>
    <w:p>
      <w:pPr>
        <w:pStyle w:val="BodyText"/>
        <w:spacing w:line="240" w:lineRule="auto" w:before="197"/>
        <w:ind w:right="943"/>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、类别明细情况</w:t>
      </w:r>
    </w:p>
    <w:p>
      <w:pPr>
        <w:spacing w:after="0" w:line="240" w:lineRule="auto"/>
        <w:jc w:val="left"/>
        <w:rPr>
          <w:rFonts w:ascii="宋体" w:hAnsi="宋体" w:cs="宋体" w:eastAsia="宋体" w:hint="default"/>
        </w:rPr>
        <w:sectPr>
          <w:type w:val="continuous"/>
          <w:pgSz w:w="11910" w:h="16840"/>
          <w:pgMar w:top="1600" w:bottom="280" w:left="1140" w:right="840"/>
        </w:sectPr>
      </w:pPr>
    </w:p>
    <w:p>
      <w:pPr>
        <w:spacing w:line="240" w:lineRule="auto" w:before="11"/>
        <w:rPr>
          <w:rFonts w:ascii="宋体" w:hAnsi="宋体" w:cs="宋体" w:eastAsia="宋体" w:hint="default"/>
          <w:sz w:val="19"/>
          <w:szCs w:val="19"/>
        </w:rPr>
      </w:pPr>
    </w:p>
    <w:tbl>
      <w:tblPr>
        <w:tblW w:w="0" w:type="auto"/>
        <w:jc w:val="left"/>
        <w:tblInd w:w="429" w:type="dxa"/>
        <w:tblLayout w:type="fixed"/>
        <w:tblCellMar>
          <w:top w:w="0" w:type="dxa"/>
          <w:left w:w="0" w:type="dxa"/>
          <w:bottom w:w="0" w:type="dxa"/>
          <w:right w:w="0" w:type="dxa"/>
        </w:tblCellMar>
        <w:tblLook w:val="01E0"/>
      </w:tblPr>
      <w:tblGrid>
        <w:gridCol w:w="2196"/>
        <w:gridCol w:w="1243"/>
        <w:gridCol w:w="668"/>
        <w:gridCol w:w="1078"/>
        <w:gridCol w:w="668"/>
        <w:gridCol w:w="1235"/>
        <w:gridCol w:w="668"/>
        <w:gridCol w:w="1078"/>
        <w:gridCol w:w="616"/>
      </w:tblGrid>
      <w:tr>
        <w:trPr>
          <w:trHeight w:val="428" w:hRule="exact"/>
        </w:trPr>
        <w:tc>
          <w:tcPr>
            <w:tcW w:w="2196"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0"/>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类</w:t>
            </w:r>
            <w:r>
              <w:rPr>
                <w:rFonts w:ascii="Microsoft JhengHei" w:hAnsi="Microsoft JhengHei" w:cs="Microsoft JhengHei" w:eastAsia="Microsoft JhengHei" w:hint="default"/>
                <w:sz w:val="24"/>
                <w:szCs w:val="24"/>
              </w:rPr>
            </w:r>
          </w:p>
        </w:tc>
        <w:tc>
          <w:tcPr>
            <w:tcW w:w="3658" w:type="dxa"/>
            <w:gridSpan w:val="4"/>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Narrow" w:hAnsi="Arial Narrow" w:cs="Arial Narrow" w:eastAsia="Arial Narrow" w:hint="default"/>
                <w:sz w:val="24"/>
                <w:szCs w:val="24"/>
              </w:rPr>
            </w:pPr>
            <w:r>
              <w:rPr>
                <w:rFonts w:ascii="Arial Narrow"/>
                <w:b/>
                <w:sz w:val="24"/>
              </w:rPr>
              <w:t>2011.12.31</w:t>
            </w:r>
            <w:r>
              <w:rPr>
                <w:rFonts w:ascii="Arial Narrow"/>
                <w:sz w:val="24"/>
              </w:rPr>
            </w:r>
          </w:p>
        </w:tc>
        <w:tc>
          <w:tcPr>
            <w:tcW w:w="3596" w:type="dxa"/>
            <w:gridSpan w:val="4"/>
            <w:tcBorders>
              <w:top w:val="single" w:sz="8" w:space="0" w:color="000000"/>
              <w:left w:val="single" w:sz="4" w:space="0" w:color="000000"/>
              <w:bottom w:val="single" w:sz="4" w:space="0" w:color="000000"/>
              <w:right w:val="nil" w:sz="6" w:space="0" w:color="auto"/>
            </w:tcBorders>
          </w:tcPr>
          <w:p>
            <w:pPr>
              <w:pStyle w:val="TableParagraph"/>
              <w:spacing w:line="240" w:lineRule="auto"/>
              <w:ind w:right="4"/>
              <w:jc w:val="center"/>
              <w:rPr>
                <w:rFonts w:ascii="Arial Narrow" w:hAnsi="Arial Narrow" w:cs="Arial Narrow" w:eastAsia="Arial Narrow" w:hint="default"/>
                <w:sz w:val="24"/>
                <w:szCs w:val="24"/>
              </w:rPr>
            </w:pPr>
            <w:r>
              <w:rPr>
                <w:rFonts w:ascii="Arial Narrow"/>
                <w:b/>
                <w:sz w:val="24"/>
              </w:rPr>
              <w:t>2010.12.31</w:t>
            </w:r>
            <w:r>
              <w:rPr>
                <w:rFonts w:ascii="Arial Narrow"/>
                <w:sz w:val="24"/>
              </w:rPr>
            </w:r>
          </w:p>
        </w:tc>
      </w:tr>
      <w:tr>
        <w:trPr>
          <w:trHeight w:val="476" w:hRule="exact"/>
        </w:trPr>
        <w:tc>
          <w:tcPr>
            <w:tcW w:w="2196" w:type="dxa"/>
            <w:vMerge/>
            <w:tcBorders>
              <w:left w:val="nil" w:sz="6" w:space="0" w:color="auto"/>
              <w:right w:val="single" w:sz="4" w:space="0" w:color="000000"/>
            </w:tcBorders>
          </w:tcPr>
          <w:p>
            <w:pPr/>
          </w:p>
        </w:tc>
        <w:tc>
          <w:tcPr>
            <w:tcW w:w="1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70"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6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693" w:type="dxa"/>
            <w:gridSpan w:val="2"/>
            <w:tcBorders>
              <w:top w:val="single" w:sz="4" w:space="0" w:color="000000"/>
              <w:left w:val="single" w:sz="4" w:space="0" w:color="000000"/>
              <w:bottom w:val="single" w:sz="4" w:space="0" w:color="000000"/>
              <w:right w:val="nil" w:sz="6" w:space="0" w:color="auto"/>
            </w:tcBorders>
          </w:tcPr>
          <w:p>
            <w:pPr>
              <w:pStyle w:val="TableParagraph"/>
              <w:spacing w:line="275" w:lineRule="exact"/>
              <w:ind w:left="361"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797" w:hRule="exact"/>
        </w:trPr>
        <w:tc>
          <w:tcPr>
            <w:tcW w:w="2196" w:type="dxa"/>
            <w:vMerge/>
            <w:tcBorders>
              <w:left w:val="nil" w:sz="6" w:space="0" w:color="auto"/>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1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96"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0"/>
              <w:ind w:left="169" w:right="0"/>
              <w:jc w:val="left"/>
              <w:rPr>
                <w:rFonts w:ascii="Arial Narrow" w:hAnsi="Arial Narrow" w:cs="Arial Narrow" w:eastAsia="Arial Narrow" w:hint="default"/>
                <w:sz w:val="21"/>
                <w:szCs w:val="21"/>
              </w:rPr>
            </w:pPr>
            <w:r>
              <w:rPr>
                <w:rFonts w:ascii="Arial Narrow"/>
                <w:sz w:val="21"/>
              </w:rPr>
              <w:t>(%)</w:t>
            </w:r>
          </w:p>
        </w:tc>
      </w:tr>
      <w:tr>
        <w:trPr>
          <w:trHeight w:val="275" w:hRule="exact"/>
        </w:trPr>
        <w:tc>
          <w:tcPr>
            <w:tcW w:w="2196"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w:t>
            </w:r>
          </w:p>
        </w:tc>
        <w:tc>
          <w:tcPr>
            <w:tcW w:w="1243"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c>
          <w:tcPr>
            <w:tcW w:w="1235"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nil" w:sz="6" w:space="0" w:color="auto"/>
            </w:tcBorders>
          </w:tcPr>
          <w:p>
            <w:pPr/>
          </w:p>
        </w:tc>
      </w:tr>
      <w:tr>
        <w:trPr>
          <w:trHeight w:val="272" w:hRule="exact"/>
        </w:trPr>
        <w:tc>
          <w:tcPr>
            <w:tcW w:w="2196"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计提坏账准备的应收</w:t>
            </w:r>
          </w:p>
        </w:tc>
        <w:tc>
          <w:tcPr>
            <w:tcW w:w="1243"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nil" w:sz="6" w:space="0" w:color="auto"/>
            </w:tcBorders>
          </w:tcPr>
          <w:p>
            <w:pPr/>
          </w:p>
        </w:tc>
      </w:tr>
      <w:tr>
        <w:trPr>
          <w:trHeight w:val="326" w:hRule="exact"/>
        </w:trPr>
        <w:tc>
          <w:tcPr>
            <w:tcW w:w="2196"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243"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nil" w:sz="6" w:space="0" w:color="auto"/>
            </w:tcBorders>
          </w:tcPr>
          <w:p>
            <w:pPr/>
          </w:p>
        </w:tc>
      </w:tr>
      <w:tr>
        <w:trPr>
          <w:trHeight w:val="326" w:hRule="exact"/>
        </w:trPr>
        <w:tc>
          <w:tcPr>
            <w:tcW w:w="2196"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68,935,315.06</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84" w:right="0"/>
              <w:jc w:val="center"/>
              <w:rPr>
                <w:rFonts w:ascii="Arial Narrow" w:hAnsi="Arial Narrow" w:cs="Arial Narrow" w:eastAsia="Arial Narrow" w:hint="default"/>
                <w:sz w:val="18"/>
                <w:szCs w:val="18"/>
              </w:rPr>
            </w:pPr>
            <w:r>
              <w:rPr>
                <w:rFonts w:ascii="Arial Narrow"/>
                <w:sz w:val="18"/>
              </w:rPr>
              <w:t>55.69</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
              <w:jc w:val="center"/>
              <w:rPr>
                <w:rFonts w:ascii="Arial Narrow" w:hAnsi="Arial Narrow" w:cs="Arial Narrow" w:eastAsia="Arial Narrow" w:hint="default"/>
                <w:sz w:val="18"/>
                <w:szCs w:val="18"/>
              </w:rPr>
            </w:pPr>
            <w:r>
              <w:rPr>
                <w:rFonts w:ascii="Arial Narrow"/>
                <w:sz w:val="18"/>
              </w:rPr>
              <w:t>6,145,219.98</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1"/>
              <w:jc w:val="right"/>
              <w:rPr>
                <w:rFonts w:ascii="Arial Narrow" w:hAnsi="Arial Narrow" w:cs="Arial Narrow" w:eastAsia="Arial Narrow" w:hint="default"/>
                <w:sz w:val="18"/>
                <w:szCs w:val="18"/>
              </w:rPr>
            </w:pPr>
            <w:r>
              <w:rPr>
                <w:rFonts w:ascii="Arial Narrow"/>
                <w:spacing w:val="-1"/>
                <w:w w:val="95"/>
                <w:sz w:val="18"/>
              </w:rPr>
              <w:t>8.91</w:t>
            </w:r>
            <w:r>
              <w:rPr>
                <w:rFonts w:ascii="Arial Narrow"/>
                <w:sz w:val="18"/>
              </w:rPr>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68,804,217.51</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84" w:right="0"/>
              <w:jc w:val="center"/>
              <w:rPr>
                <w:rFonts w:ascii="Arial Narrow" w:hAnsi="Arial Narrow" w:cs="Arial Narrow" w:eastAsia="Arial Narrow" w:hint="default"/>
                <w:sz w:val="18"/>
                <w:szCs w:val="18"/>
              </w:rPr>
            </w:pPr>
            <w:r>
              <w:rPr>
                <w:rFonts w:ascii="Arial Narrow"/>
                <w:sz w:val="18"/>
              </w:rPr>
              <w:t>59.25</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1"/>
              <w:jc w:val="right"/>
              <w:rPr>
                <w:rFonts w:ascii="Arial Narrow" w:hAnsi="Arial Narrow" w:cs="Arial Narrow" w:eastAsia="Arial Narrow" w:hint="default"/>
                <w:sz w:val="18"/>
                <w:szCs w:val="18"/>
              </w:rPr>
            </w:pPr>
            <w:r>
              <w:rPr>
                <w:rFonts w:ascii="Arial Narrow"/>
                <w:spacing w:val="-2"/>
                <w:sz w:val="18"/>
              </w:rPr>
              <w:t>7,674,408.11</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left="35" w:right="0"/>
              <w:jc w:val="center"/>
              <w:rPr>
                <w:rFonts w:ascii="Arial Narrow" w:hAnsi="Arial Narrow" w:cs="Arial Narrow" w:eastAsia="Arial Narrow" w:hint="default"/>
                <w:sz w:val="18"/>
                <w:szCs w:val="18"/>
              </w:rPr>
            </w:pPr>
            <w:r>
              <w:rPr>
                <w:rFonts w:ascii="Arial Narrow"/>
                <w:spacing w:val="-3"/>
                <w:sz w:val="18"/>
              </w:rPr>
              <w:t>11.15</w:t>
            </w:r>
          </w:p>
        </w:tc>
      </w:tr>
      <w:tr>
        <w:trPr>
          <w:trHeight w:val="277" w:hRule="exact"/>
        </w:trPr>
        <w:tc>
          <w:tcPr>
            <w:tcW w:w="219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关联方组合（注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52,999,107.18</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84" w:right="0"/>
              <w:jc w:val="center"/>
              <w:rPr>
                <w:rFonts w:ascii="Arial Narrow" w:hAnsi="Arial Narrow" w:cs="Arial Narrow" w:eastAsia="Arial Narrow" w:hint="default"/>
                <w:sz w:val="18"/>
                <w:szCs w:val="18"/>
              </w:rPr>
            </w:pPr>
            <w:r>
              <w:rPr>
                <w:rFonts w:ascii="Arial Narrow"/>
                <w:sz w:val="18"/>
              </w:rPr>
              <w:t>42.81</w:t>
            </w:r>
          </w:p>
        </w:tc>
        <w:tc>
          <w:tcPr>
            <w:tcW w:w="1078"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2"/>
                <w:sz w:val="18"/>
              </w:rPr>
              <w:t>47,011,862.65</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84" w:right="0"/>
              <w:jc w:val="center"/>
              <w:rPr>
                <w:rFonts w:ascii="Arial Narrow" w:hAnsi="Arial Narrow" w:cs="Arial Narrow" w:eastAsia="Arial Narrow" w:hint="default"/>
                <w:sz w:val="18"/>
                <w:szCs w:val="18"/>
              </w:rPr>
            </w:pPr>
            <w:r>
              <w:rPr>
                <w:rFonts w:ascii="Arial Narrow"/>
                <w:sz w:val="18"/>
              </w:rPr>
              <w:t>40.49</w:t>
            </w:r>
          </w:p>
        </w:tc>
        <w:tc>
          <w:tcPr>
            <w:tcW w:w="107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nil" w:sz="6" w:space="0" w:color="auto"/>
            </w:tcBorders>
          </w:tcPr>
          <w:p>
            <w:pPr/>
          </w:p>
        </w:tc>
      </w:tr>
      <w:tr>
        <w:trPr>
          <w:trHeight w:val="268" w:hRule="exact"/>
        </w:trPr>
        <w:tc>
          <w:tcPr>
            <w:tcW w:w="2196" w:type="dxa"/>
            <w:tcBorders>
              <w:top w:val="nil" w:sz="6" w:space="0" w:color="auto"/>
              <w:left w:val="nil" w:sz="6" w:space="0" w:color="auto"/>
              <w:bottom w:val="nil" w:sz="6" w:space="0" w:color="auto"/>
              <w:right w:val="single" w:sz="4" w:space="0" w:color="000000"/>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w:t>
            </w:r>
          </w:p>
        </w:tc>
        <w:tc>
          <w:tcPr>
            <w:tcW w:w="1243"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235"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196"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Arial Narrow" w:hAnsi="Arial Narrow" w:cs="Arial Narrow" w:eastAsia="Arial Narrow" w:hint="default"/>
                <w:sz w:val="18"/>
                <w:szCs w:val="18"/>
              </w:rPr>
            </w:pPr>
            <w:r>
              <w:rPr>
                <w:rFonts w:ascii="Arial Narrow"/>
                <w:spacing w:val="-1"/>
                <w:sz w:val="18"/>
              </w:rPr>
              <w:t>1,855,370.03</w:t>
            </w:r>
            <w:r>
              <w:rPr>
                <w:rFonts w:ascii="Arial Narrow"/>
                <w:sz w:val="18"/>
              </w:rPr>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66" w:right="0"/>
              <w:jc w:val="center"/>
              <w:rPr>
                <w:rFonts w:ascii="Arial Narrow" w:hAnsi="Arial Narrow" w:cs="Arial Narrow" w:eastAsia="Arial Narrow" w:hint="default"/>
                <w:sz w:val="18"/>
                <w:szCs w:val="18"/>
              </w:rPr>
            </w:pPr>
            <w:r>
              <w:rPr>
                <w:rFonts w:ascii="Arial Narrow"/>
                <w:sz w:val="18"/>
              </w:rPr>
              <w:t>1.50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
              <w:jc w:val="center"/>
              <w:rPr>
                <w:rFonts w:ascii="Arial Narrow" w:hAnsi="Arial Narrow" w:cs="Arial Narrow" w:eastAsia="Arial Narrow" w:hint="default"/>
                <w:sz w:val="18"/>
                <w:szCs w:val="18"/>
              </w:rPr>
            </w:pPr>
            <w:r>
              <w:rPr>
                <w:rFonts w:ascii="Arial Narrow"/>
                <w:sz w:val="18"/>
              </w:rPr>
              <w:t>1,855,370.03</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305,379.42</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66" w:right="0"/>
              <w:jc w:val="center"/>
              <w:rPr>
                <w:rFonts w:ascii="Arial Narrow" w:hAnsi="Arial Narrow" w:cs="Arial Narrow" w:eastAsia="Arial Narrow" w:hint="default"/>
                <w:sz w:val="18"/>
                <w:szCs w:val="18"/>
              </w:rPr>
            </w:pPr>
            <w:r>
              <w:rPr>
                <w:rFonts w:ascii="Arial Narrow"/>
                <w:sz w:val="18"/>
              </w:rPr>
              <w:t>0.26</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Arial Narrow" w:hAnsi="Arial Narrow" w:cs="Arial Narrow" w:eastAsia="Arial Narrow" w:hint="default"/>
                <w:sz w:val="18"/>
                <w:szCs w:val="18"/>
              </w:rPr>
            </w:pPr>
            <w:r>
              <w:rPr>
                <w:rFonts w:ascii="Arial Narrow"/>
                <w:spacing w:val="-1"/>
                <w:sz w:val="18"/>
              </w:rPr>
              <w:t>284,292.13</w:t>
            </w:r>
          </w:p>
        </w:tc>
        <w:tc>
          <w:tcPr>
            <w:tcW w:w="616"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left="24" w:right="0"/>
              <w:jc w:val="center"/>
              <w:rPr>
                <w:rFonts w:ascii="Arial Narrow" w:hAnsi="Arial Narrow" w:cs="Arial Narrow" w:eastAsia="Arial Narrow" w:hint="default"/>
                <w:sz w:val="18"/>
                <w:szCs w:val="18"/>
              </w:rPr>
            </w:pPr>
            <w:r>
              <w:rPr>
                <w:rFonts w:ascii="Arial Narrow"/>
                <w:sz w:val="18"/>
              </w:rPr>
              <w:t>93.09</w:t>
            </w:r>
          </w:p>
        </w:tc>
      </w:tr>
      <w:tr>
        <w:trPr>
          <w:trHeight w:val="279" w:hRule="exact"/>
        </w:trPr>
        <w:tc>
          <w:tcPr>
            <w:tcW w:w="2196"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43"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c>
          <w:tcPr>
            <w:tcW w:w="1235"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nil" w:sz="6" w:space="0" w:color="auto"/>
            </w:tcBorders>
          </w:tcPr>
          <w:p>
            <w:pPr/>
          </w:p>
        </w:tc>
      </w:tr>
      <w:tr>
        <w:trPr>
          <w:trHeight w:val="288" w:hRule="exact"/>
        </w:trPr>
        <w:tc>
          <w:tcPr>
            <w:tcW w:w="2196" w:type="dxa"/>
            <w:tcBorders>
              <w:top w:val="single" w:sz="4" w:space="0" w:color="000000"/>
              <w:left w:val="nil" w:sz="6" w:space="0" w:color="auto"/>
              <w:bottom w:val="single" w:sz="8" w:space="0" w:color="000000"/>
              <w:right w:val="single" w:sz="4" w:space="0" w:color="000000"/>
            </w:tcBorders>
          </w:tcPr>
          <w:p>
            <w:pPr>
              <w:pStyle w:val="TableParagraph"/>
              <w:tabs>
                <w:tab w:pos="437" w:val="left" w:leader="none"/>
              </w:tabs>
              <w:spacing w:line="263" w:lineRule="exact"/>
              <w:ind w:left="1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2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18"/>
                <w:szCs w:val="18"/>
              </w:rPr>
            </w:pPr>
            <w:r>
              <w:rPr>
                <w:rFonts w:ascii="Arial Narrow"/>
                <w:b/>
                <w:spacing w:val="-1"/>
                <w:sz w:val="18"/>
              </w:rPr>
              <w:t>123,789,792.27</w:t>
            </w:r>
            <w:r>
              <w:rPr>
                <w:rFonts w:ascii="Arial Narrow"/>
                <w:sz w:val="18"/>
              </w:rPr>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2"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0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
              <w:jc w:val="center"/>
              <w:rPr>
                <w:rFonts w:ascii="Arial Narrow" w:hAnsi="Arial Narrow" w:cs="Arial Narrow" w:eastAsia="Arial Narrow" w:hint="default"/>
                <w:sz w:val="18"/>
                <w:szCs w:val="18"/>
              </w:rPr>
            </w:pPr>
            <w:r>
              <w:rPr>
                <w:rFonts w:ascii="Arial Narrow"/>
                <w:b/>
                <w:sz w:val="18"/>
              </w:rPr>
              <w:t>8,000,590.01</w:t>
            </w:r>
            <w:r>
              <w:rPr>
                <w:rFonts w:ascii="Arial Narrow"/>
                <w:sz w:val="18"/>
              </w:rPr>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18"/>
                <w:szCs w:val="18"/>
              </w:rPr>
            </w:pPr>
            <w:r>
              <w:rPr>
                <w:rFonts w:ascii="Arial Narrow"/>
                <w:spacing w:val="-1"/>
                <w:w w:val="95"/>
                <w:sz w:val="18"/>
              </w:rPr>
              <w:t>6.46</w:t>
            </w:r>
            <w:r>
              <w:rPr>
                <w:rFonts w:ascii="Arial Narrow"/>
                <w:sz w:val="18"/>
              </w:rPr>
            </w:r>
          </w:p>
        </w:tc>
        <w:tc>
          <w:tcPr>
            <w:tcW w:w="123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18"/>
                <w:szCs w:val="18"/>
              </w:rPr>
            </w:pPr>
            <w:r>
              <w:rPr>
                <w:rFonts w:ascii="Arial Narrow"/>
                <w:b/>
                <w:spacing w:val="-2"/>
                <w:sz w:val="18"/>
              </w:rPr>
              <w:t>116,121,459.58</w:t>
            </w:r>
            <w:r>
              <w:rPr>
                <w:rFonts w:ascii="Arial Narrow"/>
                <w:sz w:val="18"/>
              </w:rPr>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1"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0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18"/>
                <w:szCs w:val="18"/>
              </w:rPr>
            </w:pPr>
            <w:r>
              <w:rPr>
                <w:rFonts w:ascii="Arial Narrow"/>
                <w:b/>
                <w:spacing w:val="-1"/>
                <w:sz w:val="18"/>
              </w:rPr>
              <w:t>7,958,700.24</w:t>
            </w:r>
            <w:r>
              <w:rPr>
                <w:rFonts w:ascii="Arial Narrow"/>
                <w:sz w:val="18"/>
              </w:rPr>
            </w:r>
          </w:p>
        </w:tc>
        <w:tc>
          <w:tcPr>
            <w:tcW w:w="61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left="106" w:right="0"/>
              <w:jc w:val="center"/>
              <w:rPr>
                <w:rFonts w:ascii="Arial Narrow" w:hAnsi="Arial Narrow" w:cs="Arial Narrow" w:eastAsia="Arial Narrow" w:hint="default"/>
                <w:sz w:val="18"/>
                <w:szCs w:val="18"/>
              </w:rPr>
            </w:pPr>
            <w:r>
              <w:rPr>
                <w:rFonts w:ascii="Arial Narrow"/>
                <w:sz w:val="18"/>
              </w:rPr>
              <w:t>6.85</w:t>
            </w:r>
          </w:p>
        </w:tc>
      </w:tr>
    </w:tbl>
    <w:p>
      <w:pPr>
        <w:spacing w:line="272" w:lineRule="exact" w:before="112"/>
        <w:ind w:left="561" w:right="48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：关联方组合是指纳入公司合并范围内的子公司与母公司之间的往来款项，按公司会计政策此部 分应收款项不计提坏账准备。</w:t>
      </w:r>
    </w:p>
    <w:p>
      <w:pPr>
        <w:pStyle w:val="BodyText"/>
        <w:spacing w:line="240" w:lineRule="auto" w:before="89"/>
        <w:ind w:right="485"/>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、组合中，按账龄分析法计提坏账准备的应收账款</w:t>
      </w:r>
    </w:p>
    <w:p>
      <w:pPr>
        <w:spacing w:line="240" w:lineRule="auto" w:before="7"/>
        <w:rPr>
          <w:rFonts w:ascii="宋体" w:hAnsi="宋体" w:cs="宋体" w:eastAsia="宋体" w:hint="default"/>
          <w:sz w:val="22"/>
          <w:szCs w:val="22"/>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86.3pt;height:1pt;mso-position-horizontal-relative:char;mso-position-vertical-relative:line" coordorigin="0,0" coordsize="9726,20">
            <v:group style="position:absolute;left:10;top:10;width:5466;height:2" coordorigin="10,10" coordsize="5466,2">
              <v:shape style="position:absolute;left:10;top:10;width:5466;height:2" coordorigin="10,10" coordsize="5466,0" path="m10,10l5476,10e" filled="false" stroked="true" strokeweight=".95999pt" strokecolor="#000000">
                <v:path arrowok="t"/>
              </v:shape>
            </v:group>
            <v:group style="position:absolute;left:5476;top:10;width:4241;height:2" coordorigin="5476,10" coordsize="4241,2">
              <v:shape style="position:absolute;left:5476;top:10;width:4241;height:2" coordorigin="5476,10" coordsize="4241,0" path="m5476,10l9716,10e" filled="false" stroked="true" strokeweight=".96pt" strokecolor="#000000">
                <v:path arrowok="t"/>
              </v:shape>
            </v:group>
          </v:group>
        </w:pict>
      </w:r>
      <w:r>
        <w:rPr>
          <w:rFonts w:ascii="宋体" w:hAnsi="宋体" w:cs="宋体" w:eastAsia="宋体" w:hint="default"/>
          <w:sz w:val="2"/>
          <w:szCs w:val="2"/>
        </w:rPr>
      </w:r>
    </w:p>
    <w:p>
      <w:pPr>
        <w:tabs>
          <w:tab w:pos="7614" w:val="left" w:leader="none"/>
        </w:tabs>
        <w:spacing w:line="194" w:lineRule="exact" w:before="76"/>
        <w:ind w:left="3260" w:right="485" w:firstLine="0"/>
        <w:jc w:val="left"/>
        <w:rPr>
          <w:rFonts w:ascii="Arial Narrow" w:hAnsi="Arial Narrow" w:cs="Arial Narrow" w:eastAsia="Arial Narrow" w:hint="default"/>
          <w:sz w:val="21"/>
          <w:szCs w:val="21"/>
        </w:rPr>
      </w:pPr>
      <w:r>
        <w:rPr>
          <w:rFonts w:ascii="Arial Narrow"/>
          <w:b/>
          <w:spacing w:val="-1"/>
          <w:sz w:val="21"/>
        </w:rPr>
        <w:t>2011.12.31</w:t>
        <w:tab/>
        <w:t>2010.12.31</w:t>
      </w:r>
      <w:r>
        <w:rPr>
          <w:rFonts w:ascii="Arial Narrow"/>
          <w:spacing w:val="-1"/>
          <w:sz w:val="21"/>
        </w:rPr>
      </w:r>
    </w:p>
    <w:p>
      <w:pPr>
        <w:spacing w:line="156" w:lineRule="exact" w:before="0"/>
        <w:ind w:left="564" w:right="48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p>
      <w:pPr>
        <w:tabs>
          <w:tab w:pos="3131" w:val="left" w:leader="none"/>
          <w:tab w:pos="4264" w:val="left" w:leader="none"/>
          <w:tab w:pos="5387" w:val="left" w:leader="none"/>
          <w:tab w:pos="6749" w:val="left" w:leader="none"/>
          <w:tab w:pos="8539" w:val="left" w:leader="none"/>
          <w:tab w:pos="9647" w:val="left" w:leader="none"/>
        </w:tabs>
        <w:spacing w:line="369" w:lineRule="exact" w:before="0"/>
        <w:ind w:left="2338" w:right="0" w:firstLine="0"/>
        <w:jc w:val="left"/>
        <w:rPr>
          <w:rFonts w:ascii="Microsoft JhengHei" w:hAnsi="Microsoft JhengHei" w:cs="Microsoft JhengHei" w:eastAsia="Microsoft JhengHei" w:hint="default"/>
          <w:sz w:val="21"/>
          <w:szCs w:val="21"/>
        </w:rPr>
      </w:pPr>
      <w:r>
        <w:rPr/>
        <w:pict>
          <v:shape style="position:absolute;margin-left:79.800003pt;margin-top:13.61955pt;width:485.7pt;height:113.9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8"/>
                    <w:gridCol w:w="1470"/>
                    <w:gridCol w:w="881"/>
                    <w:gridCol w:w="1266"/>
                    <w:gridCol w:w="821"/>
                    <w:gridCol w:w="1408"/>
                    <w:gridCol w:w="813"/>
                    <w:gridCol w:w="1225"/>
                    <w:gridCol w:w="731"/>
                  </w:tblGrid>
                  <w:tr>
                    <w:trPr>
                      <w:trHeight w:val="248" w:hRule="exact"/>
                    </w:trPr>
                    <w:tc>
                      <w:tcPr>
                        <w:tcW w:w="4715" w:type="dxa"/>
                        <w:gridSpan w:val="4"/>
                        <w:tcBorders>
                          <w:top w:val="nil" w:sz="6" w:space="0" w:color="auto"/>
                          <w:left w:val="nil" w:sz="6" w:space="0" w:color="auto"/>
                          <w:bottom w:val="single" w:sz="4" w:space="0" w:color="000000"/>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Style w:val="TableParagraph"/>
                          <w:spacing w:line="234" w:lineRule="exact"/>
                          <w:ind w:right="182"/>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08" w:type="dxa"/>
                        <w:tcBorders>
                          <w:top w:val="nil" w:sz="6" w:space="0" w:color="auto"/>
                          <w:left w:val="nil" w:sz="6" w:space="0" w:color="auto"/>
                          <w:bottom w:val="single" w:sz="4" w:space="0" w:color="000000"/>
                          <w:right w:val="nil" w:sz="6" w:space="0" w:color="auto"/>
                        </w:tcBorders>
                      </w:tcPr>
                      <w:p>
                        <w:pPr/>
                      </w:p>
                    </w:tc>
                    <w:tc>
                      <w:tcPr>
                        <w:tcW w:w="813" w:type="dxa"/>
                        <w:tcBorders>
                          <w:top w:val="nil" w:sz="6" w:space="0" w:color="auto"/>
                          <w:left w:val="nil" w:sz="6" w:space="0" w:color="auto"/>
                          <w:bottom w:val="single" w:sz="4" w:space="0" w:color="000000"/>
                          <w:right w:val="nil" w:sz="6" w:space="0" w:color="auto"/>
                        </w:tcBorders>
                      </w:tcPr>
                      <w:p>
                        <w:pPr/>
                      </w:p>
                    </w:tc>
                    <w:tc>
                      <w:tcPr>
                        <w:tcW w:w="1225" w:type="dxa"/>
                        <w:tcBorders>
                          <w:top w:val="nil" w:sz="6" w:space="0" w:color="auto"/>
                          <w:left w:val="nil" w:sz="6" w:space="0" w:color="auto"/>
                          <w:bottom w:val="single" w:sz="4" w:space="0" w:color="000000"/>
                          <w:right w:val="nil" w:sz="6" w:space="0" w:color="auto"/>
                        </w:tcBorders>
                      </w:tcPr>
                      <w:p>
                        <w:pPr/>
                      </w:p>
                    </w:tc>
                    <w:tc>
                      <w:tcPr>
                        <w:tcW w:w="731" w:type="dxa"/>
                        <w:tcBorders>
                          <w:top w:val="nil" w:sz="6" w:space="0" w:color="auto"/>
                          <w:left w:val="nil" w:sz="6" w:space="0" w:color="auto"/>
                          <w:bottom w:val="single" w:sz="4" w:space="0" w:color="000000"/>
                          <w:right w:val="nil" w:sz="6" w:space="0" w:color="auto"/>
                        </w:tcBorders>
                      </w:tcPr>
                      <w:p>
                        <w:pPr>
                          <w:pStyle w:val="TableParagraph"/>
                          <w:spacing w:line="234" w:lineRule="exact"/>
                          <w:ind w:right="99"/>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55" w:right="0"/>
                          <w:jc w:val="center"/>
                          <w:rPr>
                            <w:rFonts w:ascii="Arial Narrow" w:hAnsi="Arial Narrow" w:cs="Arial Narrow" w:eastAsia="Arial Narrow" w:hint="default"/>
                            <w:sz w:val="21"/>
                            <w:szCs w:val="21"/>
                          </w:rPr>
                        </w:pPr>
                        <w:r>
                          <w:rPr>
                            <w:rFonts w:ascii="Arial Narrow"/>
                            <w:sz w:val="21"/>
                          </w:rPr>
                          <w:t>43,265,749.25</w:t>
                        </w: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95"/>
                          <w:jc w:val="right"/>
                          <w:rPr>
                            <w:rFonts w:ascii="Arial Narrow" w:hAnsi="Arial Narrow" w:cs="Arial Narrow" w:eastAsia="Arial Narrow" w:hint="default"/>
                            <w:sz w:val="21"/>
                            <w:szCs w:val="21"/>
                          </w:rPr>
                        </w:pPr>
                        <w:r>
                          <w:rPr>
                            <w:rFonts w:ascii="Arial Narrow"/>
                            <w:w w:val="95"/>
                            <w:sz w:val="21"/>
                          </w:rPr>
                          <w:t>62.76</w:t>
                        </w:r>
                        <w:r>
                          <w:rPr>
                            <w:rFonts w:ascii="Arial Narrow"/>
                            <w:sz w:val="21"/>
                          </w:rPr>
                        </w: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9"/>
                          <w:jc w:val="right"/>
                          <w:rPr>
                            <w:rFonts w:ascii="Arial Narrow" w:hAnsi="Arial Narrow" w:cs="Arial Narrow" w:eastAsia="Arial Narrow" w:hint="default"/>
                            <w:sz w:val="21"/>
                            <w:szCs w:val="21"/>
                          </w:rPr>
                        </w:pPr>
                        <w:r>
                          <w:rPr>
                            <w:rFonts w:ascii="Arial Narrow"/>
                            <w:spacing w:val="-1"/>
                            <w:sz w:val="21"/>
                          </w:rPr>
                          <w:t>1,730,629.97</w:t>
                        </w:r>
                      </w:p>
                    </w:tc>
                    <w:tc>
                      <w:tcPr>
                        <w:tcW w:w="82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81"/>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62" w:right="0"/>
                          <w:jc w:val="center"/>
                          <w:rPr>
                            <w:rFonts w:ascii="Arial Narrow" w:hAnsi="Arial Narrow" w:cs="Arial Narrow" w:eastAsia="Arial Narrow" w:hint="default"/>
                            <w:sz w:val="21"/>
                            <w:szCs w:val="21"/>
                          </w:rPr>
                        </w:pPr>
                        <w:r>
                          <w:rPr>
                            <w:rFonts w:ascii="Arial Narrow"/>
                            <w:sz w:val="21"/>
                          </w:rPr>
                          <w:t>48,470,162.25</w:t>
                        </w:r>
                      </w:p>
                    </w:tc>
                    <w:tc>
                      <w:tcPr>
                        <w:tcW w:w="81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1"/>
                          <w:jc w:val="right"/>
                          <w:rPr>
                            <w:rFonts w:ascii="Arial Narrow" w:hAnsi="Arial Narrow" w:cs="Arial Narrow" w:eastAsia="Arial Narrow" w:hint="default"/>
                            <w:sz w:val="21"/>
                            <w:szCs w:val="21"/>
                          </w:rPr>
                        </w:pPr>
                        <w:r>
                          <w:rPr>
                            <w:rFonts w:ascii="Arial Narrow"/>
                            <w:w w:val="95"/>
                            <w:sz w:val="21"/>
                          </w:rPr>
                          <w:t>70.45</w:t>
                        </w:r>
                        <w:r>
                          <w:rPr>
                            <w:rFonts w:ascii="Arial Narrow"/>
                            <w:sz w:val="21"/>
                          </w:rPr>
                        </w: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2"/>
                          <w:jc w:val="right"/>
                          <w:rPr>
                            <w:rFonts w:ascii="Arial Narrow" w:hAnsi="Arial Narrow" w:cs="Arial Narrow" w:eastAsia="Arial Narrow" w:hint="default"/>
                            <w:sz w:val="21"/>
                            <w:szCs w:val="21"/>
                          </w:rPr>
                        </w:pPr>
                        <w:r>
                          <w:rPr>
                            <w:rFonts w:ascii="Arial Narrow"/>
                            <w:spacing w:val="-1"/>
                            <w:sz w:val="21"/>
                          </w:rPr>
                          <w:t>1,938,806.49</w:t>
                        </w:r>
                      </w:p>
                    </w:tc>
                    <w:tc>
                      <w:tcPr>
                        <w:tcW w:w="73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5" w:right="0"/>
                          <w:jc w:val="center"/>
                          <w:rPr>
                            <w:rFonts w:ascii="Arial Narrow" w:hAnsi="Arial Narrow" w:cs="Arial Narrow" w:eastAsia="Arial Narrow" w:hint="default"/>
                            <w:sz w:val="21"/>
                            <w:szCs w:val="21"/>
                          </w:rPr>
                        </w:pPr>
                        <w:r>
                          <w:rPr>
                            <w:rFonts w:ascii="Arial Narrow"/>
                            <w:sz w:val="21"/>
                          </w:rPr>
                          <w:t>13,966,989.50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5"/>
                          <w:jc w:val="right"/>
                          <w:rPr>
                            <w:rFonts w:ascii="Arial Narrow" w:hAnsi="Arial Narrow" w:cs="Arial Narrow" w:eastAsia="Arial Narrow" w:hint="default"/>
                            <w:sz w:val="21"/>
                            <w:szCs w:val="21"/>
                          </w:rPr>
                        </w:pPr>
                        <w:r>
                          <w:rPr>
                            <w:rFonts w:ascii="Arial Narrow"/>
                            <w:w w:val="95"/>
                            <w:sz w:val="21"/>
                          </w:rPr>
                          <w:t>20.26</w:t>
                        </w:r>
                        <w:r>
                          <w:rPr>
                            <w:rFonts w:ascii="Arial Narrow"/>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1"/>
                          <w:jc w:val="right"/>
                          <w:rPr>
                            <w:rFonts w:ascii="Arial Narrow" w:hAnsi="Arial Narrow" w:cs="Arial Narrow" w:eastAsia="Arial Narrow" w:hint="default"/>
                            <w:sz w:val="21"/>
                            <w:szCs w:val="21"/>
                          </w:rPr>
                        </w:pPr>
                        <w:r>
                          <w:rPr>
                            <w:rFonts w:ascii="Arial Narrow"/>
                            <w:spacing w:val="-1"/>
                            <w:sz w:val="21"/>
                          </w:rPr>
                          <w:t>838,019.37</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1"/>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56" w:right="0"/>
                          <w:jc w:val="center"/>
                          <w:rPr>
                            <w:rFonts w:ascii="Arial Narrow" w:hAnsi="Arial Narrow" w:cs="Arial Narrow" w:eastAsia="Arial Narrow" w:hint="default"/>
                            <w:sz w:val="21"/>
                            <w:szCs w:val="21"/>
                          </w:rPr>
                        </w:pPr>
                        <w:r>
                          <w:rPr>
                            <w:rFonts w:ascii="Arial Narrow"/>
                            <w:sz w:val="21"/>
                          </w:rPr>
                          <w:t>6,278,674.28</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1"/>
                          <w:jc w:val="right"/>
                          <w:rPr>
                            <w:rFonts w:ascii="Arial Narrow" w:hAnsi="Arial Narrow" w:cs="Arial Narrow" w:eastAsia="Arial Narrow" w:hint="default"/>
                            <w:sz w:val="21"/>
                            <w:szCs w:val="21"/>
                          </w:rPr>
                        </w:pPr>
                        <w:r>
                          <w:rPr>
                            <w:rFonts w:ascii="Arial Narrow"/>
                            <w:w w:val="95"/>
                            <w:sz w:val="21"/>
                          </w:rPr>
                          <w:t>9.13</w:t>
                        </w:r>
                        <w:r>
                          <w:rPr>
                            <w:rFonts w:ascii="Arial Narrow"/>
                            <w:sz w:val="21"/>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376,720.47</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8" w:right="0"/>
                          <w:jc w:val="center"/>
                          <w:rPr>
                            <w:rFonts w:ascii="Arial Narrow" w:hAnsi="Arial Narrow" w:cs="Arial Narrow" w:eastAsia="Arial Narrow" w:hint="default"/>
                            <w:sz w:val="21"/>
                            <w:szCs w:val="21"/>
                          </w:rPr>
                        </w:pPr>
                        <w:r>
                          <w:rPr>
                            <w:rFonts w:ascii="Arial Narrow"/>
                            <w:sz w:val="21"/>
                          </w:rPr>
                          <w:t>4,417,839.53</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5"/>
                          <w:jc w:val="right"/>
                          <w:rPr>
                            <w:rFonts w:ascii="Arial Narrow" w:hAnsi="Arial Narrow" w:cs="Arial Narrow" w:eastAsia="Arial Narrow" w:hint="default"/>
                            <w:sz w:val="21"/>
                            <w:szCs w:val="21"/>
                          </w:rPr>
                        </w:pPr>
                        <w:r>
                          <w:rPr>
                            <w:rFonts w:ascii="Arial Narrow"/>
                            <w:w w:val="95"/>
                            <w:sz w:val="21"/>
                          </w:rPr>
                          <w:t>6.41</w:t>
                        </w:r>
                        <w:r>
                          <w:rPr>
                            <w:rFonts w:ascii="Arial Narrow"/>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662,675.93</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1"/>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56" w:right="0"/>
                          <w:jc w:val="center"/>
                          <w:rPr>
                            <w:rFonts w:ascii="Arial Narrow" w:hAnsi="Arial Narrow" w:cs="Arial Narrow" w:eastAsia="Arial Narrow" w:hint="default"/>
                            <w:sz w:val="21"/>
                            <w:szCs w:val="21"/>
                          </w:rPr>
                        </w:pPr>
                        <w:r>
                          <w:rPr>
                            <w:rFonts w:ascii="Arial Narrow"/>
                            <w:sz w:val="21"/>
                          </w:rPr>
                          <w:t>1,053,036.98</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1"/>
                          <w:jc w:val="right"/>
                          <w:rPr>
                            <w:rFonts w:ascii="Arial Narrow" w:hAnsi="Arial Narrow" w:cs="Arial Narrow" w:eastAsia="Arial Narrow" w:hint="default"/>
                            <w:sz w:val="21"/>
                            <w:szCs w:val="21"/>
                          </w:rPr>
                        </w:pPr>
                        <w:r>
                          <w:rPr>
                            <w:rFonts w:ascii="Arial Narrow"/>
                            <w:w w:val="95"/>
                            <w:sz w:val="21"/>
                          </w:rPr>
                          <w:t>1.53</w:t>
                        </w:r>
                        <w:r>
                          <w:rPr>
                            <w:rFonts w:ascii="Arial Narrow"/>
                            <w:sz w:val="21"/>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157,943.55</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9" w:hRule="exact"/>
                    </w:trPr>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48" w:right="0"/>
                          <w:jc w:val="center"/>
                          <w:rPr>
                            <w:rFonts w:ascii="Arial Narrow" w:hAnsi="Arial Narrow" w:cs="Arial Narrow" w:eastAsia="Arial Narrow" w:hint="default"/>
                            <w:sz w:val="21"/>
                            <w:szCs w:val="21"/>
                          </w:rPr>
                        </w:pPr>
                        <w:r>
                          <w:rPr>
                            <w:rFonts w:ascii="Arial Narrow"/>
                            <w:sz w:val="21"/>
                          </w:rPr>
                          <w:t>7,284,736.78</w:t>
                        </w:r>
                      </w:p>
                    </w:tc>
                    <w:tc>
                      <w:tcPr>
                        <w:tcW w:w="88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95"/>
                          <w:jc w:val="right"/>
                          <w:rPr>
                            <w:rFonts w:ascii="Arial Narrow" w:hAnsi="Arial Narrow" w:cs="Arial Narrow" w:eastAsia="Arial Narrow" w:hint="default"/>
                            <w:sz w:val="21"/>
                            <w:szCs w:val="21"/>
                          </w:rPr>
                        </w:pPr>
                        <w:r>
                          <w:rPr>
                            <w:rFonts w:ascii="Arial Narrow"/>
                            <w:w w:val="95"/>
                            <w:sz w:val="21"/>
                          </w:rPr>
                          <w:t>10.57</w:t>
                        </w:r>
                        <w:r>
                          <w:rPr>
                            <w:rFonts w:ascii="Arial Narrow"/>
                            <w:sz w:val="21"/>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2,913,894.71</w:t>
                        </w:r>
                      </w:p>
                    </w:tc>
                    <w:tc>
                      <w:tcPr>
                        <w:tcW w:w="82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81"/>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62" w:right="0"/>
                          <w:jc w:val="center"/>
                          <w:rPr>
                            <w:rFonts w:ascii="Arial Narrow" w:hAnsi="Arial Narrow" w:cs="Arial Narrow" w:eastAsia="Arial Narrow" w:hint="default"/>
                            <w:sz w:val="21"/>
                            <w:szCs w:val="21"/>
                          </w:rPr>
                        </w:pPr>
                        <w:r>
                          <w:rPr>
                            <w:rFonts w:ascii="Arial Narrow"/>
                            <w:sz w:val="21"/>
                          </w:rPr>
                          <w:t>13,002,344.00</w:t>
                        </w:r>
                      </w:p>
                    </w:tc>
                    <w:tc>
                      <w:tcPr>
                        <w:tcW w:w="81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1"/>
                          <w:jc w:val="right"/>
                          <w:rPr>
                            <w:rFonts w:ascii="Arial Narrow" w:hAnsi="Arial Narrow" w:cs="Arial Narrow" w:eastAsia="Arial Narrow" w:hint="default"/>
                            <w:sz w:val="21"/>
                            <w:szCs w:val="21"/>
                          </w:rPr>
                        </w:pPr>
                        <w:r>
                          <w:rPr>
                            <w:rFonts w:ascii="Arial Narrow"/>
                            <w:w w:val="95"/>
                            <w:sz w:val="21"/>
                          </w:rPr>
                          <w:t>18.90</w:t>
                        </w:r>
                        <w:r>
                          <w:rPr>
                            <w:rFonts w:ascii="Arial Narrow"/>
                            <w:sz w:val="21"/>
                          </w:rPr>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5,200,937.60</w:t>
                        </w:r>
                      </w:p>
                    </w:tc>
                    <w:tc>
                      <w:tcPr>
                        <w:tcW w:w="73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3" w:hRule="exact"/>
                    </w:trPr>
                    <w:tc>
                      <w:tcPr>
                        <w:tcW w:w="1098" w:type="dxa"/>
                        <w:tcBorders>
                          <w:top w:val="single" w:sz="4" w:space="0" w:color="000000"/>
                          <w:left w:val="nil" w:sz="6" w:space="0" w:color="auto"/>
                          <w:bottom w:val="single" w:sz="8" w:space="0" w:color="000000"/>
                          <w:right w:val="nil" w:sz="6" w:space="0" w:color="auto"/>
                        </w:tcBorders>
                      </w:tcPr>
                      <w:p>
                        <w:pPr>
                          <w:pStyle w:val="TableParagraph"/>
                          <w:spacing w:line="32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47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55" w:right="0"/>
                          <w:jc w:val="center"/>
                          <w:rPr>
                            <w:rFonts w:ascii="Arial Narrow" w:hAnsi="Arial Narrow" w:cs="Arial Narrow" w:eastAsia="Arial Narrow" w:hint="default"/>
                            <w:sz w:val="21"/>
                            <w:szCs w:val="21"/>
                          </w:rPr>
                        </w:pPr>
                        <w:r>
                          <w:rPr>
                            <w:rFonts w:ascii="Arial Narrow"/>
                            <w:b/>
                            <w:sz w:val="21"/>
                          </w:rPr>
                          <w:t>68,935,315.06</w:t>
                        </w:r>
                        <w:r>
                          <w:rPr>
                            <w:rFonts w:ascii="Arial Narrow"/>
                            <w:sz w:val="21"/>
                          </w:rPr>
                        </w:r>
                      </w:p>
                    </w:tc>
                    <w:tc>
                      <w:tcPr>
                        <w:tcW w:w="88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95"/>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66"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9"/>
                          <w:jc w:val="right"/>
                          <w:rPr>
                            <w:rFonts w:ascii="Arial Narrow" w:hAnsi="Arial Narrow" w:cs="Arial Narrow" w:eastAsia="Arial Narrow" w:hint="default"/>
                            <w:sz w:val="21"/>
                            <w:szCs w:val="21"/>
                          </w:rPr>
                        </w:pPr>
                        <w:r>
                          <w:rPr>
                            <w:rFonts w:ascii="Arial Narrow"/>
                            <w:b/>
                            <w:spacing w:val="-1"/>
                            <w:sz w:val="21"/>
                          </w:rPr>
                          <w:t>6,145,219.98</w:t>
                        </w:r>
                        <w:r>
                          <w:rPr>
                            <w:rFonts w:ascii="Arial Narrow"/>
                            <w:spacing w:val="-1"/>
                            <w:sz w:val="21"/>
                          </w:rPr>
                        </w:r>
                      </w:p>
                    </w:tc>
                    <w:tc>
                      <w:tcPr>
                        <w:tcW w:w="821" w:type="dxa"/>
                        <w:tcBorders>
                          <w:top w:val="single" w:sz="4" w:space="0" w:color="000000"/>
                          <w:left w:val="nil" w:sz="6" w:space="0" w:color="auto"/>
                          <w:bottom w:val="single" w:sz="8" w:space="0" w:color="000000"/>
                          <w:right w:val="nil" w:sz="6" w:space="0" w:color="auto"/>
                        </w:tcBorders>
                      </w:tcPr>
                      <w:p>
                        <w:pPr/>
                      </w:p>
                    </w:tc>
                    <w:tc>
                      <w:tcPr>
                        <w:tcW w:w="140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62" w:right="0"/>
                          <w:jc w:val="center"/>
                          <w:rPr>
                            <w:rFonts w:ascii="Arial Narrow" w:hAnsi="Arial Narrow" w:cs="Arial Narrow" w:eastAsia="Arial Narrow" w:hint="default"/>
                            <w:sz w:val="21"/>
                            <w:szCs w:val="21"/>
                          </w:rPr>
                        </w:pPr>
                        <w:r>
                          <w:rPr>
                            <w:rFonts w:ascii="Arial Narrow"/>
                            <w:b/>
                            <w:sz w:val="21"/>
                          </w:rPr>
                          <w:t>68,804,217.51</w:t>
                        </w:r>
                        <w:r>
                          <w:rPr>
                            <w:rFonts w:ascii="Arial Narrow"/>
                            <w:sz w:val="21"/>
                          </w:rPr>
                        </w:r>
                      </w:p>
                    </w:tc>
                    <w:tc>
                      <w:tcPr>
                        <w:tcW w:w="81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61"/>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2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2"/>
                          <w:jc w:val="right"/>
                          <w:rPr>
                            <w:rFonts w:ascii="Arial Narrow" w:hAnsi="Arial Narrow" w:cs="Arial Narrow" w:eastAsia="Arial Narrow" w:hint="default"/>
                            <w:sz w:val="21"/>
                            <w:szCs w:val="21"/>
                          </w:rPr>
                        </w:pPr>
                        <w:r>
                          <w:rPr>
                            <w:rFonts w:ascii="Arial Narrow"/>
                            <w:b/>
                            <w:spacing w:val="-1"/>
                            <w:sz w:val="21"/>
                          </w:rPr>
                          <w:t>7,674,408.11</w:t>
                        </w:r>
                        <w:r>
                          <w:rPr>
                            <w:rFonts w:ascii="Arial Narrow"/>
                            <w:spacing w:val="-1"/>
                            <w:sz w:val="21"/>
                          </w:rPr>
                        </w:r>
                      </w:p>
                    </w:tc>
                    <w:tc>
                      <w:tcPr>
                        <w:tcW w:w="731"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4"/>
          <w:sz w:val="21"/>
          <w:szCs w:val="21"/>
        </w:rPr>
        <w:t>计提</w:t>
        <w:tab/>
      </w:r>
      <w:r>
        <w:rPr>
          <w:rFonts w:ascii="Microsoft JhengHei" w:hAnsi="Microsoft JhengHei" w:cs="Microsoft JhengHei" w:eastAsia="Microsoft JhengHei" w:hint="default"/>
          <w:b/>
          <w:bCs/>
          <w:sz w:val="21"/>
          <w:szCs w:val="21"/>
        </w:rPr>
        <w:t>金  额  </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4"/>
          <w:sz w:val="21"/>
          <w:szCs w:val="21"/>
        </w:rPr>
        <w:t>计提</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7"/>
          <w:szCs w:val="27"/>
        </w:rPr>
      </w:pPr>
    </w:p>
    <w:p>
      <w:pPr>
        <w:pStyle w:val="BodyText"/>
        <w:spacing w:line="240" w:lineRule="auto" w:before="26"/>
        <w:ind w:right="485"/>
        <w:jc w:val="left"/>
        <w:rPr>
          <w:rFonts w:ascii="宋体" w:hAnsi="宋体" w:cs="宋体" w:eastAsia="宋体" w:hint="default"/>
        </w:rPr>
      </w:pPr>
      <w:r>
        <w:rPr>
          <w:rFonts w:ascii="Arial Narrow" w:hAnsi="Arial Narrow" w:cs="Arial Narrow" w:eastAsia="Arial Narrow" w:hint="default"/>
        </w:rPr>
        <w:t>C</w:t>
      </w:r>
      <w:r>
        <w:rPr>
          <w:rFonts w:ascii="宋体" w:hAnsi="宋体" w:cs="宋体" w:eastAsia="宋体" w:hint="default"/>
        </w:rPr>
        <w:t>、期末单项金额虽不重大但单项计提坏账准备的应收账款</w:t>
      </w:r>
    </w:p>
    <w:p>
      <w:pPr>
        <w:spacing w:line="240" w:lineRule="auto" w:before="13"/>
        <w:rPr>
          <w:rFonts w:ascii="宋体" w:hAnsi="宋体" w:cs="宋体" w:eastAsia="宋体" w:hint="default"/>
          <w:sz w:val="17"/>
          <w:szCs w:val="17"/>
        </w:rPr>
      </w:pPr>
    </w:p>
    <w:tbl>
      <w:tblPr>
        <w:tblW w:w="0" w:type="auto"/>
        <w:jc w:val="left"/>
        <w:tblInd w:w="444" w:type="dxa"/>
        <w:tblLayout w:type="fixed"/>
        <w:tblCellMar>
          <w:top w:w="0" w:type="dxa"/>
          <w:left w:w="0" w:type="dxa"/>
          <w:bottom w:w="0" w:type="dxa"/>
          <w:right w:w="0" w:type="dxa"/>
        </w:tblCellMar>
        <w:tblLook w:val="01E0"/>
      </w:tblPr>
      <w:tblGrid>
        <w:gridCol w:w="3126"/>
        <w:gridCol w:w="1273"/>
        <w:gridCol w:w="1274"/>
        <w:gridCol w:w="840"/>
        <w:gridCol w:w="2753"/>
      </w:tblGrid>
      <w:tr>
        <w:trPr>
          <w:trHeight w:val="949" w:hRule="exact"/>
        </w:trPr>
        <w:tc>
          <w:tcPr>
            <w:tcW w:w="312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96"/>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2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96"/>
              <w:ind w:left="14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177" w:lineRule="auto" w:before="133"/>
              <w:ind w:left="391" w:right="389"/>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11"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p>
            <w:pPr>
              <w:pStyle w:val="TableParagraph"/>
              <w:spacing w:line="365" w:lineRule="exact"/>
              <w:ind w:left="10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275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96"/>
              <w:ind w:left="89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548" w:hRule="exact"/>
        </w:trPr>
        <w:tc>
          <w:tcPr>
            <w:tcW w:w="3126" w:type="dxa"/>
            <w:tcBorders>
              <w:top w:val="single" w:sz="4" w:space="0" w:color="000000"/>
              <w:left w:val="nil" w:sz="6" w:space="0" w:color="auto"/>
              <w:bottom w:val="nil" w:sz="6" w:space="0" w:color="auto"/>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4"/>
                <w:sz w:val="21"/>
                <w:szCs w:val="21"/>
              </w:rPr>
              <w:t>上海邯达纺织国际贸易有限公</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214,832.04</w:t>
            </w:r>
            <w:r>
              <w:rPr>
                <w:rFonts w:ascii="Arial Narrow"/>
                <w:sz w:val="20"/>
              </w:rPr>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214,832.04</w:t>
            </w:r>
            <w:r>
              <w:rPr>
                <w:rFonts w:ascii="Arial Narrow"/>
                <w:sz w:val="20"/>
              </w:rPr>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7"/>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single" w:sz="4" w:space="0" w:color="000000"/>
              <w:left w:val="single" w:sz="4" w:space="0" w:color="000000"/>
              <w:bottom w:val="nil" w:sz="6" w:space="0" w:color="auto"/>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上海立本纺织品有限公司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235,622.40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235,622.40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江阴市璜土澄常漂染厂</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415,422.56</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415,422.56</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常州冀唐商贸有限公司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210,749.54</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210,749.54</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芜湖中天印染有限责任公司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27,746.19</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27,746.19</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6" w:hRule="exact"/>
        </w:trPr>
        <w:tc>
          <w:tcPr>
            <w:tcW w:w="31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福建云敦服饰有限公司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2,187.95</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2,187.95</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bl>
    <w:p>
      <w:pPr>
        <w:spacing w:after="0" w:line="274" w:lineRule="exact"/>
        <w:jc w:val="left"/>
        <w:rPr>
          <w:rFonts w:ascii="宋体" w:hAnsi="宋体" w:cs="宋体" w:eastAsia="宋体" w:hint="default"/>
          <w:sz w:val="21"/>
          <w:szCs w:val="21"/>
        </w:rPr>
        <w:sectPr>
          <w:pgSz w:w="11910" w:h="16840"/>
          <w:pgMar w:header="772" w:footer="742" w:top="1720" w:bottom="940" w:left="1140" w:right="480"/>
        </w:sectPr>
      </w:pPr>
    </w:p>
    <w:p>
      <w:pPr>
        <w:spacing w:line="240" w:lineRule="auto" w:before="11"/>
        <w:rPr>
          <w:rFonts w:ascii="宋体" w:hAnsi="宋体" w:cs="宋体" w:eastAsia="宋体" w:hint="default"/>
          <w:sz w:val="19"/>
          <w:szCs w:val="19"/>
        </w:rPr>
      </w:pPr>
    </w:p>
    <w:tbl>
      <w:tblPr>
        <w:tblW w:w="0" w:type="auto"/>
        <w:jc w:val="left"/>
        <w:tblInd w:w="424" w:type="dxa"/>
        <w:tblLayout w:type="fixed"/>
        <w:tblCellMar>
          <w:top w:w="0" w:type="dxa"/>
          <w:left w:w="0" w:type="dxa"/>
          <w:bottom w:w="0" w:type="dxa"/>
          <w:right w:w="0" w:type="dxa"/>
        </w:tblCellMar>
        <w:tblLook w:val="01E0"/>
      </w:tblPr>
      <w:tblGrid>
        <w:gridCol w:w="3140"/>
        <w:gridCol w:w="1273"/>
        <w:gridCol w:w="1274"/>
        <w:gridCol w:w="840"/>
        <w:gridCol w:w="2760"/>
      </w:tblGrid>
      <w:tr>
        <w:trPr>
          <w:trHeight w:val="543"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武汉市江岸区新洪纺织部</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1,306.50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Arial Narrow" w:hAnsi="Arial Narrow" w:cs="Arial Narrow" w:eastAsia="Arial Narrow" w:hint="default"/>
                <w:sz w:val="20"/>
                <w:szCs w:val="20"/>
              </w:rPr>
            </w:pPr>
            <w:r>
              <w:rPr>
                <w:rFonts w:ascii="Arial Narrow"/>
                <w:spacing w:val="-1"/>
                <w:sz w:val="20"/>
              </w:rPr>
              <w:t>1,306.50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湖北世源化工进出口有限公司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870.00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870.00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鄂州怡盛印染有限公司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4,713.80</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4,713.80</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湖南省瑞兴进出口有限公司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38,707.63</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38,707.63</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常州市兆丰印染有限公司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305,379.42</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305,379.42</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45" w:hRule="exact"/>
        </w:trPr>
        <w:tc>
          <w:tcPr>
            <w:tcW w:w="314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江阴市鑫燕纺织整理有限公司</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257,801.02</w:t>
            </w:r>
            <w:r>
              <w:rPr>
                <w:rFonts w:ascii="Arial Narrow"/>
                <w:sz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257,801.02</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551" w:hRule="exact"/>
        </w:trPr>
        <w:tc>
          <w:tcPr>
            <w:tcW w:w="3140" w:type="dxa"/>
            <w:tcBorders>
              <w:top w:val="nil" w:sz="6" w:space="0" w:color="auto"/>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绍兴县古亭进出口有限公司</w:t>
            </w:r>
          </w:p>
        </w:tc>
        <w:tc>
          <w:tcPr>
            <w:tcW w:w="12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140,030.98</w:t>
            </w:r>
            <w:r>
              <w:rPr>
                <w:rFonts w:ascii="Arial Narrow"/>
                <w:sz w:val="20"/>
              </w:rPr>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8"/>
              <w:ind w:right="101"/>
              <w:jc w:val="right"/>
              <w:rPr>
                <w:rFonts w:ascii="Arial Narrow" w:hAnsi="Arial Narrow" w:cs="Arial Narrow" w:eastAsia="Arial Narrow" w:hint="default"/>
                <w:sz w:val="20"/>
                <w:szCs w:val="20"/>
              </w:rPr>
            </w:pPr>
            <w:r>
              <w:rPr>
                <w:rFonts w:ascii="Arial Narrow"/>
                <w:spacing w:val="-1"/>
                <w:sz w:val="20"/>
              </w:rPr>
              <w:t>140,030.98</w:t>
            </w:r>
            <w:r>
              <w:rPr>
                <w:rFonts w:ascii="Arial Narrow"/>
                <w:sz w:val="20"/>
              </w:rPr>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8"/>
              <w:ind w:right="102"/>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2760" w:type="dxa"/>
            <w:tcBorders>
              <w:top w:val="nil" w:sz="6" w:space="0" w:color="auto"/>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417" w:hRule="exact"/>
        </w:trPr>
        <w:tc>
          <w:tcPr>
            <w:tcW w:w="3140" w:type="dxa"/>
            <w:tcBorders>
              <w:top w:val="single" w:sz="4" w:space="0" w:color="000000"/>
              <w:left w:val="nil" w:sz="6" w:space="0" w:color="auto"/>
              <w:bottom w:val="single" w:sz="12" w:space="0" w:color="000000"/>
              <w:right w:val="single" w:sz="4" w:space="0" w:color="000000"/>
            </w:tcBorders>
          </w:tcPr>
          <w:p>
            <w:pPr>
              <w:pStyle w:val="TableParagraph"/>
              <w:tabs>
                <w:tab w:pos="543" w:val="left" w:leader="none"/>
              </w:tabs>
              <w:spacing w:line="326"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20"/>
                <w:szCs w:val="20"/>
              </w:rPr>
            </w:pPr>
            <w:r>
              <w:rPr>
                <w:rFonts w:ascii="Arial Narrow"/>
                <w:b/>
                <w:spacing w:val="-1"/>
                <w:sz w:val="20"/>
              </w:rPr>
              <w:t>1,855,370.03</w:t>
            </w:r>
            <w:r>
              <w:rPr>
                <w:rFonts w:ascii="Arial Narrow"/>
                <w:sz w:val="20"/>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20"/>
                <w:szCs w:val="20"/>
              </w:rPr>
            </w:pPr>
            <w:r>
              <w:rPr>
                <w:rFonts w:ascii="Arial Narrow"/>
                <w:b/>
                <w:spacing w:val="-1"/>
                <w:sz w:val="20"/>
              </w:rPr>
              <w:t>1,855,370.03</w:t>
            </w:r>
            <w:r>
              <w:rPr>
                <w:rFonts w:ascii="Arial Narrow"/>
                <w:sz w:val="20"/>
              </w:rPr>
            </w:r>
          </w:p>
        </w:tc>
        <w:tc>
          <w:tcPr>
            <w:tcW w:w="840" w:type="dxa"/>
            <w:tcBorders>
              <w:top w:val="single" w:sz="4" w:space="0" w:color="000000"/>
              <w:left w:val="single" w:sz="4" w:space="0" w:color="000000"/>
              <w:bottom w:val="single" w:sz="12" w:space="0" w:color="000000"/>
              <w:right w:val="single" w:sz="4" w:space="0" w:color="000000"/>
            </w:tcBorders>
          </w:tcPr>
          <w:p>
            <w:pPr/>
          </w:p>
        </w:tc>
        <w:tc>
          <w:tcPr>
            <w:tcW w:w="276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40" w:lineRule="auto" w:before="26"/>
        <w:ind w:left="463" w:right="943"/>
        <w:jc w:val="left"/>
        <w:rPr>
          <w:rFonts w:ascii="宋体" w:hAnsi="宋体" w:cs="宋体" w:eastAsia="宋体" w:hint="default"/>
        </w:rPr>
      </w:pPr>
      <w:r>
        <w:rPr>
          <w:rFonts w:ascii="Arial Narrow" w:hAnsi="Arial Narrow" w:cs="Arial Narrow" w:eastAsia="Arial Narrow" w:hint="default"/>
        </w:rPr>
        <w:t>D</w:t>
      </w:r>
      <w:r>
        <w:rPr>
          <w:rFonts w:ascii="宋体" w:hAnsi="宋体" w:cs="宋体" w:eastAsia="宋体" w:hint="default"/>
        </w:rPr>
        <w:t>、坏账准备</w:t>
      </w:r>
    </w:p>
    <w:p>
      <w:pPr>
        <w:spacing w:line="240" w:lineRule="auto" w:before="13"/>
        <w:rPr>
          <w:rFonts w:ascii="宋体" w:hAnsi="宋体" w:cs="宋体" w:eastAsia="宋体" w:hint="default"/>
          <w:sz w:val="17"/>
          <w:szCs w:val="17"/>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447.85pt;height:1pt;mso-position-horizontal-relative:char;mso-position-vertical-relative:line" coordorigin="0,0" coordsize="8957,20">
            <v:group style="position:absolute;left:10;top:10;width:8938;height:2" coordorigin="10,10" coordsize="8938,2">
              <v:shape style="position:absolute;left:10;top:10;width:8938;height:2" coordorigin="10,10" coordsize="8938,0" path="m10,10l8947,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840"/>
        </w:sectPr>
      </w:pPr>
    </w:p>
    <w:p>
      <w:pPr>
        <w:tabs>
          <w:tab w:pos="2141" w:val="left" w:leader="none"/>
          <w:tab w:pos="3903" w:val="left" w:leader="none"/>
        </w:tabs>
        <w:spacing w:before="74"/>
        <w:ind w:left="561"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目</w:t>
        <w:tab/>
      </w: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pacing w:val="1"/>
          <w:sz w:val="21"/>
          <w:szCs w:val="21"/>
        </w:rPr>
        <w:t>本期增加</w:t>
      </w:r>
      <w:r>
        <w:rPr>
          <w:rFonts w:ascii="Microsoft JhengHei" w:hAnsi="Microsoft JhengHei" w:cs="Microsoft JhengHei" w:eastAsia="Microsoft JhengHei" w:hint="default"/>
          <w:sz w:val="21"/>
          <w:szCs w:val="21"/>
        </w:rPr>
      </w:r>
    </w:p>
    <w:p>
      <w:pPr>
        <w:spacing w:line="271" w:lineRule="exact" w:before="0"/>
        <w:ind w:left="1009" w:right="-17"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p>
      <w:pPr>
        <w:tabs>
          <w:tab w:pos="2217" w:val="left" w:leader="none"/>
        </w:tabs>
        <w:spacing w:line="347" w:lineRule="exact" w:before="0"/>
        <w:ind w:left="561" w:right="-1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tab/>
        <w:t>转销</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495" w:right="0" w:firstLine="0"/>
        <w:jc w:val="left"/>
        <w:rPr>
          <w:rFonts w:ascii="Arial Narrow" w:hAnsi="Arial Narrow" w:cs="Arial Narrow" w:eastAsia="Arial Narrow" w:hint="default"/>
          <w:sz w:val="21"/>
          <w:szCs w:val="21"/>
        </w:rPr>
      </w:pPr>
      <w:r>
        <w:rPr>
          <w:rFonts w:ascii="Arial Narrow"/>
          <w:b/>
          <w:sz w:val="21"/>
        </w:rPr>
        <w:t>2011.12.31</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280" w:left="1140" w:right="840"/>
          <w:cols w:num="3" w:equalWidth="0">
            <w:col w:w="4749" w:space="668"/>
            <w:col w:w="2640" w:space="40"/>
            <w:col w:w="1833"/>
          </w:cols>
        </w:sectPr>
      </w:pPr>
    </w:p>
    <w:p>
      <w:pPr>
        <w:spacing w:line="240" w:lineRule="auto" w:before="6"/>
        <w:rPr>
          <w:rFonts w:ascii="Arial Narrow" w:hAnsi="Arial Narrow" w:cs="Arial Narrow" w:eastAsia="Arial Narrow" w:hint="default"/>
          <w:b/>
          <w:bCs/>
          <w:sz w:val="2"/>
          <w:szCs w:val="2"/>
        </w:rPr>
      </w:pPr>
    </w:p>
    <w:p>
      <w:pPr>
        <w:spacing w:line="20" w:lineRule="exact"/>
        <w:ind w:left="5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47.75pt;height:.5pt;mso-position-horizontal-relative:char;mso-position-vertical-relative:line" coordorigin="0,0" coordsize="8955,10">
            <v:group style="position:absolute;left:5;top:5;width:8945;height:2" coordorigin="5,5" coordsize="8945,2">
              <v:shape style="position:absolute;left:5;top:5;width:8945;height:2" coordorigin="5,5" coordsize="8945,0" path="m5,5l8950,5e" filled="false" stroked="true" strokeweight=".47998pt" strokecolor="#000000">
                <v:path arrowok="t"/>
              </v:shape>
            </v:group>
          </v:group>
        </w:pict>
      </w:r>
      <w:r>
        <w:rPr>
          <w:rFonts w:ascii="Arial Narrow" w:hAnsi="Arial Narrow" w:cs="Arial Narrow" w:eastAsia="Arial Narrow" w:hint="default"/>
          <w:sz w:val="2"/>
          <w:szCs w:val="2"/>
        </w:rPr>
      </w:r>
    </w:p>
    <w:p>
      <w:pPr>
        <w:tabs>
          <w:tab w:pos="2063" w:val="left" w:leader="none"/>
          <w:tab w:pos="4071" w:val="left" w:leader="none"/>
          <w:tab w:pos="8451" w:val="left" w:leader="none"/>
        </w:tabs>
        <w:spacing w:before="30"/>
        <w:ind w:left="561"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tab/>
      </w:r>
      <w:r>
        <w:rPr>
          <w:rFonts w:ascii="Arial Narrow" w:hAnsi="Arial Narrow" w:cs="Arial Narrow" w:eastAsia="Arial Narrow" w:hint="default"/>
          <w:spacing w:val="-1"/>
          <w:sz w:val="21"/>
          <w:szCs w:val="21"/>
        </w:rPr>
        <w:t>7,958,700.24</w:t>
        <w:tab/>
        <w:t>41,889.77</w:t>
        <w:tab/>
        <w:t>8,000,590.01</w:t>
      </w:r>
    </w:p>
    <w:p>
      <w:pPr>
        <w:spacing w:line="240" w:lineRule="auto" w:before="2"/>
        <w:rPr>
          <w:rFonts w:ascii="Arial Narrow" w:hAnsi="Arial Narrow" w:cs="Arial Narrow" w:eastAsia="Arial Narrow" w:hint="default"/>
          <w:sz w:val="8"/>
          <w:szCs w:val="8"/>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49.3pt;height:1pt;mso-position-horizontal-relative:char;mso-position-vertical-relative:line" coordorigin="0,0" coordsize="8986,20">
            <v:group style="position:absolute;left:10;top:10;width:843;height:2" coordorigin="10,10" coordsize="843,2">
              <v:shape style="position:absolute;left:10;top:10;width:843;height:2" coordorigin="10,10" coordsize="843,0" path="m10,10l852,10e" filled="false" stroked="true" strokeweight=".96002pt" strokecolor="#000000">
                <v:path arrowok="t"/>
              </v:shape>
            </v:group>
            <v:group style="position:absolute;left:838;top:10;width:1754;height:2" coordorigin="838,10" coordsize="1754,2">
              <v:shape style="position:absolute;left:838;top:10;width:1754;height:2" coordorigin="838,10" coordsize="1754,0" path="m838,10l2591,10e" filled="false" stroked="true" strokeweight=".96002pt" strokecolor="#000000">
                <v:path arrowok="t"/>
              </v:shape>
            </v:group>
            <v:group style="position:absolute;left:2576;top:10;width:1781;height:2" coordorigin="2576,10" coordsize="1781,2">
              <v:shape style="position:absolute;left:2576;top:10;width:1781;height:2" coordorigin="2576,10" coordsize="1781,0" path="m2576,10l4357,10e" filled="false" stroked="true" strokeweight=".96002pt" strokecolor="#000000">
                <v:path arrowok="t"/>
              </v:shape>
            </v:group>
            <v:group style="position:absolute;left:4343;top:10;width:1628;height:2" coordorigin="4343,10" coordsize="1628,2">
              <v:shape style="position:absolute;left:4343;top:10;width:1628;height:2" coordorigin="4343,10" coordsize="1628,0" path="m4343,10l5970,10e" filled="false" stroked="true" strokeweight=".96002pt" strokecolor="#000000">
                <v:path arrowok="t"/>
              </v:shape>
            </v:group>
            <v:group style="position:absolute;left:5956;top:10;width:1630;height:2" coordorigin="5956,10" coordsize="1630,2">
              <v:shape style="position:absolute;left:5956;top:10;width:1630;height:2" coordorigin="5956,10" coordsize="1630,0" path="m5956,10l7585,10e" filled="false" stroked="true" strokeweight=".96002pt" strokecolor="#000000">
                <v:path arrowok="t"/>
              </v:shape>
            </v:group>
            <v:group style="position:absolute;left:7571;top:10;width:1406;height:2" coordorigin="7571,10" coordsize="1406,2">
              <v:shape style="position:absolute;left:7571;top:10;width:1406;height:2" coordorigin="7571,10" coordsize="1406,0" path="m7571,10l8976,10e" filled="false" stroked="true" strokeweight=".96002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240" w:lineRule="auto" w:before="26"/>
        <w:ind w:left="463" w:right="943"/>
        <w:jc w:val="left"/>
        <w:rPr>
          <w:rFonts w:ascii="宋体" w:hAnsi="宋体" w:cs="宋体" w:eastAsia="宋体" w:hint="default"/>
        </w:rPr>
      </w:pPr>
      <w:r>
        <w:rPr>
          <w:rFonts w:ascii="Arial Narrow" w:hAnsi="Arial Narrow" w:cs="Arial Narrow" w:eastAsia="Arial Narrow" w:hint="default"/>
        </w:rPr>
        <w:t>E</w:t>
      </w:r>
      <w:r>
        <w:rPr>
          <w:rFonts w:ascii="宋体" w:hAnsi="宋体" w:cs="宋体" w:eastAsia="宋体" w:hint="default"/>
        </w:rPr>
        <w:t>、持本公司</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）以上表决权股份的股东单位欠款情况</w:t>
      </w:r>
    </w:p>
    <w:p>
      <w:pPr>
        <w:spacing w:line="240" w:lineRule="auto" w:before="4"/>
        <w:rPr>
          <w:rFonts w:ascii="宋体" w:hAnsi="宋体" w:cs="宋体" w:eastAsia="宋体" w:hint="default"/>
          <w:sz w:val="17"/>
          <w:szCs w:val="17"/>
        </w:rPr>
      </w:pPr>
    </w:p>
    <w:p>
      <w:pPr>
        <w:pStyle w:val="BodyText"/>
        <w:spacing w:line="247" w:lineRule="auto"/>
        <w:ind w:right="13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9"/>
        </w:rPr>
        <w:t> </w:t>
      </w:r>
      <w:r>
        <w:rPr>
          <w:rFonts w:ascii="Arial Narrow" w:hAnsi="Arial Narrow" w:cs="Arial Narrow" w:eastAsia="Arial Narrow" w:hint="default"/>
        </w:rPr>
        <w:t>12</w:t>
      </w:r>
      <w:r>
        <w:rPr>
          <w:rFonts w:ascii="Arial Narrow" w:hAnsi="Arial Narrow" w:cs="Arial Narrow" w:eastAsia="Arial Narrow" w:hint="default"/>
          <w:spacing w:val="16"/>
        </w:rPr>
        <w:t> </w:t>
      </w:r>
      <w:r>
        <w:rPr>
          <w:rFonts w:ascii="宋体" w:hAnsi="宋体" w:cs="宋体" w:eastAsia="宋体" w:hint="default"/>
        </w:rPr>
        <w:t>月</w:t>
      </w:r>
      <w:r>
        <w:rPr>
          <w:rFonts w:ascii="宋体" w:hAnsi="宋体" w:cs="宋体" w:eastAsia="宋体" w:hint="default"/>
          <w:spacing w:val="-49"/>
        </w:rPr>
        <w:t> </w:t>
      </w:r>
      <w:r>
        <w:rPr>
          <w:rFonts w:ascii="Arial Narrow" w:hAnsi="Arial Narrow" w:cs="Arial Narrow" w:eastAsia="Arial Narrow" w:hint="default"/>
        </w:rPr>
        <w:t>31</w:t>
      </w:r>
      <w:r>
        <w:rPr>
          <w:rFonts w:ascii="Arial Narrow" w:hAnsi="Arial Narrow" w:cs="Arial Narrow" w:eastAsia="Arial Narrow" w:hint="default"/>
          <w:spacing w:val="16"/>
        </w:rPr>
        <w:t> </w:t>
      </w:r>
      <w:r>
        <w:rPr>
          <w:rFonts w:ascii="宋体" w:hAnsi="宋体" w:cs="宋体" w:eastAsia="宋体" w:hint="default"/>
        </w:rPr>
        <w:t>日，应收账款中无持有本公司</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）以上表决权股份的股东 欠款。</w:t>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140" w:right="840"/>
        </w:sectPr>
      </w:pPr>
    </w:p>
    <w:p>
      <w:pPr>
        <w:tabs>
          <w:tab w:pos="3287" w:val="left" w:leader="none"/>
        </w:tabs>
        <w:spacing w:line="343" w:lineRule="auto" w:before="26"/>
        <w:ind w:left="564" w:right="0" w:hanging="3"/>
        <w:jc w:val="left"/>
        <w:rPr>
          <w:rFonts w:ascii="Microsoft JhengHei" w:hAnsi="Microsoft JhengHei" w:cs="Microsoft JhengHei" w:eastAsia="Microsoft JhengHei" w:hint="default"/>
          <w:sz w:val="24"/>
          <w:szCs w:val="24"/>
        </w:rPr>
      </w:pPr>
      <w:r>
        <w:rPr/>
        <w:pict>
          <v:group style="position:absolute;margin-left:79.800003pt;margin-top:30.135933pt;width:449.7pt;height:.1pt;mso-position-horizontal-relative:page;mso-position-vertical-relative:paragraph;z-index:-594112" coordorigin="1596,603" coordsize="8994,2">
            <v:shape style="position:absolute;left:1596;top:603;width:8994;height:2" coordorigin="1596,603" coordsize="8994,0" path="m1596,603l10590,603e" filled="false" stroked="true" strokeweight=".95999pt" strokecolor="#000000">
              <v:path arrowok="t"/>
            </v:shape>
            <w10:wrap type="none"/>
          </v:group>
        </w:pict>
      </w:r>
      <w:r>
        <w:rPr/>
        <w:pict>
          <v:shape style="position:absolute;margin-left:79.800003pt;margin-top:47.963028pt;width:449.7pt;height:188.0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81"/>
                    <w:gridCol w:w="1807"/>
                    <w:gridCol w:w="1207"/>
                    <w:gridCol w:w="1261"/>
                    <w:gridCol w:w="538"/>
                  </w:tblGrid>
                  <w:tr>
                    <w:trPr>
                      <w:trHeight w:val="250" w:hRule="exact"/>
                    </w:trPr>
                    <w:tc>
                      <w:tcPr>
                        <w:tcW w:w="4181" w:type="dxa"/>
                        <w:tcBorders>
                          <w:top w:val="nil" w:sz="6" w:space="0" w:color="auto"/>
                          <w:left w:val="nil" w:sz="6" w:space="0" w:color="auto"/>
                          <w:bottom w:val="single" w:sz="4" w:space="0" w:color="000000"/>
                          <w:right w:val="nil" w:sz="6" w:space="0" w:color="auto"/>
                        </w:tcBorders>
                      </w:tcPr>
                      <w:p>
                        <w:pPr>
                          <w:pStyle w:val="TableParagraph"/>
                          <w:spacing w:line="267" w:lineRule="exact"/>
                          <w:ind w:right="38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1807" w:type="dxa"/>
                        <w:tcBorders>
                          <w:top w:val="nil" w:sz="6" w:space="0" w:color="auto"/>
                          <w:left w:val="nil" w:sz="6" w:space="0" w:color="auto"/>
                          <w:bottom w:val="single" w:sz="4" w:space="0" w:color="000000"/>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67" w:lineRule="exact"/>
                          <w:ind w:left="108"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538" w:type="dxa"/>
                        <w:tcBorders>
                          <w:top w:val="nil" w:sz="6" w:space="0" w:color="auto"/>
                          <w:left w:val="nil" w:sz="6" w:space="0" w:color="auto"/>
                          <w:bottom w:val="single" w:sz="4" w:space="0" w:color="000000"/>
                          <w:right w:val="nil" w:sz="6" w:space="0" w:color="auto"/>
                        </w:tcBorders>
                      </w:tcPr>
                      <w:p>
                        <w:pPr/>
                      </w:p>
                    </w:tc>
                  </w:tr>
                  <w:tr>
                    <w:trPr>
                      <w:trHeight w:val="618" w:hRule="exact"/>
                    </w:trPr>
                    <w:tc>
                      <w:tcPr>
                        <w:tcW w:w="4181" w:type="dxa"/>
                        <w:tcBorders>
                          <w:top w:val="single" w:sz="4" w:space="0" w:color="000000"/>
                          <w:left w:val="nil" w:sz="6" w:space="0" w:color="auto"/>
                          <w:bottom w:val="nil" w:sz="6" w:space="0" w:color="auto"/>
                          <w:right w:val="nil" w:sz="6" w:space="0" w:color="auto"/>
                        </w:tcBorders>
                      </w:tcPr>
                      <w:p>
                        <w:pPr>
                          <w:pStyle w:val="TableParagraph"/>
                          <w:tabs>
                            <w:tab w:pos="2954" w:val="left" w:leader="none"/>
                          </w:tabs>
                          <w:spacing w:line="240" w:lineRule="auto" w:before="132"/>
                          <w:ind w:left="108" w:right="0"/>
                          <w:jc w:val="left"/>
                          <w:rPr>
                            <w:rFonts w:ascii="宋体" w:hAnsi="宋体" w:cs="宋体" w:eastAsia="宋体" w:hint="default"/>
                            <w:sz w:val="21"/>
                            <w:szCs w:val="21"/>
                          </w:rPr>
                        </w:pPr>
                        <w:r>
                          <w:rPr>
                            <w:rFonts w:ascii="宋体" w:hAnsi="宋体" w:cs="宋体" w:eastAsia="宋体" w:hint="default"/>
                            <w:sz w:val="21"/>
                            <w:szCs w:val="21"/>
                          </w:rPr>
                          <w:t>衡水云海国贸有限公司</w:t>
                          <w:tab/>
                          <w:t>非关联方</w:t>
                        </w: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18"/>
                          <w:jc w:val="right"/>
                          <w:rPr>
                            <w:rFonts w:ascii="Arial Narrow" w:hAnsi="Arial Narrow" w:cs="Arial Narrow" w:eastAsia="Arial Narrow" w:hint="default"/>
                            <w:sz w:val="21"/>
                            <w:szCs w:val="21"/>
                          </w:rPr>
                        </w:pPr>
                        <w:r>
                          <w:rPr>
                            <w:rFonts w:ascii="Arial Narrow"/>
                            <w:spacing w:val="-1"/>
                            <w:sz w:val="21"/>
                          </w:rPr>
                          <w:t>4,598,963.58</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106"/>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261" w:type="dxa"/>
                        <w:tcBorders>
                          <w:top w:val="single" w:sz="4" w:space="0" w:color="000000"/>
                          <w:left w:val="nil" w:sz="6" w:space="0" w:color="auto"/>
                          <w:bottom w:val="nil" w:sz="6" w:space="0" w:color="auto"/>
                          <w:right w:val="nil" w:sz="6" w:space="0" w:color="auto"/>
                        </w:tcBorders>
                      </w:tcPr>
                      <w:p>
                        <w:pPr/>
                      </w:p>
                    </w:tc>
                    <w:tc>
                      <w:tcPr>
                        <w:tcW w:w="53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3.72</w:t>
                        </w:r>
                        <w:r>
                          <w:rPr>
                            <w:rFonts w:ascii="Arial Narrow"/>
                            <w:sz w:val="21"/>
                          </w:rPr>
                        </w:r>
                      </w:p>
                    </w:tc>
                  </w:tr>
                  <w:tr>
                    <w:trPr>
                      <w:trHeight w:val="616" w:hRule="exact"/>
                    </w:trPr>
                    <w:tc>
                      <w:tcPr>
                        <w:tcW w:w="4181"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深圳市溢绵经贸有限公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tabs>
                            <w:tab w:pos="2954" w:val="left" w:leader="none"/>
                          </w:tabs>
                          <w:spacing w:line="346"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司</w:t>
                          <w:tab/>
                        </w:r>
                        <w:r>
                          <w:rPr>
                            <w:rFonts w:ascii="宋体" w:hAnsi="宋体" w:cs="宋体" w:eastAsia="宋体" w:hint="default"/>
                            <w:sz w:val="21"/>
                            <w:szCs w:val="21"/>
                          </w:rPr>
                          <w:t>非关联方</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18"/>
                          <w:jc w:val="right"/>
                          <w:rPr>
                            <w:rFonts w:ascii="Arial Narrow" w:hAnsi="Arial Narrow" w:cs="Arial Narrow" w:eastAsia="Arial Narrow" w:hint="default"/>
                            <w:sz w:val="21"/>
                            <w:szCs w:val="21"/>
                          </w:rPr>
                        </w:pPr>
                        <w:r>
                          <w:rPr>
                            <w:rFonts w:ascii="Arial Narrow"/>
                            <w:spacing w:val="-1"/>
                            <w:sz w:val="21"/>
                          </w:rPr>
                          <w:t>2,644,974.96</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261"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2.14</w:t>
                        </w:r>
                        <w:r>
                          <w:rPr>
                            <w:rFonts w:ascii="Arial Narrow"/>
                            <w:sz w:val="21"/>
                          </w:rPr>
                        </w:r>
                      </w:p>
                    </w:tc>
                  </w:tr>
                  <w:tr>
                    <w:trPr>
                      <w:trHeight w:val="618" w:hRule="exact"/>
                    </w:trPr>
                    <w:tc>
                      <w:tcPr>
                        <w:tcW w:w="4181"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河北鑫华羽纺织有限公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tabs>
                            <w:tab w:pos="2954" w:val="left" w:leader="none"/>
                          </w:tabs>
                          <w:spacing w:line="346"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司</w:t>
                          <w:tab/>
                        </w:r>
                        <w:r>
                          <w:rPr>
                            <w:rFonts w:ascii="宋体" w:hAnsi="宋体" w:cs="宋体" w:eastAsia="宋体" w:hint="default"/>
                            <w:sz w:val="21"/>
                            <w:szCs w:val="21"/>
                          </w:rPr>
                          <w:t>非关联方</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18"/>
                          <w:jc w:val="right"/>
                          <w:rPr>
                            <w:rFonts w:ascii="Arial Narrow" w:hAnsi="Arial Narrow" w:cs="Arial Narrow" w:eastAsia="Arial Narrow" w:hint="default"/>
                            <w:sz w:val="21"/>
                            <w:szCs w:val="21"/>
                          </w:rPr>
                        </w:pPr>
                        <w:r>
                          <w:rPr>
                            <w:rFonts w:ascii="Arial Narrow"/>
                            <w:spacing w:val="-1"/>
                            <w:sz w:val="21"/>
                          </w:rPr>
                          <w:t>1,850,555.23</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261"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1.49</w:t>
                        </w:r>
                        <w:r>
                          <w:rPr>
                            <w:rFonts w:ascii="Arial Narrow"/>
                            <w:sz w:val="21"/>
                          </w:rPr>
                        </w:r>
                      </w:p>
                    </w:tc>
                  </w:tr>
                  <w:tr>
                    <w:trPr>
                      <w:trHeight w:val="618" w:hRule="exact"/>
                    </w:trPr>
                    <w:tc>
                      <w:tcPr>
                        <w:tcW w:w="4181"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深圳市圣光达贸易有限</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tabs>
                            <w:tab w:pos="2954" w:val="left" w:leader="none"/>
                          </w:tabs>
                          <w:spacing w:line="346"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非关联方</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18"/>
                          <w:jc w:val="right"/>
                          <w:rPr>
                            <w:rFonts w:ascii="Arial Narrow" w:hAnsi="Arial Narrow" w:cs="Arial Narrow" w:eastAsia="Arial Narrow" w:hint="default"/>
                            <w:sz w:val="21"/>
                            <w:szCs w:val="21"/>
                          </w:rPr>
                        </w:pPr>
                        <w:r>
                          <w:rPr>
                            <w:rFonts w:ascii="Arial Narrow"/>
                            <w:spacing w:val="-1"/>
                            <w:sz w:val="21"/>
                          </w:rPr>
                          <w:t>1,778,087.51</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261"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1.44</w:t>
                        </w:r>
                        <w:r>
                          <w:rPr>
                            <w:rFonts w:ascii="Arial Narrow"/>
                            <w:sz w:val="21"/>
                          </w:rPr>
                        </w:r>
                      </w:p>
                    </w:tc>
                  </w:tr>
                  <w:tr>
                    <w:trPr>
                      <w:trHeight w:val="620" w:hRule="exact"/>
                    </w:trPr>
                    <w:tc>
                      <w:tcPr>
                        <w:tcW w:w="4181" w:type="dxa"/>
                        <w:tcBorders>
                          <w:top w:val="nil" w:sz="6" w:space="0" w:color="auto"/>
                          <w:left w:val="nil" w:sz="6" w:space="0" w:color="auto"/>
                          <w:bottom w:val="single" w:sz="4" w:space="0" w:color="000000"/>
                          <w:right w:val="nil" w:sz="6" w:space="0" w:color="auto"/>
                        </w:tcBorders>
                      </w:tcPr>
                      <w:p>
                        <w:pPr>
                          <w:pStyle w:val="TableParagraph"/>
                          <w:spacing w:line="201" w:lineRule="exact"/>
                          <w:ind w:left="108" w:right="0"/>
                          <w:jc w:val="left"/>
                          <w:rPr>
                            <w:rFonts w:ascii="宋体" w:hAnsi="宋体" w:cs="宋体" w:eastAsia="宋体" w:hint="default"/>
                            <w:sz w:val="21"/>
                            <w:szCs w:val="21"/>
                          </w:rPr>
                        </w:pPr>
                        <w:r>
                          <w:rPr>
                            <w:rFonts w:ascii="宋体" w:hAnsi="宋体" w:cs="宋体" w:eastAsia="宋体" w:hint="default"/>
                            <w:spacing w:val="19"/>
                            <w:sz w:val="21"/>
                            <w:szCs w:val="21"/>
                          </w:rPr>
                          <w:t>深圳市富安娜家具用品</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tabs>
                            <w:tab w:pos="2954" w:val="left" w:leader="none"/>
                          </w:tabs>
                          <w:spacing w:line="344" w:lineRule="exact"/>
                          <w:ind w:left="108" w:right="0"/>
                          <w:jc w:val="left"/>
                          <w:rPr>
                            <w:rFonts w:ascii="宋体" w:hAnsi="宋体" w:cs="宋体" w:eastAsia="宋体" w:hint="default"/>
                            <w:sz w:val="21"/>
                            <w:szCs w:val="21"/>
                          </w:rPr>
                        </w:pPr>
                        <w:r>
                          <w:rPr>
                            <w:rFonts w:ascii="宋体" w:hAnsi="宋体" w:cs="宋体" w:eastAsia="宋体" w:hint="default"/>
                            <w:sz w:val="21"/>
                            <w:szCs w:val="21"/>
                          </w:rPr>
                          <w:t>股份有限公司</w:t>
                          <w:tab/>
                        </w:r>
                        <w:r>
                          <w:rPr>
                            <w:rFonts w:ascii="宋体" w:hAnsi="宋体" w:cs="宋体" w:eastAsia="宋体" w:hint="default"/>
                            <w:position w:val="14"/>
                            <w:sz w:val="21"/>
                            <w:szCs w:val="21"/>
                          </w:rPr>
                          <w:t>非关联方</w:t>
                        </w:r>
                        <w:r>
                          <w:rPr>
                            <w:rFonts w:ascii="宋体" w:hAnsi="宋体" w:cs="宋体" w:eastAsia="宋体" w:hint="default"/>
                            <w:sz w:val="21"/>
                            <w:szCs w:val="21"/>
                          </w:rPr>
                        </w:r>
                      </w:p>
                    </w:tc>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18"/>
                          <w:jc w:val="right"/>
                          <w:rPr>
                            <w:rFonts w:ascii="Arial Narrow" w:hAnsi="Arial Narrow" w:cs="Arial Narrow" w:eastAsia="Arial Narrow" w:hint="default"/>
                            <w:sz w:val="21"/>
                            <w:szCs w:val="21"/>
                          </w:rPr>
                        </w:pPr>
                        <w:r>
                          <w:rPr>
                            <w:rFonts w:ascii="Arial Narrow"/>
                            <w:spacing w:val="-1"/>
                            <w:sz w:val="21"/>
                          </w:rPr>
                          <w:t>1,629,304.42</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06"/>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261" w:type="dxa"/>
                        <w:tcBorders>
                          <w:top w:val="nil" w:sz="6" w:space="0" w:color="auto"/>
                          <w:left w:val="nil" w:sz="6" w:space="0" w:color="auto"/>
                          <w:bottom w:val="single" w:sz="4" w:space="0" w:color="000000"/>
                          <w:right w:val="nil" w:sz="6" w:space="0" w:color="auto"/>
                        </w:tcBorders>
                      </w:tcPr>
                      <w:p>
                        <w:pPr/>
                      </w:p>
                    </w:tc>
                    <w:tc>
                      <w:tcPr>
                        <w:tcW w:w="53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95"/>
                            <w:sz w:val="21"/>
                          </w:rPr>
                          <w:t>1.32</w:t>
                        </w:r>
                        <w:r>
                          <w:rPr>
                            <w:rFonts w:ascii="Arial Narrow"/>
                            <w:sz w:val="21"/>
                          </w:rPr>
                        </w:r>
                      </w:p>
                    </w:tc>
                  </w:tr>
                  <w:tr>
                    <w:trPr>
                      <w:trHeight w:val="402" w:hRule="exact"/>
                    </w:trPr>
                    <w:tc>
                      <w:tcPr>
                        <w:tcW w:w="4181" w:type="dxa"/>
                        <w:tcBorders>
                          <w:top w:val="single" w:sz="4" w:space="0" w:color="000000"/>
                          <w:left w:val="nil" w:sz="6" w:space="0" w:color="auto"/>
                          <w:bottom w:val="single" w:sz="8" w:space="0" w:color="000000"/>
                          <w:right w:val="nil" w:sz="6" w:space="0" w:color="auto"/>
                        </w:tcBorders>
                      </w:tcPr>
                      <w:p>
                        <w:pPr>
                          <w:pStyle w:val="TableParagraph"/>
                          <w:tabs>
                            <w:tab w:pos="529" w:val="left" w:leader="none"/>
                          </w:tabs>
                          <w:spacing w:line="321"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807"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317"/>
                          <w:jc w:val="right"/>
                          <w:rPr>
                            <w:rFonts w:ascii="Arial Narrow" w:hAnsi="Arial Narrow" w:cs="Arial Narrow" w:eastAsia="Arial Narrow" w:hint="default"/>
                            <w:sz w:val="21"/>
                            <w:szCs w:val="21"/>
                          </w:rPr>
                        </w:pPr>
                        <w:r>
                          <w:rPr>
                            <w:rFonts w:ascii="Arial Narrow"/>
                            <w:b/>
                            <w:spacing w:val="-1"/>
                            <w:sz w:val="21"/>
                          </w:rPr>
                          <w:t>12,501,885.70</w:t>
                        </w:r>
                        <w:r>
                          <w:rPr>
                            <w:rFonts w:ascii="Arial Narrow"/>
                            <w:spacing w:val="-1"/>
                            <w:sz w:val="21"/>
                          </w:rPr>
                        </w:r>
                      </w:p>
                    </w:tc>
                    <w:tc>
                      <w:tcPr>
                        <w:tcW w:w="1207" w:type="dxa"/>
                        <w:tcBorders>
                          <w:top w:val="single" w:sz="4" w:space="0" w:color="000000"/>
                          <w:left w:val="nil" w:sz="6" w:space="0" w:color="auto"/>
                          <w:bottom w:val="single" w:sz="8" w:space="0" w:color="000000"/>
                          <w:right w:val="nil" w:sz="6" w:space="0" w:color="auto"/>
                        </w:tcBorders>
                      </w:tcPr>
                      <w:p>
                        <w:pPr/>
                      </w:p>
                    </w:tc>
                    <w:tc>
                      <w:tcPr>
                        <w:tcW w:w="1261" w:type="dxa"/>
                        <w:tcBorders>
                          <w:top w:val="single" w:sz="4" w:space="0" w:color="000000"/>
                          <w:left w:val="nil" w:sz="6" w:space="0" w:color="auto"/>
                          <w:bottom w:val="single" w:sz="8" w:space="0" w:color="000000"/>
                          <w:right w:val="nil" w:sz="6" w:space="0" w:color="auto"/>
                        </w:tcBorders>
                      </w:tcPr>
                      <w:p>
                        <w:pPr/>
                      </w:p>
                    </w:tc>
                    <w:tc>
                      <w:tcPr>
                        <w:tcW w:w="538"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01"/>
                          <w:jc w:val="right"/>
                          <w:rPr>
                            <w:rFonts w:ascii="Arial Narrow" w:hAnsi="Arial Narrow" w:cs="Arial Narrow" w:eastAsia="Arial Narrow" w:hint="default"/>
                            <w:sz w:val="21"/>
                            <w:szCs w:val="21"/>
                          </w:rPr>
                        </w:pPr>
                        <w:r>
                          <w:rPr>
                            <w:rFonts w:ascii="Arial Narrow"/>
                            <w:b/>
                            <w:spacing w:val="-2"/>
                            <w:w w:val="95"/>
                            <w:sz w:val="21"/>
                          </w:rPr>
                          <w:t>10.11</w:t>
                        </w:r>
                        <w:r>
                          <w:rPr>
                            <w:rFonts w:ascii="Arial Narrow"/>
                            <w:spacing w:val="-2"/>
                            <w:sz w:val="21"/>
                          </w:rPr>
                        </w:r>
                      </w:p>
                    </w:tc>
                  </w:tr>
                </w:tbl>
                <w:p>
                  <w:pPr/>
                </w:p>
              </w:txbxContent>
            </v:textbox>
            <w10:wrap type="none"/>
          </v:shape>
        </w:pict>
      </w:r>
      <w:r>
        <w:rPr>
          <w:rFonts w:ascii="Arial Narrow" w:hAnsi="Arial Narrow" w:cs="Arial Narrow" w:eastAsia="Arial Narrow" w:hint="default"/>
          <w:sz w:val="24"/>
          <w:szCs w:val="24"/>
        </w:rPr>
        <w:t>F</w:t>
      </w:r>
      <w:r>
        <w:rPr>
          <w:rFonts w:ascii="宋体" w:hAnsi="宋体" w:cs="宋体" w:eastAsia="宋体" w:hint="default"/>
          <w:sz w:val="24"/>
          <w:szCs w:val="24"/>
        </w:rPr>
        <w:t>、欠款金额前五名的情况 </w:t>
      </w:r>
      <w:r>
        <w:rPr>
          <w:rFonts w:ascii="Microsoft JhengHei" w:hAnsi="Microsoft JhengHei" w:cs="Microsoft JhengHei" w:eastAsia="Microsoft JhengHei" w:hint="default"/>
          <w:b/>
          <w:bCs/>
          <w:position w:val="-13"/>
          <w:sz w:val="24"/>
          <w:szCs w:val="24"/>
        </w:rPr>
        <w:t>单位名称</w:t>
        <w:tab/>
      </w: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28"/>
          <w:szCs w:val="28"/>
        </w:rPr>
      </w:pPr>
      <w:r>
        <w:rPr/>
        <w:br w:type="column"/>
      </w:r>
      <w:r>
        <w:rPr>
          <w:rFonts w:ascii="Microsoft JhengHei"/>
          <w:b/>
          <w:sz w:val="28"/>
        </w:rPr>
      </w:r>
    </w:p>
    <w:p>
      <w:pPr>
        <w:pStyle w:val="Heading2"/>
        <w:tabs>
          <w:tab w:pos="1981" w:val="left" w:leader="none"/>
          <w:tab w:pos="2679" w:val="left" w:leader="none"/>
        </w:tabs>
        <w:spacing w:line="240" w:lineRule="auto"/>
        <w:ind w:left="561" w:right="0"/>
        <w:jc w:val="left"/>
        <w:rPr>
          <w:b w:val="0"/>
          <w:bCs w:val="0"/>
        </w:rPr>
      </w:pPr>
      <w:r>
        <w:rPr>
          <w:position w:val="-13"/>
        </w:rPr>
        <w:t>金额</w:t>
        <w:tab/>
        <w:t>年限</w:t>
        <w:tab/>
      </w:r>
      <w:r>
        <w:rPr/>
        <w:t>占应收账款总</w:t>
      </w:r>
      <w:r>
        <w:rPr>
          <w:b w:val="0"/>
          <w:bCs w:val="0"/>
        </w:rPr>
      </w:r>
    </w:p>
    <w:p>
      <w:pPr>
        <w:spacing w:after="0" w:line="240" w:lineRule="auto"/>
        <w:jc w:val="left"/>
        <w:sectPr>
          <w:type w:val="continuous"/>
          <w:pgSz w:w="11910" w:h="16840"/>
          <w:pgMar w:top="1600" w:bottom="280" w:left="1140" w:right="840"/>
          <w:cols w:num="2" w:equalWidth="0">
            <w:col w:w="4253" w:space="826"/>
            <w:col w:w="4851"/>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1"/>
          <w:szCs w:val="21"/>
        </w:rPr>
      </w:pPr>
    </w:p>
    <w:p>
      <w:pPr>
        <w:pStyle w:val="BodyText"/>
        <w:spacing w:line="384" w:lineRule="auto" w:before="26"/>
        <w:ind w:left="243" w:right="7108"/>
        <w:jc w:val="left"/>
        <w:rPr>
          <w:rFonts w:ascii="宋体" w:hAnsi="宋体" w:cs="宋体" w:eastAsia="宋体" w:hint="default"/>
        </w:rPr>
      </w:pPr>
      <w:r>
        <w:rPr>
          <w:rFonts w:ascii="Arial Narrow" w:hAnsi="Arial Narrow" w:cs="Arial Narrow" w:eastAsia="Arial Narrow" w:hint="default"/>
        </w:rPr>
        <w:t>G</w:t>
      </w:r>
      <w:r>
        <w:rPr>
          <w:rFonts w:ascii="宋体" w:hAnsi="宋体" w:cs="宋体" w:eastAsia="宋体" w:hint="default"/>
        </w:rPr>
        <w:t>、无核销应收账款情况 </w:t>
      </w:r>
      <w:r>
        <w:rPr>
          <w:rFonts w:ascii="Arial Narrow" w:hAnsi="Arial Narrow" w:cs="Arial Narrow" w:eastAsia="Arial Narrow" w:hint="default"/>
        </w:rPr>
        <w:t>5</w:t>
      </w:r>
      <w:r>
        <w:rPr>
          <w:rFonts w:ascii="宋体" w:hAnsi="宋体" w:cs="宋体" w:eastAsia="宋体" w:hint="default"/>
        </w:rPr>
        <w:t>、预付款项</w:t>
      </w:r>
    </w:p>
    <w:p>
      <w:pPr>
        <w:spacing w:after="0" w:line="384" w:lineRule="auto"/>
        <w:jc w:val="left"/>
        <w:rPr>
          <w:rFonts w:ascii="宋体" w:hAnsi="宋体" w:cs="宋体" w:eastAsia="宋体" w:hint="default"/>
        </w:rPr>
        <w:sectPr>
          <w:type w:val="continuous"/>
          <w:pgSz w:w="11910" w:h="16840"/>
          <w:pgMar w:top="1600" w:bottom="280" w:left="1140" w:right="840"/>
        </w:sectPr>
      </w:pPr>
    </w:p>
    <w:p>
      <w:pPr>
        <w:spacing w:line="240" w:lineRule="auto" w:before="11"/>
        <w:rPr>
          <w:rFonts w:ascii="宋体" w:hAnsi="宋体" w:cs="宋体" w:eastAsia="宋体" w:hint="default"/>
          <w:sz w:val="14"/>
          <w:szCs w:val="14"/>
        </w:rPr>
      </w:pPr>
    </w:p>
    <w:p>
      <w:pPr>
        <w:pStyle w:val="BodyText"/>
        <w:spacing w:line="240" w:lineRule="auto" w:before="26"/>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）账龄分析及百分比</w:t>
      </w:r>
    </w:p>
    <w:p>
      <w:pPr>
        <w:spacing w:line="240" w:lineRule="auto" w:before="1"/>
        <w:rPr>
          <w:rFonts w:ascii="宋体" w:hAnsi="宋体" w:cs="宋体" w:eastAsia="宋体" w:hint="default"/>
          <w:sz w:val="18"/>
          <w:szCs w:val="18"/>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46.55pt;height:1pt;mso-position-horizontal-relative:char;mso-position-vertical-relative:line" coordorigin="0,0" coordsize="8931,20">
            <v:group style="position:absolute;left:10;top:10;width:8912;height:2" coordorigin="10,10" coordsize="8912,2">
              <v:shape style="position:absolute;left:10;top:10;width:8912;height:2" coordorigin="10,10" coordsize="8912,0" path="m10,10l8921,10e" filled="false" stroked="true" strokeweight=".96002pt" strokecolor="#000000">
                <v:path arrowok="t"/>
              </v:shape>
            </v:group>
          </v:group>
        </w:pict>
      </w:r>
      <w:r>
        <w:rPr>
          <w:rFonts w:ascii="宋体" w:hAnsi="宋体" w:cs="宋体" w:eastAsia="宋体" w:hint="default"/>
          <w:sz w:val="2"/>
          <w:szCs w:val="2"/>
        </w:rPr>
      </w:r>
    </w:p>
    <w:p>
      <w:pPr>
        <w:tabs>
          <w:tab w:pos="7268" w:val="left" w:leader="none"/>
        </w:tabs>
        <w:spacing w:before="76"/>
        <w:ind w:left="3856" w:right="943" w:firstLine="0"/>
        <w:jc w:val="left"/>
        <w:rPr>
          <w:rFonts w:ascii="Arial Narrow" w:hAnsi="Arial Narrow" w:cs="Arial Narrow" w:eastAsia="Arial Narrow" w:hint="default"/>
          <w:sz w:val="21"/>
          <w:szCs w:val="21"/>
        </w:rPr>
      </w:pPr>
      <w:r>
        <w:rPr/>
        <w:pict>
          <v:shape style="position:absolute;margin-left:79.800003pt;margin-top:14.035161pt;width:445.95pt;height:127.3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3"/>
                    <w:gridCol w:w="2596"/>
                    <w:gridCol w:w="1421"/>
                    <w:gridCol w:w="1991"/>
                    <w:gridCol w:w="967"/>
                  </w:tblGrid>
                  <w:tr>
                    <w:trPr>
                      <w:trHeight w:val="518" w:hRule="exact"/>
                    </w:trPr>
                    <w:tc>
                      <w:tcPr>
                        <w:tcW w:w="1943" w:type="dxa"/>
                        <w:tcBorders>
                          <w:top w:val="nil" w:sz="6" w:space="0" w:color="auto"/>
                          <w:left w:val="nil" w:sz="6" w:space="0" w:color="auto"/>
                          <w:bottom w:val="single" w:sz="4" w:space="0" w:color="000000"/>
                          <w:right w:val="nil" w:sz="6" w:space="0" w:color="auto"/>
                        </w:tcBorders>
                      </w:tcPr>
                      <w:p>
                        <w:pPr>
                          <w:pStyle w:val="TableParagraph"/>
                          <w:spacing w:line="234"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tc>
                    <w:tc>
                      <w:tcPr>
                        <w:tcW w:w="2596"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40" w:lineRule="auto" w:before="76"/>
                          <w:ind w:right="34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501"/>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91"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40" w:lineRule="auto" w:before="76"/>
                          <w:ind w:right="29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0"/>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59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39"/>
                          <w:jc w:val="right"/>
                          <w:rPr>
                            <w:rFonts w:ascii="Arial Narrow" w:hAnsi="Arial Narrow" w:cs="Arial Narrow" w:eastAsia="Arial Narrow" w:hint="default"/>
                            <w:sz w:val="21"/>
                            <w:szCs w:val="21"/>
                          </w:rPr>
                        </w:pPr>
                        <w:r>
                          <w:rPr>
                            <w:rFonts w:ascii="Arial Narrow"/>
                            <w:spacing w:val="-1"/>
                            <w:sz w:val="21"/>
                          </w:rPr>
                          <w:t>934,238,620.55</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01"/>
                          <w:jc w:val="right"/>
                          <w:rPr>
                            <w:rFonts w:ascii="Arial Narrow" w:hAnsi="Arial Narrow" w:cs="Arial Narrow" w:eastAsia="Arial Narrow" w:hint="default"/>
                            <w:sz w:val="21"/>
                            <w:szCs w:val="21"/>
                          </w:rPr>
                        </w:pPr>
                        <w:r>
                          <w:rPr>
                            <w:rFonts w:ascii="Arial Narrow"/>
                            <w:w w:val="95"/>
                            <w:sz w:val="21"/>
                          </w:rPr>
                          <w:t>96.92</w:t>
                        </w:r>
                        <w:r>
                          <w:rPr>
                            <w:rFonts w:ascii="Arial Narrow"/>
                            <w:sz w:val="21"/>
                          </w:rPr>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7"/>
                          <w:jc w:val="right"/>
                          <w:rPr>
                            <w:rFonts w:ascii="Arial Narrow" w:hAnsi="Arial Narrow" w:cs="Arial Narrow" w:eastAsia="Arial Narrow" w:hint="default"/>
                            <w:sz w:val="21"/>
                            <w:szCs w:val="21"/>
                          </w:rPr>
                        </w:pPr>
                        <w:r>
                          <w:rPr>
                            <w:rFonts w:ascii="Arial Narrow"/>
                            <w:spacing w:val="-1"/>
                            <w:sz w:val="21"/>
                          </w:rPr>
                          <w:t>448,643,541.71</w:t>
                        </w:r>
                      </w:p>
                    </w:tc>
                    <w:tc>
                      <w:tcPr>
                        <w:tcW w:w="96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w w:val="95"/>
                            <w:sz w:val="21"/>
                          </w:rPr>
                          <w:t>97.16</w:t>
                        </w:r>
                        <w:r>
                          <w:rPr>
                            <w:rFonts w:ascii="Arial Narrow"/>
                            <w:sz w:val="21"/>
                          </w:rPr>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9"/>
                          <w:jc w:val="right"/>
                          <w:rPr>
                            <w:rFonts w:ascii="Arial Narrow" w:hAnsi="Arial Narrow" w:cs="Arial Narrow" w:eastAsia="Arial Narrow" w:hint="default"/>
                            <w:sz w:val="21"/>
                            <w:szCs w:val="21"/>
                          </w:rPr>
                        </w:pPr>
                        <w:r>
                          <w:rPr>
                            <w:rFonts w:ascii="Arial Narrow"/>
                            <w:spacing w:val="-1"/>
                            <w:sz w:val="21"/>
                          </w:rPr>
                          <w:t>19,826,382.40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2.06</w:t>
                        </w:r>
                        <w:r>
                          <w:rPr>
                            <w:rFonts w:ascii="Arial Narrow"/>
                            <w:sz w:val="21"/>
                          </w:rPr>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7"/>
                          <w:jc w:val="right"/>
                          <w:rPr>
                            <w:rFonts w:ascii="Arial Narrow" w:hAnsi="Arial Narrow" w:cs="Arial Narrow" w:eastAsia="Arial Narrow" w:hint="default"/>
                            <w:sz w:val="21"/>
                            <w:szCs w:val="21"/>
                          </w:rPr>
                        </w:pPr>
                        <w:r>
                          <w:rPr>
                            <w:rFonts w:ascii="Arial Narrow"/>
                            <w:spacing w:val="-1"/>
                            <w:sz w:val="21"/>
                          </w:rPr>
                          <w:t>10,493,954.89</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2.27</w:t>
                        </w:r>
                        <w:r>
                          <w:rPr>
                            <w:rFonts w:ascii="Arial Narrow"/>
                            <w:sz w:val="21"/>
                          </w:rPr>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9"/>
                          <w:jc w:val="right"/>
                          <w:rPr>
                            <w:rFonts w:ascii="Arial Narrow" w:hAnsi="Arial Narrow" w:cs="Arial Narrow" w:eastAsia="Arial Narrow" w:hint="default"/>
                            <w:sz w:val="21"/>
                            <w:szCs w:val="21"/>
                          </w:rPr>
                        </w:pPr>
                        <w:r>
                          <w:rPr>
                            <w:rFonts w:ascii="Arial Narrow"/>
                            <w:spacing w:val="-1"/>
                            <w:sz w:val="21"/>
                          </w:rPr>
                          <w:t>7,247,196.27</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0.75</w:t>
                        </w:r>
                        <w:r>
                          <w:rPr>
                            <w:rFonts w:ascii="Arial Narrow"/>
                            <w:sz w:val="21"/>
                          </w:rPr>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8"/>
                          <w:jc w:val="right"/>
                          <w:rPr>
                            <w:rFonts w:ascii="Arial Narrow" w:hAnsi="Arial Narrow" w:cs="Arial Narrow" w:eastAsia="Arial Narrow" w:hint="default"/>
                            <w:sz w:val="21"/>
                            <w:szCs w:val="21"/>
                          </w:rPr>
                        </w:pPr>
                        <w:r>
                          <w:rPr>
                            <w:rFonts w:ascii="Arial Narrow"/>
                            <w:spacing w:val="-1"/>
                            <w:sz w:val="21"/>
                          </w:rPr>
                          <w:t>353,400.36</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0.08</w:t>
                        </w:r>
                        <w:r>
                          <w:rPr>
                            <w:rFonts w:ascii="Arial Narrow"/>
                            <w:sz w:val="21"/>
                          </w:rPr>
                        </w:r>
                      </w:p>
                    </w:tc>
                  </w:tr>
                  <w:tr>
                    <w:trPr>
                      <w:trHeight w:val="399" w:hRule="exact"/>
                    </w:trPr>
                    <w:tc>
                      <w:tcPr>
                        <w:tcW w:w="194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259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339"/>
                          <w:jc w:val="right"/>
                          <w:rPr>
                            <w:rFonts w:ascii="Arial Narrow" w:hAnsi="Arial Narrow" w:cs="Arial Narrow" w:eastAsia="Arial Narrow" w:hint="default"/>
                            <w:sz w:val="21"/>
                            <w:szCs w:val="21"/>
                          </w:rPr>
                        </w:pPr>
                        <w:r>
                          <w:rPr>
                            <w:rFonts w:ascii="Arial Narrow"/>
                            <w:spacing w:val="-1"/>
                            <w:sz w:val="21"/>
                          </w:rPr>
                          <w:t>2,585,836.23</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0.27</w:t>
                        </w:r>
                        <w:r>
                          <w:rPr>
                            <w:rFonts w:ascii="Arial Narrow"/>
                            <w:sz w:val="21"/>
                          </w:rPr>
                        </w: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7"/>
                          <w:jc w:val="right"/>
                          <w:rPr>
                            <w:rFonts w:ascii="Arial Narrow" w:hAnsi="Arial Narrow" w:cs="Arial Narrow" w:eastAsia="Arial Narrow" w:hint="default"/>
                            <w:sz w:val="21"/>
                            <w:szCs w:val="21"/>
                          </w:rPr>
                        </w:pPr>
                        <w:r>
                          <w:rPr>
                            <w:rFonts w:ascii="Arial Narrow"/>
                            <w:spacing w:val="-1"/>
                            <w:sz w:val="21"/>
                          </w:rPr>
                          <w:t>2,257,245.94</w:t>
                        </w: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0.49</w:t>
                        </w:r>
                        <w:r>
                          <w:rPr>
                            <w:rFonts w:ascii="Arial Narrow"/>
                            <w:sz w:val="21"/>
                          </w:rPr>
                        </w:r>
                      </w:p>
                    </w:tc>
                  </w:tr>
                  <w:tr>
                    <w:trPr>
                      <w:trHeight w:val="412" w:hRule="exact"/>
                    </w:trPr>
                    <w:tc>
                      <w:tcPr>
                        <w:tcW w:w="1943" w:type="dxa"/>
                        <w:tcBorders>
                          <w:top w:val="single" w:sz="4" w:space="0" w:color="000000"/>
                          <w:left w:val="nil" w:sz="6" w:space="0" w:color="auto"/>
                          <w:bottom w:val="single" w:sz="8" w:space="0" w:color="000000"/>
                          <w:right w:val="nil" w:sz="6" w:space="0" w:color="auto"/>
                        </w:tcBorders>
                      </w:tcPr>
                      <w:p>
                        <w:pPr>
                          <w:pStyle w:val="TableParagraph"/>
                          <w:spacing w:line="32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2596"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339"/>
                          <w:jc w:val="right"/>
                          <w:rPr>
                            <w:rFonts w:ascii="Arial Narrow" w:hAnsi="Arial Narrow" w:cs="Arial Narrow" w:eastAsia="Arial Narrow" w:hint="default"/>
                            <w:sz w:val="21"/>
                            <w:szCs w:val="21"/>
                          </w:rPr>
                        </w:pPr>
                        <w:r>
                          <w:rPr>
                            <w:rFonts w:ascii="Arial Narrow"/>
                            <w:b/>
                            <w:spacing w:val="-1"/>
                            <w:sz w:val="21"/>
                          </w:rPr>
                          <w:t>963,898,035.45</w:t>
                        </w:r>
                        <w:r>
                          <w:rPr>
                            <w:rFonts w:ascii="Arial Narrow"/>
                            <w:spacing w:val="-1"/>
                            <w:sz w:val="21"/>
                          </w:rPr>
                        </w:r>
                      </w:p>
                    </w:tc>
                    <w:tc>
                      <w:tcPr>
                        <w:tcW w:w="142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0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99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87"/>
                          <w:jc w:val="right"/>
                          <w:rPr>
                            <w:rFonts w:ascii="Arial Narrow" w:hAnsi="Arial Narrow" w:cs="Arial Narrow" w:eastAsia="Arial Narrow" w:hint="default"/>
                            <w:sz w:val="21"/>
                            <w:szCs w:val="21"/>
                          </w:rPr>
                        </w:pPr>
                        <w:r>
                          <w:rPr>
                            <w:rFonts w:ascii="Arial Narrow"/>
                            <w:b/>
                            <w:spacing w:val="-1"/>
                            <w:sz w:val="21"/>
                          </w:rPr>
                          <w:t>461,748,142.90</w:t>
                        </w:r>
                        <w:r>
                          <w:rPr>
                            <w:rFonts w:ascii="Arial Narrow"/>
                            <w:spacing w:val="-1"/>
                            <w:sz w:val="21"/>
                          </w:rPr>
                        </w:r>
                      </w:p>
                    </w:tc>
                    <w:tc>
                      <w:tcPr>
                        <w:tcW w:w="96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r>
                </w:tbl>
                <w:p>
                  <w:pPr/>
                </w:p>
              </w:txbxContent>
            </v:textbox>
            <w10:wrap type="none"/>
          </v:shape>
        </w:pict>
      </w:r>
      <w:r>
        <w:rPr>
          <w:rFonts w:ascii="Arial Narrow"/>
          <w:b/>
          <w:spacing w:val="-1"/>
          <w:sz w:val="21"/>
        </w:rPr>
        <w:t>2011.12.31</w:t>
        <w:tab/>
        <w:t>2010.12.31</w:t>
      </w:r>
      <w:r>
        <w:rPr>
          <w:rFonts w:ascii="Arial Narrow"/>
          <w:spacing w:val="-1"/>
          <w:sz w:val="21"/>
        </w:rPr>
      </w: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9"/>
        <w:rPr>
          <w:rFonts w:ascii="Arial Narrow" w:hAnsi="Arial Narrow" w:cs="Arial Narrow" w:eastAsia="Arial Narrow" w:hint="default"/>
          <w:b/>
          <w:bCs/>
          <w:sz w:val="22"/>
          <w:szCs w:val="22"/>
        </w:rPr>
      </w:pPr>
    </w:p>
    <w:p>
      <w:pPr>
        <w:pStyle w:val="BodyText"/>
        <w:spacing w:line="312" w:lineRule="exact" w:before="56"/>
        <w:ind w:left="560" w:right="0" w:hanging="209"/>
        <w:jc w:val="left"/>
        <w:rPr>
          <w:rFonts w:ascii="宋体" w:hAnsi="宋体" w:cs="宋体" w:eastAsia="宋体" w:hint="default"/>
        </w:rPr>
      </w:pPr>
      <w:r>
        <w:rPr>
          <w:rFonts w:ascii="宋体" w:hAnsi="宋体" w:cs="宋体" w:eastAsia="宋体" w:hint="default"/>
          <w:spacing w:val="-3"/>
        </w:rPr>
        <w:t>（</w:t>
      </w:r>
      <w:r>
        <w:rPr>
          <w:rFonts w:ascii="Arial Narrow" w:hAnsi="Arial Narrow" w:cs="Arial Narrow" w:eastAsia="Arial Narrow" w:hint="default"/>
          <w:spacing w:val="-3"/>
        </w:rPr>
        <w:t>2</w:t>
      </w:r>
      <w:r>
        <w:rPr>
          <w:rFonts w:ascii="宋体" w:hAnsi="宋体" w:cs="宋体" w:eastAsia="宋体" w:hint="default"/>
          <w:spacing w:val="-3"/>
        </w:rPr>
        <w:t>）截至</w:t>
      </w:r>
      <w:r>
        <w:rPr>
          <w:rFonts w:ascii="宋体" w:hAnsi="宋体" w:cs="宋体" w:eastAsia="宋体" w:hint="default"/>
          <w:spacing w:val="-65"/>
        </w:rPr>
        <w:t> </w:t>
      </w:r>
      <w:r>
        <w:rPr>
          <w:rFonts w:ascii="Arial Narrow" w:hAnsi="Arial Narrow" w:cs="Arial Narrow" w:eastAsia="Arial Narrow" w:hint="default"/>
        </w:rPr>
        <w:t>2011 </w:t>
      </w:r>
      <w:r>
        <w:rPr>
          <w:rFonts w:ascii="宋体" w:hAnsi="宋体" w:cs="宋体" w:eastAsia="宋体" w:hint="default"/>
        </w:rPr>
        <w:t>年</w:t>
      </w:r>
      <w:r>
        <w:rPr>
          <w:rFonts w:ascii="宋体" w:hAnsi="宋体" w:cs="宋体" w:eastAsia="宋体" w:hint="default"/>
          <w:spacing w:val="-65"/>
        </w:rPr>
        <w:t> </w:t>
      </w:r>
      <w:r>
        <w:rPr>
          <w:rFonts w:ascii="Arial Narrow" w:hAnsi="Arial Narrow" w:cs="Arial Narrow" w:eastAsia="Arial Narrow" w:hint="default"/>
        </w:rPr>
        <w:t>12</w:t>
      </w:r>
      <w:r>
        <w:rPr>
          <w:rFonts w:ascii="Arial Narrow" w:hAnsi="Arial Narrow" w:cs="Arial Narrow" w:eastAsia="Arial Narrow" w:hint="default"/>
          <w:spacing w:val="1"/>
        </w:rPr>
        <w:t> </w:t>
      </w:r>
      <w:r>
        <w:rPr>
          <w:rFonts w:ascii="宋体" w:hAnsi="宋体" w:cs="宋体" w:eastAsia="宋体" w:hint="default"/>
        </w:rPr>
        <w:t>月</w:t>
      </w:r>
      <w:r>
        <w:rPr>
          <w:rFonts w:ascii="宋体" w:hAnsi="宋体" w:cs="宋体" w:eastAsia="宋体" w:hint="default"/>
          <w:spacing w:val="-65"/>
        </w:rPr>
        <w:t> </w:t>
      </w:r>
      <w:r>
        <w:rPr>
          <w:rFonts w:ascii="Arial Narrow" w:hAnsi="Arial Narrow" w:cs="Arial Narrow" w:eastAsia="Arial Narrow" w:hint="default"/>
        </w:rPr>
        <w:t>31 </w:t>
      </w:r>
      <w:r>
        <w:rPr>
          <w:rFonts w:ascii="宋体" w:hAnsi="宋体" w:cs="宋体" w:eastAsia="宋体" w:hint="default"/>
        </w:rPr>
        <w:t>日，预付账款中无持有本公司</w:t>
      </w:r>
      <w:r>
        <w:rPr>
          <w:rFonts w:ascii="宋体" w:hAnsi="宋体" w:cs="宋体" w:eastAsia="宋体" w:hint="default"/>
          <w:spacing w:val="-65"/>
        </w:rPr>
        <w:t> </w:t>
      </w:r>
      <w:r>
        <w:rPr>
          <w:rFonts w:ascii="Arial Narrow" w:hAnsi="Arial Narrow" w:cs="Arial Narrow" w:eastAsia="Arial Narrow" w:hint="default"/>
          <w:spacing w:val="-3"/>
        </w:rPr>
        <w:t>5%</w:t>
      </w:r>
      <w:r>
        <w:rPr>
          <w:rFonts w:ascii="宋体" w:hAnsi="宋体" w:cs="宋体" w:eastAsia="宋体" w:hint="default"/>
          <w:spacing w:val="-3"/>
        </w:rPr>
        <w:t>（含</w:t>
      </w:r>
      <w:r>
        <w:rPr>
          <w:rFonts w:ascii="宋体" w:hAnsi="宋体" w:cs="宋体" w:eastAsia="宋体" w:hint="default"/>
          <w:spacing w:val="-65"/>
        </w:rPr>
        <w:t> </w:t>
      </w:r>
      <w:r>
        <w:rPr>
          <w:rFonts w:ascii="Arial Narrow" w:hAnsi="Arial Narrow" w:cs="Arial Narrow" w:eastAsia="Arial Narrow" w:hint="default"/>
        </w:rPr>
        <w:t>5%</w:t>
      </w:r>
      <w:r>
        <w:rPr>
          <w:rFonts w:ascii="宋体" w:hAnsi="宋体" w:cs="宋体" w:eastAsia="宋体" w:hint="default"/>
        </w:rPr>
        <w:t>）以上表决权股份的股</w:t>
      </w:r>
      <w:r>
        <w:rPr>
          <w:rFonts w:ascii="宋体" w:hAnsi="宋体" w:cs="宋体" w:eastAsia="宋体" w:hint="default"/>
          <w:spacing w:val="-1"/>
        </w:rPr>
        <w:t> </w:t>
      </w:r>
      <w:r>
        <w:rPr>
          <w:rFonts w:ascii="宋体" w:hAnsi="宋体" w:cs="宋体" w:eastAsia="宋体" w:hint="default"/>
        </w:rPr>
        <w:t>东欠款。</w:t>
      </w:r>
    </w:p>
    <w:p>
      <w:pPr>
        <w:pStyle w:val="BodyText"/>
        <w:spacing w:line="240" w:lineRule="auto" w:before="184"/>
        <w:ind w:left="351"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）预付款项金额前五名单位情况</w:t>
      </w:r>
    </w:p>
    <w:p>
      <w:pPr>
        <w:spacing w:line="240" w:lineRule="auto" w:before="1"/>
        <w:rPr>
          <w:rFonts w:ascii="宋体" w:hAnsi="宋体" w:cs="宋体" w:eastAsia="宋体" w:hint="default"/>
          <w:sz w:val="18"/>
          <w:szCs w:val="18"/>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62.7pt;height:1pt;mso-position-horizontal-relative:char;mso-position-vertical-relative:line" coordorigin="0,0" coordsize="9254,20">
            <v:group style="position:absolute;left:10;top:10;width:9234;height:2" coordorigin="10,10" coordsize="9234,2">
              <v:shape style="position:absolute;left:10;top:10;width:9234;height:2" coordorigin="10,10" coordsize="9234,0" path="m10,10l9244,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840"/>
        </w:sectPr>
      </w:pPr>
    </w:p>
    <w:p>
      <w:pPr>
        <w:pStyle w:val="Heading2"/>
        <w:tabs>
          <w:tab w:pos="2737" w:val="left" w:leader="none"/>
        </w:tabs>
        <w:spacing w:line="441" w:lineRule="exact"/>
        <w:ind w:left="0" w:right="0"/>
        <w:jc w:val="right"/>
        <w:rPr>
          <w:b w:val="0"/>
          <w:bCs w:val="0"/>
        </w:rPr>
      </w:pPr>
      <w:r>
        <w:rPr/>
        <w:t>单位名称</w:t>
        <w:tab/>
      </w:r>
      <w:r>
        <w:rPr>
          <w:position w:val="16"/>
        </w:rPr>
        <w:t>与本公</w:t>
      </w:r>
      <w:r>
        <w:rPr>
          <w:b w:val="0"/>
          <w:bCs w:val="0"/>
        </w:rPr>
      </w:r>
    </w:p>
    <w:p>
      <w:pPr>
        <w:spacing w:line="286" w:lineRule="exact" w:before="0"/>
        <w:ind w:left="0" w:right="1" w:firstLine="0"/>
        <w:jc w:val="right"/>
        <w:rPr>
          <w:rFonts w:ascii="Microsoft JhengHei" w:hAnsi="Microsoft JhengHei" w:cs="Microsoft JhengHei" w:eastAsia="Microsoft JhengHei" w:hint="default"/>
          <w:sz w:val="24"/>
          <w:szCs w:val="24"/>
        </w:rPr>
      </w:pPr>
      <w:r>
        <w:rPr/>
        <w:pict>
          <v:shape style="position:absolute;margin-left:79.800003pt;margin-top:7.456273pt;width:461.7pt;height:184.1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74"/>
                    <w:gridCol w:w="1415"/>
                    <w:gridCol w:w="1060"/>
                    <w:gridCol w:w="2042"/>
                    <w:gridCol w:w="1043"/>
                  </w:tblGrid>
                  <w:tr>
                    <w:trPr>
                      <w:trHeight w:val="266" w:hRule="exact"/>
                    </w:trPr>
                    <w:tc>
                      <w:tcPr>
                        <w:tcW w:w="8191" w:type="dxa"/>
                        <w:gridSpan w:val="4"/>
                        <w:tcBorders>
                          <w:top w:val="nil" w:sz="6" w:space="0" w:color="auto"/>
                          <w:left w:val="nil" w:sz="6" w:space="0" w:color="auto"/>
                          <w:bottom w:val="single" w:sz="4" w:space="0" w:color="000000"/>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Style w:val="TableParagraph"/>
                          <w:spacing w:line="234" w:lineRule="exact"/>
                          <w:ind w:right="270"/>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538" w:hRule="exact"/>
                    </w:trPr>
                    <w:tc>
                      <w:tcPr>
                        <w:tcW w:w="3674" w:type="dxa"/>
                        <w:tcBorders>
                          <w:top w:val="single" w:sz="4" w:space="0" w:color="000000"/>
                          <w:left w:val="nil" w:sz="6" w:space="0" w:color="auto"/>
                          <w:bottom w:val="nil" w:sz="6" w:space="0" w:color="auto"/>
                          <w:right w:val="nil" w:sz="6" w:space="0" w:color="auto"/>
                        </w:tcBorders>
                      </w:tcPr>
                      <w:p>
                        <w:pPr>
                          <w:pStyle w:val="TableParagraph"/>
                          <w:tabs>
                            <w:tab w:pos="2726" w:val="left" w:leader="none"/>
                          </w:tabs>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WIMEX VENTURES</w:t>
                        </w:r>
                        <w:r>
                          <w:rPr>
                            <w:rFonts w:ascii="宋体" w:hAnsi="宋体" w:cs="宋体" w:eastAsia="宋体" w:hint="default"/>
                            <w:spacing w:val="-19"/>
                            <w:sz w:val="21"/>
                            <w:szCs w:val="21"/>
                          </w:rPr>
                          <w:t> </w:t>
                        </w:r>
                        <w:r>
                          <w:rPr>
                            <w:rFonts w:ascii="宋体" w:hAnsi="宋体" w:cs="宋体" w:eastAsia="宋体" w:hint="default"/>
                            <w:sz w:val="21"/>
                            <w:szCs w:val="21"/>
                          </w:rPr>
                          <w:t>LIMITED</w:t>
                          <w:tab/>
                          <w:t>非关联方</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06"/>
                          <w:jc w:val="right"/>
                          <w:rPr>
                            <w:rFonts w:ascii="Arial Narrow" w:hAnsi="Arial Narrow" w:cs="Arial Narrow" w:eastAsia="Arial Narrow" w:hint="default"/>
                            <w:sz w:val="21"/>
                            <w:szCs w:val="21"/>
                          </w:rPr>
                        </w:pPr>
                        <w:r>
                          <w:rPr>
                            <w:rFonts w:ascii="Arial Narrow"/>
                            <w:spacing w:val="-1"/>
                            <w:sz w:val="21"/>
                          </w:rPr>
                          <w:t>233,710,197.02</w:t>
                        </w:r>
                      </w:p>
                    </w:tc>
                    <w:tc>
                      <w:tcPr>
                        <w:tcW w:w="106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1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042"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6"/>
                          <w:jc w:val="center"/>
                          <w:rPr>
                            <w:rFonts w:ascii="宋体" w:hAnsi="宋体" w:cs="宋体" w:eastAsia="宋体" w:hint="default"/>
                            <w:sz w:val="21"/>
                            <w:szCs w:val="21"/>
                          </w:rPr>
                        </w:pPr>
                        <w:r>
                          <w:rPr>
                            <w:rFonts w:ascii="宋体" w:hAnsi="宋体" w:cs="宋体" w:eastAsia="宋体" w:hint="default"/>
                            <w:sz w:val="21"/>
                            <w:szCs w:val="21"/>
                          </w:rPr>
                          <w:t>尚未达到结算条件</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342"/>
                          <w:jc w:val="right"/>
                          <w:rPr>
                            <w:rFonts w:ascii="Arial Narrow" w:hAnsi="Arial Narrow" w:cs="Arial Narrow" w:eastAsia="Arial Narrow" w:hint="default"/>
                            <w:sz w:val="21"/>
                            <w:szCs w:val="21"/>
                          </w:rPr>
                        </w:pPr>
                        <w:r>
                          <w:rPr>
                            <w:rFonts w:ascii="Arial Narrow"/>
                            <w:w w:val="95"/>
                            <w:sz w:val="21"/>
                          </w:rPr>
                          <w:t>24.25</w:t>
                        </w:r>
                        <w:r>
                          <w:rPr>
                            <w:rFonts w:ascii="Arial Narrow"/>
                            <w:sz w:val="21"/>
                          </w:rPr>
                        </w:r>
                      </w:p>
                    </w:tc>
                  </w:tr>
                  <w:tr>
                    <w:trPr>
                      <w:trHeight w:val="600" w:hRule="exact"/>
                    </w:trPr>
                    <w:tc>
                      <w:tcPr>
                        <w:tcW w:w="3674" w:type="dxa"/>
                        <w:tcBorders>
                          <w:top w:val="nil" w:sz="6" w:space="0" w:color="auto"/>
                          <w:left w:val="nil" w:sz="6" w:space="0" w:color="auto"/>
                          <w:bottom w:val="nil" w:sz="6" w:space="0" w:color="auto"/>
                          <w:right w:val="nil" w:sz="6" w:space="0" w:color="auto"/>
                        </w:tcBorders>
                      </w:tcPr>
                      <w:p>
                        <w:pPr>
                          <w:pStyle w:val="TableParagraph"/>
                          <w:spacing w:line="176"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北京莎菲尔儿童时装有限</w:t>
                        </w:r>
                      </w:p>
                      <w:p>
                        <w:pPr>
                          <w:pStyle w:val="TableParagraph"/>
                          <w:tabs>
                            <w:tab w:pos="2726" w:val="left" w:leader="none"/>
                          </w:tabs>
                          <w:spacing w:line="346"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非关联方</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6"/>
                          <w:jc w:val="right"/>
                          <w:rPr>
                            <w:rFonts w:ascii="Arial Narrow" w:hAnsi="Arial Narrow" w:cs="Arial Narrow" w:eastAsia="Arial Narrow" w:hint="default"/>
                            <w:sz w:val="21"/>
                            <w:szCs w:val="21"/>
                          </w:rPr>
                        </w:pPr>
                        <w:r>
                          <w:rPr>
                            <w:rFonts w:ascii="Arial Narrow"/>
                            <w:spacing w:val="-1"/>
                            <w:sz w:val="21"/>
                          </w:rPr>
                          <w:t>61,915,410.14</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6"/>
                          <w:jc w:val="center"/>
                          <w:rPr>
                            <w:rFonts w:ascii="宋体" w:hAnsi="宋体" w:cs="宋体" w:eastAsia="宋体" w:hint="default"/>
                            <w:sz w:val="21"/>
                            <w:szCs w:val="21"/>
                          </w:rPr>
                        </w:pPr>
                        <w:r>
                          <w:rPr>
                            <w:rFonts w:ascii="宋体" w:hAnsi="宋体" w:cs="宋体" w:eastAsia="宋体" w:hint="default"/>
                            <w:sz w:val="21"/>
                            <w:szCs w:val="21"/>
                          </w:rPr>
                          <w:t>尚未达到结算条件</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14" w:right="0"/>
                          <w:jc w:val="left"/>
                          <w:rPr>
                            <w:rFonts w:ascii="Arial Narrow" w:hAnsi="Arial Narrow" w:cs="Arial Narrow" w:eastAsia="Arial Narrow" w:hint="default"/>
                            <w:sz w:val="21"/>
                            <w:szCs w:val="21"/>
                          </w:rPr>
                        </w:pPr>
                        <w:r>
                          <w:rPr>
                            <w:rFonts w:ascii="Arial Narrow"/>
                            <w:sz w:val="21"/>
                          </w:rPr>
                          <w:t>6.42</w:t>
                        </w:r>
                      </w:p>
                    </w:tc>
                  </w:tr>
                  <w:tr>
                    <w:trPr>
                      <w:trHeight w:val="608" w:hRule="exact"/>
                    </w:trPr>
                    <w:tc>
                      <w:tcPr>
                        <w:tcW w:w="3674" w:type="dxa"/>
                        <w:tcBorders>
                          <w:top w:val="nil" w:sz="6" w:space="0" w:color="auto"/>
                          <w:left w:val="nil" w:sz="6" w:space="0" w:color="auto"/>
                          <w:bottom w:val="nil" w:sz="6" w:space="0" w:color="auto"/>
                          <w:right w:val="nil" w:sz="6" w:space="0" w:color="auto"/>
                        </w:tcBorders>
                      </w:tcPr>
                      <w:p>
                        <w:pPr>
                          <w:pStyle w:val="TableParagraph"/>
                          <w:tabs>
                            <w:tab w:pos="2726" w:val="left" w:leader="none"/>
                          </w:tabs>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二毛土地款</w:t>
                          <w:tab/>
                          <w:t>非关联方</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58,321,867.21</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1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6"/>
                          <w:jc w:val="center"/>
                          <w:rPr>
                            <w:rFonts w:ascii="宋体" w:hAnsi="宋体" w:cs="宋体" w:eastAsia="宋体" w:hint="default"/>
                            <w:sz w:val="21"/>
                            <w:szCs w:val="21"/>
                          </w:rPr>
                        </w:pPr>
                        <w:r>
                          <w:rPr>
                            <w:rFonts w:ascii="宋体" w:hAnsi="宋体" w:cs="宋体" w:eastAsia="宋体" w:hint="default"/>
                            <w:sz w:val="21"/>
                            <w:szCs w:val="21"/>
                          </w:rPr>
                          <w:t>尚未达到结算条件</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4" w:right="0"/>
                          <w:jc w:val="left"/>
                          <w:rPr>
                            <w:rFonts w:ascii="Arial Narrow" w:hAnsi="Arial Narrow" w:cs="Arial Narrow" w:eastAsia="Arial Narrow" w:hint="default"/>
                            <w:sz w:val="21"/>
                            <w:szCs w:val="21"/>
                          </w:rPr>
                        </w:pPr>
                        <w:r>
                          <w:rPr>
                            <w:rFonts w:ascii="Arial Narrow"/>
                            <w:sz w:val="21"/>
                          </w:rPr>
                          <w:t>6.05</w:t>
                        </w:r>
                      </w:p>
                    </w:tc>
                  </w:tr>
                  <w:tr>
                    <w:trPr>
                      <w:trHeight w:val="571" w:hRule="exact"/>
                    </w:trPr>
                    <w:tc>
                      <w:tcPr>
                        <w:tcW w:w="3674" w:type="dxa"/>
                        <w:tcBorders>
                          <w:top w:val="nil" w:sz="6" w:space="0" w:color="auto"/>
                          <w:left w:val="nil" w:sz="6" w:space="0" w:color="auto"/>
                          <w:bottom w:val="nil" w:sz="6" w:space="0" w:color="auto"/>
                          <w:right w:val="nil" w:sz="6" w:space="0" w:color="auto"/>
                        </w:tcBorders>
                      </w:tcPr>
                      <w:p>
                        <w:pPr>
                          <w:pStyle w:val="TableParagraph"/>
                          <w:tabs>
                            <w:tab w:pos="2726" w:val="left" w:leader="none"/>
                          </w:tabs>
                          <w:spacing w:line="240" w:lineRule="auto" w:before="115"/>
                          <w:ind w:left="108" w:right="0"/>
                          <w:jc w:val="left"/>
                          <w:rPr>
                            <w:rFonts w:ascii="宋体" w:hAnsi="宋体" w:cs="宋体" w:eastAsia="宋体" w:hint="default"/>
                            <w:sz w:val="21"/>
                            <w:szCs w:val="21"/>
                          </w:rPr>
                        </w:pPr>
                        <w:r>
                          <w:rPr>
                            <w:rFonts w:ascii="宋体" w:hAnsi="宋体" w:cs="宋体" w:eastAsia="宋体" w:hint="default"/>
                            <w:sz w:val="21"/>
                            <w:szCs w:val="21"/>
                          </w:rPr>
                          <w:t>衡水云海国贸有限公司</w:t>
                          <w:tab/>
                          <w:t>非关联方</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7"/>
                          <w:jc w:val="right"/>
                          <w:rPr>
                            <w:rFonts w:ascii="Arial Narrow" w:hAnsi="Arial Narrow" w:cs="Arial Narrow" w:eastAsia="Arial Narrow" w:hint="default"/>
                            <w:sz w:val="21"/>
                            <w:szCs w:val="21"/>
                          </w:rPr>
                        </w:pPr>
                        <w:r>
                          <w:rPr>
                            <w:rFonts w:ascii="Arial Narrow"/>
                            <w:spacing w:val="-1"/>
                            <w:sz w:val="21"/>
                          </w:rPr>
                          <w:t>45,951,630.21</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1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
                          <w:jc w:val="center"/>
                          <w:rPr>
                            <w:rFonts w:ascii="宋体" w:hAnsi="宋体" w:cs="宋体" w:eastAsia="宋体" w:hint="default"/>
                            <w:sz w:val="21"/>
                            <w:szCs w:val="21"/>
                          </w:rPr>
                        </w:pPr>
                        <w:r>
                          <w:rPr>
                            <w:rFonts w:ascii="宋体" w:hAnsi="宋体" w:cs="宋体" w:eastAsia="宋体" w:hint="default"/>
                            <w:sz w:val="21"/>
                            <w:szCs w:val="21"/>
                          </w:rPr>
                          <w:t>尚未达到结算条件</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14" w:right="0"/>
                          <w:jc w:val="left"/>
                          <w:rPr>
                            <w:rFonts w:ascii="Arial Narrow" w:hAnsi="Arial Narrow" w:cs="Arial Narrow" w:eastAsia="Arial Narrow" w:hint="default"/>
                            <w:sz w:val="21"/>
                            <w:szCs w:val="21"/>
                          </w:rPr>
                        </w:pPr>
                        <w:r>
                          <w:rPr>
                            <w:rFonts w:ascii="Arial Narrow"/>
                            <w:sz w:val="21"/>
                          </w:rPr>
                          <w:t>4.77</w:t>
                        </w:r>
                      </w:p>
                    </w:tc>
                  </w:tr>
                  <w:tr>
                    <w:trPr>
                      <w:trHeight w:val="586" w:hRule="exact"/>
                    </w:trPr>
                    <w:tc>
                      <w:tcPr>
                        <w:tcW w:w="3674" w:type="dxa"/>
                        <w:tcBorders>
                          <w:top w:val="nil" w:sz="6" w:space="0" w:color="auto"/>
                          <w:left w:val="nil" w:sz="6" w:space="0" w:color="auto"/>
                          <w:bottom w:val="single" w:sz="4" w:space="0" w:color="000000"/>
                          <w:right w:val="nil" w:sz="6" w:space="0" w:color="auto"/>
                        </w:tcBorders>
                      </w:tcPr>
                      <w:p>
                        <w:pPr>
                          <w:pStyle w:val="TableParagraph"/>
                          <w:spacing w:line="176"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天津开发区运达棉业有限</w:t>
                        </w:r>
                      </w:p>
                      <w:p>
                        <w:pPr>
                          <w:pStyle w:val="TableParagraph"/>
                          <w:tabs>
                            <w:tab w:pos="2726"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非关联方</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55"/>
                          <w:ind w:right="107"/>
                          <w:jc w:val="right"/>
                          <w:rPr>
                            <w:rFonts w:ascii="Arial Narrow" w:hAnsi="Arial Narrow" w:cs="Arial Narrow" w:eastAsia="Arial Narrow" w:hint="default"/>
                            <w:sz w:val="21"/>
                            <w:szCs w:val="21"/>
                          </w:rPr>
                        </w:pPr>
                        <w:r>
                          <w:rPr>
                            <w:rFonts w:ascii="Arial Narrow"/>
                            <w:spacing w:val="-1"/>
                            <w:sz w:val="21"/>
                          </w:rPr>
                          <w:t>40,000,000.00</w:t>
                        </w:r>
                      </w:p>
                    </w:tc>
                    <w:tc>
                      <w:tcPr>
                        <w:tcW w:w="1060"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w:t>
                        </w:r>
                      </w:p>
                    </w:tc>
                    <w:tc>
                      <w:tcPr>
                        <w:tcW w:w="2042"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25"/>
                          <w:jc w:val="center"/>
                          <w:rPr>
                            <w:rFonts w:ascii="宋体" w:hAnsi="宋体" w:cs="宋体" w:eastAsia="宋体" w:hint="default"/>
                            <w:sz w:val="21"/>
                            <w:szCs w:val="21"/>
                          </w:rPr>
                        </w:pPr>
                        <w:r>
                          <w:rPr>
                            <w:rFonts w:ascii="宋体" w:hAnsi="宋体" w:cs="宋体" w:eastAsia="宋体" w:hint="default"/>
                            <w:sz w:val="21"/>
                            <w:szCs w:val="21"/>
                          </w:rPr>
                          <w:t>尚未达到结算条件</w:t>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155"/>
                          <w:ind w:left="314" w:right="0"/>
                          <w:jc w:val="left"/>
                          <w:rPr>
                            <w:rFonts w:ascii="Arial Narrow" w:hAnsi="Arial Narrow" w:cs="Arial Narrow" w:eastAsia="Arial Narrow" w:hint="default"/>
                            <w:sz w:val="21"/>
                            <w:szCs w:val="21"/>
                          </w:rPr>
                        </w:pPr>
                        <w:r>
                          <w:rPr>
                            <w:rFonts w:ascii="Arial Narrow"/>
                            <w:sz w:val="21"/>
                          </w:rPr>
                          <w:t>4.15</w:t>
                        </w:r>
                      </w:p>
                    </w:tc>
                  </w:tr>
                  <w:tr>
                    <w:trPr>
                      <w:trHeight w:val="514" w:hRule="exact"/>
                    </w:trPr>
                    <w:tc>
                      <w:tcPr>
                        <w:tcW w:w="3674" w:type="dxa"/>
                        <w:tcBorders>
                          <w:top w:val="single" w:sz="4" w:space="0" w:color="000000"/>
                          <w:left w:val="nil" w:sz="6" w:space="0" w:color="auto"/>
                          <w:bottom w:val="nil" w:sz="6" w:space="0" w:color="auto"/>
                          <w:right w:val="nil" w:sz="6" w:space="0" w:color="auto"/>
                        </w:tcBorders>
                      </w:tcPr>
                      <w:p>
                        <w:pPr>
                          <w:pStyle w:val="TableParagraph"/>
                          <w:tabs>
                            <w:tab w:pos="529" w:val="left" w:leader="none"/>
                          </w:tabs>
                          <w:spacing w:line="240" w:lineRule="auto" w:before="58"/>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106"/>
                          <w:jc w:val="right"/>
                          <w:rPr>
                            <w:rFonts w:ascii="Arial Narrow" w:hAnsi="Arial Narrow" w:cs="Arial Narrow" w:eastAsia="Arial Narrow" w:hint="default"/>
                            <w:sz w:val="21"/>
                            <w:szCs w:val="21"/>
                          </w:rPr>
                        </w:pPr>
                        <w:r>
                          <w:rPr>
                            <w:rFonts w:ascii="Arial Narrow"/>
                            <w:b/>
                            <w:spacing w:val="-1"/>
                            <w:sz w:val="21"/>
                          </w:rPr>
                          <w:t>439,899,104.58</w:t>
                        </w:r>
                        <w:r>
                          <w:rPr>
                            <w:rFonts w:ascii="Arial Narrow"/>
                            <w:spacing w:val="-1"/>
                            <w:sz w:val="21"/>
                          </w:rPr>
                        </w:r>
                      </w:p>
                    </w:tc>
                    <w:tc>
                      <w:tcPr>
                        <w:tcW w:w="1060" w:type="dxa"/>
                        <w:tcBorders>
                          <w:top w:val="single" w:sz="4" w:space="0" w:color="000000"/>
                          <w:left w:val="nil" w:sz="6" w:space="0" w:color="auto"/>
                          <w:bottom w:val="nil" w:sz="6" w:space="0" w:color="auto"/>
                          <w:right w:val="nil" w:sz="6" w:space="0" w:color="auto"/>
                        </w:tcBorders>
                      </w:tcPr>
                      <w:p>
                        <w:pPr/>
                      </w:p>
                    </w:tc>
                    <w:tc>
                      <w:tcPr>
                        <w:tcW w:w="2042" w:type="dxa"/>
                        <w:tcBorders>
                          <w:top w:val="single" w:sz="4" w:space="0" w:color="000000"/>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342"/>
                          <w:jc w:val="right"/>
                          <w:rPr>
                            <w:rFonts w:ascii="Arial Narrow" w:hAnsi="Arial Narrow" w:cs="Arial Narrow" w:eastAsia="Arial Narrow" w:hint="default"/>
                            <w:sz w:val="21"/>
                            <w:szCs w:val="21"/>
                          </w:rPr>
                        </w:pPr>
                        <w:r>
                          <w:rPr>
                            <w:rFonts w:ascii="Arial Narrow"/>
                            <w:b/>
                            <w:w w:val="95"/>
                            <w:sz w:val="21"/>
                          </w:rPr>
                          <w:t>45.64</w:t>
                        </w:r>
                        <w:r>
                          <w:rPr>
                            <w:rFonts w:ascii="Arial Narrow"/>
                            <w:sz w:val="21"/>
                          </w:rPr>
                        </w:r>
                      </w:p>
                    </w:tc>
                  </w:tr>
                </w:tbl>
                <w:p>
                  <w:pPr/>
                </w:p>
              </w:txbxContent>
            </v:textbox>
            <w10:wrap type="none"/>
          </v:shape>
        </w:pict>
      </w:r>
      <w:r>
        <w:rPr>
          <w:rFonts w:ascii="Microsoft JhengHei" w:hAnsi="Microsoft JhengHei" w:cs="Microsoft JhengHei" w:eastAsia="Microsoft JhengHei" w:hint="default"/>
          <w:b/>
          <w:bCs/>
          <w:sz w:val="24"/>
          <w:szCs w:val="24"/>
        </w:rPr>
        <w:t>司关系</w:t>
      </w:r>
      <w:r>
        <w:rPr>
          <w:rFonts w:ascii="Microsoft JhengHei" w:hAnsi="Microsoft JhengHei" w:cs="Microsoft JhengHei" w:eastAsia="Microsoft JhengHei" w:hint="default"/>
          <w:sz w:val="24"/>
          <w:szCs w:val="24"/>
        </w:rPr>
      </w:r>
    </w:p>
    <w:p>
      <w:pPr>
        <w:tabs>
          <w:tab w:pos="1565" w:val="left" w:leader="none"/>
          <w:tab w:pos="2859" w:val="left" w:leader="none"/>
        </w:tabs>
        <w:spacing w:before="155"/>
        <w:ind w:left="563" w:right="-14"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金额</w:t>
        <w:tab/>
        <w:t>年限</w:t>
        <w:tab/>
        <w:t>未结算原因</w:t>
      </w:r>
      <w:r>
        <w:rPr>
          <w:rFonts w:ascii="Microsoft JhengHei" w:hAnsi="Microsoft JhengHei" w:cs="Microsoft JhengHei" w:eastAsia="Microsoft JhengHei" w:hint="default"/>
          <w:sz w:val="24"/>
          <w:szCs w:val="24"/>
        </w:rPr>
      </w:r>
    </w:p>
    <w:p>
      <w:pPr>
        <w:spacing w:line="177" w:lineRule="auto" w:before="0"/>
        <w:ind w:left="213" w:right="356"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占预付账</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款总额的</w:t>
      </w:r>
      <w:r>
        <w:rPr>
          <w:rFonts w:ascii="Microsoft JhengHei" w:hAnsi="Microsoft JhengHei" w:cs="Microsoft JhengHei" w:eastAsia="Microsoft JhengHei" w:hint="default"/>
          <w:sz w:val="21"/>
          <w:szCs w:val="21"/>
        </w:rPr>
      </w:r>
    </w:p>
    <w:p>
      <w:pPr>
        <w:spacing w:after="0" w:line="177" w:lineRule="auto"/>
        <w:jc w:val="left"/>
        <w:rPr>
          <w:rFonts w:ascii="Microsoft JhengHei" w:hAnsi="Microsoft JhengHei" w:cs="Microsoft JhengHei" w:eastAsia="Microsoft JhengHei" w:hint="default"/>
          <w:sz w:val="21"/>
          <w:szCs w:val="21"/>
        </w:rPr>
        <w:sectPr>
          <w:type w:val="continuous"/>
          <w:pgSz w:w="11910" w:h="16840"/>
          <w:pgMar w:top="1600" w:bottom="280" w:left="1140" w:right="840"/>
          <w:cols w:num="3" w:equalWidth="0">
            <w:col w:w="4025" w:space="364"/>
            <w:col w:w="4066" w:space="40"/>
            <w:col w:w="1435"/>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8"/>
          <w:szCs w:val="28"/>
        </w:rPr>
      </w:pPr>
    </w:p>
    <w:p>
      <w:pPr>
        <w:spacing w:line="20" w:lineRule="exact"/>
        <w:ind w:left="43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3.75pt;height:1pt;mso-position-horizontal-relative:char;mso-position-vertical-relative:line" coordorigin="0,0" coordsize="9275,20">
            <v:group style="position:absolute;left:10;top:10;width:2588;height:2" coordorigin="10,10" coordsize="2588,2">
              <v:shape style="position:absolute;left:10;top:10;width:2588;height:2" coordorigin="10,10" coordsize="2588,0" path="m10,10l2597,10e" filled="false" stroked="true" strokeweight=".96002pt" strokecolor="#000000">
                <v:path arrowok="t"/>
              </v:shape>
            </v:group>
            <v:group style="position:absolute;left:2582;top:10;width:1118;height:2" coordorigin="2582,10" coordsize="1118,2">
              <v:shape style="position:absolute;left:2582;top:10;width:1118;height:2" coordorigin="2582,10" coordsize="1118,0" path="m2582,10l3700,10e" filled="false" stroked="true" strokeweight=".96002pt" strokecolor="#000000">
                <v:path arrowok="t"/>
              </v:shape>
            </v:group>
            <v:group style="position:absolute;left:3685;top:10;width:1428;height:2" coordorigin="3685,10" coordsize="1428,2">
              <v:shape style="position:absolute;left:3685;top:10;width:1428;height:2" coordorigin="3685,10" coordsize="1428,0" path="m3685,10l5113,10e" filled="false" stroked="true" strokeweight=".96002pt" strokecolor="#000000">
                <v:path arrowok="t"/>
              </v:shape>
            </v:group>
            <v:group style="position:absolute;left:5099;top:10;width:1017;height:2" coordorigin="5099,10" coordsize="1017,2">
              <v:shape style="position:absolute;left:5099;top:10;width:1017;height:2" coordorigin="5099,10" coordsize="1017,0" path="m5099,10l6115,10e" filled="false" stroked="true" strokeweight=".96002pt" strokecolor="#000000">
                <v:path arrowok="t"/>
              </v:shape>
            </v:group>
            <v:group style="position:absolute;left:6101;top:10;width:2031;height:2" coordorigin="6101,10" coordsize="2031,2">
              <v:shape style="position:absolute;left:6101;top:10;width:2031;height:2" coordorigin="6101,10" coordsize="2031,0" path="m6101,10l8131,10e" filled="false" stroked="true" strokeweight=".96002pt" strokecolor="#000000">
                <v:path arrowok="t"/>
              </v:shape>
            </v:group>
            <v:group style="position:absolute;left:8117;top:10;width:1149;height:2" coordorigin="8117,10" coordsize="1149,2">
              <v:shape style="position:absolute;left:8117;top:10;width:1149;height:2" coordorigin="8117,10" coordsize="1149,0" path="m8117,10l9265,10e" filled="false" stroked="true" strokeweight=".96002pt" strokecolor="#000000">
                <v:path arrowok="t"/>
              </v:shape>
            </v:group>
          </v:group>
        </w:pict>
      </w:r>
      <w:r>
        <w:rPr>
          <w:rFonts w:ascii="Microsoft JhengHei" w:hAnsi="Microsoft JhengHei" w:cs="Microsoft JhengHei" w:eastAsia="Microsoft JhengHei" w:hint="default"/>
          <w:sz w:val="2"/>
          <w:szCs w:val="2"/>
        </w:rPr>
      </w:r>
    </w:p>
    <w:p>
      <w:pPr>
        <w:pStyle w:val="BodyText"/>
        <w:spacing w:line="384" w:lineRule="auto" w:before="80"/>
        <w:ind w:left="473" w:right="6801" w:hanging="12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）预付关联方账款情况 见附注六、</w:t>
      </w:r>
      <w:r>
        <w:rPr>
          <w:rFonts w:ascii="Arial Narrow" w:hAnsi="Arial Narrow" w:cs="Arial Narrow" w:eastAsia="Arial Narrow" w:hint="default"/>
        </w:rPr>
        <w:t>3</w:t>
      </w:r>
      <w:r>
        <w:rPr>
          <w:rFonts w:ascii="宋体" w:hAnsi="宋体" w:cs="宋体" w:eastAsia="宋体" w:hint="default"/>
        </w:rPr>
        <w:t>。</w:t>
      </w:r>
    </w:p>
    <w:p>
      <w:pPr>
        <w:pStyle w:val="BodyText"/>
        <w:spacing w:line="310" w:lineRule="exact" w:before="65"/>
        <w:ind w:left="607" w:right="142" w:hanging="362"/>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5</w:t>
      </w:r>
      <w:r>
        <w:rPr>
          <w:rFonts w:ascii="宋体" w:hAnsi="宋体" w:cs="宋体" w:eastAsia="宋体" w:hint="default"/>
        </w:rPr>
        <w:t>）公司</w:t>
      </w:r>
      <w:r>
        <w:rPr>
          <w:rFonts w:ascii="宋体" w:hAnsi="宋体" w:cs="宋体" w:eastAsia="宋体" w:hint="default"/>
          <w:spacing w:val="-48"/>
        </w:rPr>
        <w:t> </w:t>
      </w:r>
      <w:r>
        <w:rPr>
          <w:rFonts w:ascii="Arial Narrow" w:hAnsi="Arial Narrow" w:cs="Arial Narrow" w:eastAsia="Arial Narrow" w:hint="default"/>
          <w:spacing w:val="-5"/>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8"/>
        </w:rPr>
        <w:t> </w:t>
      </w:r>
      <w:r>
        <w:rPr>
          <w:rFonts w:ascii="Arial Narrow" w:hAnsi="Arial Narrow" w:cs="Arial Narrow" w:eastAsia="Arial Narrow" w:hint="default"/>
        </w:rPr>
        <w:t>12</w:t>
      </w:r>
      <w:r>
        <w:rPr>
          <w:rFonts w:ascii="Arial Narrow" w:hAnsi="Arial Narrow" w:cs="Arial Narrow" w:eastAsia="Arial Narrow" w:hint="default"/>
          <w:spacing w:val="18"/>
        </w:rPr>
        <w:t> </w:t>
      </w:r>
      <w:r>
        <w:rPr>
          <w:rFonts w:ascii="宋体" w:hAnsi="宋体" w:cs="宋体" w:eastAsia="宋体" w:hint="default"/>
        </w:rPr>
        <w:t>月</w:t>
      </w:r>
      <w:r>
        <w:rPr>
          <w:rFonts w:ascii="宋体" w:hAnsi="宋体" w:cs="宋体" w:eastAsia="宋体" w:hint="default"/>
          <w:spacing w:val="-48"/>
        </w:rPr>
        <w:t> </w:t>
      </w:r>
      <w:r>
        <w:rPr>
          <w:rFonts w:ascii="Arial Narrow" w:hAnsi="Arial Narrow" w:cs="Arial Narrow" w:eastAsia="Arial Narrow" w:hint="default"/>
        </w:rPr>
        <w:t>31</w:t>
      </w:r>
      <w:r>
        <w:rPr>
          <w:rFonts w:ascii="Arial Narrow" w:hAnsi="Arial Narrow" w:cs="Arial Narrow" w:eastAsia="Arial Narrow" w:hint="default"/>
          <w:spacing w:val="17"/>
        </w:rPr>
        <w:t> </w:t>
      </w:r>
      <w:r>
        <w:rPr>
          <w:rFonts w:ascii="宋体" w:hAnsi="宋体" w:cs="宋体" w:eastAsia="宋体" w:hint="default"/>
        </w:rPr>
        <w:t>日预付账款较年初数增加</w:t>
      </w:r>
      <w:r>
        <w:rPr>
          <w:rFonts w:ascii="宋体" w:hAnsi="宋体" w:cs="宋体" w:eastAsia="宋体" w:hint="default"/>
          <w:spacing w:val="-48"/>
        </w:rPr>
        <w:t> </w:t>
      </w:r>
      <w:r>
        <w:rPr>
          <w:rFonts w:ascii="Arial Narrow" w:hAnsi="Arial Narrow" w:cs="Arial Narrow" w:eastAsia="Arial Narrow" w:hint="default"/>
        </w:rPr>
        <w:t>502,149,892.55</w:t>
      </w:r>
      <w:r>
        <w:rPr>
          <w:rFonts w:ascii="Arial Narrow" w:hAnsi="Arial Narrow" w:cs="Arial Narrow" w:eastAsia="Arial Narrow" w:hint="default"/>
          <w:spacing w:val="16"/>
        </w:rPr>
        <w:t> </w:t>
      </w:r>
      <w:r>
        <w:rPr>
          <w:rFonts w:ascii="宋体" w:hAnsi="宋体" w:cs="宋体" w:eastAsia="宋体" w:hint="default"/>
        </w:rPr>
        <w:t>元，增幅</w:t>
      </w:r>
      <w:r>
        <w:rPr>
          <w:rFonts w:ascii="宋体" w:hAnsi="宋体" w:cs="宋体" w:eastAsia="宋体" w:hint="default"/>
          <w:spacing w:val="-48"/>
        </w:rPr>
        <w:t> </w:t>
      </w:r>
      <w:r>
        <w:rPr>
          <w:rFonts w:ascii="Arial Narrow" w:hAnsi="Arial Narrow" w:cs="Arial Narrow" w:eastAsia="Arial Narrow" w:hint="default"/>
        </w:rPr>
        <w:t>108.75%</w:t>
      </w:r>
      <w:r>
        <w:rPr>
          <w:rFonts w:ascii="宋体" w:hAnsi="宋体" w:cs="宋体" w:eastAsia="宋体" w:hint="default"/>
        </w:rPr>
        <w:t>，主要 原因系支付二毛土地款及采购货款增加形成。</w:t>
      </w:r>
    </w:p>
    <w:p>
      <w:pPr>
        <w:pStyle w:val="BodyText"/>
        <w:spacing w:line="240" w:lineRule="auto" w:before="185"/>
        <w:ind w:left="243" w:right="943"/>
        <w:jc w:val="left"/>
        <w:rPr>
          <w:rFonts w:ascii="宋体" w:hAnsi="宋体" w:cs="宋体" w:eastAsia="宋体" w:hint="default"/>
        </w:rPr>
      </w:pPr>
      <w:r>
        <w:rPr>
          <w:rFonts w:ascii="Arial Narrow" w:hAnsi="Arial Narrow" w:cs="Arial Narrow" w:eastAsia="Arial Narrow" w:hint="default"/>
        </w:rPr>
        <w:t>6</w:t>
      </w:r>
      <w:r>
        <w:rPr>
          <w:rFonts w:ascii="宋体" w:hAnsi="宋体" w:cs="宋体" w:eastAsia="宋体" w:hint="default"/>
        </w:rPr>
        <w:t>、应收利息</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266"/>
        <w:gridCol w:w="4023"/>
        <w:gridCol w:w="1930"/>
      </w:tblGrid>
      <w:tr>
        <w:trPr>
          <w:trHeight w:val="392" w:hRule="exact"/>
        </w:trPr>
        <w:tc>
          <w:tcPr>
            <w:tcW w:w="3266"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2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675"/>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93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1"/>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2" w:hRule="exact"/>
        </w:trPr>
        <w:tc>
          <w:tcPr>
            <w:tcW w:w="326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402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74"/>
              <w:jc w:val="right"/>
              <w:rPr>
                <w:rFonts w:ascii="Arial Narrow" w:hAnsi="Arial Narrow" w:cs="Arial Narrow" w:eastAsia="Arial Narrow" w:hint="default"/>
                <w:sz w:val="24"/>
                <w:szCs w:val="24"/>
              </w:rPr>
            </w:pPr>
            <w:r>
              <w:rPr>
                <w:rFonts w:ascii="Arial Narrow"/>
                <w:spacing w:val="-1"/>
                <w:w w:val="95"/>
                <w:sz w:val="24"/>
              </w:rPr>
              <w:t>2,066,140.47</w:t>
            </w:r>
            <w:r>
              <w:rPr>
                <w:rFonts w:ascii="Arial Narrow"/>
                <w:sz w:val="24"/>
              </w:rPr>
            </w:r>
          </w:p>
        </w:tc>
        <w:tc>
          <w:tcPr>
            <w:tcW w:w="193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2"/>
              <w:jc w:val="right"/>
              <w:rPr>
                <w:rFonts w:ascii="Arial Narrow" w:hAnsi="Arial Narrow" w:cs="Arial Narrow" w:eastAsia="Arial Narrow" w:hint="default"/>
                <w:sz w:val="24"/>
                <w:szCs w:val="24"/>
              </w:rPr>
            </w:pPr>
            <w:r>
              <w:rPr>
                <w:rFonts w:ascii="Arial Narrow"/>
                <w:spacing w:val="-1"/>
                <w:w w:val="95"/>
                <w:sz w:val="24"/>
              </w:rPr>
              <w:t>1,197,315.84</w:t>
            </w:r>
            <w:r>
              <w:rPr>
                <w:rFonts w:ascii="Arial Narrow"/>
                <w:sz w:val="24"/>
              </w:rPr>
            </w:r>
          </w:p>
        </w:tc>
      </w:tr>
    </w:tbl>
    <w:p>
      <w:pPr>
        <w:pStyle w:val="BodyText"/>
        <w:spacing w:line="312" w:lineRule="exact" w:before="102"/>
        <w:ind w:left="471" w:right="131"/>
        <w:jc w:val="left"/>
        <w:rPr>
          <w:rFonts w:ascii="宋体" w:hAnsi="宋体" w:cs="宋体" w:eastAsia="宋体" w:hint="default"/>
        </w:rPr>
      </w:pPr>
      <w:r>
        <w:rPr>
          <w:rFonts w:ascii="宋体" w:hAnsi="宋体" w:cs="宋体" w:eastAsia="宋体" w:hint="default"/>
          <w:spacing w:val="-5"/>
        </w:rPr>
        <w:t>说明：</w:t>
      </w:r>
      <w:r>
        <w:rPr>
          <w:rFonts w:ascii="Arial Narrow" w:hAnsi="Arial Narrow" w:cs="Arial Narrow" w:eastAsia="Arial Narrow" w:hint="default"/>
          <w:spacing w:val="-5"/>
        </w:rPr>
        <w:t>2011</w:t>
      </w:r>
      <w:r>
        <w:rPr>
          <w:rFonts w:ascii="Arial Narrow" w:hAnsi="Arial Narrow" w:cs="Arial Narrow" w:eastAsia="Arial Narrow" w:hint="default"/>
          <w:spacing w:val="6"/>
        </w:rPr>
        <w:t> </w:t>
      </w:r>
      <w:r>
        <w:rPr>
          <w:rFonts w:ascii="宋体" w:hAnsi="宋体" w:cs="宋体" w:eastAsia="宋体" w:hint="default"/>
        </w:rPr>
        <w:t>年</w:t>
      </w:r>
      <w:r>
        <w:rPr>
          <w:rFonts w:ascii="宋体" w:hAnsi="宋体" w:cs="宋体" w:eastAsia="宋体" w:hint="default"/>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rFonts w:ascii="宋体" w:hAnsi="宋体" w:cs="宋体" w:eastAsia="宋体" w:hint="default"/>
        </w:rPr>
        <w:t>月</w:t>
      </w:r>
      <w:r>
        <w:rPr>
          <w:rFonts w:ascii="宋体" w:hAnsi="宋体" w:cs="宋体" w:eastAsia="宋体" w:hint="default"/>
          <w:spacing w:val="-60"/>
        </w:rPr>
        <w:t> </w:t>
      </w:r>
      <w:r>
        <w:rPr>
          <w:rFonts w:ascii="Arial Narrow" w:hAnsi="Arial Narrow" w:cs="Arial Narrow" w:eastAsia="Arial Narrow" w:hint="default"/>
        </w:rPr>
        <w:t>31</w:t>
      </w:r>
      <w:r>
        <w:rPr>
          <w:rFonts w:ascii="Arial Narrow" w:hAnsi="Arial Narrow" w:cs="Arial Narrow" w:eastAsia="Arial Narrow" w:hint="default"/>
          <w:spacing w:val="6"/>
        </w:rPr>
        <w:t> </w:t>
      </w:r>
      <w:r>
        <w:rPr>
          <w:rFonts w:ascii="宋体" w:hAnsi="宋体" w:cs="宋体" w:eastAsia="宋体" w:hint="default"/>
        </w:rPr>
        <w:t>日应收利息主要系公司定期存款按约定利率计算确定的应收尚未到 期的利息。</w:t>
      </w:r>
    </w:p>
    <w:p>
      <w:pPr>
        <w:spacing w:after="0" w:line="312" w:lineRule="exact"/>
        <w:jc w:val="left"/>
        <w:rPr>
          <w:rFonts w:ascii="宋体" w:hAnsi="宋体" w:cs="宋体" w:eastAsia="宋体" w:hint="default"/>
        </w:rPr>
        <w:sectPr>
          <w:type w:val="continuous"/>
          <w:pgSz w:w="11910" w:h="16840"/>
          <w:pgMar w:top="1600" w:bottom="280" w:left="1140" w:right="840"/>
        </w:sectPr>
      </w:pPr>
    </w:p>
    <w:p>
      <w:pPr>
        <w:spacing w:line="240" w:lineRule="auto" w:before="11"/>
        <w:rPr>
          <w:rFonts w:ascii="宋体" w:hAnsi="宋体" w:cs="宋体" w:eastAsia="宋体" w:hint="default"/>
          <w:sz w:val="14"/>
          <w:szCs w:val="14"/>
        </w:rPr>
      </w:pPr>
    </w:p>
    <w:p>
      <w:pPr>
        <w:pStyle w:val="BodyText"/>
        <w:spacing w:line="240" w:lineRule="auto" w:before="26"/>
        <w:ind w:left="243" w:right="0"/>
        <w:jc w:val="left"/>
        <w:rPr>
          <w:rFonts w:ascii="宋体" w:hAnsi="宋体" w:cs="宋体" w:eastAsia="宋体" w:hint="default"/>
        </w:rPr>
      </w:pPr>
      <w:r>
        <w:rPr>
          <w:rFonts w:ascii="Arial Narrow" w:hAnsi="Arial Narrow" w:cs="Arial Narrow" w:eastAsia="Arial Narrow" w:hint="default"/>
        </w:rPr>
        <w:t>7</w:t>
      </w:r>
      <w:r>
        <w:rPr>
          <w:rFonts w:ascii="宋体" w:hAnsi="宋体" w:cs="宋体" w:eastAsia="宋体" w:hint="default"/>
        </w:rPr>
        <w:t>、其他应收款</w:t>
      </w:r>
    </w:p>
    <w:p>
      <w:pPr>
        <w:pStyle w:val="BodyText"/>
        <w:spacing w:line="240" w:lineRule="auto" w:before="197"/>
        <w:ind w:left="243"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）合并</w:t>
      </w:r>
    </w:p>
    <w:p>
      <w:pPr>
        <w:pStyle w:val="BodyText"/>
        <w:spacing w:line="240" w:lineRule="auto" w:before="196"/>
        <w:ind w:right="0"/>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、类别明细情况</w:t>
      </w:r>
    </w:p>
    <w:p>
      <w:pPr>
        <w:spacing w:line="240" w:lineRule="auto" w:before="5"/>
        <w:rPr>
          <w:rFonts w:ascii="宋体" w:hAnsi="宋体" w:cs="宋体" w:eastAsia="宋体" w:hint="default"/>
          <w:sz w:val="13"/>
          <w:szCs w:val="13"/>
        </w:rPr>
      </w:pPr>
    </w:p>
    <w:tbl>
      <w:tblPr>
        <w:tblW w:w="0" w:type="auto"/>
        <w:jc w:val="left"/>
        <w:tblInd w:w="569" w:type="dxa"/>
        <w:tblLayout w:type="fixed"/>
        <w:tblCellMar>
          <w:top w:w="0" w:type="dxa"/>
          <w:left w:w="0" w:type="dxa"/>
          <w:bottom w:w="0" w:type="dxa"/>
          <w:right w:w="0" w:type="dxa"/>
        </w:tblCellMar>
        <w:tblLook w:val="01E0"/>
      </w:tblPr>
      <w:tblGrid>
        <w:gridCol w:w="2165"/>
        <w:gridCol w:w="1162"/>
        <w:gridCol w:w="667"/>
        <w:gridCol w:w="1079"/>
        <w:gridCol w:w="667"/>
        <w:gridCol w:w="1162"/>
        <w:gridCol w:w="636"/>
        <w:gridCol w:w="1078"/>
        <w:gridCol w:w="695"/>
      </w:tblGrid>
      <w:tr>
        <w:trPr>
          <w:trHeight w:val="428" w:hRule="exact"/>
        </w:trPr>
        <w:tc>
          <w:tcPr>
            <w:tcW w:w="2165" w:type="dxa"/>
            <w:vMerge w:val="restart"/>
            <w:tcBorders>
              <w:top w:val="single" w:sz="8"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类</w:t>
            </w:r>
            <w:r>
              <w:rPr>
                <w:rFonts w:ascii="Microsoft JhengHei" w:hAnsi="Microsoft JhengHei" w:cs="Microsoft JhengHei" w:eastAsia="Microsoft JhengHei" w:hint="default"/>
                <w:sz w:val="24"/>
                <w:szCs w:val="24"/>
              </w:rPr>
            </w:r>
          </w:p>
        </w:tc>
        <w:tc>
          <w:tcPr>
            <w:tcW w:w="3575" w:type="dxa"/>
            <w:gridSpan w:val="4"/>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Arial Narrow" w:hAnsi="Arial Narrow" w:cs="Arial Narrow" w:eastAsia="Arial Narrow" w:hint="default"/>
                <w:sz w:val="24"/>
                <w:szCs w:val="24"/>
              </w:rPr>
            </w:pPr>
            <w:r>
              <w:rPr>
                <w:rFonts w:ascii="Arial Narrow"/>
                <w:b/>
                <w:sz w:val="24"/>
              </w:rPr>
              <w:t>2011.12.31</w:t>
            </w:r>
            <w:r>
              <w:rPr>
                <w:rFonts w:ascii="Arial Narrow"/>
                <w:sz w:val="24"/>
              </w:rPr>
            </w:r>
          </w:p>
        </w:tc>
        <w:tc>
          <w:tcPr>
            <w:tcW w:w="3570" w:type="dxa"/>
            <w:gridSpan w:val="4"/>
            <w:tcBorders>
              <w:top w:val="single" w:sz="8" w:space="0" w:color="000000"/>
              <w:left w:val="single" w:sz="4" w:space="0" w:color="000000"/>
              <w:bottom w:val="single" w:sz="4" w:space="0" w:color="000000"/>
              <w:right w:val="nil" w:sz="6" w:space="0" w:color="auto"/>
            </w:tcBorders>
          </w:tcPr>
          <w:p>
            <w:pPr>
              <w:pStyle w:val="TableParagraph"/>
              <w:spacing w:line="240" w:lineRule="auto"/>
              <w:ind w:right="4"/>
              <w:jc w:val="center"/>
              <w:rPr>
                <w:rFonts w:ascii="Arial Narrow" w:hAnsi="Arial Narrow" w:cs="Arial Narrow" w:eastAsia="Arial Narrow" w:hint="default"/>
                <w:sz w:val="24"/>
                <w:szCs w:val="24"/>
              </w:rPr>
            </w:pPr>
            <w:r>
              <w:rPr>
                <w:rFonts w:ascii="Arial Narrow"/>
                <w:b/>
                <w:sz w:val="24"/>
              </w:rPr>
              <w:t>2010.12.31</w:t>
            </w:r>
            <w:r>
              <w:rPr>
                <w:rFonts w:ascii="Arial Narrow"/>
                <w:sz w:val="24"/>
              </w:rPr>
            </w:r>
          </w:p>
        </w:tc>
      </w:tr>
      <w:tr>
        <w:trPr>
          <w:trHeight w:val="476" w:hRule="exact"/>
        </w:trPr>
        <w:tc>
          <w:tcPr>
            <w:tcW w:w="2165" w:type="dxa"/>
            <w:vMerge/>
            <w:tcBorders>
              <w:left w:val="nil" w:sz="6" w:space="0" w:color="auto"/>
              <w:right w:val="single" w:sz="4" w:space="0" w:color="000000"/>
            </w:tcBorders>
          </w:tcPr>
          <w:p>
            <w:pP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2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72" w:type="dxa"/>
            <w:gridSpan w:val="2"/>
            <w:tcBorders>
              <w:top w:val="single" w:sz="4" w:space="0" w:color="000000"/>
              <w:left w:val="single" w:sz="4" w:space="0" w:color="000000"/>
              <w:bottom w:val="single" w:sz="4" w:space="0" w:color="000000"/>
              <w:right w:val="nil" w:sz="6" w:space="0" w:color="auto"/>
            </w:tcBorders>
          </w:tcPr>
          <w:p>
            <w:pPr>
              <w:pStyle w:val="TableParagraph"/>
              <w:spacing w:line="275" w:lineRule="exact"/>
              <w:ind w:left="399"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556" w:hRule="exact"/>
        </w:trPr>
        <w:tc>
          <w:tcPr>
            <w:tcW w:w="2165" w:type="dxa"/>
            <w:vMerge/>
            <w:tcBorders>
              <w:left w:val="nil" w:sz="6" w:space="0" w:color="auto"/>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4" w:right="0"/>
              <w:jc w:val="left"/>
              <w:rPr>
                <w:rFonts w:ascii="Arial Narrow" w:hAnsi="Arial Narrow" w:cs="Arial Narrow" w:eastAsia="Arial Narrow" w:hint="default"/>
                <w:sz w:val="21"/>
                <w:szCs w:val="21"/>
              </w:rPr>
            </w:pPr>
            <w:r>
              <w:rPr>
                <w:rFonts w:ascii="Arial Narrow"/>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80" w:right="0"/>
              <w:jc w:val="left"/>
              <w:rPr>
                <w:rFonts w:ascii="Arial Narrow" w:hAnsi="Arial Narrow" w:cs="Arial Narrow" w:eastAsia="Arial Narrow" w:hint="default"/>
                <w:sz w:val="21"/>
                <w:szCs w:val="21"/>
              </w:rPr>
            </w:pPr>
            <w:r>
              <w:rPr>
                <w:rFonts w:ascii="Arial Narrow"/>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9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88"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r>
      <w:tr>
        <w:trPr>
          <w:trHeight w:val="275" w:hRule="exact"/>
        </w:trPr>
        <w:tc>
          <w:tcPr>
            <w:tcW w:w="2165"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w:t>
            </w:r>
          </w:p>
        </w:tc>
        <w:tc>
          <w:tcPr>
            <w:tcW w:w="1162"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
        </w:tc>
        <w:tc>
          <w:tcPr>
            <w:tcW w:w="1079"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695" w:type="dxa"/>
            <w:tcBorders>
              <w:top w:val="single" w:sz="4" w:space="0" w:color="000000"/>
              <w:left w:val="single" w:sz="4" w:space="0" w:color="000000"/>
              <w:bottom w:val="nil" w:sz="6" w:space="0" w:color="auto"/>
              <w:right w:val="nil" w:sz="6" w:space="0" w:color="auto"/>
            </w:tcBorders>
          </w:tcPr>
          <w:p>
            <w:pPr/>
          </w:p>
        </w:tc>
      </w:tr>
      <w:tr>
        <w:trPr>
          <w:trHeight w:val="272" w:hRule="exact"/>
        </w:trPr>
        <w:tc>
          <w:tcPr>
            <w:tcW w:w="2165"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计提坏账准备的其他</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47,501,528.16</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9"/>
              <w:jc w:val="right"/>
              <w:rPr>
                <w:rFonts w:ascii="Arial Narrow" w:hAnsi="Arial Narrow" w:cs="Arial Narrow" w:eastAsia="Arial Narrow" w:hint="default"/>
                <w:sz w:val="18"/>
                <w:szCs w:val="18"/>
              </w:rPr>
            </w:pPr>
            <w:r>
              <w:rPr>
                <w:rFonts w:ascii="Arial Narrow"/>
                <w:spacing w:val="-1"/>
                <w:sz w:val="18"/>
              </w:rPr>
              <w:t>79.20</w:t>
            </w:r>
          </w:p>
        </w:tc>
        <w:tc>
          <w:tcPr>
            <w:tcW w:w="1079"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95" w:type="dxa"/>
            <w:tcBorders>
              <w:top w:val="nil" w:sz="6" w:space="0" w:color="auto"/>
              <w:left w:val="single" w:sz="4" w:space="0" w:color="000000"/>
              <w:bottom w:val="nil" w:sz="6" w:space="0" w:color="auto"/>
              <w:right w:val="nil" w:sz="6" w:space="0" w:color="auto"/>
            </w:tcBorders>
          </w:tcPr>
          <w:p>
            <w:pPr/>
          </w:p>
        </w:tc>
      </w:tr>
      <w:tr>
        <w:trPr>
          <w:trHeight w:val="273" w:hRule="exact"/>
        </w:trPr>
        <w:tc>
          <w:tcPr>
            <w:tcW w:w="2165"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162"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95" w:type="dxa"/>
            <w:tcBorders>
              <w:top w:val="nil" w:sz="6" w:space="0" w:color="auto"/>
              <w:left w:val="single" w:sz="4" w:space="0" w:color="000000"/>
              <w:bottom w:val="nil" w:sz="6" w:space="0" w:color="auto"/>
              <w:right w:val="nil" w:sz="6" w:space="0" w:color="auto"/>
            </w:tcBorders>
          </w:tcPr>
          <w:p>
            <w:pPr/>
          </w:p>
        </w:tc>
      </w:tr>
      <w:tr>
        <w:trPr>
          <w:trHeight w:val="273" w:hRule="exact"/>
        </w:trPr>
        <w:tc>
          <w:tcPr>
            <w:tcW w:w="2165" w:type="dxa"/>
            <w:tcBorders>
              <w:top w:val="nil" w:sz="6" w:space="0" w:color="auto"/>
              <w:left w:val="nil" w:sz="6" w:space="0" w:color="auto"/>
              <w:bottom w:val="nil" w:sz="6" w:space="0" w:color="auto"/>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2"/>
                <w:sz w:val="18"/>
              </w:rPr>
              <w:t>11,728,561.88</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99"/>
              <w:jc w:val="right"/>
              <w:rPr>
                <w:rFonts w:ascii="Arial Narrow" w:hAnsi="Arial Narrow" w:cs="Arial Narrow" w:eastAsia="Arial Narrow" w:hint="default"/>
                <w:sz w:val="18"/>
                <w:szCs w:val="18"/>
              </w:rPr>
            </w:pPr>
            <w:r>
              <w:rPr>
                <w:rFonts w:ascii="Arial Narrow"/>
                <w:spacing w:val="-1"/>
                <w:sz w:val="18"/>
              </w:rPr>
              <w:t>19.55</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Arial Narrow" w:hAnsi="Arial Narrow" w:cs="Arial Narrow" w:eastAsia="Arial Narrow" w:hint="default"/>
                <w:sz w:val="18"/>
                <w:szCs w:val="18"/>
              </w:rPr>
            </w:pPr>
            <w:r>
              <w:rPr>
                <w:rFonts w:ascii="Arial Narrow"/>
                <w:spacing w:val="-1"/>
                <w:sz w:val="18"/>
              </w:rPr>
              <w:t>1,628,150.39</w:t>
            </w:r>
            <w:r>
              <w:rPr>
                <w:rFonts w:ascii="Arial Narrow"/>
                <w:sz w:val="18"/>
              </w:rPr>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13.88</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30,873,722.12</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51" w:right="0"/>
              <w:jc w:val="center"/>
              <w:rPr>
                <w:rFonts w:ascii="Arial Narrow" w:hAnsi="Arial Narrow" w:cs="Arial Narrow" w:eastAsia="Arial Narrow" w:hint="default"/>
                <w:sz w:val="18"/>
                <w:szCs w:val="18"/>
              </w:rPr>
            </w:pPr>
            <w:r>
              <w:rPr>
                <w:rFonts w:ascii="Arial Narrow"/>
                <w:sz w:val="18"/>
              </w:rPr>
              <w:t>98.43</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Arial Narrow" w:hAnsi="Arial Narrow" w:cs="Arial Narrow" w:eastAsia="Arial Narrow" w:hint="default"/>
                <w:sz w:val="18"/>
                <w:szCs w:val="18"/>
              </w:rPr>
            </w:pPr>
            <w:r>
              <w:rPr>
                <w:rFonts w:ascii="Arial Narrow"/>
                <w:spacing w:val="-1"/>
                <w:sz w:val="18"/>
              </w:rPr>
              <w:t>2,514,212.65</w:t>
            </w:r>
            <w:r>
              <w:rPr>
                <w:rFonts w:ascii="Arial Narrow"/>
                <w:sz w:val="18"/>
              </w:rPr>
            </w:r>
          </w:p>
        </w:tc>
        <w:tc>
          <w:tcPr>
            <w:tcW w:w="695"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107"/>
              <w:jc w:val="right"/>
              <w:rPr>
                <w:rFonts w:ascii="Arial Narrow" w:hAnsi="Arial Narrow" w:cs="Arial Narrow" w:eastAsia="Arial Narrow" w:hint="default"/>
                <w:sz w:val="18"/>
                <w:szCs w:val="18"/>
              </w:rPr>
            </w:pPr>
            <w:r>
              <w:rPr>
                <w:rFonts w:ascii="Arial Narrow"/>
                <w:spacing w:val="-1"/>
                <w:w w:val="95"/>
                <w:sz w:val="18"/>
              </w:rPr>
              <w:t>8.14</w:t>
            </w:r>
            <w:r>
              <w:rPr>
                <w:rFonts w:ascii="Arial Narrow"/>
                <w:sz w:val="18"/>
              </w:rPr>
            </w:r>
          </w:p>
        </w:tc>
      </w:tr>
      <w:tr>
        <w:trPr>
          <w:trHeight w:val="272" w:hRule="exact"/>
        </w:trPr>
        <w:tc>
          <w:tcPr>
            <w:tcW w:w="2165"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w:t>
            </w:r>
          </w:p>
        </w:tc>
        <w:tc>
          <w:tcPr>
            <w:tcW w:w="1162"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69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2165"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749,229.80</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w w:val="95"/>
                <w:sz w:val="18"/>
              </w:rPr>
              <w:t>1.25</w:t>
            </w:r>
            <w:r>
              <w:rPr>
                <w:rFonts w:ascii="Arial Narrow"/>
                <w:sz w:val="18"/>
              </w:rPr>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Arial Narrow" w:hAnsi="Arial Narrow" w:cs="Arial Narrow" w:eastAsia="Arial Narrow" w:hint="default"/>
                <w:sz w:val="18"/>
                <w:szCs w:val="18"/>
              </w:rPr>
            </w:pPr>
            <w:r>
              <w:rPr>
                <w:rFonts w:ascii="Arial Narrow"/>
                <w:spacing w:val="-1"/>
                <w:sz w:val="18"/>
              </w:rPr>
              <w:t>749,229.80</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0"/>
              <w:jc w:val="right"/>
              <w:rPr>
                <w:rFonts w:ascii="Arial Narrow" w:hAnsi="Arial Narrow" w:cs="Arial Narrow" w:eastAsia="Arial Narrow" w:hint="default"/>
                <w:sz w:val="18"/>
                <w:szCs w:val="18"/>
              </w:rPr>
            </w:pPr>
            <w:r>
              <w:rPr>
                <w:rFonts w:ascii="Arial Narrow"/>
                <w:spacing w:val="-1"/>
                <w:sz w:val="18"/>
              </w:rPr>
              <w:t>491,447.00</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34" w:right="0"/>
              <w:jc w:val="center"/>
              <w:rPr>
                <w:rFonts w:ascii="Arial Narrow" w:hAnsi="Arial Narrow" w:cs="Arial Narrow" w:eastAsia="Arial Narrow" w:hint="default"/>
                <w:sz w:val="18"/>
                <w:szCs w:val="18"/>
              </w:rPr>
            </w:pPr>
            <w:r>
              <w:rPr>
                <w:rFonts w:ascii="Arial Narrow"/>
                <w:sz w:val="18"/>
              </w:rPr>
              <w:t>1.57</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Arial Narrow" w:hAnsi="Arial Narrow" w:cs="Arial Narrow" w:eastAsia="Arial Narrow" w:hint="default"/>
                <w:sz w:val="18"/>
                <w:szCs w:val="18"/>
              </w:rPr>
            </w:pPr>
            <w:r>
              <w:rPr>
                <w:rFonts w:ascii="Arial Narrow"/>
                <w:spacing w:val="-1"/>
                <w:sz w:val="18"/>
              </w:rPr>
              <w:t>491,447.00</w:t>
            </w:r>
          </w:p>
        </w:tc>
        <w:tc>
          <w:tcPr>
            <w:tcW w:w="695"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107"/>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r>
      <w:tr>
        <w:trPr>
          <w:trHeight w:val="279" w:hRule="exact"/>
        </w:trPr>
        <w:tc>
          <w:tcPr>
            <w:tcW w:w="2165"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62"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c>
          <w:tcPr>
            <w:tcW w:w="1079"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nil" w:sz="6" w:space="0" w:color="auto"/>
            </w:tcBorders>
          </w:tcPr>
          <w:p>
            <w:pPr/>
          </w:p>
        </w:tc>
      </w:tr>
      <w:tr>
        <w:trPr>
          <w:trHeight w:val="287" w:hRule="exact"/>
        </w:trPr>
        <w:tc>
          <w:tcPr>
            <w:tcW w:w="2165" w:type="dxa"/>
            <w:tcBorders>
              <w:top w:val="single" w:sz="4" w:space="0" w:color="000000"/>
              <w:left w:val="nil" w:sz="6" w:space="0" w:color="auto"/>
              <w:bottom w:val="single" w:sz="8" w:space="0" w:color="000000"/>
              <w:right w:val="single" w:sz="4" w:space="0" w:color="000000"/>
            </w:tcBorders>
          </w:tcPr>
          <w:p>
            <w:pPr>
              <w:pStyle w:val="TableParagraph"/>
              <w:tabs>
                <w:tab w:pos="437" w:val="left" w:leader="none"/>
              </w:tabs>
              <w:spacing w:line="263" w:lineRule="exact"/>
              <w:ind w:left="1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16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0"/>
              <w:jc w:val="right"/>
              <w:rPr>
                <w:rFonts w:ascii="Arial Narrow" w:hAnsi="Arial Narrow" w:cs="Arial Narrow" w:eastAsia="Arial Narrow" w:hint="default"/>
                <w:sz w:val="18"/>
                <w:szCs w:val="18"/>
              </w:rPr>
            </w:pPr>
            <w:r>
              <w:rPr>
                <w:rFonts w:ascii="Arial Narrow"/>
                <w:b/>
                <w:spacing w:val="-1"/>
                <w:sz w:val="18"/>
              </w:rPr>
              <w:t>59,979,319.84</w:t>
            </w:r>
            <w:r>
              <w:rPr>
                <w:rFonts w:ascii="Arial Narrow"/>
                <w:spacing w:val="-1"/>
                <w:sz w:val="18"/>
              </w:rPr>
            </w:r>
          </w:p>
        </w:tc>
        <w:tc>
          <w:tcPr>
            <w:tcW w:w="66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0"/>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07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2"/>
              <w:jc w:val="right"/>
              <w:rPr>
                <w:rFonts w:ascii="Arial Narrow" w:hAnsi="Arial Narrow" w:cs="Arial Narrow" w:eastAsia="Arial Narrow" w:hint="default"/>
                <w:sz w:val="18"/>
                <w:szCs w:val="18"/>
              </w:rPr>
            </w:pPr>
            <w:r>
              <w:rPr>
                <w:rFonts w:ascii="Arial Narrow"/>
                <w:b/>
                <w:spacing w:val="-1"/>
                <w:sz w:val="18"/>
              </w:rPr>
              <w:t>2,377,380.19</w:t>
            </w:r>
            <w:r>
              <w:rPr>
                <w:rFonts w:ascii="Arial Narrow"/>
                <w:sz w:val="18"/>
              </w:rPr>
            </w:r>
          </w:p>
        </w:tc>
        <w:tc>
          <w:tcPr>
            <w:tcW w:w="66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18"/>
                <w:szCs w:val="18"/>
              </w:rPr>
            </w:pPr>
            <w:r>
              <w:rPr>
                <w:rFonts w:ascii="Arial Narrow"/>
                <w:spacing w:val="-1"/>
                <w:w w:val="95"/>
                <w:sz w:val="18"/>
              </w:rPr>
              <w:t>3.96</w:t>
            </w:r>
            <w:r>
              <w:rPr>
                <w:rFonts w:ascii="Arial Narrow"/>
                <w:sz w:val="18"/>
              </w:rPr>
            </w:r>
          </w:p>
        </w:tc>
        <w:tc>
          <w:tcPr>
            <w:tcW w:w="116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18"/>
                <w:szCs w:val="18"/>
              </w:rPr>
            </w:pPr>
            <w:r>
              <w:rPr>
                <w:rFonts w:ascii="Arial Narrow"/>
                <w:b/>
                <w:spacing w:val="-1"/>
                <w:sz w:val="18"/>
              </w:rPr>
              <w:t>31,365,169.12</w:t>
            </w:r>
            <w:r>
              <w:rPr>
                <w:rFonts w:ascii="Arial Narrow"/>
                <w:spacing w:val="-1"/>
                <w:sz w:val="18"/>
              </w:rPr>
            </w:r>
          </w:p>
        </w:tc>
        <w:tc>
          <w:tcPr>
            <w:tcW w:w="6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174" w:right="0"/>
              <w:jc w:val="center"/>
              <w:rPr>
                <w:rFonts w:ascii="Arial Narrow" w:hAnsi="Arial Narrow" w:cs="Arial Narrow" w:eastAsia="Arial Narrow" w:hint="default"/>
                <w:sz w:val="18"/>
                <w:szCs w:val="18"/>
              </w:rPr>
            </w:pPr>
            <w:r>
              <w:rPr>
                <w:rFonts w:ascii="Arial Narrow"/>
                <w:b/>
                <w:sz w:val="18"/>
              </w:rPr>
              <w:t>100</w:t>
            </w:r>
            <w:r>
              <w:rPr>
                <w:rFonts w:ascii="Arial Narrow"/>
                <w:sz w:val="18"/>
              </w:rPr>
            </w:r>
          </w:p>
        </w:tc>
        <w:tc>
          <w:tcPr>
            <w:tcW w:w="10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2"/>
              <w:jc w:val="right"/>
              <w:rPr>
                <w:rFonts w:ascii="Arial Narrow" w:hAnsi="Arial Narrow" w:cs="Arial Narrow" w:eastAsia="Arial Narrow" w:hint="default"/>
                <w:sz w:val="18"/>
                <w:szCs w:val="18"/>
              </w:rPr>
            </w:pPr>
            <w:r>
              <w:rPr>
                <w:rFonts w:ascii="Arial Narrow"/>
                <w:b/>
                <w:spacing w:val="-1"/>
                <w:sz w:val="18"/>
              </w:rPr>
              <w:t>3,005,659.65</w:t>
            </w:r>
            <w:r>
              <w:rPr>
                <w:rFonts w:ascii="Arial Narrow"/>
                <w:sz w:val="18"/>
              </w:rPr>
            </w:r>
          </w:p>
        </w:tc>
        <w:tc>
          <w:tcPr>
            <w:tcW w:w="69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right="107"/>
              <w:jc w:val="right"/>
              <w:rPr>
                <w:rFonts w:ascii="Arial Narrow" w:hAnsi="Arial Narrow" w:cs="Arial Narrow" w:eastAsia="Arial Narrow" w:hint="default"/>
                <w:sz w:val="18"/>
                <w:szCs w:val="18"/>
              </w:rPr>
            </w:pPr>
            <w:r>
              <w:rPr>
                <w:rFonts w:ascii="Arial Narrow"/>
                <w:b/>
                <w:spacing w:val="-1"/>
                <w:w w:val="95"/>
                <w:sz w:val="18"/>
              </w:rPr>
              <w:t>9.58</w:t>
            </w:r>
            <w:r>
              <w:rPr>
                <w:rFonts w:ascii="Arial Narrow"/>
                <w:sz w:val="18"/>
              </w:rPr>
            </w:r>
          </w:p>
        </w:tc>
      </w:tr>
    </w:tbl>
    <w:p>
      <w:pPr>
        <w:pStyle w:val="BodyText"/>
        <w:spacing w:line="240" w:lineRule="auto" w:before="81"/>
        <w:ind w:right="0"/>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、组合中，按账龄分析法计提坏账准备的其他应收款</w:t>
      </w:r>
    </w:p>
    <w:p>
      <w:pPr>
        <w:spacing w:line="240" w:lineRule="auto" w:before="8"/>
        <w:rPr>
          <w:rFonts w:ascii="宋体" w:hAnsi="宋体" w:cs="宋体" w:eastAsia="宋体" w:hint="default"/>
          <w:sz w:val="22"/>
          <w:szCs w:val="22"/>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84.5pt;height:1pt;mso-position-horizontal-relative:char;mso-position-vertical-relative:line" coordorigin="0,0" coordsize="9690,20">
            <v:group style="position:absolute;left:10;top:10;width:5361;height:2" coordorigin="10,10" coordsize="5361,2">
              <v:shape style="position:absolute;left:10;top:10;width:5361;height:2" coordorigin="10,10" coordsize="5361,0" path="m10,10l5370,10e" filled="false" stroked="true" strokeweight=".95999pt" strokecolor="#000000">
                <v:path arrowok="t"/>
              </v:shape>
            </v:group>
            <v:group style="position:absolute;left:5370;top:10;width:4311;height:2" coordorigin="5370,10" coordsize="4311,2">
              <v:shape style="position:absolute;left:5370;top:10;width:4311;height:2" coordorigin="5370,10" coordsize="4311,0" path="m5370,10l9680,10e" filled="false" stroked="true" strokeweight=".96pt" strokecolor="#000000">
                <v:path arrowok="t"/>
              </v:shape>
            </v:group>
          </v:group>
        </w:pict>
      </w:r>
      <w:r>
        <w:rPr>
          <w:rFonts w:ascii="宋体" w:hAnsi="宋体" w:cs="宋体" w:eastAsia="宋体" w:hint="default"/>
          <w:sz w:val="2"/>
          <w:szCs w:val="2"/>
        </w:rPr>
      </w:r>
    </w:p>
    <w:p>
      <w:pPr>
        <w:tabs>
          <w:tab w:pos="7542" w:val="left" w:leader="none"/>
        </w:tabs>
        <w:spacing w:line="230" w:lineRule="exact" w:before="76"/>
        <w:ind w:left="3208" w:right="0" w:firstLine="0"/>
        <w:jc w:val="left"/>
        <w:rPr>
          <w:rFonts w:ascii="Arial Narrow" w:hAnsi="Arial Narrow" w:cs="Arial Narrow" w:eastAsia="Arial Narrow" w:hint="default"/>
          <w:sz w:val="21"/>
          <w:szCs w:val="21"/>
        </w:rPr>
      </w:pPr>
      <w:r>
        <w:rPr>
          <w:rFonts w:ascii="Arial Narrow"/>
          <w:b/>
          <w:spacing w:val="-1"/>
          <w:sz w:val="21"/>
        </w:rPr>
        <w:t>2011.12.31</w:t>
        <w:tab/>
        <w:t>2010.12.31</w:t>
      </w:r>
      <w:r>
        <w:rPr>
          <w:rFonts w:ascii="Arial Narrow"/>
          <w:spacing w:val="-1"/>
          <w:sz w:val="21"/>
        </w:rPr>
      </w:r>
    </w:p>
    <w:p>
      <w:pPr>
        <w:tabs>
          <w:tab w:pos="5281" w:val="left" w:leader="none"/>
          <w:tab w:pos="9611" w:val="left" w:leader="none"/>
        </w:tabs>
        <w:spacing w:line="377" w:lineRule="exact" w:before="0"/>
        <w:ind w:left="56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4"/>
          <w:sz w:val="21"/>
          <w:szCs w:val="21"/>
        </w:rPr>
        <w:t>账 </w:t>
      </w:r>
      <w:r>
        <w:rPr>
          <w:rFonts w:ascii="Microsoft JhengHei" w:hAnsi="Microsoft JhengHei" w:cs="Microsoft JhengHei" w:eastAsia="Microsoft JhengHei" w:hint="default"/>
          <w:b/>
          <w:bCs/>
          <w:spacing w:val="1"/>
          <w:position w:val="-4"/>
          <w:sz w:val="21"/>
          <w:szCs w:val="21"/>
        </w:rPr>
        <w:t> </w:t>
      </w:r>
      <w:r>
        <w:rPr>
          <w:rFonts w:ascii="Microsoft JhengHei" w:hAnsi="Microsoft JhengHei" w:cs="Microsoft JhengHei" w:eastAsia="Microsoft JhengHei" w:hint="default"/>
          <w:b/>
          <w:bCs/>
          <w:position w:val="-4"/>
          <w:sz w:val="21"/>
          <w:szCs w:val="21"/>
        </w:rPr>
        <w:t>龄</w:t>
        <w:tab/>
      </w:r>
      <w:r>
        <w:rPr>
          <w:rFonts w:ascii="Microsoft JhengHei" w:hAnsi="Microsoft JhengHei" w:cs="Microsoft JhengHei" w:eastAsia="Microsoft JhengHei" w:hint="default"/>
          <w:b/>
          <w:bCs/>
          <w:sz w:val="21"/>
          <w:szCs w:val="21"/>
        </w:rPr>
        <w:t>计提</w:t>
        <w:tab/>
      </w:r>
      <w:r>
        <w:rPr>
          <w:rFonts w:ascii="Microsoft JhengHei" w:hAnsi="Microsoft JhengHei" w:cs="Microsoft JhengHei" w:eastAsia="Microsoft JhengHei" w:hint="default"/>
          <w:b/>
          <w:bCs/>
          <w:position w:val="-11"/>
          <w:sz w:val="21"/>
          <w:szCs w:val="21"/>
        </w:rPr>
        <w:t>计提</w:t>
      </w:r>
      <w:r>
        <w:rPr>
          <w:rFonts w:ascii="Microsoft JhengHei" w:hAnsi="Microsoft JhengHei" w:cs="Microsoft JhengHei" w:eastAsia="Microsoft JhengHei" w:hint="default"/>
          <w:sz w:val="21"/>
          <w:szCs w:val="21"/>
        </w:rPr>
      </w:r>
    </w:p>
    <w:p>
      <w:pPr>
        <w:tabs>
          <w:tab w:pos="3131" w:val="left" w:leader="none"/>
          <w:tab w:pos="4227" w:val="left" w:leader="none"/>
          <w:tab w:pos="5281" w:val="left" w:leader="none"/>
          <w:tab w:pos="6644" w:val="left" w:leader="none"/>
          <w:tab w:pos="7436" w:val="left" w:leader="none"/>
          <w:tab w:pos="8500" w:val="left" w:leader="none"/>
        </w:tabs>
        <w:spacing w:line="249" w:lineRule="exact" w:before="0"/>
        <w:ind w:left="2338" w:right="0" w:firstLine="0"/>
        <w:jc w:val="left"/>
        <w:rPr>
          <w:rFonts w:ascii="Microsoft JhengHei" w:hAnsi="Microsoft JhengHei" w:cs="Microsoft JhengHei" w:eastAsia="Microsoft JhengHei" w:hint="default"/>
          <w:sz w:val="21"/>
          <w:szCs w:val="21"/>
        </w:rPr>
      </w:pPr>
      <w:r>
        <w:rPr/>
        <w:pict>
          <v:shape style="position:absolute;margin-left:79.800003pt;margin-top:6.77955pt;width:483.9pt;height:119.9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3"/>
                    <w:gridCol w:w="1465"/>
                    <w:gridCol w:w="863"/>
                    <w:gridCol w:w="1405"/>
                    <w:gridCol w:w="595"/>
                    <w:gridCol w:w="1442"/>
                    <w:gridCol w:w="847"/>
                    <w:gridCol w:w="1226"/>
                    <w:gridCol w:w="733"/>
                  </w:tblGrid>
                  <w:tr>
                    <w:trPr>
                      <w:trHeight w:val="77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30"/>
                            <w:szCs w:val="30"/>
                          </w:rPr>
                        </w:pPr>
                      </w:p>
                      <w:p>
                        <w:pPr>
                          <w:pStyle w:val="TableParagraph"/>
                          <w:spacing w:line="240" w:lineRule="auto"/>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3" w:right="0"/>
                          <w:jc w:val="center"/>
                          <w:rPr>
                            <w:rFonts w:ascii="Arial Narrow" w:hAnsi="Arial Narrow" w:cs="Arial Narrow" w:eastAsia="Arial Narrow" w:hint="default"/>
                            <w:sz w:val="21"/>
                            <w:szCs w:val="21"/>
                          </w:rPr>
                        </w:pPr>
                        <w:r>
                          <w:rPr>
                            <w:rFonts w:ascii="Arial Narrow"/>
                            <w:sz w:val="21"/>
                          </w:rPr>
                          <w:t>5,382,728.38</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3" w:right="0"/>
                          <w:jc w:val="center"/>
                          <w:rPr>
                            <w:rFonts w:ascii="Arial Narrow" w:hAnsi="Arial Narrow" w:cs="Arial Narrow" w:eastAsia="Arial Narrow" w:hint="default"/>
                            <w:sz w:val="21"/>
                            <w:szCs w:val="21"/>
                          </w:rPr>
                        </w:pPr>
                        <w:r>
                          <w:rPr>
                            <w:rFonts w:ascii="Arial Narrow"/>
                            <w:sz w:val="21"/>
                          </w:rPr>
                          <w:t>45.89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7"/>
                          <w:jc w:val="right"/>
                          <w:rPr>
                            <w:rFonts w:ascii="Arial Narrow" w:hAnsi="Arial Narrow" w:cs="Arial Narrow" w:eastAsia="Arial Narrow" w:hint="default"/>
                            <w:sz w:val="21"/>
                            <w:szCs w:val="21"/>
                          </w:rPr>
                        </w:pPr>
                        <w:r>
                          <w:rPr>
                            <w:rFonts w:ascii="Arial Narrow"/>
                            <w:spacing w:val="-1"/>
                            <w:sz w:val="21"/>
                          </w:rPr>
                          <w:t>215,309.15</w:t>
                        </w:r>
                      </w:p>
                    </w:tc>
                    <w:tc>
                      <w:tcPr>
                        <w:tcW w:w="595" w:type="dxa"/>
                        <w:tcBorders>
                          <w:top w:val="nil" w:sz="6" w:space="0" w:color="auto"/>
                          <w:left w:val="nil" w:sz="6" w:space="0" w:color="auto"/>
                          <w:bottom w:val="nil" w:sz="6" w:space="0" w:color="auto"/>
                          <w:right w:val="nil" w:sz="6" w:space="0" w:color="auto"/>
                        </w:tcBorders>
                      </w:tcPr>
                      <w:p>
                        <w:pPr>
                          <w:pStyle w:val="TableParagraph"/>
                          <w:tabs>
                            <w:tab w:pos="257" w:val="left" w:leader="none"/>
                            <w:tab w:pos="4842" w:val="left" w:leader="none"/>
                          </w:tabs>
                          <w:spacing w:line="240" w:lineRule="auto" w:before="120"/>
                          <w:ind w:left="-4836" w:right="-4248"/>
                          <w:jc w:val="left"/>
                          <w:rPr>
                            <w:rFonts w:ascii="Arial Narrow" w:hAnsi="Arial Narrow" w:cs="Arial Narrow" w:eastAsia="Arial Narrow" w:hint="default"/>
                            <w:sz w:val="21"/>
                            <w:szCs w:val="21"/>
                          </w:rPr>
                        </w:pPr>
                        <w:r>
                          <w:rPr>
                            <w:rFonts w:ascii="Arial Narrow"/>
                            <w:b/>
                            <w:w w:val="99"/>
                            <w:sz w:val="21"/>
                          </w:rPr>
                        </w:r>
                        <w:r>
                          <w:rPr>
                            <w:rFonts w:ascii="Arial Narrow"/>
                            <w:b/>
                            <w:w w:val="99"/>
                            <w:sz w:val="21"/>
                            <w:u w:val="single" w:color="000000"/>
                          </w:rPr>
                          <w:t> </w:t>
                        </w:r>
                        <w:r>
                          <w:rPr>
                            <w:rFonts w:ascii="Arial Narrow"/>
                            <w:b/>
                            <w:sz w:val="21"/>
                            <w:u w:val="single" w:color="000000"/>
                          </w:rPr>
                          <w:tab/>
                          <w:t>%</w:t>
                          <w:tab/>
                        </w:r>
                        <w:r>
                          <w:rPr>
                            <w:rFonts w:ascii="Arial Narrow"/>
                            <w:b/>
                            <w:sz w:val="21"/>
                          </w:rPr>
                        </w:r>
                        <w:r>
                          <w:rPr>
                            <w:rFonts w:ascii="Arial Narrow"/>
                            <w:sz w:val="21"/>
                          </w:rPr>
                        </w:r>
                      </w:p>
                      <w:p>
                        <w:pPr>
                          <w:pStyle w:val="TableParagraph"/>
                          <w:spacing w:line="240" w:lineRule="auto" w:before="88"/>
                          <w:ind w:left="315" w:right="0"/>
                          <w:jc w:val="lef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25,794,705.95</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1"/>
                          <w:jc w:val="right"/>
                          <w:rPr>
                            <w:rFonts w:ascii="Arial Narrow" w:hAnsi="Arial Narrow" w:cs="Arial Narrow" w:eastAsia="Arial Narrow" w:hint="default"/>
                            <w:sz w:val="21"/>
                            <w:szCs w:val="21"/>
                          </w:rPr>
                        </w:pPr>
                        <w:r>
                          <w:rPr>
                            <w:rFonts w:ascii="Arial Narrow"/>
                            <w:w w:val="95"/>
                            <w:sz w:val="21"/>
                          </w:rPr>
                          <w:t>83.55</w:t>
                        </w:r>
                        <w:r>
                          <w:rPr>
                            <w:rFonts w:ascii="Arial Narrow"/>
                            <w:sz w:val="21"/>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3"/>
                          <w:jc w:val="right"/>
                          <w:rPr>
                            <w:rFonts w:ascii="Arial Narrow" w:hAnsi="Arial Narrow" w:cs="Arial Narrow" w:eastAsia="Arial Narrow" w:hint="default"/>
                            <w:sz w:val="21"/>
                            <w:szCs w:val="21"/>
                          </w:rPr>
                        </w:pPr>
                        <w:r>
                          <w:rPr>
                            <w:rFonts w:ascii="Arial Narrow"/>
                            <w:spacing w:val="-1"/>
                            <w:sz w:val="21"/>
                          </w:rPr>
                          <w:t>1,031,788.24</w:t>
                        </w:r>
                      </w:p>
                    </w:tc>
                    <w:tc>
                      <w:tcPr>
                        <w:tcW w:w="733" w:type="dxa"/>
                        <w:tcBorders>
                          <w:top w:val="nil" w:sz="6" w:space="0" w:color="auto"/>
                          <w:left w:val="nil" w:sz="6" w:space="0" w:color="auto"/>
                          <w:bottom w:val="nil" w:sz="6" w:space="0" w:color="auto"/>
                          <w:right w:val="nil" w:sz="6" w:space="0" w:color="auto"/>
                        </w:tcBorders>
                      </w:tcPr>
                      <w:p>
                        <w:pPr>
                          <w:pStyle w:val="TableParagraph"/>
                          <w:spacing w:line="234" w:lineRule="exact"/>
                          <w:ind w:right="99"/>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3" w:right="0"/>
                          <w:jc w:val="center"/>
                          <w:rPr>
                            <w:rFonts w:ascii="Arial Narrow" w:hAnsi="Arial Narrow" w:cs="Arial Narrow" w:eastAsia="Arial Narrow" w:hint="default"/>
                            <w:sz w:val="21"/>
                            <w:szCs w:val="21"/>
                          </w:rPr>
                        </w:pPr>
                        <w:r>
                          <w:rPr>
                            <w:rFonts w:ascii="Arial Narrow"/>
                            <w:sz w:val="21"/>
                          </w:rPr>
                          <w:t>2,319,652.31</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3" w:right="0"/>
                          <w:jc w:val="center"/>
                          <w:rPr>
                            <w:rFonts w:ascii="Arial Narrow" w:hAnsi="Arial Narrow" w:cs="Arial Narrow" w:eastAsia="Arial Narrow" w:hint="default"/>
                            <w:sz w:val="21"/>
                            <w:szCs w:val="21"/>
                          </w:rPr>
                        </w:pPr>
                        <w:r>
                          <w:rPr>
                            <w:rFonts w:ascii="Arial Narrow"/>
                            <w:sz w:val="21"/>
                          </w:rPr>
                          <w:t>19.78</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7"/>
                          <w:jc w:val="right"/>
                          <w:rPr>
                            <w:rFonts w:ascii="Arial Narrow" w:hAnsi="Arial Narrow" w:cs="Arial Narrow" w:eastAsia="Arial Narrow" w:hint="default"/>
                            <w:sz w:val="21"/>
                            <w:szCs w:val="21"/>
                          </w:rPr>
                        </w:pPr>
                        <w:r>
                          <w:rPr>
                            <w:rFonts w:ascii="Arial Narrow"/>
                            <w:spacing w:val="-1"/>
                            <w:sz w:val="21"/>
                          </w:rPr>
                          <w:t>139,179.13</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2"/>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4"/>
                          <w:jc w:val="right"/>
                          <w:rPr>
                            <w:rFonts w:ascii="Arial Narrow" w:hAnsi="Arial Narrow" w:cs="Arial Narrow" w:eastAsia="Arial Narrow" w:hint="default"/>
                            <w:sz w:val="21"/>
                            <w:szCs w:val="21"/>
                          </w:rPr>
                        </w:pPr>
                        <w:r>
                          <w:rPr>
                            <w:rFonts w:ascii="Arial Narrow"/>
                            <w:spacing w:val="-1"/>
                            <w:sz w:val="21"/>
                          </w:rPr>
                          <w:t>1,532,636.45</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1"/>
                          <w:jc w:val="right"/>
                          <w:rPr>
                            <w:rFonts w:ascii="Arial Narrow" w:hAnsi="Arial Narrow" w:cs="Arial Narrow" w:eastAsia="Arial Narrow" w:hint="default"/>
                            <w:sz w:val="21"/>
                            <w:szCs w:val="21"/>
                          </w:rPr>
                        </w:pPr>
                        <w:r>
                          <w:rPr>
                            <w:rFonts w:ascii="Arial Narrow"/>
                            <w:w w:val="95"/>
                            <w:sz w:val="21"/>
                          </w:rPr>
                          <w:t>4.96</w:t>
                        </w:r>
                        <w:r>
                          <w:rPr>
                            <w:rFonts w:ascii="Arial Narrow"/>
                            <w:sz w:val="21"/>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91,958.19</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3" w:right="0"/>
                          <w:jc w:val="center"/>
                          <w:rPr>
                            <w:rFonts w:ascii="Arial Narrow" w:hAnsi="Arial Narrow" w:cs="Arial Narrow" w:eastAsia="Arial Narrow" w:hint="default"/>
                            <w:sz w:val="21"/>
                            <w:szCs w:val="21"/>
                          </w:rPr>
                        </w:pPr>
                        <w:r>
                          <w:rPr>
                            <w:rFonts w:ascii="Arial Narrow"/>
                            <w:sz w:val="21"/>
                          </w:rPr>
                          <w:t>1,347,241.50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86" w:right="0"/>
                          <w:jc w:val="center"/>
                          <w:rPr>
                            <w:rFonts w:ascii="Arial Narrow" w:hAnsi="Arial Narrow" w:cs="Arial Narrow" w:eastAsia="Arial Narrow" w:hint="default"/>
                            <w:sz w:val="21"/>
                            <w:szCs w:val="21"/>
                          </w:rPr>
                        </w:pPr>
                        <w:r>
                          <w:rPr>
                            <w:rFonts w:ascii="Arial Narrow"/>
                            <w:spacing w:val="-3"/>
                            <w:sz w:val="21"/>
                          </w:rPr>
                          <w:t>11.49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7"/>
                          <w:jc w:val="right"/>
                          <w:rPr>
                            <w:rFonts w:ascii="Arial Narrow" w:hAnsi="Arial Narrow" w:cs="Arial Narrow" w:eastAsia="Arial Narrow" w:hint="default"/>
                            <w:sz w:val="21"/>
                            <w:szCs w:val="21"/>
                          </w:rPr>
                        </w:pPr>
                        <w:r>
                          <w:rPr>
                            <w:rFonts w:ascii="Arial Narrow"/>
                            <w:spacing w:val="-1"/>
                            <w:sz w:val="21"/>
                          </w:rPr>
                          <w:t>202,086.23</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2"/>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4"/>
                          <w:jc w:val="right"/>
                          <w:rPr>
                            <w:rFonts w:ascii="Arial Narrow" w:hAnsi="Arial Narrow" w:cs="Arial Narrow" w:eastAsia="Arial Narrow" w:hint="default"/>
                            <w:sz w:val="21"/>
                            <w:szCs w:val="21"/>
                          </w:rPr>
                        </w:pPr>
                        <w:r>
                          <w:rPr>
                            <w:rFonts w:ascii="Arial Narrow"/>
                            <w:spacing w:val="-2"/>
                            <w:sz w:val="21"/>
                          </w:rPr>
                          <w:t>112,342.70</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1"/>
                          <w:jc w:val="right"/>
                          <w:rPr>
                            <w:rFonts w:ascii="Arial Narrow" w:hAnsi="Arial Narrow" w:cs="Arial Narrow" w:eastAsia="Arial Narrow" w:hint="default"/>
                            <w:sz w:val="21"/>
                            <w:szCs w:val="21"/>
                          </w:rPr>
                        </w:pPr>
                        <w:r>
                          <w:rPr>
                            <w:rFonts w:ascii="Arial Narrow"/>
                            <w:w w:val="95"/>
                            <w:sz w:val="21"/>
                          </w:rPr>
                          <w:t>0.36</w:t>
                        </w:r>
                        <w:r>
                          <w:rPr>
                            <w:rFonts w:ascii="Arial Narrow"/>
                            <w:sz w:val="21"/>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16,851.41</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8" w:hRule="exact"/>
                    </w:trPr>
                    <w:tc>
                      <w:tcPr>
                        <w:tcW w:w="110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43" w:right="0"/>
                          <w:jc w:val="center"/>
                          <w:rPr>
                            <w:rFonts w:ascii="Arial Narrow" w:hAnsi="Arial Narrow" w:cs="Arial Narrow" w:eastAsia="Arial Narrow" w:hint="default"/>
                            <w:sz w:val="21"/>
                            <w:szCs w:val="21"/>
                          </w:rPr>
                        </w:pPr>
                        <w:r>
                          <w:rPr>
                            <w:rFonts w:ascii="Arial Narrow"/>
                            <w:sz w:val="21"/>
                          </w:rPr>
                          <w:t>2,678,939.69</w:t>
                        </w:r>
                      </w:p>
                    </w:tc>
                    <w:tc>
                      <w:tcPr>
                        <w:tcW w:w="86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73" w:right="0"/>
                          <w:jc w:val="center"/>
                          <w:rPr>
                            <w:rFonts w:ascii="Arial Narrow" w:hAnsi="Arial Narrow" w:cs="Arial Narrow" w:eastAsia="Arial Narrow" w:hint="default"/>
                            <w:sz w:val="21"/>
                            <w:szCs w:val="21"/>
                          </w:rPr>
                        </w:pPr>
                        <w:r>
                          <w:rPr>
                            <w:rFonts w:ascii="Arial Narrow"/>
                            <w:sz w:val="21"/>
                          </w:rPr>
                          <w:t>22.84</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17"/>
                          <w:jc w:val="right"/>
                          <w:rPr>
                            <w:rFonts w:ascii="Arial Narrow" w:hAnsi="Arial Narrow" w:cs="Arial Narrow" w:eastAsia="Arial Narrow" w:hint="default"/>
                            <w:sz w:val="21"/>
                            <w:szCs w:val="21"/>
                          </w:rPr>
                        </w:pPr>
                        <w:r>
                          <w:rPr>
                            <w:rFonts w:ascii="Arial Narrow"/>
                            <w:spacing w:val="-1"/>
                            <w:sz w:val="21"/>
                          </w:rPr>
                          <w:t>1,071,575.88</w:t>
                        </w:r>
                      </w:p>
                    </w:tc>
                    <w:tc>
                      <w:tcPr>
                        <w:tcW w:w="59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82"/>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4"/>
                          <w:jc w:val="right"/>
                          <w:rPr>
                            <w:rFonts w:ascii="Arial Narrow" w:hAnsi="Arial Narrow" w:cs="Arial Narrow" w:eastAsia="Arial Narrow" w:hint="default"/>
                            <w:sz w:val="21"/>
                            <w:szCs w:val="21"/>
                          </w:rPr>
                        </w:pPr>
                        <w:r>
                          <w:rPr>
                            <w:rFonts w:ascii="Arial Narrow"/>
                            <w:spacing w:val="-1"/>
                            <w:sz w:val="21"/>
                          </w:rPr>
                          <w:t>3,434,037.02</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1"/>
                          <w:jc w:val="right"/>
                          <w:rPr>
                            <w:rFonts w:ascii="Arial Narrow" w:hAnsi="Arial Narrow" w:cs="Arial Narrow" w:eastAsia="Arial Narrow" w:hint="default"/>
                            <w:sz w:val="21"/>
                            <w:szCs w:val="21"/>
                          </w:rPr>
                        </w:pPr>
                        <w:r>
                          <w:rPr>
                            <w:rFonts w:ascii="Arial Narrow"/>
                            <w:spacing w:val="-3"/>
                            <w:sz w:val="21"/>
                          </w:rPr>
                          <w:t>11.12</w:t>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3"/>
                          <w:jc w:val="right"/>
                          <w:rPr>
                            <w:rFonts w:ascii="Arial Narrow" w:hAnsi="Arial Narrow" w:cs="Arial Narrow" w:eastAsia="Arial Narrow" w:hint="default"/>
                            <w:sz w:val="21"/>
                            <w:szCs w:val="21"/>
                          </w:rPr>
                        </w:pPr>
                        <w:r>
                          <w:rPr>
                            <w:rFonts w:ascii="Arial Narrow"/>
                            <w:spacing w:val="-1"/>
                            <w:sz w:val="21"/>
                          </w:rPr>
                          <w:t>1,373,614.81</w:t>
                        </w:r>
                      </w:p>
                    </w:tc>
                    <w:tc>
                      <w:tcPr>
                        <w:tcW w:w="73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3" w:hRule="exact"/>
                    </w:trPr>
                    <w:tc>
                      <w:tcPr>
                        <w:tcW w:w="1103" w:type="dxa"/>
                        <w:tcBorders>
                          <w:top w:val="single" w:sz="4" w:space="0" w:color="000000"/>
                          <w:left w:val="nil" w:sz="6" w:space="0" w:color="auto"/>
                          <w:bottom w:val="single" w:sz="8" w:space="0" w:color="000000"/>
                          <w:right w:val="nil" w:sz="6" w:space="0" w:color="auto"/>
                        </w:tcBorders>
                      </w:tcPr>
                      <w:p>
                        <w:pPr>
                          <w:pStyle w:val="TableParagraph"/>
                          <w:spacing w:line="32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46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59" w:right="0"/>
                          <w:jc w:val="center"/>
                          <w:rPr>
                            <w:rFonts w:ascii="Arial Narrow" w:hAnsi="Arial Narrow" w:cs="Arial Narrow" w:eastAsia="Arial Narrow" w:hint="default"/>
                            <w:sz w:val="21"/>
                            <w:szCs w:val="21"/>
                          </w:rPr>
                        </w:pPr>
                        <w:r>
                          <w:rPr>
                            <w:rFonts w:ascii="Arial Narrow"/>
                            <w:b/>
                            <w:sz w:val="21"/>
                          </w:rPr>
                          <w:t>11,728,561.88</w:t>
                        </w:r>
                        <w:r>
                          <w:rPr>
                            <w:rFonts w:ascii="Arial Narrow"/>
                            <w:sz w:val="21"/>
                          </w:rPr>
                        </w:r>
                      </w:p>
                    </w:tc>
                    <w:tc>
                      <w:tcPr>
                        <w:tcW w:w="86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40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17"/>
                          <w:jc w:val="right"/>
                          <w:rPr>
                            <w:rFonts w:ascii="Arial Narrow" w:hAnsi="Arial Narrow" w:cs="Arial Narrow" w:eastAsia="Arial Narrow" w:hint="default"/>
                            <w:sz w:val="21"/>
                            <w:szCs w:val="21"/>
                          </w:rPr>
                        </w:pPr>
                        <w:r>
                          <w:rPr>
                            <w:rFonts w:ascii="Arial Narrow"/>
                            <w:b/>
                            <w:spacing w:val="-1"/>
                            <w:sz w:val="21"/>
                          </w:rPr>
                          <w:t>1,628,150.39</w:t>
                        </w:r>
                        <w:r>
                          <w:rPr>
                            <w:rFonts w:ascii="Arial Narrow"/>
                            <w:spacing w:val="-1"/>
                            <w:sz w:val="21"/>
                          </w:rPr>
                        </w:r>
                      </w:p>
                    </w:tc>
                    <w:tc>
                      <w:tcPr>
                        <w:tcW w:w="595" w:type="dxa"/>
                        <w:tcBorders>
                          <w:top w:val="single" w:sz="4" w:space="0" w:color="000000"/>
                          <w:left w:val="nil" w:sz="6" w:space="0" w:color="auto"/>
                          <w:bottom w:val="single" w:sz="8" w:space="0" w:color="000000"/>
                          <w:right w:val="nil" w:sz="6" w:space="0" w:color="auto"/>
                        </w:tcBorders>
                      </w:tcPr>
                      <w:p>
                        <w:pPr/>
                      </w:p>
                    </w:tc>
                    <w:tc>
                      <w:tcPr>
                        <w:tcW w:w="1442"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3"/>
                          <w:jc w:val="right"/>
                          <w:rPr>
                            <w:rFonts w:ascii="Arial Narrow" w:hAnsi="Arial Narrow" w:cs="Arial Narrow" w:eastAsia="Arial Narrow" w:hint="default"/>
                            <w:sz w:val="21"/>
                            <w:szCs w:val="21"/>
                          </w:rPr>
                        </w:pPr>
                        <w:r>
                          <w:rPr>
                            <w:rFonts w:ascii="Arial Narrow"/>
                            <w:b/>
                            <w:spacing w:val="-1"/>
                            <w:sz w:val="21"/>
                          </w:rPr>
                          <w:t>30,873,722.12</w:t>
                        </w:r>
                        <w:r>
                          <w:rPr>
                            <w:rFonts w:ascii="Arial Narrow"/>
                            <w:spacing w:val="-1"/>
                            <w:sz w:val="21"/>
                          </w:rPr>
                        </w:r>
                      </w:p>
                    </w:tc>
                    <w:tc>
                      <w:tcPr>
                        <w:tcW w:w="84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61"/>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26"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3"/>
                          <w:jc w:val="right"/>
                          <w:rPr>
                            <w:rFonts w:ascii="Arial Narrow" w:hAnsi="Arial Narrow" w:cs="Arial Narrow" w:eastAsia="Arial Narrow" w:hint="default"/>
                            <w:sz w:val="21"/>
                            <w:szCs w:val="21"/>
                          </w:rPr>
                        </w:pPr>
                        <w:r>
                          <w:rPr>
                            <w:rFonts w:ascii="Arial Narrow"/>
                            <w:b/>
                            <w:spacing w:val="-1"/>
                            <w:sz w:val="21"/>
                          </w:rPr>
                          <w:t>2,514,212.65</w:t>
                        </w:r>
                        <w:r>
                          <w:rPr>
                            <w:rFonts w:ascii="Arial Narrow"/>
                            <w:spacing w:val="-1"/>
                            <w:sz w:val="21"/>
                          </w:rPr>
                        </w:r>
                      </w:p>
                    </w:tc>
                    <w:tc>
                      <w:tcPr>
                        <w:tcW w:w="733"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position w:val="2"/>
          <w:sz w:val="21"/>
          <w:szCs w:val="21"/>
        </w:rPr>
        <w:t>金 </w:t>
      </w:r>
      <w:r>
        <w:rPr>
          <w:rFonts w:ascii="Microsoft JhengHei" w:hAnsi="Microsoft JhengHei" w:cs="Microsoft JhengHei" w:eastAsia="Microsoft JhengHei" w:hint="default"/>
          <w:b/>
          <w:bCs/>
          <w:spacing w:val="1"/>
          <w:position w:val="2"/>
          <w:sz w:val="21"/>
          <w:szCs w:val="21"/>
        </w:rPr>
        <w:t> </w:t>
      </w:r>
      <w:r>
        <w:rPr>
          <w:rFonts w:ascii="Microsoft JhengHei" w:hAnsi="Microsoft JhengHei" w:cs="Microsoft JhengHei" w:eastAsia="Microsoft JhengHei" w:hint="default"/>
          <w:b/>
          <w:bCs/>
          <w:position w:val="2"/>
          <w:sz w:val="21"/>
          <w:szCs w:val="21"/>
        </w:rPr>
        <w:t>额</w:t>
        <w:tab/>
        <w:t>比例</w:t>
      </w:r>
      <w:r>
        <w:rPr>
          <w:rFonts w:ascii="Arial Narrow" w:hAnsi="Arial Narrow" w:cs="Arial Narrow" w:eastAsia="Arial Narrow" w:hint="default"/>
          <w:b/>
          <w:bCs/>
          <w:position w:val="2"/>
          <w:sz w:val="21"/>
          <w:szCs w:val="21"/>
        </w:rPr>
        <w:t>%</w:t>
        <w:tab/>
      </w:r>
      <w:r>
        <w:rPr>
          <w:rFonts w:ascii="Microsoft JhengHei" w:hAnsi="Microsoft JhengHei" w:cs="Microsoft JhengHei" w:eastAsia="Microsoft JhengHei" w:hint="default"/>
          <w:b/>
          <w:bCs/>
          <w:position w:val="2"/>
          <w:sz w:val="21"/>
          <w:szCs w:val="21"/>
        </w:rPr>
        <w:t>坏账准备</w:t>
        <w:tab/>
      </w:r>
      <w:r>
        <w:rPr>
          <w:rFonts w:ascii="Microsoft JhengHei" w:hAnsi="Microsoft JhengHei" w:cs="Microsoft JhengHei" w:eastAsia="Microsoft JhengHei" w:hint="default"/>
          <w:b/>
          <w:bCs/>
          <w:sz w:val="21"/>
          <w:szCs w:val="21"/>
        </w:rPr>
        <w:t>比例</w:t>
        <w:tab/>
      </w:r>
      <w:r>
        <w:rPr>
          <w:rFonts w:ascii="Microsoft JhengHei" w:hAnsi="Microsoft JhengHei" w:cs="Microsoft JhengHei" w:eastAsia="Microsoft JhengHei" w:hint="default"/>
          <w:b/>
          <w:bCs/>
          <w:position w:val="2"/>
          <w:sz w:val="21"/>
          <w:szCs w:val="21"/>
        </w:rPr>
        <w:t>金 </w:t>
      </w:r>
      <w:r>
        <w:rPr>
          <w:rFonts w:ascii="Microsoft JhengHei" w:hAnsi="Microsoft JhengHei" w:cs="Microsoft JhengHei" w:eastAsia="Microsoft JhengHei" w:hint="default"/>
          <w:b/>
          <w:bCs/>
          <w:spacing w:val="1"/>
          <w:position w:val="2"/>
          <w:sz w:val="21"/>
          <w:szCs w:val="21"/>
        </w:rPr>
        <w:t> </w:t>
      </w:r>
      <w:r>
        <w:rPr>
          <w:rFonts w:ascii="Microsoft JhengHei" w:hAnsi="Microsoft JhengHei" w:cs="Microsoft JhengHei" w:eastAsia="Microsoft JhengHei" w:hint="default"/>
          <w:b/>
          <w:bCs/>
          <w:position w:val="2"/>
          <w:sz w:val="21"/>
          <w:szCs w:val="21"/>
        </w:rPr>
        <w:t>额</w:t>
        <w:tab/>
        <w:t>比例</w:t>
      </w:r>
      <w:r>
        <w:rPr>
          <w:rFonts w:ascii="Arial Narrow" w:hAnsi="Arial Narrow" w:cs="Arial Narrow" w:eastAsia="Arial Narrow" w:hint="default"/>
          <w:b/>
          <w:bCs/>
          <w:position w:val="2"/>
          <w:sz w:val="21"/>
          <w:szCs w:val="21"/>
        </w:rPr>
        <w:t>%</w:t>
        <w:tab/>
      </w:r>
      <w:r>
        <w:rPr>
          <w:rFonts w:ascii="Microsoft JhengHei" w:hAnsi="Microsoft JhengHei" w:cs="Microsoft JhengHei" w:eastAsia="Microsoft JhengHei" w:hint="default"/>
          <w:b/>
          <w:bCs/>
          <w:position w:val="2"/>
          <w:sz w:val="21"/>
          <w:szCs w:val="21"/>
        </w:rPr>
        <w:t>坏账准备</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7"/>
          <w:szCs w:val="17"/>
        </w:rPr>
      </w:pPr>
    </w:p>
    <w:p>
      <w:pPr>
        <w:pStyle w:val="BodyText"/>
        <w:spacing w:line="240" w:lineRule="auto" w:before="26"/>
        <w:ind w:left="580" w:right="0"/>
        <w:jc w:val="left"/>
        <w:rPr>
          <w:rFonts w:ascii="宋体" w:hAnsi="宋体" w:cs="宋体" w:eastAsia="宋体" w:hint="default"/>
        </w:rPr>
      </w:pPr>
      <w:r>
        <w:rPr>
          <w:rFonts w:ascii="Arial Narrow" w:hAnsi="Arial Narrow" w:cs="Arial Narrow" w:eastAsia="Arial Narrow" w:hint="default"/>
        </w:rPr>
        <w:t>C</w:t>
      </w:r>
      <w:r>
        <w:rPr>
          <w:rFonts w:ascii="宋体" w:hAnsi="宋体" w:cs="宋体" w:eastAsia="宋体" w:hint="default"/>
        </w:rPr>
        <w:t>、单项金额重大并单项计提坏账准备的其他应收款</w:t>
      </w:r>
    </w:p>
    <w:p>
      <w:pPr>
        <w:spacing w:line="240" w:lineRule="auto" w:before="1"/>
        <w:rPr>
          <w:rFonts w:ascii="宋体" w:hAnsi="宋体" w:cs="宋体" w:eastAsia="宋体" w:hint="default"/>
          <w:sz w:val="18"/>
          <w:szCs w:val="18"/>
        </w:rPr>
      </w:pPr>
    </w:p>
    <w:tbl>
      <w:tblPr>
        <w:tblW w:w="0" w:type="auto"/>
        <w:jc w:val="left"/>
        <w:tblInd w:w="429" w:type="dxa"/>
        <w:tblLayout w:type="fixed"/>
        <w:tblCellMar>
          <w:top w:w="0" w:type="dxa"/>
          <w:left w:w="0" w:type="dxa"/>
          <w:bottom w:w="0" w:type="dxa"/>
          <w:right w:w="0" w:type="dxa"/>
        </w:tblCellMar>
        <w:tblLook w:val="01E0"/>
      </w:tblPr>
      <w:tblGrid>
        <w:gridCol w:w="2012"/>
        <w:gridCol w:w="1732"/>
        <w:gridCol w:w="1734"/>
        <w:gridCol w:w="840"/>
        <w:gridCol w:w="2940"/>
      </w:tblGrid>
      <w:tr>
        <w:trPr>
          <w:trHeight w:val="637" w:hRule="exact"/>
        </w:trPr>
        <w:tc>
          <w:tcPr>
            <w:tcW w:w="201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应收款项内容</w:t>
            </w:r>
            <w:r>
              <w:rPr>
                <w:rFonts w:ascii="Microsoft JhengHei" w:hAnsi="Microsoft JhengHei" w:cs="Microsoft JhengHei" w:eastAsia="Microsoft JhengHei" w:hint="default"/>
                <w:sz w:val="24"/>
                <w:szCs w:val="24"/>
              </w:rPr>
            </w:r>
          </w:p>
        </w:tc>
        <w:tc>
          <w:tcPr>
            <w:tcW w:w="17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left="3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734"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sz w:val="24"/>
                <w:szCs w:val="24"/>
              </w:rPr>
            </w:r>
          </w:p>
          <w:p>
            <w:pPr>
              <w:pStyle w:val="TableParagraph"/>
              <w:spacing w:line="364"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64"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tc>
        <w:tc>
          <w:tcPr>
            <w:tcW w:w="294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0"/>
              <w:ind w:right="5"/>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560" w:hRule="exact"/>
        </w:trPr>
        <w:tc>
          <w:tcPr>
            <w:tcW w:w="201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17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9"/>
              <w:ind w:left="516" w:right="0"/>
              <w:jc w:val="left"/>
              <w:rPr>
                <w:rFonts w:ascii="Arial Narrow" w:hAnsi="Arial Narrow" w:cs="Arial Narrow" w:eastAsia="Arial Narrow" w:hint="default"/>
                <w:sz w:val="21"/>
                <w:szCs w:val="21"/>
              </w:rPr>
            </w:pPr>
            <w:r>
              <w:rPr>
                <w:rFonts w:ascii="Arial Narrow"/>
                <w:sz w:val="21"/>
              </w:rPr>
              <w:t>47,501,528.16</w:t>
            </w:r>
          </w:p>
        </w:tc>
        <w:tc>
          <w:tcPr>
            <w:tcW w:w="1734" w:type="dxa"/>
            <w:tcBorders>
              <w:top w:val="single" w:sz="4" w:space="0" w:color="000000"/>
              <w:left w:val="single" w:sz="4" w:space="0" w:color="000000"/>
              <w:bottom w:val="single" w:sz="8" w:space="0" w:color="000000"/>
              <w:right w:val="single" w:sz="4" w:space="0" w:color="000000"/>
            </w:tcBorders>
          </w:tcPr>
          <w:p>
            <w:pPr/>
          </w:p>
        </w:tc>
        <w:tc>
          <w:tcPr>
            <w:tcW w:w="840" w:type="dxa"/>
            <w:tcBorders>
              <w:top w:val="single" w:sz="4" w:space="0" w:color="000000"/>
              <w:left w:val="single" w:sz="4" w:space="0" w:color="000000"/>
              <w:bottom w:val="single" w:sz="8" w:space="0" w:color="000000"/>
              <w:right w:val="single" w:sz="4" w:space="0" w:color="000000"/>
            </w:tcBorders>
          </w:tcPr>
          <w:p>
            <w:pPr/>
          </w:p>
        </w:tc>
        <w:tc>
          <w:tcPr>
            <w:tcW w:w="2940" w:type="dxa"/>
            <w:tcBorders>
              <w:top w:val="single" w:sz="4" w:space="0" w:color="000000"/>
              <w:left w:val="single" w:sz="4" w:space="0" w:color="000000"/>
              <w:bottom w:val="single" w:sz="8"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经单独进行减值测试，预计能</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全额收回</w:t>
            </w:r>
          </w:p>
        </w:tc>
      </w:tr>
    </w:tbl>
    <w:p>
      <w:pPr>
        <w:pStyle w:val="BodyText"/>
        <w:spacing w:line="240" w:lineRule="auto" w:before="81"/>
        <w:ind w:right="0"/>
        <w:jc w:val="left"/>
        <w:rPr>
          <w:rFonts w:ascii="宋体" w:hAnsi="宋体" w:cs="宋体" w:eastAsia="宋体" w:hint="default"/>
        </w:rPr>
      </w:pPr>
      <w:r>
        <w:rPr>
          <w:rFonts w:ascii="Arial Narrow" w:hAnsi="Arial Narrow" w:cs="Arial Narrow" w:eastAsia="Arial Narrow" w:hint="default"/>
        </w:rPr>
        <w:t>D</w:t>
      </w:r>
      <w:r>
        <w:rPr>
          <w:rFonts w:ascii="宋体" w:hAnsi="宋体" w:cs="宋体" w:eastAsia="宋体" w:hint="default"/>
        </w:rPr>
        <w:t>、期末单项金额虽不重大但单项计提坏账准备的其他应收款</w:t>
      </w:r>
    </w:p>
    <w:p>
      <w:pPr>
        <w:spacing w:line="240" w:lineRule="auto" w:before="13"/>
        <w:rPr>
          <w:rFonts w:ascii="宋体" w:hAnsi="宋体" w:cs="宋体" w:eastAsia="宋体" w:hint="default"/>
          <w:sz w:val="17"/>
          <w:szCs w:val="17"/>
        </w:rPr>
      </w:pPr>
    </w:p>
    <w:tbl>
      <w:tblPr>
        <w:tblW w:w="0" w:type="auto"/>
        <w:jc w:val="left"/>
        <w:tblInd w:w="429" w:type="dxa"/>
        <w:tblLayout w:type="fixed"/>
        <w:tblCellMar>
          <w:top w:w="0" w:type="dxa"/>
          <w:left w:w="0" w:type="dxa"/>
          <w:bottom w:w="0" w:type="dxa"/>
          <w:right w:w="0" w:type="dxa"/>
        </w:tblCellMar>
        <w:tblLook w:val="01E0"/>
      </w:tblPr>
      <w:tblGrid>
        <w:gridCol w:w="2012"/>
        <w:gridCol w:w="1732"/>
        <w:gridCol w:w="1734"/>
        <w:gridCol w:w="840"/>
        <w:gridCol w:w="2940"/>
      </w:tblGrid>
      <w:tr>
        <w:trPr>
          <w:trHeight w:val="638" w:hRule="exact"/>
        </w:trPr>
        <w:tc>
          <w:tcPr>
            <w:tcW w:w="201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应收款项内容</w:t>
            </w:r>
            <w:r>
              <w:rPr>
                <w:rFonts w:ascii="Microsoft JhengHei" w:hAnsi="Microsoft JhengHei" w:cs="Microsoft JhengHei" w:eastAsia="Microsoft JhengHei" w:hint="default"/>
                <w:sz w:val="24"/>
                <w:szCs w:val="24"/>
              </w:rPr>
            </w:r>
          </w:p>
        </w:tc>
        <w:tc>
          <w:tcPr>
            <w:tcW w:w="17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left="3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734" w:type="dxa"/>
            <w:tcBorders>
              <w:top w:val="single" w:sz="8"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sz w:val="24"/>
                <w:szCs w:val="24"/>
              </w:rPr>
            </w:r>
          </w:p>
          <w:p>
            <w:pPr>
              <w:pStyle w:val="TableParagraph"/>
              <w:spacing w:line="365"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51"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65"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tc>
        <w:tc>
          <w:tcPr>
            <w:tcW w:w="294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0"/>
              <w:ind w:right="5"/>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1099"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南宫市至尊商业贸</w:t>
            </w:r>
            <w:r>
              <w:rPr>
                <w:rFonts w:ascii="宋体" w:hAnsi="宋体" w:cs="宋体" w:eastAsia="宋体" w:hint="default"/>
                <w:sz w:val="21"/>
                <w:szCs w:val="21"/>
              </w:rPr>
            </w:r>
          </w:p>
          <w:p>
            <w:pPr>
              <w:pStyle w:val="TableParagraph"/>
              <w:spacing w:line="355" w:lineRule="auto"/>
              <w:ind w:left="122" w:right="413"/>
              <w:jc w:val="left"/>
              <w:rPr>
                <w:rFonts w:ascii="宋体" w:hAnsi="宋体" w:cs="宋体" w:eastAsia="宋体" w:hint="default"/>
                <w:sz w:val="21"/>
                <w:szCs w:val="21"/>
              </w:rPr>
            </w:pPr>
            <w:r>
              <w:rPr>
                <w:rFonts w:ascii="宋体" w:hAnsi="宋体" w:cs="宋体" w:eastAsia="宋体" w:hint="default"/>
                <w:sz w:val="21"/>
                <w:szCs w:val="21"/>
              </w:rPr>
              <w:t>易 第一棉麻总公司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54" w:right="0"/>
              <w:jc w:val="left"/>
              <w:rPr>
                <w:rFonts w:ascii="Arial Narrow" w:hAnsi="Arial Narrow" w:cs="Arial Narrow" w:eastAsia="Arial Narrow" w:hint="default"/>
                <w:sz w:val="21"/>
                <w:szCs w:val="21"/>
              </w:rPr>
            </w:pPr>
            <w:r>
              <w:rPr>
                <w:rFonts w:ascii="Arial Narrow"/>
                <w:sz w:val="21"/>
              </w:rPr>
              <w:t>257,782.80</w:t>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54" w:right="0"/>
              <w:jc w:val="left"/>
              <w:rPr>
                <w:rFonts w:ascii="Arial Narrow" w:hAnsi="Arial Narrow" w:cs="Arial Narrow" w:eastAsia="Arial Narrow" w:hint="default"/>
                <w:sz w:val="21"/>
                <w:szCs w:val="21"/>
              </w:rPr>
            </w:pPr>
            <w:r>
              <w:rPr>
                <w:rFonts w:ascii="Arial Narrow"/>
                <w:sz w:val="21"/>
              </w:rPr>
              <w:t>491,447.00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57" w:right="0"/>
              <w:jc w:val="left"/>
              <w:rPr>
                <w:rFonts w:ascii="Arial Narrow" w:hAnsi="Arial Narrow" w:cs="Arial Narrow" w:eastAsia="Arial Narrow" w:hint="default"/>
                <w:sz w:val="21"/>
                <w:szCs w:val="21"/>
              </w:rPr>
            </w:pPr>
            <w:r>
              <w:rPr>
                <w:rFonts w:ascii="Arial Narrow"/>
                <w:sz w:val="21"/>
              </w:rPr>
              <w:t>257,782.80</w:t>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57" w:right="0"/>
              <w:jc w:val="left"/>
              <w:rPr>
                <w:rFonts w:ascii="Arial Narrow" w:hAnsi="Arial Narrow" w:cs="Arial Narrow" w:eastAsia="Arial Narrow" w:hint="default"/>
                <w:sz w:val="21"/>
                <w:szCs w:val="21"/>
              </w:rPr>
            </w:pPr>
            <w:r>
              <w:rPr>
                <w:rFonts w:ascii="Arial Narrow"/>
                <w:sz w:val="21"/>
              </w:rPr>
              <w:t>491,447.00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86" w:right="0"/>
              <w:jc w:val="left"/>
              <w:rPr>
                <w:rFonts w:ascii="Arial Narrow" w:hAnsi="Arial Narrow" w:cs="Arial Narrow" w:eastAsia="Arial Narrow" w:hint="default"/>
                <w:sz w:val="21"/>
                <w:szCs w:val="21"/>
              </w:rPr>
            </w:pPr>
            <w:r>
              <w:rPr>
                <w:rFonts w:ascii="Arial Narrow"/>
                <w:sz w:val="21"/>
              </w:rPr>
              <w:t>100%</w:t>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6" w:right="0"/>
              <w:jc w:val="left"/>
              <w:rPr>
                <w:rFonts w:ascii="Arial Narrow" w:hAnsi="Arial Narrow" w:cs="Arial Narrow" w:eastAsia="Arial Narrow" w:hint="default"/>
                <w:sz w:val="21"/>
                <w:szCs w:val="21"/>
              </w:rPr>
            </w:pPr>
            <w:r>
              <w:rPr>
                <w:rFonts w:ascii="Arial Narrow"/>
                <w:sz w:val="21"/>
              </w:rPr>
              <w:t>100%</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经单独进行减值测试，该款项</w:t>
            </w:r>
          </w:p>
          <w:p>
            <w:pPr>
              <w:pStyle w:val="TableParagraph"/>
              <w:spacing w:line="272" w:lineRule="exact" w:before="26"/>
              <w:ind w:left="102" w:right="107"/>
              <w:jc w:val="left"/>
              <w:rPr>
                <w:rFonts w:ascii="宋体" w:hAnsi="宋体" w:cs="宋体" w:eastAsia="宋体" w:hint="default"/>
                <w:sz w:val="21"/>
                <w:szCs w:val="21"/>
              </w:rPr>
            </w:pPr>
            <w:r>
              <w:rPr>
                <w:rFonts w:ascii="宋体" w:hAnsi="宋体" w:cs="宋体" w:eastAsia="宋体" w:hint="default"/>
                <w:sz w:val="21"/>
                <w:szCs w:val="21"/>
              </w:rPr>
              <w:t>收回的可能性极小 </w:t>
            </w:r>
            <w:r>
              <w:rPr>
                <w:rFonts w:ascii="宋体" w:hAnsi="宋体" w:cs="宋体" w:eastAsia="宋体" w:hint="default"/>
                <w:spacing w:val="-1"/>
                <w:sz w:val="21"/>
                <w:szCs w:val="21"/>
              </w:rPr>
              <w:t>经单独进行减值测试，该款项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收回的可能性极小</w:t>
            </w:r>
          </w:p>
        </w:tc>
      </w:tr>
    </w:tbl>
    <w:p>
      <w:pPr>
        <w:spacing w:after="0" w:line="272" w:lineRule="exact"/>
        <w:jc w:val="left"/>
        <w:rPr>
          <w:rFonts w:ascii="宋体" w:hAnsi="宋体" w:cs="宋体" w:eastAsia="宋体" w:hint="default"/>
          <w:sz w:val="21"/>
          <w:szCs w:val="21"/>
        </w:rPr>
        <w:sectPr>
          <w:pgSz w:w="11910" w:h="16840"/>
          <w:pgMar w:header="772" w:footer="742" w:top="1720" w:bottom="940" w:left="1140" w:right="520"/>
        </w:sectPr>
      </w:pPr>
    </w:p>
    <w:p>
      <w:pPr>
        <w:spacing w:line="240" w:lineRule="auto" w:before="11"/>
        <w:rPr>
          <w:rFonts w:ascii="宋体" w:hAnsi="宋体" w:cs="宋体" w:eastAsia="宋体" w:hint="default"/>
          <w:sz w:val="19"/>
          <w:szCs w:val="19"/>
        </w:rPr>
      </w:pPr>
    </w:p>
    <w:p>
      <w:pPr>
        <w:spacing w:line="427" w:lineRule="exact"/>
        <w:ind w:left="42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3.9pt;height:21.4pt;mso-position-horizontal-relative:char;mso-position-vertical-relative:line" coordorigin="0,0" coordsize="9278,428">
            <v:group style="position:absolute;left:24;top:5;width:9237;height:2" coordorigin="24,5" coordsize="9237,2">
              <v:shape style="position:absolute;left:24;top:5;width:9237;height:2" coordorigin="24,5" coordsize="9237,0" path="m24,5l9260,5e" filled="false" stroked="true" strokeweight=".48004pt" strokecolor="#000000">
                <v:path arrowok="t"/>
              </v:shape>
            </v:group>
            <v:group style="position:absolute;left:10;top:418;width:2008;height:2" coordorigin="10,418" coordsize="2008,2">
              <v:shape style="position:absolute;left:10;top:418;width:2008;height:2" coordorigin="10,418" coordsize="2008,0" path="m10,418l2017,418e" filled="false" stroked="true" strokeweight=".96002pt" strokecolor="#000000">
                <v:path arrowok="t"/>
              </v:shape>
            </v:group>
            <v:group style="position:absolute;left:2022;top:10;width:2;height:399" coordorigin="2022,10" coordsize="2,399">
              <v:shape style="position:absolute;left:2022;top:10;width:2;height:399" coordorigin="2022,10" coordsize="0,399" path="m2022,10l2022,408e" filled="false" stroked="true" strokeweight=".47998pt" strokecolor="#000000">
                <v:path arrowok="t"/>
              </v:shape>
            </v:group>
            <v:group style="position:absolute;left:2017;top:418;width:1732;height:2" coordorigin="2017,418" coordsize="1732,2">
              <v:shape style="position:absolute;left:2017;top:418;width:1732;height:2" coordorigin="2017,418" coordsize="1732,0" path="m2017,418l3749,418e" filled="false" stroked="true" strokeweight=".96002pt" strokecolor="#000000">
                <v:path arrowok="t"/>
              </v:shape>
            </v:group>
            <v:group style="position:absolute;left:3754;top:10;width:2;height:399" coordorigin="3754,10" coordsize="2,399">
              <v:shape style="position:absolute;left:3754;top:10;width:2;height:399" coordorigin="3754,10" coordsize="0,399" path="m3754,10l3754,408e" filled="false" stroked="true" strokeweight=".47998pt" strokecolor="#000000">
                <v:path arrowok="t"/>
              </v:shape>
            </v:group>
            <v:group style="position:absolute;left:3749;top:418;width:1734;height:2" coordorigin="3749,418" coordsize="1734,2">
              <v:shape style="position:absolute;left:3749;top:418;width:1734;height:2" coordorigin="3749,418" coordsize="1734,0" path="m3749,418l5483,418e" filled="false" stroked="true" strokeweight=".96002pt" strokecolor="#000000">
                <v:path arrowok="t"/>
              </v:shape>
            </v:group>
            <v:group style="position:absolute;left:5488;top:10;width:2;height:399" coordorigin="5488,10" coordsize="2,399">
              <v:shape style="position:absolute;left:5488;top:10;width:2;height:399" coordorigin="5488,10" coordsize="0,399" path="m5488,10l5488,408e" filled="false" stroked="true" strokeweight=".47998pt" strokecolor="#000000">
                <v:path arrowok="t"/>
              </v:shape>
            </v:group>
            <v:group style="position:absolute;left:5483;top:418;width:840;height:2" coordorigin="5483,418" coordsize="840,2">
              <v:shape style="position:absolute;left:5483;top:418;width:840;height:2" coordorigin="5483,418" coordsize="840,0" path="m5483,418l6323,418e" filled="false" stroked="true" strokeweight=".96002pt" strokecolor="#000000">
                <v:path arrowok="t"/>
              </v:shape>
            </v:group>
            <v:group style="position:absolute;left:6328;top:10;width:2;height:399" coordorigin="6328,10" coordsize="2,399">
              <v:shape style="position:absolute;left:6328;top:10;width:2;height:399" coordorigin="6328,10" coordsize="0,399" path="m6328,10l6328,408e" filled="false" stroked="true" strokeweight=".47998pt" strokecolor="#000000">
                <v:path arrowok="t"/>
              </v:shape>
            </v:group>
            <v:group style="position:absolute;left:6323;top:418;width:2945;height:2" coordorigin="6323,418" coordsize="2945,2">
              <v:shape style="position:absolute;left:6323;top:418;width:2945;height:2" coordorigin="6323,418" coordsize="2945,0" path="m6323,418l9268,418e" filled="false" stroked="true" strokeweight=".96002pt" strokecolor="#000000">
                <v:path arrowok="t"/>
              </v:shape>
              <v:shape style="position:absolute;left:2022;top:5;width:1732;height:413" type="#_x0000_t202" filled="false" stroked="false">
                <v:textbox inset="0,0,0,0">
                  <w:txbxContent>
                    <w:p>
                      <w:pPr>
                        <w:spacing w:before="80"/>
                        <w:ind w:left="759" w:right="0" w:firstLine="0"/>
                        <w:jc w:val="left"/>
                        <w:rPr>
                          <w:rFonts w:ascii="Arial Narrow" w:hAnsi="Arial Narrow" w:cs="Arial Narrow" w:eastAsia="Arial Narrow" w:hint="default"/>
                          <w:sz w:val="21"/>
                          <w:szCs w:val="21"/>
                        </w:rPr>
                      </w:pPr>
                      <w:r>
                        <w:rPr>
                          <w:rFonts w:ascii="Arial Narrow"/>
                          <w:sz w:val="21"/>
                        </w:rPr>
                        <w:t>749,229.80</w:t>
                      </w:r>
                    </w:p>
                  </w:txbxContent>
                </v:textbox>
                <w10:wrap type="none"/>
              </v:shape>
              <v:shape style="position:absolute;left:3754;top:5;width:1734;height:413" type="#_x0000_t202" filled="false" stroked="false">
                <v:textbox inset="0,0,0,0">
                  <w:txbxContent>
                    <w:p>
                      <w:pPr>
                        <w:spacing w:before="80"/>
                        <w:ind w:left="762" w:right="0" w:firstLine="0"/>
                        <w:jc w:val="left"/>
                        <w:rPr>
                          <w:rFonts w:ascii="Arial Narrow" w:hAnsi="Arial Narrow" w:cs="Arial Narrow" w:eastAsia="Arial Narrow" w:hint="default"/>
                          <w:sz w:val="21"/>
                          <w:szCs w:val="21"/>
                        </w:rPr>
                      </w:pPr>
                      <w:r>
                        <w:rPr>
                          <w:rFonts w:ascii="Arial Narrow"/>
                          <w:sz w:val="21"/>
                        </w:rPr>
                        <w:t>749,229.80</w:t>
                      </w:r>
                    </w:p>
                  </w:txbxContent>
                </v:textbox>
                <w10:wrap type="none"/>
              </v:shape>
              <v:shape style="position:absolute;left:132;top:10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group>
          </v:group>
        </w:pict>
      </w:r>
      <w:r>
        <w:rPr>
          <w:rFonts w:ascii="宋体" w:hAnsi="宋体" w:cs="宋体" w:eastAsia="宋体" w:hint="default"/>
          <w:position w:val="-8"/>
          <w:sz w:val="20"/>
          <w:szCs w:val="20"/>
        </w:rPr>
      </w:r>
    </w:p>
    <w:p>
      <w:pPr>
        <w:spacing w:line="240" w:lineRule="auto" w:before="9"/>
        <w:rPr>
          <w:rFonts w:ascii="宋体" w:hAnsi="宋体" w:cs="宋体" w:eastAsia="宋体" w:hint="default"/>
          <w:sz w:val="9"/>
          <w:szCs w:val="9"/>
        </w:rPr>
      </w:pPr>
    </w:p>
    <w:p>
      <w:pPr>
        <w:pStyle w:val="BodyText"/>
        <w:spacing w:line="240" w:lineRule="auto" w:before="26"/>
        <w:ind w:left="463" w:right="230"/>
        <w:jc w:val="left"/>
        <w:rPr>
          <w:rFonts w:ascii="宋体" w:hAnsi="宋体" w:cs="宋体" w:eastAsia="宋体" w:hint="default"/>
        </w:rPr>
      </w:pPr>
      <w:r>
        <w:rPr>
          <w:rFonts w:ascii="Arial Narrow" w:hAnsi="Arial Narrow" w:cs="Arial Narrow" w:eastAsia="Arial Narrow" w:hint="default"/>
        </w:rPr>
        <w:t>E</w:t>
      </w:r>
      <w:r>
        <w:rPr>
          <w:rFonts w:ascii="宋体" w:hAnsi="宋体" w:cs="宋体" w:eastAsia="宋体" w:hint="default"/>
        </w:rPr>
        <w:t>、坏账准备</w:t>
      </w:r>
    </w:p>
    <w:p>
      <w:pPr>
        <w:spacing w:line="240" w:lineRule="auto" w:before="13"/>
        <w:rPr>
          <w:rFonts w:ascii="宋体" w:hAnsi="宋体" w:cs="宋体" w:eastAsia="宋体" w:hint="default"/>
          <w:sz w:val="17"/>
          <w:szCs w:val="17"/>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9149;height:2" coordorigin="10,10" coordsize="9149,2">
              <v:shape style="position:absolute;left:10;top:10;width:9149;height:2" coordorigin="10,10" coordsize="9149,0" path="m10,10l9158,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740"/>
        </w:sectPr>
      </w:pPr>
    </w:p>
    <w:p>
      <w:pPr>
        <w:tabs>
          <w:tab w:pos="2145" w:val="left" w:leader="none"/>
          <w:tab w:pos="4009" w:val="left" w:leader="none"/>
        </w:tabs>
        <w:spacing w:before="74"/>
        <w:ind w:left="561" w:right="-20" w:firstLine="0"/>
        <w:jc w:val="left"/>
        <w:rPr>
          <w:rFonts w:ascii="Microsoft JhengHei" w:hAnsi="Microsoft JhengHei" w:cs="Microsoft JhengHei" w:eastAsia="Microsoft JhengHei" w:hint="default"/>
          <w:sz w:val="21"/>
          <w:szCs w:val="21"/>
        </w:rPr>
      </w:pPr>
      <w:r>
        <w:rPr/>
        <w:pict>
          <v:shape style="position:absolute;margin-left:83.699997pt;margin-top:19.161005pt;width:457.8pt;height:34.9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3"/>
                    <w:gridCol w:w="2782"/>
                    <w:gridCol w:w="2713"/>
                    <w:gridCol w:w="1294"/>
                    <w:gridCol w:w="1324"/>
                  </w:tblGrid>
                  <w:tr>
                    <w:trPr>
                      <w:trHeight w:val="268" w:hRule="exact"/>
                    </w:trPr>
                    <w:tc>
                      <w:tcPr>
                        <w:tcW w:w="3824" w:type="dxa"/>
                        <w:gridSpan w:val="2"/>
                        <w:tcBorders>
                          <w:top w:val="nil" w:sz="6" w:space="0" w:color="auto"/>
                          <w:left w:val="nil" w:sz="6" w:space="0" w:color="auto"/>
                          <w:bottom w:val="single" w:sz="4" w:space="0" w:color="000000"/>
                          <w:right w:val="nil" w:sz="6" w:space="0" w:color="auto"/>
                        </w:tcBorders>
                      </w:tcPr>
                      <w:p>
                        <w:pPr/>
                      </w:p>
                    </w:tc>
                    <w:tc>
                      <w:tcPr>
                        <w:tcW w:w="2713" w:type="dxa"/>
                        <w:tcBorders>
                          <w:top w:val="nil" w:sz="6" w:space="0" w:color="auto"/>
                          <w:left w:val="nil" w:sz="6" w:space="0" w:color="auto"/>
                          <w:bottom w:val="single" w:sz="4" w:space="0" w:color="000000"/>
                          <w:right w:val="nil" w:sz="6" w:space="0" w:color="auto"/>
                        </w:tcBorders>
                      </w:tcPr>
                      <w:p>
                        <w:pPr>
                          <w:pStyle w:val="TableParagraph"/>
                          <w:spacing w:line="234" w:lineRule="exact"/>
                          <w:ind w:right="61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294" w:type="dxa"/>
                        <w:tcBorders>
                          <w:top w:val="nil" w:sz="6" w:space="0" w:color="auto"/>
                          <w:left w:val="nil" w:sz="6" w:space="0" w:color="auto"/>
                          <w:bottom w:val="single" w:sz="4" w:space="0" w:color="000000"/>
                          <w:right w:val="nil" w:sz="6" w:space="0" w:color="auto"/>
                        </w:tcBorders>
                      </w:tcPr>
                      <w:p>
                        <w:pPr>
                          <w:pStyle w:val="TableParagraph"/>
                          <w:spacing w:line="234" w:lineRule="exact"/>
                          <w:ind w:right="30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324" w:type="dxa"/>
                        <w:tcBorders>
                          <w:top w:val="nil" w:sz="6" w:space="0" w:color="auto"/>
                          <w:left w:val="nil" w:sz="6" w:space="0" w:color="auto"/>
                          <w:bottom w:val="single" w:sz="4" w:space="0" w:color="000000"/>
                          <w:right w:val="nil" w:sz="6" w:space="0" w:color="auto"/>
                        </w:tcBorders>
                      </w:tcPr>
                      <w:p>
                        <w:pPr/>
                      </w:p>
                    </w:tc>
                  </w:tr>
                  <w:tr>
                    <w:trPr>
                      <w:trHeight w:val="429" w:hRule="exact"/>
                    </w:trPr>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27"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c>
                      <w:tcPr>
                        <w:tcW w:w="2782"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490" w:right="0"/>
                          <w:jc w:val="left"/>
                          <w:rPr>
                            <w:rFonts w:ascii="Arial Narrow" w:hAnsi="Arial Narrow" w:cs="Arial Narrow" w:eastAsia="Arial Narrow" w:hint="default"/>
                            <w:sz w:val="21"/>
                            <w:szCs w:val="21"/>
                          </w:rPr>
                        </w:pPr>
                        <w:r>
                          <w:rPr>
                            <w:rFonts w:ascii="Arial Narrow"/>
                            <w:sz w:val="21"/>
                          </w:rPr>
                          <w:t>3,005,659.65</w:t>
                        </w:r>
                      </w:p>
                    </w:tc>
                    <w:tc>
                      <w:tcPr>
                        <w:tcW w:w="2713"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564"/>
                          <w:jc w:val="right"/>
                          <w:rPr>
                            <w:rFonts w:ascii="Arial Narrow" w:hAnsi="Arial Narrow" w:cs="Arial Narrow" w:eastAsia="Arial Narrow" w:hint="default"/>
                            <w:sz w:val="21"/>
                            <w:szCs w:val="21"/>
                          </w:rPr>
                        </w:pPr>
                        <w:r>
                          <w:rPr>
                            <w:rFonts w:ascii="Arial Narrow"/>
                            <w:spacing w:val="-1"/>
                            <w:sz w:val="21"/>
                          </w:rPr>
                          <w:t>628,209.46</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293"/>
                          <w:jc w:val="right"/>
                          <w:rPr>
                            <w:rFonts w:ascii="Arial Narrow" w:hAnsi="Arial Narrow" w:cs="Arial Narrow" w:eastAsia="Arial Narrow" w:hint="default"/>
                            <w:sz w:val="21"/>
                            <w:szCs w:val="21"/>
                          </w:rPr>
                        </w:pPr>
                        <w:r>
                          <w:rPr>
                            <w:rFonts w:ascii="Arial Narrow"/>
                            <w:w w:val="95"/>
                            <w:sz w:val="21"/>
                          </w:rPr>
                          <w:t>70.00</w:t>
                        </w:r>
                        <w:r>
                          <w:rPr>
                            <w:rFonts w:ascii="Arial Narrow"/>
                            <w:sz w:val="21"/>
                          </w:rPr>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295" w:right="0"/>
                          <w:jc w:val="left"/>
                          <w:rPr>
                            <w:rFonts w:ascii="Arial Narrow" w:hAnsi="Arial Narrow" w:cs="Arial Narrow" w:eastAsia="Arial Narrow" w:hint="default"/>
                            <w:sz w:val="21"/>
                            <w:szCs w:val="21"/>
                          </w:rPr>
                        </w:pPr>
                        <w:r>
                          <w:rPr>
                            <w:rFonts w:ascii="Arial Narrow"/>
                            <w:sz w:val="21"/>
                          </w:rPr>
                          <w:t>2,377,380.19</w:t>
                        </w:r>
                      </w:p>
                    </w:tc>
                  </w:tr>
                </w:tbl>
                <w:p>
                  <w:pPr/>
                </w:p>
              </w:txbxContent>
            </v:textbox>
            <w10:wrap type="none"/>
          </v:shape>
        </w:pict>
      </w: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目</w:t>
        <w:tab/>
      </w: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pacing w:val="1"/>
          <w:sz w:val="21"/>
          <w:szCs w:val="21"/>
        </w:rPr>
        <w:t>本期增加</w:t>
      </w:r>
      <w:r>
        <w:rPr>
          <w:rFonts w:ascii="Microsoft JhengHei" w:hAnsi="Microsoft JhengHei" w:cs="Microsoft JhengHei" w:eastAsia="Microsoft JhengHei" w:hint="default"/>
          <w:sz w:val="21"/>
          <w:szCs w:val="21"/>
        </w:rPr>
      </w:r>
    </w:p>
    <w:p>
      <w:pPr>
        <w:spacing w:line="290" w:lineRule="exact" w:before="0"/>
        <w:ind w:left="561" w:right="-16"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561" w:right="0" w:firstLine="0"/>
        <w:jc w:val="left"/>
        <w:rPr>
          <w:rFonts w:ascii="Arial Narrow" w:hAnsi="Arial Narrow" w:cs="Arial Narrow" w:eastAsia="Arial Narrow" w:hint="default"/>
          <w:sz w:val="21"/>
          <w:szCs w:val="21"/>
        </w:rPr>
      </w:pPr>
      <w:r>
        <w:rPr>
          <w:rFonts w:ascii="Arial Narrow"/>
          <w:b/>
          <w:sz w:val="21"/>
        </w:rPr>
        <w:t>2011.12.31</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280" w:left="1140" w:right="740"/>
          <w:cols w:num="3" w:equalWidth="0">
            <w:col w:w="4854" w:space="1064"/>
            <w:col w:w="1406" w:space="916"/>
            <w:col w:w="1790"/>
          </w:cols>
        </w:sect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10"/>
        <w:rPr>
          <w:rFonts w:ascii="Arial Narrow" w:hAnsi="Arial Narrow" w:cs="Arial Narrow" w:eastAsia="Arial Narrow" w:hint="default"/>
          <w:b/>
          <w:bCs/>
          <w:sz w:val="15"/>
          <w:szCs w:val="15"/>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9.85pt;height:1pt;mso-position-horizontal-relative:char;mso-position-vertical-relative:line" coordorigin="0,0" coordsize="9197,20">
            <v:group style="position:absolute;left:10;top:10;width:844;height:2" coordorigin="10,10" coordsize="844,2">
              <v:shape style="position:absolute;left:10;top:10;width:844;height:2" coordorigin="10,10" coordsize="844,0" path="m10,10l853,10e" filled="false" stroked="true" strokeweight=".96002pt" strokecolor="#000000">
                <v:path arrowok="t"/>
              </v:shape>
            </v:group>
            <v:group style="position:absolute;left:839;top:10;width:1755;height:2" coordorigin="839,10" coordsize="1755,2">
              <v:shape style="position:absolute;left:839;top:10;width:1755;height:2" coordorigin="839,10" coordsize="1755,0" path="m839,10l2593,10e" filled="false" stroked="true" strokeweight=".96002pt" strokecolor="#000000">
                <v:path arrowok="t"/>
              </v:shape>
            </v:group>
            <v:group style="position:absolute;left:2579;top:10;width:1883;height:2" coordorigin="2579,10" coordsize="1883,2">
              <v:shape style="position:absolute;left:2579;top:10;width:1883;height:2" coordorigin="2579,10" coordsize="1883,0" path="m2579,10l4462,10e" filled="false" stroked="true" strokeweight=".96002pt" strokecolor="#000000">
                <v:path arrowok="t"/>
              </v:shape>
            </v:group>
            <v:group style="position:absolute;left:4447;top:10;width:1578;height:2" coordorigin="4447,10" coordsize="1578,2">
              <v:shape style="position:absolute;left:4447;top:10;width:1578;height:2" coordorigin="4447,10" coordsize="1578,0" path="m4447,10l6025,10e" filled="false" stroked="true" strokeweight=".96002pt" strokecolor="#000000">
                <v:path arrowok="t"/>
              </v:shape>
            </v:group>
            <v:group style="position:absolute;left:6011;top:10;width:20;height:2" coordorigin="6011,10" coordsize="20,2">
              <v:shape style="position:absolute;left:6011;top:10;width:20;height:2" coordorigin="6011,10" coordsize="20,0" path="m6011,10l6030,10e" filled="false" stroked="true" strokeweight=".96002pt" strokecolor="#000000">
                <v:path arrowok="t"/>
              </v:shape>
            </v:group>
            <v:group style="position:absolute;left:6030;top:10;width:1558;height:2" coordorigin="6030,10" coordsize="1558,2">
              <v:shape style="position:absolute;left:6030;top:10;width:1558;height:2" coordorigin="6030,10" coordsize="1558,0" path="m6030,10l7588,10e" filled="false" stroked="true" strokeweight=".96pt" strokecolor="#000000">
                <v:path arrowok="t"/>
              </v:shape>
            </v:group>
            <v:group style="position:absolute;left:7573;top:10;width:1614;height:2" coordorigin="7573,10" coordsize="1614,2">
              <v:shape style="position:absolute;left:7573;top:10;width:1614;height:2" coordorigin="7573,10" coordsize="1614,0" path="m7573,10l9187,10e" filled="false" stroked="true" strokeweight=".96002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b/>
          <w:bCs/>
          <w:sz w:val="10"/>
          <w:szCs w:val="10"/>
        </w:rPr>
      </w:pPr>
    </w:p>
    <w:p>
      <w:pPr>
        <w:pStyle w:val="BodyText"/>
        <w:spacing w:line="240" w:lineRule="auto" w:before="26"/>
        <w:ind w:left="463" w:right="230"/>
        <w:jc w:val="left"/>
        <w:rPr>
          <w:rFonts w:ascii="宋体" w:hAnsi="宋体" w:cs="宋体" w:eastAsia="宋体" w:hint="default"/>
        </w:rPr>
      </w:pPr>
      <w:r>
        <w:rPr>
          <w:rFonts w:ascii="Arial Narrow" w:hAnsi="Arial Narrow" w:cs="Arial Narrow" w:eastAsia="Arial Narrow" w:hint="default"/>
        </w:rPr>
        <w:t>F</w:t>
      </w:r>
      <w:r>
        <w:rPr>
          <w:rFonts w:ascii="宋体" w:hAnsi="宋体" w:cs="宋体" w:eastAsia="宋体" w:hint="default"/>
        </w:rPr>
        <w:t>、持本公司</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）以上表决权股份的股东单位欠款情况</w:t>
      </w:r>
    </w:p>
    <w:p>
      <w:pPr>
        <w:spacing w:line="240" w:lineRule="auto" w:before="2"/>
        <w:rPr>
          <w:rFonts w:ascii="宋体" w:hAnsi="宋体" w:cs="宋体" w:eastAsia="宋体" w:hint="default"/>
          <w:sz w:val="17"/>
          <w:szCs w:val="17"/>
        </w:rPr>
      </w:pPr>
    </w:p>
    <w:p>
      <w:pPr>
        <w:pStyle w:val="BodyText"/>
        <w:spacing w:line="247" w:lineRule="auto"/>
        <w:ind w:right="23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9"/>
        </w:rPr>
        <w:t> </w:t>
      </w:r>
      <w:r>
        <w:rPr>
          <w:rFonts w:ascii="Arial Narrow" w:hAnsi="Arial Narrow" w:cs="Arial Narrow" w:eastAsia="Arial Narrow" w:hint="default"/>
        </w:rPr>
        <w:t>12</w:t>
      </w:r>
      <w:r>
        <w:rPr>
          <w:rFonts w:ascii="Arial Narrow" w:hAnsi="Arial Narrow" w:cs="Arial Narrow" w:eastAsia="Arial Narrow" w:hint="default"/>
          <w:spacing w:val="16"/>
        </w:rPr>
        <w:t> </w:t>
      </w:r>
      <w:r>
        <w:rPr>
          <w:rFonts w:ascii="宋体" w:hAnsi="宋体" w:cs="宋体" w:eastAsia="宋体" w:hint="default"/>
        </w:rPr>
        <w:t>月</w:t>
      </w:r>
      <w:r>
        <w:rPr>
          <w:rFonts w:ascii="宋体" w:hAnsi="宋体" w:cs="宋体" w:eastAsia="宋体" w:hint="default"/>
          <w:spacing w:val="-49"/>
        </w:rPr>
        <w:t> </w:t>
      </w:r>
      <w:r>
        <w:rPr>
          <w:rFonts w:ascii="Arial Narrow" w:hAnsi="Arial Narrow" w:cs="Arial Narrow" w:eastAsia="Arial Narrow" w:hint="default"/>
        </w:rPr>
        <w:t>31</w:t>
      </w:r>
      <w:r>
        <w:rPr>
          <w:rFonts w:ascii="Arial Narrow" w:hAnsi="Arial Narrow" w:cs="Arial Narrow" w:eastAsia="Arial Narrow" w:hint="default"/>
          <w:spacing w:val="16"/>
        </w:rPr>
        <w:t> </w:t>
      </w:r>
      <w:r>
        <w:rPr>
          <w:rFonts w:ascii="宋体" w:hAnsi="宋体" w:cs="宋体" w:eastAsia="宋体" w:hint="default"/>
        </w:rPr>
        <w:t>日，其他应收款中无持有本公司</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）以上表决权股份的股 东欠款。</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140" w:right="740"/>
        </w:sectPr>
      </w:pPr>
    </w:p>
    <w:p>
      <w:pPr>
        <w:pStyle w:val="BodyText"/>
        <w:spacing w:line="240" w:lineRule="auto" w:before="26"/>
        <w:ind w:right="-16"/>
        <w:jc w:val="left"/>
        <w:rPr>
          <w:rFonts w:ascii="宋体" w:hAnsi="宋体" w:cs="宋体" w:eastAsia="宋体" w:hint="default"/>
        </w:rPr>
      </w:pPr>
      <w:r>
        <w:rPr>
          <w:rFonts w:ascii="Arial Narrow" w:hAnsi="Arial Narrow" w:cs="Arial Narrow" w:eastAsia="Arial Narrow" w:hint="default"/>
        </w:rPr>
        <w:t>G</w:t>
      </w:r>
      <w:r>
        <w:rPr>
          <w:rFonts w:ascii="宋体" w:hAnsi="宋体" w:cs="宋体" w:eastAsia="宋体" w:hint="default"/>
        </w:rPr>
        <w:t>、欠款金额前五名的情况</w:t>
      </w:r>
    </w:p>
    <w:p>
      <w:pPr>
        <w:pStyle w:val="Heading2"/>
        <w:tabs>
          <w:tab w:pos="3527" w:val="left" w:leader="none"/>
        </w:tabs>
        <w:spacing w:line="435" w:lineRule="exact" w:before="139"/>
        <w:ind w:left="564" w:right="-16"/>
        <w:jc w:val="left"/>
        <w:rPr>
          <w:b w:val="0"/>
          <w:bCs w:val="0"/>
        </w:rPr>
      </w:pPr>
      <w:r>
        <w:rPr/>
        <w:pict>
          <v:group style="position:absolute;margin-left:79.800003pt;margin-top:12.22397pt;width:467.9pt;height:.1pt;mso-position-horizontal-relative:page;mso-position-vertical-relative:paragraph;z-index:-593752" coordorigin="1596,244" coordsize="9358,2">
            <v:shape style="position:absolute;left:1596;top:244;width:9358;height:2" coordorigin="1596,244" coordsize="9358,0" path="m1596,244l10954,244e" filled="false" stroked="true" strokeweight=".95996pt" strokecolor="#000000">
              <v:path arrowok="t"/>
            </v:shape>
            <w10:wrap type="none"/>
          </v:group>
        </w:pict>
      </w:r>
      <w:r>
        <w:rPr/>
        <w:t>单位名称</w:t>
        <w:tab/>
      </w:r>
      <w:r>
        <w:rPr>
          <w:position w:val="14"/>
        </w:rPr>
        <w:t>与本公</w:t>
      </w:r>
      <w:r>
        <w:rPr>
          <w:b w:val="0"/>
          <w:bCs w:val="0"/>
        </w:rPr>
      </w:r>
    </w:p>
    <w:p>
      <w:pPr>
        <w:spacing w:line="295" w:lineRule="exact" w:before="0"/>
        <w:ind w:left="0" w:right="1" w:firstLine="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司关系</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10"/>
        <w:rPr>
          <w:rFonts w:ascii="Microsoft JhengHei" w:hAnsi="Microsoft JhengHei" w:cs="Microsoft JhengHei" w:eastAsia="Microsoft JhengHei" w:hint="default"/>
          <w:b/>
          <w:bCs/>
          <w:sz w:val="13"/>
          <w:szCs w:val="13"/>
        </w:rPr>
      </w:pPr>
    </w:p>
    <w:p>
      <w:pPr>
        <w:tabs>
          <w:tab w:pos="2870" w:val="left" w:leader="none"/>
          <w:tab w:pos="3568" w:val="left" w:leader="none"/>
        </w:tabs>
        <w:spacing w:line="134" w:lineRule="auto" w:before="0"/>
        <w:ind w:left="3568" w:right="452" w:hanging="3008"/>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position w:val="-13"/>
          <w:sz w:val="24"/>
          <w:szCs w:val="24"/>
        </w:rPr>
        <w:t>金额</w:t>
        <w:tab/>
        <w:t>年限</w:t>
        <w:tab/>
      </w:r>
      <w:r>
        <w:rPr>
          <w:rFonts w:ascii="Microsoft JhengHei" w:hAnsi="Microsoft JhengHei" w:cs="Microsoft JhengHei" w:eastAsia="Microsoft JhengHei" w:hint="default"/>
          <w:b/>
          <w:bCs/>
          <w:sz w:val="24"/>
          <w:szCs w:val="24"/>
        </w:rPr>
        <w:t>占其他应收款</w:t>
      </w:r>
      <w:r>
        <w:rPr>
          <w:rFonts w:ascii="Microsoft JhengHei" w:hAnsi="Microsoft JhengHei" w:cs="Microsoft JhengHei" w:eastAsia="Microsoft JhengHei" w:hint="default"/>
          <w:b/>
          <w:bCs/>
          <w:sz w:val="24"/>
          <w:szCs w:val="24"/>
        </w:rPr>
        <w:t> 总额的比例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after="0" w:line="134" w:lineRule="auto"/>
        <w:jc w:val="left"/>
        <w:rPr>
          <w:rFonts w:ascii="Arial Narrow" w:hAnsi="Arial Narrow" w:cs="Arial Narrow" w:eastAsia="Arial Narrow" w:hint="default"/>
          <w:sz w:val="24"/>
          <w:szCs w:val="24"/>
        </w:rPr>
        <w:sectPr>
          <w:type w:val="continuous"/>
          <w:pgSz w:w="11910" w:h="16840"/>
          <w:pgMar w:top="1600" w:bottom="280" w:left="1140" w:right="740"/>
          <w:cols w:num="2" w:equalWidth="0">
            <w:col w:w="4252" w:space="303"/>
            <w:col w:w="5475"/>
          </w:cols>
        </w:sectPr>
      </w:pPr>
    </w:p>
    <w:tbl>
      <w:tblPr>
        <w:tblW w:w="0" w:type="auto"/>
        <w:jc w:val="left"/>
        <w:tblInd w:w="455" w:type="dxa"/>
        <w:tblLayout w:type="fixed"/>
        <w:tblCellMar>
          <w:top w:w="0" w:type="dxa"/>
          <w:left w:w="0" w:type="dxa"/>
          <w:bottom w:w="0" w:type="dxa"/>
          <w:right w:w="0" w:type="dxa"/>
        </w:tblCellMar>
        <w:tblLook w:val="01E0"/>
      </w:tblPr>
      <w:tblGrid>
        <w:gridCol w:w="2266"/>
        <w:gridCol w:w="1652"/>
        <w:gridCol w:w="1471"/>
        <w:gridCol w:w="2750"/>
        <w:gridCol w:w="1153"/>
        <w:gridCol w:w="67"/>
      </w:tblGrid>
      <w:tr>
        <w:trPr>
          <w:trHeight w:val="406" w:hRule="exact"/>
        </w:trPr>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1"/>
              <w:jc w:val="right"/>
              <w:rPr>
                <w:rFonts w:ascii="Arial Narrow" w:hAnsi="Arial Narrow" w:cs="Arial Narrow" w:eastAsia="Arial Narrow" w:hint="default"/>
                <w:sz w:val="21"/>
                <w:szCs w:val="21"/>
              </w:rPr>
            </w:pPr>
            <w:r>
              <w:rPr>
                <w:rFonts w:ascii="Arial Narrow"/>
                <w:spacing w:val="-1"/>
                <w:sz w:val="21"/>
              </w:rPr>
              <w:t>49,106,885.15</w:t>
            </w:r>
          </w:p>
        </w:tc>
        <w:tc>
          <w:tcPr>
            <w:tcW w:w="275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686"/>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年以上</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3"/>
              <w:jc w:val="right"/>
              <w:rPr>
                <w:rFonts w:ascii="Arial Narrow" w:hAnsi="Arial Narrow" w:cs="Arial Narrow" w:eastAsia="Arial Narrow" w:hint="default"/>
                <w:sz w:val="21"/>
                <w:szCs w:val="21"/>
              </w:rPr>
            </w:pPr>
            <w:r>
              <w:rPr>
                <w:rFonts w:ascii="Arial Narrow"/>
                <w:w w:val="95"/>
                <w:sz w:val="21"/>
              </w:rPr>
              <w:t>81.87</w:t>
            </w:r>
            <w:r>
              <w:rPr>
                <w:rFonts w:ascii="Arial Narrow"/>
                <w:sz w:val="21"/>
              </w:rPr>
            </w:r>
          </w:p>
        </w:tc>
        <w:tc>
          <w:tcPr>
            <w:tcW w:w="67" w:type="dxa"/>
            <w:vMerge w:val="restart"/>
            <w:tcBorders>
              <w:top w:val="nil" w:sz="6" w:space="0" w:color="auto"/>
              <w:left w:val="nil" w:sz="6" w:space="0" w:color="auto"/>
              <w:right w:val="nil" w:sz="6" w:space="0" w:color="auto"/>
            </w:tcBorders>
          </w:tcPr>
          <w:p>
            <w:pPr/>
          </w:p>
        </w:tc>
      </w:tr>
      <w:tr>
        <w:trPr>
          <w:trHeight w:val="309"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维修基金</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2"/>
              <w:jc w:val="right"/>
              <w:rPr>
                <w:rFonts w:ascii="Arial Narrow" w:hAnsi="Arial Narrow" w:cs="Arial Narrow" w:eastAsia="Arial Narrow" w:hint="default"/>
                <w:sz w:val="21"/>
                <w:szCs w:val="21"/>
              </w:rPr>
            </w:pPr>
            <w:r>
              <w:rPr>
                <w:rFonts w:ascii="Arial Narrow"/>
                <w:spacing w:val="-1"/>
                <w:sz w:val="21"/>
              </w:rPr>
              <w:t>2,231,395.00</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6"/>
              <w:jc w:val="righ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1"/>
                <w:szCs w:val="21"/>
              </w:rPr>
            </w:pPr>
            <w:r>
              <w:rPr>
                <w:rFonts w:ascii="Arial Narrow"/>
                <w:w w:val="95"/>
                <w:sz w:val="21"/>
              </w:rPr>
              <w:t>3.72</w:t>
            </w:r>
            <w:r>
              <w:rPr>
                <w:rFonts w:ascii="Arial Narrow"/>
                <w:sz w:val="21"/>
              </w:rPr>
            </w:r>
          </w:p>
        </w:tc>
        <w:tc>
          <w:tcPr>
            <w:tcW w:w="67" w:type="dxa"/>
            <w:vMerge/>
            <w:tcBorders>
              <w:left w:val="nil" w:sz="6" w:space="0" w:color="auto"/>
              <w:right w:val="nil" w:sz="6" w:space="0" w:color="auto"/>
            </w:tcBorders>
          </w:tcPr>
          <w:p>
            <w:pPr/>
          </w:p>
        </w:tc>
      </w:tr>
      <w:tr>
        <w:trPr>
          <w:trHeight w:val="470" w:hRule="exact"/>
        </w:trPr>
        <w:tc>
          <w:tcPr>
            <w:tcW w:w="929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left"/>
              <w:rPr>
                <w:rFonts w:ascii="宋体" w:hAnsi="宋体" w:cs="宋体" w:eastAsia="宋体" w:hint="default"/>
                <w:sz w:val="21"/>
                <w:szCs w:val="21"/>
              </w:rPr>
            </w:pPr>
            <w:r>
              <w:rPr>
                <w:rFonts w:ascii="宋体" w:hAnsi="宋体" w:cs="宋体" w:eastAsia="宋体" w:hint="default"/>
                <w:spacing w:val="8"/>
                <w:sz w:val="21"/>
                <w:szCs w:val="21"/>
              </w:rPr>
              <w:t>石家庄市能源管理办公室用</w:t>
            </w:r>
            <w:r>
              <w:rPr>
                <w:rFonts w:ascii="宋体" w:hAnsi="宋体" w:cs="宋体" w:eastAsia="宋体" w:hint="default"/>
                <w:sz w:val="21"/>
                <w:szCs w:val="21"/>
              </w:rPr>
            </w:r>
          </w:p>
        </w:tc>
        <w:tc>
          <w:tcPr>
            <w:tcW w:w="67" w:type="dxa"/>
            <w:vMerge/>
            <w:tcBorders>
              <w:left w:val="nil" w:sz="6" w:space="0" w:color="auto"/>
              <w:bottom w:val="nil" w:sz="6" w:space="0" w:color="auto"/>
              <w:right w:val="nil" w:sz="6" w:space="0" w:color="auto"/>
            </w:tcBorders>
          </w:tcPr>
          <w:p>
            <w:pPr/>
          </w:p>
        </w:tc>
      </w:tr>
      <w:tr>
        <w:trPr>
          <w:trHeight w:val="361"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21"/>
                <w:szCs w:val="21"/>
              </w:rPr>
            </w:pPr>
            <w:r>
              <w:rPr>
                <w:rFonts w:ascii="宋体" w:hAnsi="宋体" w:cs="宋体" w:eastAsia="宋体" w:hint="default"/>
                <w:sz w:val="21"/>
                <w:szCs w:val="21"/>
              </w:rPr>
              <w:t>电集资款</w:t>
            </w:r>
          </w:p>
        </w:tc>
        <w:tc>
          <w:tcPr>
            <w:tcW w:w="1652" w:type="dxa"/>
            <w:tcBorders>
              <w:top w:val="nil" w:sz="6" w:space="0" w:color="auto"/>
              <w:left w:val="nil" w:sz="6" w:space="0" w:color="auto"/>
              <w:bottom w:val="nil" w:sz="6" w:space="0" w:color="auto"/>
              <w:right w:val="nil" w:sz="6" w:space="0" w:color="auto"/>
            </w:tcBorders>
          </w:tcPr>
          <w:p>
            <w:pPr>
              <w:pStyle w:val="TableParagraph"/>
              <w:spacing w:line="88" w:lineRule="exact"/>
              <w:ind w:right="1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nil" w:sz="6" w:space="0" w:color="auto"/>
              <w:left w:val="nil" w:sz="6" w:space="0" w:color="auto"/>
              <w:bottom w:val="nil" w:sz="6" w:space="0" w:color="auto"/>
              <w:right w:val="nil" w:sz="6" w:space="0" w:color="auto"/>
            </w:tcBorders>
          </w:tcPr>
          <w:p>
            <w:pPr>
              <w:pStyle w:val="TableParagraph"/>
              <w:spacing w:line="102" w:lineRule="exact"/>
              <w:ind w:right="242"/>
              <w:jc w:val="right"/>
              <w:rPr>
                <w:rFonts w:ascii="Arial Narrow" w:hAnsi="Arial Narrow" w:cs="Arial Narrow" w:eastAsia="Arial Narrow" w:hint="default"/>
                <w:sz w:val="21"/>
                <w:szCs w:val="21"/>
              </w:rPr>
            </w:pPr>
            <w:r>
              <w:rPr>
                <w:rFonts w:ascii="Arial Narrow"/>
                <w:spacing w:val="-1"/>
                <w:sz w:val="21"/>
              </w:rPr>
              <w:t>939,240.00</w:t>
            </w:r>
          </w:p>
        </w:tc>
        <w:tc>
          <w:tcPr>
            <w:tcW w:w="2750" w:type="dxa"/>
            <w:tcBorders>
              <w:top w:val="nil" w:sz="6" w:space="0" w:color="auto"/>
              <w:left w:val="nil" w:sz="6" w:space="0" w:color="auto"/>
              <w:bottom w:val="nil" w:sz="6" w:space="0" w:color="auto"/>
              <w:right w:val="nil" w:sz="6" w:space="0" w:color="auto"/>
            </w:tcBorders>
          </w:tcPr>
          <w:p>
            <w:pPr>
              <w:pStyle w:val="TableParagraph"/>
              <w:spacing w:line="102" w:lineRule="exact"/>
              <w:ind w:right="686"/>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220" w:type="dxa"/>
            <w:gridSpan w:val="2"/>
            <w:tcBorders>
              <w:top w:val="nil" w:sz="6" w:space="0" w:color="auto"/>
              <w:left w:val="nil" w:sz="6" w:space="0" w:color="auto"/>
              <w:bottom w:val="nil" w:sz="6" w:space="0" w:color="auto"/>
              <w:right w:val="nil" w:sz="6" w:space="0" w:color="auto"/>
            </w:tcBorders>
          </w:tcPr>
          <w:p>
            <w:pPr>
              <w:pStyle w:val="TableParagraph"/>
              <w:spacing w:line="102" w:lineRule="exact"/>
              <w:ind w:left="781" w:right="0"/>
              <w:jc w:val="left"/>
              <w:rPr>
                <w:rFonts w:ascii="Arial Narrow" w:hAnsi="Arial Narrow" w:cs="Arial Narrow" w:eastAsia="Arial Narrow" w:hint="default"/>
                <w:sz w:val="21"/>
                <w:szCs w:val="21"/>
              </w:rPr>
            </w:pPr>
            <w:r>
              <w:rPr>
                <w:rFonts w:ascii="Arial Narrow"/>
                <w:sz w:val="21"/>
              </w:rPr>
              <w:t>1.57</w:t>
            </w:r>
          </w:p>
        </w:tc>
      </w:tr>
      <w:tr>
        <w:trPr>
          <w:trHeight w:val="428"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第一棉麻总公司</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2"/>
              <w:jc w:val="right"/>
              <w:rPr>
                <w:rFonts w:ascii="Arial Narrow" w:hAnsi="Arial Narrow" w:cs="Arial Narrow" w:eastAsia="Arial Narrow" w:hint="default"/>
                <w:sz w:val="21"/>
                <w:szCs w:val="21"/>
              </w:rPr>
            </w:pPr>
            <w:r>
              <w:rPr>
                <w:rFonts w:ascii="Arial Narrow"/>
                <w:spacing w:val="-1"/>
                <w:sz w:val="21"/>
              </w:rPr>
              <w:t>491,447.00</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83"/>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781" w:right="0"/>
              <w:jc w:val="left"/>
              <w:rPr>
                <w:rFonts w:ascii="Arial Narrow" w:hAnsi="Arial Narrow" w:cs="Arial Narrow" w:eastAsia="Arial Narrow" w:hint="default"/>
                <w:sz w:val="21"/>
                <w:szCs w:val="21"/>
              </w:rPr>
            </w:pPr>
            <w:r>
              <w:rPr>
                <w:rFonts w:ascii="Arial Narrow"/>
                <w:sz w:val="21"/>
              </w:rPr>
              <w:t>0.82</w:t>
            </w:r>
          </w:p>
        </w:tc>
      </w:tr>
      <w:tr>
        <w:trPr>
          <w:trHeight w:val="399" w:hRule="exact"/>
        </w:trPr>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42"/>
              <w:jc w:val="right"/>
              <w:rPr>
                <w:rFonts w:ascii="Arial Narrow" w:hAnsi="Arial Narrow" w:cs="Arial Narrow" w:eastAsia="Arial Narrow" w:hint="default"/>
                <w:sz w:val="21"/>
                <w:szCs w:val="21"/>
              </w:rPr>
            </w:pPr>
            <w:r>
              <w:rPr>
                <w:rFonts w:ascii="Arial Narrow"/>
                <w:spacing w:val="-1"/>
                <w:sz w:val="21"/>
              </w:rPr>
              <w:t>378,718.50</w:t>
            </w:r>
          </w:p>
        </w:tc>
        <w:tc>
          <w:tcPr>
            <w:tcW w:w="275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686"/>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22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4"/>
              <w:ind w:left="781" w:right="0"/>
              <w:jc w:val="left"/>
              <w:rPr>
                <w:rFonts w:ascii="Arial Narrow" w:hAnsi="Arial Narrow" w:cs="Arial Narrow" w:eastAsia="Arial Narrow" w:hint="default"/>
                <w:sz w:val="21"/>
                <w:szCs w:val="21"/>
              </w:rPr>
            </w:pPr>
            <w:r>
              <w:rPr>
                <w:rFonts w:ascii="Arial Narrow"/>
                <w:sz w:val="21"/>
              </w:rPr>
              <w:t>0.63</w:t>
            </w:r>
          </w:p>
        </w:tc>
      </w:tr>
      <w:tr>
        <w:trPr>
          <w:trHeight w:val="402" w:hRule="exact"/>
        </w:trPr>
        <w:tc>
          <w:tcPr>
            <w:tcW w:w="2266" w:type="dxa"/>
            <w:tcBorders>
              <w:top w:val="single" w:sz="4" w:space="0" w:color="000000"/>
              <w:left w:val="nil" w:sz="6" w:space="0" w:color="auto"/>
              <w:bottom w:val="single" w:sz="8" w:space="0" w:color="000000"/>
              <w:right w:val="nil" w:sz="6" w:space="0" w:color="auto"/>
            </w:tcBorders>
          </w:tcPr>
          <w:p>
            <w:pPr>
              <w:pStyle w:val="TableParagraph"/>
              <w:tabs>
                <w:tab w:pos="529" w:val="left" w:leader="none"/>
              </w:tabs>
              <w:spacing w:line="303"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652" w:type="dxa"/>
            <w:tcBorders>
              <w:top w:val="single" w:sz="4" w:space="0" w:color="000000"/>
              <w:left w:val="nil" w:sz="6" w:space="0" w:color="auto"/>
              <w:bottom w:val="single" w:sz="8" w:space="0" w:color="000000"/>
              <w:right w:val="nil" w:sz="6" w:space="0" w:color="auto"/>
            </w:tcBorders>
          </w:tcPr>
          <w:p>
            <w:pPr/>
          </w:p>
        </w:tc>
        <w:tc>
          <w:tcPr>
            <w:tcW w:w="1471"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241"/>
              <w:jc w:val="right"/>
              <w:rPr>
                <w:rFonts w:ascii="Arial Narrow" w:hAnsi="Arial Narrow" w:cs="Arial Narrow" w:eastAsia="Arial Narrow" w:hint="default"/>
                <w:sz w:val="21"/>
                <w:szCs w:val="21"/>
              </w:rPr>
            </w:pPr>
            <w:r>
              <w:rPr>
                <w:rFonts w:ascii="Arial Narrow"/>
                <w:b/>
                <w:spacing w:val="-1"/>
                <w:sz w:val="21"/>
              </w:rPr>
              <w:t>53,147,685.65</w:t>
            </w:r>
            <w:r>
              <w:rPr>
                <w:rFonts w:ascii="Arial Narrow"/>
                <w:spacing w:val="-1"/>
                <w:sz w:val="21"/>
              </w:rPr>
            </w:r>
          </w:p>
        </w:tc>
        <w:tc>
          <w:tcPr>
            <w:tcW w:w="2750" w:type="dxa"/>
            <w:tcBorders>
              <w:top w:val="single" w:sz="4" w:space="0" w:color="000000"/>
              <w:left w:val="nil" w:sz="6" w:space="0" w:color="auto"/>
              <w:bottom w:val="single" w:sz="8" w:space="0" w:color="000000"/>
              <w:right w:val="nil" w:sz="6" w:space="0" w:color="auto"/>
            </w:tcBorders>
          </w:tcPr>
          <w:p>
            <w:pPr/>
          </w:p>
        </w:tc>
        <w:tc>
          <w:tcPr>
            <w:tcW w:w="1220"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3"/>
              <w:ind w:left="685" w:right="0"/>
              <w:jc w:val="left"/>
              <w:rPr>
                <w:rFonts w:ascii="Arial Narrow" w:hAnsi="Arial Narrow" w:cs="Arial Narrow" w:eastAsia="Arial Narrow" w:hint="default"/>
                <w:sz w:val="21"/>
                <w:szCs w:val="21"/>
              </w:rPr>
            </w:pPr>
            <w:r>
              <w:rPr>
                <w:rFonts w:ascii="Arial Narrow"/>
                <w:b/>
                <w:sz w:val="21"/>
              </w:rPr>
              <w:t>88.61</w:t>
            </w:r>
            <w:r>
              <w:rPr>
                <w:rFonts w:ascii="Arial Narrow"/>
                <w:sz w:val="21"/>
              </w:rPr>
            </w:r>
          </w:p>
        </w:tc>
      </w:tr>
    </w:tbl>
    <w:p>
      <w:pPr>
        <w:pStyle w:val="BodyText"/>
        <w:spacing w:line="312" w:lineRule="exact" w:before="84"/>
        <w:ind w:left="607" w:right="230"/>
        <w:jc w:val="left"/>
        <w:rPr>
          <w:rFonts w:ascii="宋体" w:hAnsi="宋体" w:cs="宋体" w:eastAsia="宋体" w:hint="default"/>
        </w:rPr>
      </w:pPr>
      <w:r>
        <w:rPr>
          <w:rFonts w:ascii="Arial Narrow" w:hAnsi="Arial Narrow" w:cs="Arial Narrow" w:eastAsia="Arial Narrow" w:hint="default"/>
          <w:spacing w:val="-6"/>
        </w:rPr>
        <w:t>H</w:t>
      </w:r>
      <w:r>
        <w:rPr>
          <w:rFonts w:ascii="宋体" w:hAnsi="宋体" w:cs="宋体" w:eastAsia="宋体" w:hint="default"/>
          <w:spacing w:val="-6"/>
        </w:rPr>
        <w:t>、公司</w:t>
      </w:r>
      <w:r>
        <w:rPr>
          <w:rFonts w:ascii="宋体" w:hAnsi="宋体" w:cs="宋体" w:eastAsia="宋体" w:hint="default"/>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rFonts w:ascii="宋体" w:hAnsi="宋体" w:cs="宋体" w:eastAsia="宋体" w:hint="default"/>
        </w:rPr>
        <w:t>日其他应收款较年初数增加</w:t>
      </w:r>
      <w:r>
        <w:rPr>
          <w:rFonts w:ascii="宋体" w:hAnsi="宋体" w:cs="宋体" w:eastAsia="宋体" w:hint="default"/>
          <w:spacing w:val="-61"/>
        </w:rPr>
        <w:t> </w:t>
      </w:r>
      <w:r>
        <w:rPr>
          <w:rFonts w:ascii="Arial Narrow" w:hAnsi="Arial Narrow" w:cs="Arial Narrow" w:eastAsia="Arial Narrow" w:hint="default"/>
        </w:rPr>
        <w:t>28,614,150.72</w:t>
      </w:r>
      <w:r>
        <w:rPr>
          <w:rFonts w:ascii="Arial Narrow" w:hAnsi="Arial Narrow" w:cs="Arial Narrow" w:eastAsia="Arial Narrow" w:hint="default"/>
          <w:spacing w:val="4"/>
        </w:rPr>
        <w:t> </w:t>
      </w:r>
      <w:r>
        <w:rPr>
          <w:rFonts w:ascii="宋体" w:hAnsi="宋体" w:cs="宋体" w:eastAsia="宋体" w:hint="default"/>
          <w:spacing w:val="-5"/>
        </w:rPr>
        <w:t>元，增幅</w:t>
      </w:r>
      <w:r>
        <w:rPr>
          <w:rFonts w:ascii="宋体" w:hAnsi="宋体" w:cs="宋体" w:eastAsia="宋体" w:hint="default"/>
          <w:spacing w:val="-61"/>
        </w:rPr>
        <w:t> </w:t>
      </w:r>
      <w:r>
        <w:rPr>
          <w:rFonts w:ascii="Arial Narrow" w:hAnsi="Arial Narrow" w:cs="Arial Narrow" w:eastAsia="Arial Narrow" w:hint="default"/>
          <w:spacing w:val="-3"/>
        </w:rPr>
        <w:t>91.23%</w:t>
      </w:r>
      <w:r>
        <w:rPr>
          <w:rFonts w:ascii="宋体" w:hAnsi="宋体" w:cs="宋体" w:eastAsia="宋体" w:hint="default"/>
          <w:spacing w:val="-3"/>
        </w:rPr>
        <w:t>，主要</w:t>
      </w:r>
      <w:r>
        <w:rPr>
          <w:rFonts w:ascii="宋体" w:hAnsi="宋体" w:cs="宋体" w:eastAsia="宋体" w:hint="default"/>
        </w:rPr>
        <w:t> 原因系公司本期应收出口退税款增加形成。</w:t>
      </w:r>
    </w:p>
    <w:p>
      <w:pPr>
        <w:pStyle w:val="BodyText"/>
        <w:spacing w:line="240" w:lineRule="auto" w:before="184"/>
        <w:ind w:left="243" w:right="23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）母公司</w:t>
      </w:r>
    </w:p>
    <w:p>
      <w:pPr>
        <w:pStyle w:val="BodyText"/>
        <w:spacing w:line="240" w:lineRule="auto" w:before="196"/>
        <w:ind w:right="230"/>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、类别明细情况</w:t>
      </w:r>
    </w:p>
    <w:p>
      <w:pPr>
        <w:spacing w:line="240" w:lineRule="auto" w:before="5"/>
        <w:rPr>
          <w:rFonts w:ascii="宋体" w:hAnsi="宋体" w:cs="宋体" w:eastAsia="宋体" w:hint="default"/>
          <w:sz w:val="13"/>
          <w:szCs w:val="13"/>
        </w:rPr>
      </w:pPr>
    </w:p>
    <w:tbl>
      <w:tblPr>
        <w:tblW w:w="0" w:type="auto"/>
        <w:jc w:val="left"/>
        <w:tblInd w:w="443" w:type="dxa"/>
        <w:tblLayout w:type="fixed"/>
        <w:tblCellMar>
          <w:top w:w="0" w:type="dxa"/>
          <w:left w:w="0" w:type="dxa"/>
          <w:bottom w:w="0" w:type="dxa"/>
          <w:right w:w="0" w:type="dxa"/>
        </w:tblCellMar>
        <w:tblLook w:val="01E0"/>
      </w:tblPr>
      <w:tblGrid>
        <w:gridCol w:w="2170"/>
        <w:gridCol w:w="1250"/>
        <w:gridCol w:w="668"/>
        <w:gridCol w:w="1078"/>
        <w:gridCol w:w="668"/>
        <w:gridCol w:w="1160"/>
        <w:gridCol w:w="668"/>
        <w:gridCol w:w="1078"/>
        <w:gridCol w:w="695"/>
      </w:tblGrid>
      <w:tr>
        <w:trPr>
          <w:trHeight w:val="428" w:hRule="exact"/>
        </w:trPr>
        <w:tc>
          <w:tcPr>
            <w:tcW w:w="2170" w:type="dxa"/>
            <w:vMerge w:val="restart"/>
            <w:tcBorders>
              <w:top w:val="single" w:sz="8"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2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类</w:t>
            </w:r>
            <w:r>
              <w:rPr>
                <w:rFonts w:ascii="Microsoft JhengHei" w:hAnsi="Microsoft JhengHei" w:cs="Microsoft JhengHei" w:eastAsia="Microsoft JhengHei" w:hint="default"/>
                <w:sz w:val="24"/>
                <w:szCs w:val="24"/>
              </w:rPr>
            </w:r>
          </w:p>
        </w:tc>
        <w:tc>
          <w:tcPr>
            <w:tcW w:w="3665" w:type="dxa"/>
            <w:gridSpan w:val="4"/>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Narrow" w:hAnsi="Arial Narrow" w:cs="Arial Narrow" w:eastAsia="Arial Narrow" w:hint="default"/>
                <w:sz w:val="24"/>
                <w:szCs w:val="24"/>
              </w:rPr>
            </w:pPr>
            <w:r>
              <w:rPr>
                <w:rFonts w:ascii="Arial Narrow"/>
                <w:b/>
                <w:sz w:val="24"/>
              </w:rPr>
              <w:t>2011.12.31</w:t>
            </w:r>
            <w:r>
              <w:rPr>
                <w:rFonts w:ascii="Arial Narrow"/>
                <w:sz w:val="24"/>
              </w:rPr>
            </w:r>
          </w:p>
        </w:tc>
        <w:tc>
          <w:tcPr>
            <w:tcW w:w="3601" w:type="dxa"/>
            <w:gridSpan w:val="4"/>
            <w:tcBorders>
              <w:top w:val="single" w:sz="8" w:space="0" w:color="000000"/>
              <w:left w:val="single" w:sz="4" w:space="0" w:color="000000"/>
              <w:bottom w:val="single" w:sz="4" w:space="0" w:color="000000"/>
              <w:right w:val="nil" w:sz="6" w:space="0" w:color="auto"/>
            </w:tcBorders>
          </w:tcPr>
          <w:p>
            <w:pPr>
              <w:pStyle w:val="TableParagraph"/>
              <w:spacing w:line="240" w:lineRule="auto"/>
              <w:ind w:right="4"/>
              <w:jc w:val="center"/>
              <w:rPr>
                <w:rFonts w:ascii="Arial Narrow" w:hAnsi="Arial Narrow" w:cs="Arial Narrow" w:eastAsia="Arial Narrow" w:hint="default"/>
                <w:sz w:val="24"/>
                <w:szCs w:val="24"/>
              </w:rPr>
            </w:pPr>
            <w:r>
              <w:rPr>
                <w:rFonts w:ascii="Arial Narrow"/>
                <w:b/>
                <w:sz w:val="24"/>
              </w:rPr>
              <w:t>2010.12.31</w:t>
            </w:r>
            <w:r>
              <w:rPr>
                <w:rFonts w:ascii="Arial Narrow"/>
                <w:sz w:val="24"/>
              </w:rPr>
            </w:r>
          </w:p>
        </w:tc>
      </w:tr>
      <w:tr>
        <w:trPr>
          <w:trHeight w:val="478" w:hRule="exact"/>
        </w:trPr>
        <w:tc>
          <w:tcPr>
            <w:tcW w:w="2170" w:type="dxa"/>
            <w:vMerge/>
            <w:tcBorders>
              <w:left w:val="nil" w:sz="6" w:space="0" w:color="auto"/>
              <w:right w:val="single" w:sz="4" w:space="0" w:color="000000"/>
            </w:tcBorders>
          </w:tcPr>
          <w:p>
            <w:pPr/>
          </w:p>
        </w:tc>
        <w:tc>
          <w:tcPr>
            <w:tcW w:w="1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7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2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72" w:type="dxa"/>
            <w:gridSpan w:val="2"/>
            <w:tcBorders>
              <w:top w:val="single" w:sz="4" w:space="0" w:color="000000"/>
              <w:left w:val="single" w:sz="4" w:space="0" w:color="000000"/>
              <w:bottom w:val="single" w:sz="4" w:space="0" w:color="000000"/>
              <w:right w:val="nil" w:sz="6" w:space="0" w:color="auto"/>
            </w:tcBorders>
          </w:tcPr>
          <w:p>
            <w:pPr>
              <w:pStyle w:val="TableParagraph"/>
              <w:spacing w:line="275" w:lineRule="exact"/>
              <w:ind w:left="399"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554" w:hRule="exact"/>
        </w:trPr>
        <w:tc>
          <w:tcPr>
            <w:tcW w:w="2170" w:type="dxa"/>
            <w:vMerge/>
            <w:tcBorders>
              <w:left w:val="nil" w:sz="6" w:space="0" w:color="auto"/>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195" w:right="0"/>
              <w:jc w:val="left"/>
              <w:rPr>
                <w:rFonts w:ascii="Arial Narrow" w:hAnsi="Arial Narrow" w:cs="Arial Narrow" w:eastAsia="Arial Narrow" w:hint="default"/>
                <w:sz w:val="21"/>
                <w:szCs w:val="21"/>
              </w:rPr>
            </w:pPr>
            <w:r>
              <w:rPr>
                <w:rFonts w:ascii="Arial Narrow"/>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9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88"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r>
      <w:tr>
        <w:trPr>
          <w:trHeight w:val="1372"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单项金额重大并单项</w:t>
            </w:r>
          </w:p>
          <w:p>
            <w:pPr>
              <w:pStyle w:val="TableParagraph"/>
              <w:spacing w:line="272" w:lineRule="exact" w:before="26"/>
              <w:ind w:left="123" w:right="149"/>
              <w:jc w:val="left"/>
              <w:rPr>
                <w:rFonts w:ascii="宋体" w:hAnsi="宋体" w:cs="宋体" w:eastAsia="宋体" w:hint="default"/>
                <w:sz w:val="21"/>
                <w:szCs w:val="21"/>
              </w:rPr>
            </w:pPr>
            <w:r>
              <w:rPr>
                <w:rFonts w:ascii="宋体" w:hAnsi="宋体" w:cs="宋体" w:eastAsia="宋体" w:hint="default"/>
                <w:sz w:val="21"/>
                <w:szCs w:val="21"/>
              </w:rPr>
              <w:t>计提坏账准备的其他 应收款 账龄分析法组合 关联方组合（注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9" w:right="0"/>
              <w:jc w:val="left"/>
              <w:rPr>
                <w:rFonts w:ascii="Arial Narrow" w:hAnsi="Arial Narrow" w:cs="Arial Narrow" w:eastAsia="Arial Narrow" w:hint="default"/>
                <w:sz w:val="18"/>
                <w:szCs w:val="18"/>
              </w:rPr>
            </w:pPr>
            <w:r>
              <w:rPr>
                <w:rFonts w:ascii="Arial Narrow"/>
                <w:sz w:val="18"/>
              </w:rPr>
              <w:t>1,062,011.92</w:t>
            </w: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8" w:right="0"/>
              <w:jc w:val="left"/>
              <w:rPr>
                <w:rFonts w:ascii="Arial Narrow" w:hAnsi="Arial Narrow" w:cs="Arial Narrow" w:eastAsia="Arial Narrow" w:hint="default"/>
                <w:sz w:val="18"/>
                <w:szCs w:val="18"/>
              </w:rPr>
            </w:pPr>
            <w:r>
              <w:rPr>
                <w:rFonts w:ascii="Arial Narrow"/>
                <w:sz w:val="18"/>
              </w:rPr>
              <w:t>6,724,490.65</w:t>
            </w:r>
          </w:p>
          <w:p>
            <w:pPr>
              <w:pStyle w:val="TableParagraph"/>
              <w:spacing w:line="240" w:lineRule="auto" w:before="66"/>
              <w:ind w:left="195" w:right="0"/>
              <w:jc w:val="left"/>
              <w:rPr>
                <w:rFonts w:ascii="Arial Narrow" w:hAnsi="Arial Narrow" w:cs="Arial Narrow" w:eastAsia="Arial Narrow" w:hint="default"/>
                <w:sz w:val="18"/>
                <w:szCs w:val="18"/>
              </w:rPr>
            </w:pPr>
            <w:r>
              <w:rPr>
                <w:rFonts w:ascii="Arial Narrow"/>
                <w:sz w:val="18"/>
              </w:rPr>
              <w:t>49,431,335.58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9" w:right="0"/>
              <w:jc w:val="left"/>
              <w:rPr>
                <w:rFonts w:ascii="Arial Narrow" w:hAnsi="Arial Narrow" w:cs="Arial Narrow" w:eastAsia="Arial Narrow" w:hint="default"/>
                <w:sz w:val="18"/>
                <w:szCs w:val="18"/>
              </w:rPr>
            </w:pPr>
            <w:r>
              <w:rPr>
                <w:rFonts w:ascii="Arial Narrow"/>
                <w:sz w:val="18"/>
              </w:rPr>
              <w:t>1.83</w:t>
            </w: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98" w:right="0"/>
              <w:jc w:val="left"/>
              <w:rPr>
                <w:rFonts w:ascii="Arial Narrow" w:hAnsi="Arial Narrow" w:cs="Arial Narrow" w:eastAsia="Arial Narrow" w:hint="default"/>
                <w:sz w:val="18"/>
                <w:szCs w:val="18"/>
              </w:rPr>
            </w:pPr>
            <w:r>
              <w:rPr>
                <w:rFonts w:ascii="Arial Narrow"/>
                <w:spacing w:val="-3"/>
                <w:sz w:val="18"/>
              </w:rPr>
              <w:t>11.61</w:t>
            </w:r>
          </w:p>
          <w:p>
            <w:pPr>
              <w:pStyle w:val="TableParagraph"/>
              <w:spacing w:line="240" w:lineRule="auto" w:before="66"/>
              <w:ind w:left="187" w:right="0"/>
              <w:jc w:val="left"/>
              <w:rPr>
                <w:rFonts w:ascii="Arial Narrow" w:hAnsi="Arial Narrow" w:cs="Arial Narrow" w:eastAsia="Arial Narrow" w:hint="default"/>
                <w:sz w:val="18"/>
                <w:szCs w:val="18"/>
              </w:rPr>
            </w:pPr>
            <w:r>
              <w:rPr>
                <w:rFonts w:ascii="Arial Narrow"/>
                <w:sz w:val="18"/>
              </w:rPr>
              <w:t>85.27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2"/>
              <w:jc w:val="right"/>
              <w:rPr>
                <w:rFonts w:ascii="Arial Narrow" w:hAnsi="Arial Narrow" w:cs="Arial Narrow" w:eastAsia="Arial Narrow" w:hint="default"/>
                <w:sz w:val="18"/>
                <w:szCs w:val="18"/>
              </w:rPr>
            </w:pPr>
            <w:r>
              <w:rPr>
                <w:rFonts w:ascii="Arial Narrow"/>
                <w:spacing w:val="-1"/>
                <w:sz w:val="18"/>
              </w:rPr>
              <w:t>794,859.01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5" w:right="0"/>
              <w:jc w:val="center"/>
              <w:rPr>
                <w:rFonts w:ascii="Arial Narrow" w:hAnsi="Arial Narrow" w:cs="Arial Narrow" w:eastAsia="Arial Narrow" w:hint="default"/>
                <w:sz w:val="18"/>
                <w:szCs w:val="18"/>
              </w:rPr>
            </w:pPr>
            <w:r>
              <w:rPr>
                <w:rFonts w:ascii="Arial Narrow"/>
                <w:spacing w:val="-3"/>
                <w:sz w:val="18"/>
              </w:rPr>
              <w:t>11.82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88" w:right="0"/>
              <w:jc w:val="left"/>
              <w:rPr>
                <w:rFonts w:ascii="Arial Narrow" w:hAnsi="Arial Narrow" w:cs="Arial Narrow" w:eastAsia="Arial Narrow" w:hint="default"/>
                <w:sz w:val="18"/>
                <w:szCs w:val="18"/>
              </w:rPr>
            </w:pPr>
            <w:r>
              <w:rPr>
                <w:rFonts w:ascii="Arial Narrow"/>
                <w:sz w:val="18"/>
              </w:rPr>
              <w:t>6,806,165.18</w:t>
            </w:r>
          </w:p>
          <w:p>
            <w:pPr>
              <w:pStyle w:val="TableParagraph"/>
              <w:spacing w:line="240" w:lineRule="auto" w:before="66"/>
              <w:ind w:left="105" w:right="0"/>
              <w:jc w:val="left"/>
              <w:rPr>
                <w:rFonts w:ascii="Arial Narrow" w:hAnsi="Arial Narrow" w:cs="Arial Narrow" w:eastAsia="Arial Narrow" w:hint="default"/>
                <w:sz w:val="18"/>
                <w:szCs w:val="18"/>
              </w:rPr>
            </w:pPr>
            <w:r>
              <w:rPr>
                <w:rFonts w:ascii="Arial Narrow"/>
                <w:sz w:val="18"/>
              </w:rPr>
              <w:t>42,995,320.25</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86" w:right="0"/>
              <w:jc w:val="left"/>
              <w:rPr>
                <w:rFonts w:ascii="Arial Narrow" w:hAnsi="Arial Narrow" w:cs="Arial Narrow" w:eastAsia="Arial Narrow" w:hint="default"/>
                <w:sz w:val="18"/>
                <w:szCs w:val="18"/>
              </w:rPr>
            </w:pPr>
            <w:r>
              <w:rPr>
                <w:rFonts w:ascii="Arial Narrow"/>
                <w:sz w:val="18"/>
              </w:rPr>
              <w:t>13.53</w:t>
            </w:r>
          </w:p>
          <w:p>
            <w:pPr>
              <w:pStyle w:val="TableParagraph"/>
              <w:spacing w:line="240" w:lineRule="auto" w:before="66"/>
              <w:ind w:left="187" w:right="0"/>
              <w:jc w:val="left"/>
              <w:rPr>
                <w:rFonts w:ascii="Arial Narrow" w:hAnsi="Arial Narrow" w:cs="Arial Narrow" w:eastAsia="Arial Narrow" w:hint="default"/>
                <w:sz w:val="18"/>
                <w:szCs w:val="18"/>
              </w:rPr>
            </w:pPr>
            <w:r>
              <w:rPr>
                <w:rFonts w:ascii="Arial Narrow"/>
                <w:sz w:val="18"/>
              </w:rPr>
              <w:t>85.49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2"/>
              <w:jc w:val="right"/>
              <w:rPr>
                <w:rFonts w:ascii="Arial Narrow" w:hAnsi="Arial Narrow" w:cs="Arial Narrow" w:eastAsia="Arial Narrow" w:hint="default"/>
                <w:sz w:val="18"/>
                <w:szCs w:val="18"/>
              </w:rPr>
            </w:pPr>
            <w:r>
              <w:rPr>
                <w:rFonts w:ascii="Arial Narrow"/>
                <w:spacing w:val="-1"/>
                <w:sz w:val="18"/>
              </w:rPr>
              <w:t>963,518.85</w:t>
            </w:r>
          </w:p>
        </w:tc>
        <w:tc>
          <w:tcPr>
            <w:tcW w:w="6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3" w:right="0"/>
              <w:jc w:val="center"/>
              <w:rPr>
                <w:rFonts w:ascii="Arial Narrow" w:hAnsi="Arial Narrow" w:cs="Arial Narrow" w:eastAsia="Arial Narrow" w:hint="default"/>
                <w:sz w:val="18"/>
                <w:szCs w:val="18"/>
              </w:rPr>
            </w:pPr>
            <w:r>
              <w:rPr>
                <w:rFonts w:ascii="Arial Narrow"/>
                <w:sz w:val="18"/>
              </w:rPr>
              <w:t>14.16</w:t>
            </w:r>
          </w:p>
        </w:tc>
      </w:tr>
      <w:tr>
        <w:trPr>
          <w:trHeight w:val="833" w:hRule="exact"/>
        </w:trPr>
        <w:tc>
          <w:tcPr>
            <w:tcW w:w="2170" w:type="dxa"/>
            <w:tcBorders>
              <w:top w:val="single" w:sz="4" w:space="0" w:color="000000"/>
              <w:left w:val="nil" w:sz="6" w:space="0" w:color="auto"/>
              <w:bottom w:val="single" w:sz="8"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单项金额虽不重大但</w:t>
            </w:r>
          </w:p>
          <w:p>
            <w:pPr>
              <w:pStyle w:val="TableParagraph"/>
              <w:spacing w:line="272" w:lineRule="exact" w:before="26"/>
              <w:ind w:left="123" w:right="149"/>
              <w:jc w:val="left"/>
              <w:rPr>
                <w:rFonts w:ascii="宋体" w:hAnsi="宋体" w:cs="宋体" w:eastAsia="宋体" w:hint="default"/>
                <w:sz w:val="21"/>
                <w:szCs w:val="21"/>
              </w:rPr>
            </w:pPr>
            <w:r>
              <w:rPr>
                <w:rFonts w:ascii="宋体" w:hAnsi="宋体" w:cs="宋体" w:eastAsia="宋体" w:hint="default"/>
                <w:sz w:val="21"/>
                <w:szCs w:val="21"/>
              </w:rPr>
              <w:t>单项计提坏账准备的 其他应收款</w:t>
            </w:r>
          </w:p>
        </w:tc>
        <w:tc>
          <w:tcPr>
            <w:tcW w:w="12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00" w:right="0"/>
              <w:jc w:val="left"/>
              <w:rPr>
                <w:rFonts w:ascii="Arial Narrow" w:hAnsi="Arial Narrow" w:cs="Arial Narrow" w:eastAsia="Arial Narrow" w:hint="default"/>
                <w:sz w:val="18"/>
                <w:szCs w:val="18"/>
              </w:rPr>
            </w:pPr>
            <w:r>
              <w:rPr>
                <w:rFonts w:ascii="Arial Narrow"/>
                <w:sz w:val="18"/>
              </w:rPr>
              <w:t>749,229.80</w:t>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9" w:right="0"/>
              <w:jc w:val="left"/>
              <w:rPr>
                <w:rFonts w:ascii="Arial Narrow" w:hAnsi="Arial Narrow" w:cs="Arial Narrow" w:eastAsia="Arial Narrow" w:hint="default"/>
                <w:sz w:val="18"/>
                <w:szCs w:val="18"/>
              </w:rPr>
            </w:pPr>
            <w:r>
              <w:rPr>
                <w:rFonts w:ascii="Arial Narrow"/>
                <w:sz w:val="18"/>
              </w:rPr>
              <w:t>1.29</w:t>
            </w:r>
          </w:p>
        </w:tc>
        <w:tc>
          <w:tcPr>
            <w:tcW w:w="10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749,229.80</w:t>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100.00</w:t>
            </w:r>
          </w:p>
        </w:tc>
        <w:tc>
          <w:tcPr>
            <w:tcW w:w="11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0" w:right="0"/>
              <w:jc w:val="left"/>
              <w:rPr>
                <w:rFonts w:ascii="Arial Narrow" w:hAnsi="Arial Narrow" w:cs="Arial Narrow" w:eastAsia="Arial Narrow" w:hint="default"/>
                <w:sz w:val="18"/>
                <w:szCs w:val="18"/>
              </w:rPr>
            </w:pPr>
            <w:r>
              <w:rPr>
                <w:rFonts w:ascii="Arial Narrow"/>
                <w:sz w:val="18"/>
              </w:rPr>
              <w:t>491,447.00</w:t>
            </w:r>
          </w:p>
        </w:tc>
        <w:tc>
          <w:tcPr>
            <w:tcW w:w="6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9" w:right="0"/>
              <w:jc w:val="left"/>
              <w:rPr>
                <w:rFonts w:ascii="Arial Narrow" w:hAnsi="Arial Narrow" w:cs="Arial Narrow" w:eastAsia="Arial Narrow" w:hint="default"/>
                <w:sz w:val="18"/>
                <w:szCs w:val="18"/>
              </w:rPr>
            </w:pPr>
            <w:r>
              <w:rPr>
                <w:rFonts w:ascii="Arial Narrow"/>
                <w:sz w:val="18"/>
              </w:rPr>
              <w:t>0.98</w:t>
            </w:r>
          </w:p>
        </w:tc>
        <w:tc>
          <w:tcPr>
            <w:tcW w:w="10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491,447.00</w:t>
            </w:r>
          </w:p>
        </w:tc>
        <w:tc>
          <w:tcPr>
            <w:tcW w:w="69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1" w:right="0"/>
              <w:jc w:val="center"/>
              <w:rPr>
                <w:rFonts w:ascii="Arial Narrow" w:hAnsi="Arial Narrow" w:cs="Arial Narrow" w:eastAsia="Arial Narrow" w:hint="default"/>
                <w:sz w:val="18"/>
                <w:szCs w:val="18"/>
              </w:rPr>
            </w:pPr>
            <w:r>
              <w:rPr>
                <w:rFonts w:ascii="Arial Narrow"/>
                <w:sz w:val="18"/>
              </w:rPr>
              <w:t>100.00</w:t>
            </w:r>
          </w:p>
        </w:tc>
      </w:tr>
    </w:tbl>
    <w:p>
      <w:pPr>
        <w:spacing w:after="0" w:line="240" w:lineRule="auto"/>
        <w:jc w:val="center"/>
        <w:rPr>
          <w:rFonts w:ascii="Arial Narrow" w:hAnsi="Arial Narrow" w:cs="Arial Narrow" w:eastAsia="Arial Narrow" w:hint="default"/>
          <w:sz w:val="18"/>
          <w:szCs w:val="18"/>
        </w:rPr>
        <w:sectPr>
          <w:type w:val="continuous"/>
          <w:pgSz w:w="11910" w:h="16840"/>
          <w:pgMar w:top="1600" w:bottom="280" w:left="1140" w:right="740"/>
        </w:sectPr>
      </w:pPr>
    </w:p>
    <w:p>
      <w:pPr>
        <w:spacing w:line="240" w:lineRule="auto" w:before="11"/>
        <w:rPr>
          <w:rFonts w:ascii="宋体" w:hAnsi="宋体" w:cs="宋体" w:eastAsia="宋体" w:hint="default"/>
          <w:sz w:val="19"/>
          <w:szCs w:val="19"/>
        </w:rPr>
      </w:pPr>
    </w:p>
    <w:tbl>
      <w:tblPr>
        <w:tblW w:w="0" w:type="auto"/>
        <w:jc w:val="left"/>
        <w:tblInd w:w="443" w:type="dxa"/>
        <w:tblLayout w:type="fixed"/>
        <w:tblCellMar>
          <w:top w:w="0" w:type="dxa"/>
          <w:left w:w="0" w:type="dxa"/>
          <w:bottom w:w="0" w:type="dxa"/>
          <w:right w:w="0" w:type="dxa"/>
        </w:tblCellMar>
        <w:tblLook w:val="01E0"/>
      </w:tblPr>
      <w:tblGrid>
        <w:gridCol w:w="2170"/>
        <w:gridCol w:w="1250"/>
        <w:gridCol w:w="668"/>
        <w:gridCol w:w="1078"/>
        <w:gridCol w:w="668"/>
        <w:gridCol w:w="1160"/>
        <w:gridCol w:w="668"/>
        <w:gridCol w:w="1078"/>
        <w:gridCol w:w="695"/>
      </w:tblGrid>
      <w:tr>
        <w:trPr>
          <w:trHeight w:val="293" w:hRule="exact"/>
        </w:trPr>
        <w:tc>
          <w:tcPr>
            <w:tcW w:w="2170" w:type="dxa"/>
            <w:tcBorders>
              <w:top w:val="single" w:sz="8" w:space="0" w:color="000000"/>
              <w:left w:val="nil" w:sz="6" w:space="0" w:color="auto"/>
              <w:bottom w:val="single" w:sz="8" w:space="0" w:color="000000"/>
              <w:right w:val="single" w:sz="4" w:space="0" w:color="000000"/>
            </w:tcBorders>
          </w:tcPr>
          <w:p>
            <w:pPr>
              <w:pStyle w:val="TableParagraph"/>
              <w:tabs>
                <w:tab w:pos="437" w:val="left" w:leader="none"/>
              </w:tabs>
              <w:spacing w:line="265" w:lineRule="exact"/>
              <w:ind w:left="1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25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0"/>
              <w:ind w:left="195" w:right="0"/>
              <w:jc w:val="left"/>
              <w:rPr>
                <w:rFonts w:ascii="Arial Narrow" w:hAnsi="Arial Narrow" w:cs="Arial Narrow" w:eastAsia="Arial Narrow" w:hint="default"/>
                <w:sz w:val="18"/>
                <w:szCs w:val="18"/>
              </w:rPr>
            </w:pPr>
            <w:r>
              <w:rPr>
                <w:rFonts w:ascii="Arial Narrow"/>
                <w:b/>
                <w:sz w:val="18"/>
              </w:rPr>
              <w:t>57,967,067.95</w:t>
            </w:r>
            <w:r>
              <w:rPr>
                <w:rFonts w:ascii="Arial Narrow"/>
                <w:sz w:val="18"/>
              </w:rPr>
            </w:r>
          </w:p>
        </w:tc>
        <w:tc>
          <w:tcPr>
            <w:tcW w:w="66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0"/>
              <w:ind w:left="105" w:right="0"/>
              <w:jc w:val="left"/>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07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0"/>
              <w:ind w:left="103" w:right="0"/>
              <w:jc w:val="left"/>
              <w:rPr>
                <w:rFonts w:ascii="Arial Narrow" w:hAnsi="Arial Narrow" w:cs="Arial Narrow" w:eastAsia="Arial Narrow" w:hint="default"/>
                <w:sz w:val="18"/>
                <w:szCs w:val="18"/>
              </w:rPr>
            </w:pPr>
            <w:r>
              <w:rPr>
                <w:rFonts w:ascii="Arial Narrow"/>
                <w:b/>
                <w:sz w:val="18"/>
              </w:rPr>
              <w:t>1,544,088.81</w:t>
            </w:r>
            <w:r>
              <w:rPr>
                <w:rFonts w:ascii="Arial Narrow"/>
                <w:sz w:val="18"/>
              </w:rPr>
            </w:r>
          </w:p>
        </w:tc>
        <w:tc>
          <w:tcPr>
            <w:tcW w:w="66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0"/>
              <w:ind w:left="270" w:right="0"/>
              <w:jc w:val="left"/>
              <w:rPr>
                <w:rFonts w:ascii="Arial Narrow" w:hAnsi="Arial Narrow" w:cs="Arial Narrow" w:eastAsia="Arial Narrow" w:hint="default"/>
                <w:sz w:val="18"/>
                <w:szCs w:val="18"/>
              </w:rPr>
            </w:pPr>
            <w:r>
              <w:rPr>
                <w:rFonts w:ascii="Arial Narrow"/>
                <w:b/>
                <w:sz w:val="18"/>
              </w:rPr>
              <w:t>2.66</w:t>
            </w:r>
            <w:r>
              <w:rPr>
                <w:rFonts w:ascii="Arial Narrow"/>
                <w:sz w:val="18"/>
              </w:rPr>
            </w:r>
          </w:p>
        </w:tc>
        <w:tc>
          <w:tcPr>
            <w:tcW w:w="11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0"/>
              <w:ind w:left="105" w:right="0"/>
              <w:jc w:val="left"/>
              <w:rPr>
                <w:rFonts w:ascii="Arial Narrow" w:hAnsi="Arial Narrow" w:cs="Arial Narrow" w:eastAsia="Arial Narrow" w:hint="default"/>
                <w:sz w:val="18"/>
                <w:szCs w:val="18"/>
              </w:rPr>
            </w:pPr>
            <w:r>
              <w:rPr>
                <w:rFonts w:ascii="Arial Narrow"/>
                <w:b/>
                <w:sz w:val="18"/>
              </w:rPr>
              <w:t>50,292,932.43</w:t>
            </w:r>
            <w:r>
              <w:rPr>
                <w:rFonts w:ascii="Arial Narrow"/>
                <w:sz w:val="18"/>
              </w:rPr>
            </w:r>
          </w:p>
        </w:tc>
        <w:tc>
          <w:tcPr>
            <w:tcW w:w="66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0"/>
              <w:ind w:left="105" w:right="0"/>
              <w:jc w:val="left"/>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07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0"/>
              <w:ind w:left="103" w:right="0"/>
              <w:jc w:val="left"/>
              <w:rPr>
                <w:rFonts w:ascii="Arial Narrow" w:hAnsi="Arial Narrow" w:cs="Arial Narrow" w:eastAsia="Arial Narrow" w:hint="default"/>
                <w:sz w:val="18"/>
                <w:szCs w:val="18"/>
              </w:rPr>
            </w:pPr>
            <w:r>
              <w:rPr>
                <w:rFonts w:ascii="Arial Narrow"/>
                <w:b/>
                <w:sz w:val="18"/>
              </w:rPr>
              <w:t>1,454,965.85</w:t>
            </w:r>
            <w:r>
              <w:rPr>
                <w:rFonts w:ascii="Arial Narrow"/>
                <w:sz w:val="18"/>
              </w:rPr>
            </w:r>
          </w:p>
        </w:tc>
        <w:tc>
          <w:tcPr>
            <w:tcW w:w="695"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30"/>
              <w:ind w:left="295" w:right="0"/>
              <w:jc w:val="left"/>
              <w:rPr>
                <w:rFonts w:ascii="Arial Narrow" w:hAnsi="Arial Narrow" w:cs="Arial Narrow" w:eastAsia="Arial Narrow" w:hint="default"/>
                <w:sz w:val="18"/>
                <w:szCs w:val="18"/>
              </w:rPr>
            </w:pPr>
            <w:r>
              <w:rPr>
                <w:rFonts w:ascii="Arial Narrow"/>
                <w:b/>
                <w:sz w:val="18"/>
              </w:rPr>
              <w:t>2.89</w:t>
            </w:r>
            <w:r>
              <w:rPr>
                <w:rFonts w:ascii="Arial Narrow"/>
                <w:sz w:val="18"/>
              </w:rPr>
            </w:r>
          </w:p>
        </w:tc>
      </w:tr>
    </w:tbl>
    <w:p>
      <w:pPr>
        <w:spacing w:line="272" w:lineRule="exact" w:before="112"/>
        <w:ind w:left="561" w:right="32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：关联方组合是指纳入公司合并范围内的子公司与母公司之间的往来款项，按公司会计政策此部 分应收款项不计提坏账准备。</w:t>
      </w:r>
    </w:p>
    <w:p>
      <w:pPr>
        <w:pStyle w:val="BodyText"/>
        <w:spacing w:line="240" w:lineRule="auto" w:before="89"/>
        <w:ind w:right="325"/>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、组合中，按账龄分析法计提坏账准备的其他应收款</w:t>
      </w:r>
    </w:p>
    <w:p>
      <w:pPr>
        <w:spacing w:line="240" w:lineRule="auto" w:before="7"/>
        <w:rPr>
          <w:rFonts w:ascii="宋体" w:hAnsi="宋体" w:cs="宋体" w:eastAsia="宋体" w:hint="default"/>
          <w:sz w:val="22"/>
          <w:szCs w:val="22"/>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78.05pt;height:1pt;mso-position-horizontal-relative:char;mso-position-vertical-relative:line" coordorigin="0,0" coordsize="9561,20">
            <v:group style="position:absolute;left:10;top:10;width:9542;height:2" coordorigin="10,10" coordsize="9542,2">
              <v:shape style="position:absolute;left:10;top:10;width:9542;height:2" coordorigin="10,10" coordsize="9542,0" path="m10,10l9551,10e" filled="false" stroked="true" strokeweight=".96002pt" strokecolor="#000000">
                <v:path arrowok="t"/>
              </v:shape>
            </v:group>
          </v:group>
        </w:pict>
      </w:r>
      <w:r>
        <w:rPr>
          <w:rFonts w:ascii="宋体" w:hAnsi="宋体" w:cs="宋体" w:eastAsia="宋体" w:hint="default"/>
          <w:sz w:val="2"/>
          <w:szCs w:val="2"/>
        </w:rPr>
      </w:r>
    </w:p>
    <w:p>
      <w:pPr>
        <w:tabs>
          <w:tab w:pos="7498" w:val="left" w:leader="none"/>
        </w:tabs>
        <w:spacing w:line="194" w:lineRule="exact" w:before="76"/>
        <w:ind w:left="3226" w:right="325" w:firstLine="0"/>
        <w:jc w:val="left"/>
        <w:rPr>
          <w:rFonts w:ascii="Arial Narrow" w:hAnsi="Arial Narrow" w:cs="Arial Narrow" w:eastAsia="Arial Narrow" w:hint="default"/>
          <w:sz w:val="21"/>
          <w:szCs w:val="21"/>
        </w:rPr>
      </w:pPr>
      <w:r>
        <w:rPr>
          <w:rFonts w:ascii="Arial Narrow"/>
          <w:b/>
          <w:spacing w:val="-1"/>
          <w:sz w:val="21"/>
        </w:rPr>
        <w:t>2011.12.31</w:t>
        <w:tab/>
        <w:t>2010.12.31</w:t>
      </w:r>
      <w:r>
        <w:rPr>
          <w:rFonts w:ascii="Arial Narrow"/>
          <w:spacing w:val="-1"/>
          <w:sz w:val="21"/>
        </w:rPr>
      </w:r>
    </w:p>
    <w:p>
      <w:pPr>
        <w:spacing w:line="157" w:lineRule="exact" w:before="0"/>
        <w:ind w:left="564" w:right="32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p>
      <w:pPr>
        <w:tabs>
          <w:tab w:pos="3026" w:val="left" w:leader="none"/>
          <w:tab w:pos="4121" w:val="left" w:leader="none"/>
          <w:tab w:pos="5318" w:val="left" w:leader="none"/>
          <w:tab w:pos="6541" w:val="left" w:leader="none"/>
          <w:tab w:pos="7331" w:val="left" w:leader="none"/>
          <w:tab w:pos="8323" w:val="left" w:leader="none"/>
          <w:tab w:pos="9481" w:val="left" w:leader="none"/>
        </w:tabs>
        <w:spacing w:line="369" w:lineRule="exact" w:before="0"/>
        <w:ind w:left="2234" w:right="0" w:firstLine="0"/>
        <w:jc w:val="left"/>
        <w:rPr>
          <w:rFonts w:ascii="Microsoft JhengHei" w:hAnsi="Microsoft JhengHei" w:cs="Microsoft JhengHei" w:eastAsia="Microsoft JhengHei" w:hint="default"/>
          <w:sz w:val="21"/>
          <w:szCs w:val="21"/>
        </w:rPr>
      </w:pPr>
      <w:r>
        <w:rPr/>
        <w:pict>
          <v:shape style="position:absolute;margin-left:79.800003pt;margin-top:13.61955pt;width:477.45pt;height:113.8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3"/>
                    <w:gridCol w:w="1369"/>
                    <w:gridCol w:w="935"/>
                    <w:gridCol w:w="1212"/>
                    <w:gridCol w:w="836"/>
                    <w:gridCol w:w="1324"/>
                    <w:gridCol w:w="882"/>
                    <w:gridCol w:w="1141"/>
                    <w:gridCol w:w="757"/>
                  </w:tblGrid>
                  <w:tr>
                    <w:trPr>
                      <w:trHeight w:val="248" w:hRule="exact"/>
                    </w:trPr>
                    <w:tc>
                      <w:tcPr>
                        <w:tcW w:w="4609" w:type="dxa"/>
                        <w:gridSpan w:val="4"/>
                        <w:tcBorders>
                          <w:top w:val="nil" w:sz="6" w:space="0" w:color="auto"/>
                          <w:left w:val="nil" w:sz="6" w:space="0" w:color="auto"/>
                          <w:bottom w:val="single" w:sz="4" w:space="0" w:color="000000"/>
                          <w:right w:val="nil" w:sz="6" w:space="0" w:color="auto"/>
                        </w:tcBorders>
                      </w:tcPr>
                      <w:p>
                        <w:pPr/>
                      </w:p>
                    </w:tc>
                    <w:tc>
                      <w:tcPr>
                        <w:tcW w:w="836" w:type="dxa"/>
                        <w:tcBorders>
                          <w:top w:val="nil" w:sz="6" w:space="0" w:color="auto"/>
                          <w:left w:val="nil" w:sz="6" w:space="0" w:color="auto"/>
                          <w:bottom w:val="single" w:sz="4" w:space="0" w:color="000000"/>
                          <w:right w:val="nil" w:sz="6" w:space="0" w:color="auto"/>
                        </w:tcBorders>
                      </w:tcPr>
                      <w:p>
                        <w:pPr>
                          <w:pStyle w:val="TableParagraph"/>
                          <w:spacing w:line="234" w:lineRule="exact"/>
                          <w:ind w:right="159"/>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24" w:type="dxa"/>
                        <w:tcBorders>
                          <w:top w:val="nil" w:sz="6" w:space="0" w:color="auto"/>
                          <w:left w:val="nil" w:sz="6" w:space="0" w:color="auto"/>
                          <w:bottom w:val="single" w:sz="4" w:space="0" w:color="000000"/>
                          <w:right w:val="nil" w:sz="6" w:space="0" w:color="auto"/>
                        </w:tcBorders>
                      </w:tcPr>
                      <w:p>
                        <w:pPr/>
                      </w:p>
                    </w:tc>
                    <w:tc>
                      <w:tcPr>
                        <w:tcW w:w="882" w:type="dxa"/>
                        <w:tcBorders>
                          <w:top w:val="nil" w:sz="6" w:space="0" w:color="auto"/>
                          <w:left w:val="nil" w:sz="6" w:space="0" w:color="auto"/>
                          <w:bottom w:val="single" w:sz="4" w:space="0" w:color="000000"/>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
                    </w:tc>
                    <w:tc>
                      <w:tcPr>
                        <w:tcW w:w="757" w:type="dxa"/>
                        <w:tcBorders>
                          <w:top w:val="nil" w:sz="6" w:space="0" w:color="auto"/>
                          <w:left w:val="nil" w:sz="6" w:space="0" w:color="auto"/>
                          <w:bottom w:val="single" w:sz="4" w:space="0" w:color="000000"/>
                          <w:right w:val="nil" w:sz="6" w:space="0" w:color="auto"/>
                        </w:tcBorders>
                      </w:tcPr>
                      <w:p>
                        <w:pPr>
                          <w:pStyle w:val="TableParagraph"/>
                          <w:spacing w:line="234" w:lineRule="exact"/>
                          <w:ind w:right="100"/>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09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3"/>
                          <w:jc w:val="right"/>
                          <w:rPr>
                            <w:rFonts w:ascii="Arial Narrow" w:hAnsi="Arial Narrow" w:cs="Arial Narrow" w:eastAsia="Arial Narrow" w:hint="default"/>
                            <w:sz w:val="21"/>
                            <w:szCs w:val="21"/>
                          </w:rPr>
                        </w:pPr>
                        <w:r>
                          <w:rPr>
                            <w:rFonts w:ascii="Arial Narrow"/>
                            <w:spacing w:val="-1"/>
                            <w:sz w:val="21"/>
                          </w:rPr>
                          <w:t>2,494,014.25</w:t>
                        </w: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48"/>
                          <w:jc w:val="right"/>
                          <w:rPr>
                            <w:rFonts w:ascii="Arial Narrow" w:hAnsi="Arial Narrow" w:cs="Arial Narrow" w:eastAsia="Arial Narrow" w:hint="default"/>
                            <w:sz w:val="21"/>
                            <w:szCs w:val="21"/>
                          </w:rPr>
                        </w:pPr>
                        <w:r>
                          <w:rPr>
                            <w:rFonts w:ascii="Arial Narrow"/>
                            <w:w w:val="95"/>
                            <w:sz w:val="21"/>
                          </w:rPr>
                          <w:t>37.09</w:t>
                        </w:r>
                        <w:r>
                          <w:rPr>
                            <w:rFonts w:ascii="Arial Narrow"/>
                            <w:sz w:val="21"/>
                          </w:rPr>
                        </w: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6"/>
                          <w:jc w:val="right"/>
                          <w:rPr>
                            <w:rFonts w:ascii="Arial Narrow" w:hAnsi="Arial Narrow" w:cs="Arial Narrow" w:eastAsia="Arial Narrow" w:hint="default"/>
                            <w:sz w:val="21"/>
                            <w:szCs w:val="21"/>
                          </w:rPr>
                        </w:pPr>
                        <w:r>
                          <w:rPr>
                            <w:rFonts w:ascii="Arial Narrow"/>
                            <w:spacing w:val="-1"/>
                            <w:sz w:val="21"/>
                          </w:rPr>
                          <w:t>99,760.57</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3"/>
                          <w:jc w:val="right"/>
                          <w:rPr>
                            <w:rFonts w:ascii="Arial Narrow" w:hAnsi="Arial Narrow" w:cs="Arial Narrow" w:eastAsia="Arial Narrow" w:hint="default"/>
                            <w:sz w:val="21"/>
                            <w:szCs w:val="21"/>
                          </w:rPr>
                        </w:pPr>
                        <w:r>
                          <w:rPr>
                            <w:rFonts w:ascii="Arial Narrow"/>
                            <w:spacing w:val="-1"/>
                            <w:sz w:val="21"/>
                          </w:rPr>
                          <w:t>3,832,681.00</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96"/>
                          <w:jc w:val="right"/>
                          <w:rPr>
                            <w:rFonts w:ascii="Arial Narrow" w:hAnsi="Arial Narrow" w:cs="Arial Narrow" w:eastAsia="Arial Narrow" w:hint="default"/>
                            <w:sz w:val="21"/>
                            <w:szCs w:val="21"/>
                          </w:rPr>
                        </w:pPr>
                        <w:r>
                          <w:rPr>
                            <w:rFonts w:ascii="Arial Narrow"/>
                            <w:w w:val="95"/>
                            <w:sz w:val="21"/>
                          </w:rPr>
                          <w:t>56.31</w:t>
                        </w:r>
                        <w:r>
                          <w:rPr>
                            <w:rFonts w:ascii="Arial Narrow"/>
                            <w:sz w:val="21"/>
                          </w:rPr>
                        </w: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7"/>
                          <w:jc w:val="right"/>
                          <w:rPr>
                            <w:rFonts w:ascii="Arial Narrow" w:hAnsi="Arial Narrow" w:cs="Arial Narrow" w:eastAsia="Arial Narrow" w:hint="default"/>
                            <w:sz w:val="21"/>
                            <w:szCs w:val="21"/>
                          </w:rPr>
                        </w:pPr>
                        <w:r>
                          <w:rPr>
                            <w:rFonts w:ascii="Arial Narrow"/>
                            <w:spacing w:val="-1"/>
                            <w:sz w:val="21"/>
                          </w:rPr>
                          <w:t>153,307.24</w:t>
                        </w:r>
                      </w:p>
                    </w:tc>
                    <w:tc>
                      <w:tcPr>
                        <w:tcW w:w="75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2,309,652.17</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8"/>
                          <w:jc w:val="right"/>
                          <w:rPr>
                            <w:rFonts w:ascii="Arial Narrow" w:hAnsi="Arial Narrow" w:cs="Arial Narrow" w:eastAsia="Arial Narrow" w:hint="default"/>
                            <w:sz w:val="21"/>
                            <w:szCs w:val="21"/>
                          </w:rPr>
                        </w:pPr>
                        <w:r>
                          <w:rPr>
                            <w:rFonts w:ascii="Arial Narrow"/>
                            <w:w w:val="95"/>
                            <w:sz w:val="21"/>
                          </w:rPr>
                          <w:t>34.35</w:t>
                        </w:r>
                        <w:r>
                          <w:rPr>
                            <w:rFonts w:ascii="Arial Narrow"/>
                            <w:sz w:val="21"/>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Arial Narrow" w:hAnsi="Arial Narrow" w:cs="Arial Narrow" w:eastAsia="Arial Narrow" w:hint="default"/>
                            <w:sz w:val="21"/>
                            <w:szCs w:val="21"/>
                          </w:rPr>
                        </w:pPr>
                        <w:r>
                          <w:rPr>
                            <w:rFonts w:ascii="Arial Narrow"/>
                            <w:spacing w:val="-1"/>
                            <w:sz w:val="21"/>
                          </w:rPr>
                          <w:t>138,579.13</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1,032,636.45</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6"/>
                          <w:jc w:val="right"/>
                          <w:rPr>
                            <w:rFonts w:ascii="Arial Narrow" w:hAnsi="Arial Narrow" w:cs="Arial Narrow" w:eastAsia="Arial Narrow" w:hint="default"/>
                            <w:sz w:val="21"/>
                            <w:szCs w:val="21"/>
                          </w:rPr>
                        </w:pPr>
                        <w:r>
                          <w:rPr>
                            <w:rFonts w:ascii="Arial Narrow"/>
                            <w:w w:val="95"/>
                            <w:sz w:val="21"/>
                          </w:rPr>
                          <w:t>15.17</w:t>
                        </w:r>
                        <w:r>
                          <w:rPr>
                            <w:rFonts w:ascii="Arial Narrow"/>
                            <w:sz w:val="21"/>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7"/>
                          <w:jc w:val="right"/>
                          <w:rPr>
                            <w:rFonts w:ascii="Arial Narrow" w:hAnsi="Arial Narrow" w:cs="Arial Narrow" w:eastAsia="Arial Narrow" w:hint="default"/>
                            <w:sz w:val="21"/>
                            <w:szCs w:val="21"/>
                          </w:rPr>
                        </w:pPr>
                        <w:r>
                          <w:rPr>
                            <w:rFonts w:ascii="Arial Narrow"/>
                            <w:spacing w:val="-1"/>
                            <w:sz w:val="21"/>
                          </w:rPr>
                          <w:t>61,958.19</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4"/>
                          <w:jc w:val="right"/>
                          <w:rPr>
                            <w:rFonts w:ascii="Arial Narrow" w:hAnsi="Arial Narrow" w:cs="Arial Narrow" w:eastAsia="Arial Narrow" w:hint="default"/>
                            <w:sz w:val="21"/>
                            <w:szCs w:val="21"/>
                          </w:rPr>
                        </w:pPr>
                        <w:r>
                          <w:rPr>
                            <w:rFonts w:ascii="Arial Narrow"/>
                            <w:spacing w:val="-1"/>
                            <w:sz w:val="21"/>
                          </w:rPr>
                          <w:t>847,241.53</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8"/>
                          <w:jc w:val="right"/>
                          <w:rPr>
                            <w:rFonts w:ascii="Arial Narrow" w:hAnsi="Arial Narrow" w:cs="Arial Narrow" w:eastAsia="Arial Narrow" w:hint="default"/>
                            <w:sz w:val="21"/>
                            <w:szCs w:val="21"/>
                          </w:rPr>
                        </w:pPr>
                        <w:r>
                          <w:rPr>
                            <w:rFonts w:ascii="Arial Narrow"/>
                            <w:w w:val="95"/>
                            <w:sz w:val="21"/>
                          </w:rPr>
                          <w:t>12.60</w:t>
                        </w:r>
                        <w:r>
                          <w:rPr>
                            <w:rFonts w:ascii="Arial Narrow"/>
                            <w:sz w:val="21"/>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Arial Narrow" w:hAnsi="Arial Narrow" w:cs="Arial Narrow" w:eastAsia="Arial Narrow" w:hint="default"/>
                            <w:sz w:val="21"/>
                            <w:szCs w:val="21"/>
                          </w:rPr>
                        </w:pPr>
                        <w:r>
                          <w:rPr>
                            <w:rFonts w:ascii="Arial Narrow"/>
                            <w:spacing w:val="-1"/>
                            <w:sz w:val="21"/>
                          </w:rPr>
                          <w:t>127,086.23</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9"/>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2"/>
                            <w:sz w:val="21"/>
                          </w:rPr>
                          <w:t>112,342.70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6"/>
                          <w:jc w:val="right"/>
                          <w:rPr>
                            <w:rFonts w:ascii="Arial Narrow" w:hAnsi="Arial Narrow" w:cs="Arial Narrow" w:eastAsia="Arial Narrow" w:hint="default"/>
                            <w:sz w:val="21"/>
                            <w:szCs w:val="21"/>
                          </w:rPr>
                        </w:pPr>
                        <w:r>
                          <w:rPr>
                            <w:rFonts w:ascii="Arial Narrow"/>
                            <w:w w:val="95"/>
                            <w:sz w:val="21"/>
                          </w:rPr>
                          <w:t>1.65</w:t>
                        </w:r>
                        <w:r>
                          <w:rPr>
                            <w:rFonts w:ascii="Arial Narrow"/>
                            <w:sz w:val="21"/>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7"/>
                          <w:jc w:val="right"/>
                          <w:rPr>
                            <w:rFonts w:ascii="Arial Narrow" w:hAnsi="Arial Narrow" w:cs="Arial Narrow" w:eastAsia="Arial Narrow" w:hint="default"/>
                            <w:sz w:val="21"/>
                            <w:szCs w:val="21"/>
                          </w:rPr>
                        </w:pPr>
                        <w:r>
                          <w:rPr>
                            <w:rFonts w:ascii="Arial Narrow"/>
                            <w:spacing w:val="-1"/>
                            <w:sz w:val="21"/>
                          </w:rPr>
                          <w:t>16,851.41</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9" w:hRule="exact"/>
                    </w:trPr>
                    <w:tc>
                      <w:tcPr>
                        <w:tcW w:w="109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36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1,073,582.70</w:t>
                        </w:r>
                      </w:p>
                    </w:tc>
                    <w:tc>
                      <w:tcPr>
                        <w:tcW w:w="93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48"/>
                          <w:jc w:val="right"/>
                          <w:rPr>
                            <w:rFonts w:ascii="Arial Narrow" w:hAnsi="Arial Narrow" w:cs="Arial Narrow" w:eastAsia="Arial Narrow" w:hint="default"/>
                            <w:sz w:val="21"/>
                            <w:szCs w:val="21"/>
                          </w:rPr>
                        </w:pPr>
                        <w:r>
                          <w:rPr>
                            <w:rFonts w:ascii="Arial Narrow"/>
                            <w:w w:val="95"/>
                            <w:sz w:val="21"/>
                          </w:rPr>
                          <w:t>15.96</w:t>
                        </w:r>
                        <w:r>
                          <w:rPr>
                            <w:rFonts w:ascii="Arial Narrow"/>
                            <w:sz w:val="21"/>
                          </w:rPr>
                        </w: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6"/>
                          <w:jc w:val="right"/>
                          <w:rPr>
                            <w:rFonts w:ascii="Arial Narrow" w:hAnsi="Arial Narrow" w:cs="Arial Narrow" w:eastAsia="Arial Narrow" w:hint="default"/>
                            <w:sz w:val="21"/>
                            <w:szCs w:val="21"/>
                          </w:rPr>
                        </w:pPr>
                        <w:r>
                          <w:rPr>
                            <w:rFonts w:ascii="Arial Narrow"/>
                            <w:spacing w:val="-1"/>
                            <w:sz w:val="21"/>
                          </w:rPr>
                          <w:t>429,433.08</w:t>
                        </w: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9"/>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1,828,505.03</w:t>
                        </w:r>
                      </w:p>
                    </w:tc>
                    <w:tc>
                      <w:tcPr>
                        <w:tcW w:w="88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96"/>
                          <w:jc w:val="right"/>
                          <w:rPr>
                            <w:rFonts w:ascii="Arial Narrow" w:hAnsi="Arial Narrow" w:cs="Arial Narrow" w:eastAsia="Arial Narrow" w:hint="default"/>
                            <w:sz w:val="21"/>
                            <w:szCs w:val="21"/>
                          </w:rPr>
                        </w:pPr>
                        <w:r>
                          <w:rPr>
                            <w:rFonts w:ascii="Arial Narrow"/>
                            <w:w w:val="95"/>
                            <w:sz w:val="21"/>
                          </w:rPr>
                          <w:t>26.87</w:t>
                        </w:r>
                        <w:r>
                          <w:rPr>
                            <w:rFonts w:ascii="Arial Narrow"/>
                            <w:sz w:val="21"/>
                          </w:rPr>
                        </w: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77"/>
                          <w:jc w:val="right"/>
                          <w:rPr>
                            <w:rFonts w:ascii="Arial Narrow" w:hAnsi="Arial Narrow" w:cs="Arial Narrow" w:eastAsia="Arial Narrow" w:hint="default"/>
                            <w:sz w:val="21"/>
                            <w:szCs w:val="21"/>
                          </w:rPr>
                        </w:pPr>
                        <w:r>
                          <w:rPr>
                            <w:rFonts w:ascii="Arial Narrow"/>
                            <w:spacing w:val="-1"/>
                            <w:sz w:val="21"/>
                          </w:rPr>
                          <w:t>731,402.01</w:t>
                        </w:r>
                      </w:p>
                    </w:tc>
                    <w:tc>
                      <w:tcPr>
                        <w:tcW w:w="75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2" w:hRule="exact"/>
                    </w:trPr>
                    <w:tc>
                      <w:tcPr>
                        <w:tcW w:w="1093" w:type="dxa"/>
                        <w:tcBorders>
                          <w:top w:val="single" w:sz="4" w:space="0" w:color="000000"/>
                          <w:left w:val="nil" w:sz="6" w:space="0" w:color="auto"/>
                          <w:bottom w:val="single" w:sz="8" w:space="0" w:color="000000"/>
                          <w:right w:val="nil" w:sz="6" w:space="0" w:color="auto"/>
                        </w:tcBorders>
                      </w:tcPr>
                      <w:p>
                        <w:pPr>
                          <w:pStyle w:val="TableParagraph"/>
                          <w:spacing w:line="32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369"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5"/>
                          <w:jc w:val="right"/>
                          <w:rPr>
                            <w:rFonts w:ascii="Arial Narrow" w:hAnsi="Arial Narrow" w:cs="Arial Narrow" w:eastAsia="Arial Narrow" w:hint="default"/>
                            <w:sz w:val="21"/>
                            <w:szCs w:val="21"/>
                          </w:rPr>
                        </w:pPr>
                        <w:r>
                          <w:rPr>
                            <w:rFonts w:ascii="Arial Narrow"/>
                            <w:b/>
                            <w:spacing w:val="-1"/>
                            <w:sz w:val="21"/>
                          </w:rPr>
                          <w:t>6,724,490.65</w:t>
                        </w:r>
                        <w:r>
                          <w:rPr>
                            <w:rFonts w:ascii="Arial Narrow"/>
                            <w:spacing w:val="-1"/>
                            <w:sz w:val="21"/>
                          </w:rPr>
                        </w:r>
                      </w:p>
                    </w:tc>
                    <w:tc>
                      <w:tcPr>
                        <w:tcW w:w="93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48"/>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12"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96"/>
                          <w:jc w:val="right"/>
                          <w:rPr>
                            <w:rFonts w:ascii="Arial Narrow" w:hAnsi="Arial Narrow" w:cs="Arial Narrow" w:eastAsia="Arial Narrow" w:hint="default"/>
                            <w:sz w:val="21"/>
                            <w:szCs w:val="21"/>
                          </w:rPr>
                        </w:pPr>
                        <w:r>
                          <w:rPr>
                            <w:rFonts w:ascii="Arial Narrow"/>
                            <w:b/>
                            <w:spacing w:val="-1"/>
                            <w:sz w:val="21"/>
                          </w:rPr>
                          <w:t>794,859.01</w:t>
                        </w:r>
                        <w:r>
                          <w:rPr>
                            <w:rFonts w:ascii="Arial Narrow"/>
                            <w:spacing w:val="-1"/>
                            <w:sz w:val="21"/>
                          </w:rPr>
                        </w:r>
                      </w:p>
                    </w:tc>
                    <w:tc>
                      <w:tcPr>
                        <w:tcW w:w="836" w:type="dxa"/>
                        <w:tcBorders>
                          <w:top w:val="single" w:sz="4" w:space="0" w:color="000000"/>
                          <w:left w:val="nil" w:sz="6" w:space="0" w:color="auto"/>
                          <w:bottom w:val="single" w:sz="8" w:space="0" w:color="000000"/>
                          <w:right w:val="nil" w:sz="6" w:space="0" w:color="auto"/>
                        </w:tcBorders>
                      </w:tcPr>
                      <w:p>
                        <w:pPr/>
                      </w:p>
                    </w:tc>
                    <w:tc>
                      <w:tcPr>
                        <w:tcW w:w="132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3"/>
                          <w:jc w:val="right"/>
                          <w:rPr>
                            <w:rFonts w:ascii="Arial Narrow" w:hAnsi="Arial Narrow" w:cs="Arial Narrow" w:eastAsia="Arial Narrow" w:hint="default"/>
                            <w:sz w:val="21"/>
                            <w:szCs w:val="21"/>
                          </w:rPr>
                        </w:pPr>
                        <w:r>
                          <w:rPr>
                            <w:rFonts w:ascii="Arial Narrow"/>
                            <w:b/>
                            <w:spacing w:val="-1"/>
                            <w:sz w:val="21"/>
                          </w:rPr>
                          <w:t>6,806,165.18</w:t>
                        </w:r>
                        <w:r>
                          <w:rPr>
                            <w:rFonts w:ascii="Arial Narrow"/>
                            <w:spacing w:val="-1"/>
                            <w:sz w:val="21"/>
                          </w:rPr>
                        </w:r>
                      </w:p>
                    </w:tc>
                    <w:tc>
                      <w:tcPr>
                        <w:tcW w:w="882"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14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77"/>
                          <w:jc w:val="right"/>
                          <w:rPr>
                            <w:rFonts w:ascii="Arial Narrow" w:hAnsi="Arial Narrow" w:cs="Arial Narrow" w:eastAsia="Arial Narrow" w:hint="default"/>
                            <w:sz w:val="21"/>
                            <w:szCs w:val="21"/>
                          </w:rPr>
                        </w:pPr>
                        <w:r>
                          <w:rPr>
                            <w:rFonts w:ascii="Arial Narrow"/>
                            <w:b/>
                            <w:spacing w:val="-1"/>
                            <w:sz w:val="21"/>
                          </w:rPr>
                          <w:t>963,518.85</w:t>
                        </w:r>
                        <w:r>
                          <w:rPr>
                            <w:rFonts w:ascii="Arial Narrow"/>
                            <w:spacing w:val="-1"/>
                            <w:sz w:val="21"/>
                          </w:rPr>
                        </w:r>
                      </w:p>
                    </w:tc>
                    <w:tc>
                      <w:tcPr>
                        <w:tcW w:w="757"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4"/>
          <w:sz w:val="21"/>
          <w:szCs w:val="21"/>
        </w:rPr>
        <w:t>计提</w:t>
        <w:tab/>
      </w: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4"/>
          <w:sz w:val="21"/>
          <w:szCs w:val="21"/>
        </w:rPr>
        <w:t>计提</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1"/>
          <w:szCs w:val="11"/>
        </w:rPr>
      </w:pPr>
    </w:p>
    <w:p>
      <w:pPr>
        <w:pStyle w:val="BodyText"/>
        <w:spacing w:line="240" w:lineRule="auto" w:before="26"/>
        <w:ind w:left="580" w:right="325"/>
        <w:jc w:val="left"/>
        <w:rPr>
          <w:rFonts w:ascii="宋体" w:hAnsi="宋体" w:cs="宋体" w:eastAsia="宋体" w:hint="default"/>
        </w:rPr>
      </w:pPr>
      <w:r>
        <w:rPr>
          <w:rFonts w:ascii="Arial Narrow" w:hAnsi="Arial Narrow" w:cs="Arial Narrow" w:eastAsia="Arial Narrow" w:hint="default"/>
        </w:rPr>
        <w:t>C</w:t>
      </w:r>
      <w:r>
        <w:rPr>
          <w:rFonts w:ascii="宋体" w:hAnsi="宋体" w:cs="宋体" w:eastAsia="宋体" w:hint="default"/>
        </w:rPr>
        <w:t>、单项金额重大并单项计提坏账准备的其他应收款</w:t>
      </w:r>
    </w:p>
    <w:p>
      <w:pPr>
        <w:spacing w:line="240" w:lineRule="auto" w:before="1"/>
        <w:rPr>
          <w:rFonts w:ascii="宋体" w:hAnsi="宋体" w:cs="宋体" w:eastAsia="宋体" w:hint="default"/>
          <w:sz w:val="18"/>
          <w:szCs w:val="18"/>
        </w:rPr>
      </w:pPr>
    </w:p>
    <w:tbl>
      <w:tblPr>
        <w:tblW w:w="0" w:type="auto"/>
        <w:jc w:val="left"/>
        <w:tblInd w:w="429" w:type="dxa"/>
        <w:tblLayout w:type="fixed"/>
        <w:tblCellMar>
          <w:top w:w="0" w:type="dxa"/>
          <w:left w:w="0" w:type="dxa"/>
          <w:bottom w:w="0" w:type="dxa"/>
          <w:right w:w="0" w:type="dxa"/>
        </w:tblCellMar>
        <w:tblLook w:val="01E0"/>
      </w:tblPr>
      <w:tblGrid>
        <w:gridCol w:w="2012"/>
        <w:gridCol w:w="1435"/>
        <w:gridCol w:w="1435"/>
        <w:gridCol w:w="1435"/>
        <w:gridCol w:w="2940"/>
      </w:tblGrid>
      <w:tr>
        <w:trPr>
          <w:trHeight w:val="412" w:hRule="exact"/>
        </w:trPr>
        <w:tc>
          <w:tcPr>
            <w:tcW w:w="2012" w:type="dxa"/>
            <w:tcBorders>
              <w:top w:val="single" w:sz="8" w:space="0" w:color="000000"/>
              <w:left w:val="nil" w:sz="6" w:space="0" w:color="auto"/>
              <w:bottom w:val="single" w:sz="4" w:space="0" w:color="000000"/>
              <w:right w:val="single" w:sz="4" w:space="0" w:color="000000"/>
            </w:tcBorders>
          </w:tcPr>
          <w:p>
            <w:pPr>
              <w:pStyle w:val="TableParagraph"/>
              <w:spacing w:line="34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应收款项内容</w:t>
            </w:r>
            <w:r>
              <w:rPr>
                <w:rFonts w:ascii="Microsoft JhengHei" w:hAnsi="Microsoft JhengHei" w:cs="Microsoft JhengHei" w:eastAsia="Microsoft JhengHei" w:hint="default"/>
                <w:sz w:val="24"/>
                <w:szCs w:val="24"/>
              </w:rPr>
            </w:r>
          </w:p>
        </w:tc>
        <w:tc>
          <w:tcPr>
            <w:tcW w:w="1435" w:type="dxa"/>
            <w:tcBorders>
              <w:top w:val="single" w:sz="8" w:space="0" w:color="000000"/>
              <w:left w:val="single" w:sz="4" w:space="0" w:color="000000"/>
              <w:bottom w:val="single" w:sz="4" w:space="0" w:color="000000"/>
              <w:right w:val="single" w:sz="4" w:space="0" w:color="000000"/>
            </w:tcBorders>
          </w:tcPr>
          <w:p>
            <w:pPr>
              <w:pStyle w:val="TableParagraph"/>
              <w:spacing w:line="347" w:lineRule="exact"/>
              <w:ind w:left="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435" w:type="dxa"/>
            <w:tcBorders>
              <w:top w:val="single" w:sz="8" w:space="0" w:color="000000"/>
              <w:left w:val="single" w:sz="4" w:space="0" w:color="000000"/>
              <w:bottom w:val="single" w:sz="4" w:space="0" w:color="000000"/>
              <w:right w:val="single" w:sz="4" w:space="0" w:color="000000"/>
            </w:tcBorders>
          </w:tcPr>
          <w:p>
            <w:pPr>
              <w:pStyle w:val="TableParagraph"/>
              <w:spacing w:line="347" w:lineRule="exact"/>
              <w:ind w:left="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435" w:type="dxa"/>
            <w:tcBorders>
              <w:top w:val="single" w:sz="8" w:space="0" w:color="000000"/>
              <w:left w:val="single" w:sz="4" w:space="0" w:color="000000"/>
              <w:bottom w:val="single" w:sz="4" w:space="0" w:color="000000"/>
              <w:right w:val="single" w:sz="4" w:space="0" w:color="000000"/>
            </w:tcBorders>
          </w:tcPr>
          <w:p>
            <w:pPr>
              <w:pStyle w:val="TableParagraph"/>
              <w:spacing w:line="347" w:lineRule="exact"/>
              <w:ind w:left="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计提比例</w:t>
            </w:r>
            <w:r>
              <w:rPr>
                <w:rFonts w:ascii="Microsoft JhengHei" w:hAnsi="Microsoft JhengHei" w:cs="Microsoft JhengHei" w:eastAsia="Microsoft JhengHei" w:hint="default"/>
                <w:sz w:val="24"/>
                <w:szCs w:val="24"/>
              </w:rPr>
            </w:r>
          </w:p>
        </w:tc>
        <w:tc>
          <w:tcPr>
            <w:tcW w:w="2940" w:type="dxa"/>
            <w:tcBorders>
              <w:top w:val="single" w:sz="8" w:space="0" w:color="000000"/>
              <w:left w:val="single" w:sz="4" w:space="0" w:color="000000"/>
              <w:bottom w:val="single" w:sz="4" w:space="0" w:color="000000"/>
              <w:right w:val="nil" w:sz="6" w:space="0" w:color="auto"/>
            </w:tcBorders>
          </w:tcPr>
          <w:p>
            <w:pPr>
              <w:pStyle w:val="TableParagraph"/>
              <w:spacing w:line="347" w:lineRule="exact"/>
              <w:ind w:right="5"/>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560" w:hRule="exact"/>
        </w:trPr>
        <w:tc>
          <w:tcPr>
            <w:tcW w:w="201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143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9"/>
              <w:ind w:left="327" w:right="0"/>
              <w:jc w:val="left"/>
              <w:rPr>
                <w:rFonts w:ascii="Arial Narrow" w:hAnsi="Arial Narrow" w:cs="Arial Narrow" w:eastAsia="Arial Narrow" w:hint="default"/>
                <w:sz w:val="21"/>
                <w:szCs w:val="21"/>
              </w:rPr>
            </w:pPr>
            <w:r>
              <w:rPr>
                <w:rFonts w:ascii="Arial Narrow"/>
                <w:sz w:val="21"/>
              </w:rPr>
              <w:t>1,062,011.92</w:t>
            </w:r>
          </w:p>
        </w:tc>
        <w:tc>
          <w:tcPr>
            <w:tcW w:w="1435" w:type="dxa"/>
            <w:tcBorders>
              <w:top w:val="single" w:sz="4" w:space="0" w:color="000000"/>
              <w:left w:val="single" w:sz="4" w:space="0" w:color="000000"/>
              <w:bottom w:val="single" w:sz="8" w:space="0" w:color="000000"/>
              <w:right w:val="single" w:sz="4" w:space="0" w:color="000000"/>
            </w:tcBorders>
          </w:tcPr>
          <w:p>
            <w:pPr/>
          </w:p>
        </w:tc>
        <w:tc>
          <w:tcPr>
            <w:tcW w:w="1435" w:type="dxa"/>
            <w:tcBorders>
              <w:top w:val="single" w:sz="4" w:space="0" w:color="000000"/>
              <w:left w:val="single" w:sz="4" w:space="0" w:color="000000"/>
              <w:bottom w:val="single" w:sz="8" w:space="0" w:color="000000"/>
              <w:right w:val="single" w:sz="4" w:space="0" w:color="000000"/>
            </w:tcBorders>
          </w:tcPr>
          <w:p>
            <w:pPr/>
          </w:p>
        </w:tc>
        <w:tc>
          <w:tcPr>
            <w:tcW w:w="2940" w:type="dxa"/>
            <w:tcBorders>
              <w:top w:val="single" w:sz="4" w:space="0" w:color="000000"/>
              <w:left w:val="single" w:sz="4" w:space="0" w:color="000000"/>
              <w:bottom w:val="single" w:sz="8"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经单独进行减值测试，预计能</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全额收回</w:t>
            </w:r>
          </w:p>
        </w:tc>
      </w:tr>
    </w:tbl>
    <w:p>
      <w:pPr>
        <w:pStyle w:val="BodyText"/>
        <w:spacing w:line="381" w:lineRule="auto" w:before="81"/>
        <w:ind w:right="3161"/>
        <w:jc w:val="left"/>
        <w:rPr>
          <w:rFonts w:ascii="宋体" w:hAnsi="宋体" w:cs="宋体" w:eastAsia="宋体" w:hint="default"/>
        </w:rPr>
      </w:pPr>
      <w:r>
        <w:rPr>
          <w:rFonts w:ascii="Arial Narrow" w:hAnsi="Arial Narrow" w:cs="Arial Narrow" w:eastAsia="Arial Narrow" w:hint="default"/>
        </w:rPr>
        <w:t>D</w:t>
      </w:r>
      <w:r>
        <w:rPr>
          <w:rFonts w:ascii="宋体" w:hAnsi="宋体" w:cs="宋体" w:eastAsia="宋体" w:hint="default"/>
        </w:rPr>
        <w:t>、期末单项金额虽不重大但单项计提坏账准备的其他应收款 </w:t>
      </w:r>
      <w:r>
        <w:rPr>
          <w:rFonts w:ascii="Arial Narrow" w:hAnsi="Arial Narrow" w:cs="Arial Narrow" w:eastAsia="Arial Narrow" w:hint="default"/>
        </w:rPr>
        <w:t>E</w:t>
      </w:r>
      <w:r>
        <w:rPr>
          <w:rFonts w:ascii="宋体" w:hAnsi="宋体" w:cs="宋体" w:eastAsia="宋体" w:hint="default"/>
        </w:rPr>
        <w:t>、期末单项金额虽不重大但单项计提坏账准备的其他应收款</w:t>
      </w:r>
    </w:p>
    <w:p>
      <w:pPr>
        <w:spacing w:line="240" w:lineRule="auto" w:before="11"/>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2012"/>
        <w:gridCol w:w="1732"/>
        <w:gridCol w:w="1734"/>
        <w:gridCol w:w="840"/>
        <w:gridCol w:w="2940"/>
      </w:tblGrid>
      <w:tr>
        <w:trPr>
          <w:trHeight w:val="559" w:hRule="exact"/>
        </w:trPr>
        <w:tc>
          <w:tcPr>
            <w:tcW w:w="201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应收款项内容</w:t>
            </w:r>
            <w:r>
              <w:rPr>
                <w:rFonts w:ascii="Microsoft JhengHei" w:hAnsi="Microsoft JhengHei" w:cs="Microsoft JhengHei" w:eastAsia="Microsoft JhengHei" w:hint="default"/>
                <w:sz w:val="21"/>
                <w:szCs w:val="21"/>
              </w:rPr>
            </w:r>
          </w:p>
        </w:tc>
        <w:tc>
          <w:tcPr>
            <w:tcW w:w="17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left="4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734" w:type="dxa"/>
            <w:tcBorders>
              <w:top w:val="single" w:sz="8"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w:t>
            </w:r>
            <w:r>
              <w:rPr>
                <w:rFonts w:ascii="Microsoft JhengHei" w:hAnsi="Microsoft JhengHei" w:cs="Microsoft JhengHei" w:eastAsia="Microsoft JhengHei" w:hint="default"/>
                <w:sz w:val="21"/>
                <w:szCs w:val="21"/>
              </w:rPr>
            </w:r>
          </w:p>
          <w:p>
            <w:pPr>
              <w:pStyle w:val="TableParagraph"/>
              <w:spacing w:line="31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准备</w:t>
            </w:r>
            <w:r>
              <w:rPr>
                <w:rFonts w:ascii="Microsoft JhengHei" w:hAnsi="Microsoft JhengHei" w:cs="Microsoft JhengHei" w:eastAsia="Microsoft JhengHei" w:hint="default"/>
                <w:sz w:val="21"/>
                <w:szCs w:val="21"/>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18" w:lineRule="exact"/>
              <w:ind w:left="2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w:t>
            </w:r>
            <w:r>
              <w:rPr>
                <w:rFonts w:ascii="Microsoft JhengHei" w:hAnsi="Microsoft JhengHei" w:cs="Microsoft JhengHei" w:eastAsia="Microsoft JhengHei" w:hint="default"/>
                <w:sz w:val="21"/>
                <w:szCs w:val="21"/>
              </w:rPr>
            </w:r>
          </w:p>
          <w:p>
            <w:pPr>
              <w:pStyle w:val="TableParagraph"/>
              <w:spacing w:line="319" w:lineRule="exact"/>
              <w:ind w:left="2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294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计提理由</w:t>
            </w:r>
            <w:r>
              <w:rPr>
                <w:rFonts w:ascii="Microsoft JhengHei" w:hAnsi="Microsoft JhengHei" w:cs="Microsoft JhengHei" w:eastAsia="Microsoft JhengHei" w:hint="default"/>
                <w:sz w:val="21"/>
                <w:szCs w:val="21"/>
              </w:rPr>
            </w:r>
          </w:p>
        </w:tc>
      </w:tr>
      <w:tr>
        <w:trPr>
          <w:trHeight w:val="110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南宫市至尊商业贸</w:t>
            </w:r>
            <w:r>
              <w:rPr>
                <w:rFonts w:ascii="宋体" w:hAnsi="宋体" w:cs="宋体" w:eastAsia="宋体" w:hint="default"/>
                <w:sz w:val="21"/>
                <w:szCs w:val="21"/>
              </w:rPr>
            </w:r>
          </w:p>
          <w:p>
            <w:pPr>
              <w:pStyle w:val="TableParagraph"/>
              <w:spacing w:line="357" w:lineRule="auto"/>
              <w:ind w:left="122" w:right="413"/>
              <w:jc w:val="left"/>
              <w:rPr>
                <w:rFonts w:ascii="宋体" w:hAnsi="宋体" w:cs="宋体" w:eastAsia="宋体" w:hint="default"/>
                <w:sz w:val="21"/>
                <w:szCs w:val="21"/>
              </w:rPr>
            </w:pPr>
            <w:r>
              <w:rPr>
                <w:rFonts w:ascii="宋体" w:hAnsi="宋体" w:cs="宋体" w:eastAsia="宋体" w:hint="default"/>
                <w:sz w:val="21"/>
                <w:szCs w:val="21"/>
              </w:rPr>
              <w:t>易 第一棉麻总公司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54" w:right="0"/>
              <w:jc w:val="left"/>
              <w:rPr>
                <w:rFonts w:ascii="Arial Narrow" w:hAnsi="Arial Narrow" w:cs="Arial Narrow" w:eastAsia="Arial Narrow" w:hint="default"/>
                <w:sz w:val="21"/>
                <w:szCs w:val="21"/>
              </w:rPr>
            </w:pPr>
            <w:r>
              <w:rPr>
                <w:rFonts w:ascii="Arial Narrow"/>
                <w:sz w:val="21"/>
              </w:rPr>
              <w:t>257,782.80</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54" w:right="0"/>
              <w:jc w:val="left"/>
              <w:rPr>
                <w:rFonts w:ascii="Arial Narrow" w:hAnsi="Arial Narrow" w:cs="Arial Narrow" w:eastAsia="Arial Narrow" w:hint="default"/>
                <w:sz w:val="21"/>
                <w:szCs w:val="21"/>
              </w:rPr>
            </w:pPr>
            <w:r>
              <w:rPr>
                <w:rFonts w:ascii="Arial Narrow"/>
                <w:sz w:val="21"/>
              </w:rPr>
              <w:t>491,447.00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57" w:right="0"/>
              <w:jc w:val="left"/>
              <w:rPr>
                <w:rFonts w:ascii="Arial Narrow" w:hAnsi="Arial Narrow" w:cs="Arial Narrow" w:eastAsia="Arial Narrow" w:hint="default"/>
                <w:sz w:val="21"/>
                <w:szCs w:val="21"/>
              </w:rPr>
            </w:pPr>
            <w:r>
              <w:rPr>
                <w:rFonts w:ascii="Arial Narrow"/>
                <w:sz w:val="21"/>
              </w:rPr>
              <w:t>257,782.80</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57" w:right="0"/>
              <w:jc w:val="left"/>
              <w:rPr>
                <w:rFonts w:ascii="Arial Narrow" w:hAnsi="Arial Narrow" w:cs="Arial Narrow" w:eastAsia="Arial Narrow" w:hint="default"/>
                <w:sz w:val="21"/>
                <w:szCs w:val="21"/>
              </w:rPr>
            </w:pPr>
            <w:r>
              <w:rPr>
                <w:rFonts w:ascii="Arial Narrow"/>
                <w:sz w:val="21"/>
              </w:rPr>
              <w:t>491,447.00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86" w:right="0"/>
              <w:jc w:val="left"/>
              <w:rPr>
                <w:rFonts w:ascii="Arial Narrow" w:hAnsi="Arial Narrow" w:cs="Arial Narrow" w:eastAsia="Arial Narrow" w:hint="default"/>
                <w:sz w:val="21"/>
                <w:szCs w:val="21"/>
              </w:rPr>
            </w:pPr>
            <w:r>
              <w:rPr>
                <w:rFonts w:ascii="Arial Narrow"/>
                <w:sz w:val="21"/>
              </w:rPr>
              <w:t>100%</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86" w:right="0"/>
              <w:jc w:val="left"/>
              <w:rPr>
                <w:rFonts w:ascii="Arial Narrow" w:hAnsi="Arial Narrow" w:cs="Arial Narrow" w:eastAsia="Arial Narrow" w:hint="default"/>
                <w:sz w:val="21"/>
                <w:szCs w:val="21"/>
              </w:rPr>
            </w:pPr>
            <w:r>
              <w:rPr>
                <w:rFonts w:ascii="Arial Narrow"/>
                <w:sz w:val="21"/>
              </w:rPr>
              <w:t>100%</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经单独进行减值测试，该款项</w:t>
            </w:r>
          </w:p>
          <w:p>
            <w:pPr>
              <w:pStyle w:val="TableParagraph"/>
              <w:spacing w:line="237" w:lineRule="auto" w:before="1"/>
              <w:ind w:left="102" w:right="107"/>
              <w:jc w:val="left"/>
              <w:rPr>
                <w:rFonts w:ascii="宋体" w:hAnsi="宋体" w:cs="宋体" w:eastAsia="宋体" w:hint="default"/>
                <w:sz w:val="21"/>
                <w:szCs w:val="21"/>
              </w:rPr>
            </w:pPr>
            <w:r>
              <w:rPr>
                <w:rFonts w:ascii="宋体" w:hAnsi="宋体" w:cs="宋体" w:eastAsia="宋体" w:hint="default"/>
                <w:sz w:val="21"/>
                <w:szCs w:val="21"/>
              </w:rPr>
              <w:t>收回的可能性极小 </w:t>
            </w:r>
            <w:r>
              <w:rPr>
                <w:rFonts w:ascii="宋体" w:hAnsi="宋体" w:cs="宋体" w:eastAsia="宋体" w:hint="default"/>
                <w:spacing w:val="-1"/>
                <w:sz w:val="21"/>
                <w:szCs w:val="21"/>
              </w:rPr>
              <w:t>经单独进行减值测试，该款项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收回的可能性极小</w:t>
            </w:r>
          </w:p>
        </w:tc>
      </w:tr>
      <w:tr>
        <w:trPr>
          <w:trHeight w:val="412" w:hRule="exact"/>
        </w:trPr>
        <w:tc>
          <w:tcPr>
            <w:tcW w:w="201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5"/>
              <w:ind w:left="754" w:right="0"/>
              <w:jc w:val="left"/>
              <w:rPr>
                <w:rFonts w:ascii="Arial Narrow" w:hAnsi="Arial Narrow" w:cs="Arial Narrow" w:eastAsia="Arial Narrow" w:hint="default"/>
                <w:sz w:val="21"/>
                <w:szCs w:val="21"/>
              </w:rPr>
            </w:pPr>
            <w:r>
              <w:rPr>
                <w:rFonts w:ascii="Arial Narrow"/>
                <w:sz w:val="21"/>
              </w:rPr>
              <w:t>749,229.80</w:t>
            </w:r>
          </w:p>
        </w:tc>
        <w:tc>
          <w:tcPr>
            <w:tcW w:w="17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5"/>
              <w:ind w:left="757" w:right="0"/>
              <w:jc w:val="left"/>
              <w:rPr>
                <w:rFonts w:ascii="Arial Narrow" w:hAnsi="Arial Narrow" w:cs="Arial Narrow" w:eastAsia="Arial Narrow" w:hint="default"/>
                <w:sz w:val="21"/>
                <w:szCs w:val="21"/>
              </w:rPr>
            </w:pPr>
            <w:r>
              <w:rPr>
                <w:rFonts w:ascii="Arial Narrow"/>
                <w:sz w:val="21"/>
              </w:rPr>
              <w:t>749,229.80</w:t>
            </w:r>
          </w:p>
        </w:tc>
        <w:tc>
          <w:tcPr>
            <w:tcW w:w="840" w:type="dxa"/>
            <w:tcBorders>
              <w:top w:val="single" w:sz="4" w:space="0" w:color="000000"/>
              <w:left w:val="single" w:sz="4" w:space="0" w:color="000000"/>
              <w:bottom w:val="single" w:sz="8" w:space="0" w:color="000000"/>
              <w:right w:val="single" w:sz="4" w:space="0" w:color="000000"/>
            </w:tcBorders>
          </w:tcPr>
          <w:p>
            <w:pPr/>
          </w:p>
        </w:tc>
        <w:tc>
          <w:tcPr>
            <w:tcW w:w="2940" w:type="dxa"/>
            <w:tcBorders>
              <w:top w:val="single" w:sz="4" w:space="0" w:color="000000"/>
              <w:left w:val="single" w:sz="4" w:space="0" w:color="000000"/>
              <w:bottom w:val="single" w:sz="8"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40" w:lineRule="auto" w:before="26"/>
        <w:ind w:left="583" w:right="325"/>
        <w:jc w:val="left"/>
        <w:rPr>
          <w:rFonts w:ascii="宋体" w:hAnsi="宋体" w:cs="宋体" w:eastAsia="宋体" w:hint="default"/>
        </w:rPr>
      </w:pPr>
      <w:r>
        <w:rPr>
          <w:rFonts w:ascii="Arial Narrow" w:hAnsi="Arial Narrow" w:cs="Arial Narrow" w:eastAsia="Arial Narrow" w:hint="default"/>
        </w:rPr>
        <w:t>F</w:t>
      </w:r>
      <w:r>
        <w:rPr>
          <w:rFonts w:ascii="宋体" w:hAnsi="宋体" w:cs="宋体" w:eastAsia="宋体" w:hint="default"/>
        </w:rPr>
        <w:t>、坏账准备</w:t>
      </w:r>
    </w:p>
    <w:p>
      <w:pPr>
        <w:spacing w:line="240" w:lineRule="auto" w:before="1"/>
        <w:rPr>
          <w:rFonts w:ascii="宋体" w:hAnsi="宋体" w:cs="宋体" w:eastAsia="宋体" w:hint="default"/>
          <w:sz w:val="18"/>
          <w:szCs w:val="18"/>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463.65pt;height:1pt;mso-position-horizontal-relative:char;mso-position-vertical-relative:line" coordorigin="0,0" coordsize="9273,20">
            <v:group style="position:absolute;left:10;top:10;width:9254;height:2" coordorigin="10,10" coordsize="9254,2">
              <v:shape style="position:absolute;left:10;top:10;width:9254;height:2" coordorigin="10,10" coordsize="9254,0" path="m10,10l9263,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640"/>
        </w:sectPr>
      </w:pPr>
    </w:p>
    <w:p>
      <w:pPr>
        <w:tabs>
          <w:tab w:pos="2141" w:val="left" w:leader="none"/>
          <w:tab w:pos="4007" w:val="left" w:leader="none"/>
        </w:tabs>
        <w:spacing w:before="74"/>
        <w:ind w:left="561"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目</w:t>
        <w:tab/>
      </w: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pacing w:val="1"/>
          <w:sz w:val="21"/>
          <w:szCs w:val="21"/>
        </w:rPr>
        <w:t>本期增加</w:t>
      </w:r>
      <w:r>
        <w:rPr>
          <w:rFonts w:ascii="Microsoft JhengHei" w:hAnsi="Microsoft JhengHei" w:cs="Microsoft JhengHei" w:eastAsia="Microsoft JhengHei" w:hint="default"/>
          <w:sz w:val="21"/>
          <w:szCs w:val="21"/>
        </w:rPr>
      </w:r>
    </w:p>
    <w:p>
      <w:pPr>
        <w:spacing w:line="271" w:lineRule="exact" w:before="0"/>
        <w:ind w:left="1009" w:right="-17"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p>
      <w:pPr>
        <w:tabs>
          <w:tab w:pos="2165" w:val="left" w:leader="none"/>
        </w:tabs>
        <w:spacing w:line="346" w:lineRule="exact" w:before="0"/>
        <w:ind w:left="561" w:right="-1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tab/>
        <w:t>转销</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0"/>
          <w:szCs w:val="10"/>
        </w:rPr>
      </w:pPr>
      <w:r>
        <w:rPr/>
        <w:br w:type="column"/>
      </w:r>
      <w:r>
        <w:rPr>
          <w:rFonts w:ascii="Microsoft JhengHei"/>
          <w:b/>
          <w:sz w:val="10"/>
        </w:rPr>
      </w:r>
    </w:p>
    <w:p>
      <w:pPr>
        <w:spacing w:before="0"/>
        <w:ind w:left="561" w:right="0" w:firstLine="0"/>
        <w:jc w:val="left"/>
        <w:rPr>
          <w:rFonts w:ascii="Arial Narrow" w:hAnsi="Arial Narrow" w:cs="Arial Narrow" w:eastAsia="Arial Narrow" w:hint="default"/>
          <w:sz w:val="21"/>
          <w:szCs w:val="21"/>
        </w:rPr>
      </w:pPr>
      <w:r>
        <w:rPr>
          <w:rFonts w:ascii="Arial Narrow"/>
          <w:b/>
          <w:sz w:val="21"/>
        </w:rPr>
        <w:t>2011.12.31</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280" w:left="1140" w:right="640"/>
          <w:cols w:num="3" w:equalWidth="0">
            <w:col w:w="4853" w:space="618"/>
            <w:col w:w="2589" w:space="285"/>
            <w:col w:w="1785"/>
          </w:cols>
        </w:sectPr>
      </w:pPr>
    </w:p>
    <w:p>
      <w:pPr>
        <w:spacing w:line="240" w:lineRule="auto" w:before="8"/>
        <w:rPr>
          <w:rFonts w:ascii="Arial Narrow" w:hAnsi="Arial Narrow" w:cs="Arial Narrow" w:eastAsia="Arial Narrow" w:hint="default"/>
          <w:b/>
          <w:bCs/>
          <w:sz w:val="2"/>
          <w:szCs w:val="2"/>
        </w:rPr>
      </w:pPr>
    </w:p>
    <w:p>
      <w:pPr>
        <w:spacing w:line="20" w:lineRule="exact"/>
        <w:ind w:left="5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5pt;height:.5pt;mso-position-horizontal-relative:char;mso-position-vertical-relative:line" coordorigin="0,0" coordsize="9270,10">
            <v:group style="position:absolute;left:5;top:5;width:9261;height:2" coordorigin="5,5" coordsize="9261,2">
              <v:shape style="position:absolute;left:5;top:5;width:9261;height:2" coordorigin="5,5" coordsize="9261,0" path="m5,5l9265,5e" filled="false" stroked="true" strokeweight=".48001pt" strokecolor="#000000">
                <v:path arrowok="t"/>
              </v:shape>
            </v:group>
          </v:group>
        </w:pict>
      </w:r>
      <w:r>
        <w:rPr>
          <w:rFonts w:ascii="Arial Narrow" w:hAnsi="Arial Narrow" w:cs="Arial Narrow" w:eastAsia="Arial Narrow" w:hint="default"/>
          <w:sz w:val="2"/>
          <w:szCs w:val="2"/>
        </w:rPr>
      </w:r>
    </w:p>
    <w:p>
      <w:pPr>
        <w:tabs>
          <w:tab w:pos="2063" w:val="left" w:leader="none"/>
          <w:tab w:pos="4175" w:val="left" w:leader="none"/>
          <w:tab w:pos="8765" w:val="left" w:leader="none"/>
        </w:tabs>
        <w:spacing w:before="30"/>
        <w:ind w:left="561" w:right="325" w:firstLine="0"/>
        <w:jc w:val="left"/>
        <w:rPr>
          <w:rFonts w:ascii="Arial Narrow" w:hAnsi="Arial Narrow" w:cs="Arial Narrow" w:eastAsia="Arial Narrow" w:hint="default"/>
          <w:sz w:val="21"/>
          <w:szCs w:val="21"/>
        </w:rPr>
      </w:pP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tab/>
      </w:r>
      <w:r>
        <w:rPr>
          <w:rFonts w:ascii="Arial Narrow" w:hAnsi="Arial Narrow" w:cs="Arial Narrow" w:eastAsia="Arial Narrow" w:hint="default"/>
          <w:spacing w:val="-1"/>
          <w:sz w:val="21"/>
          <w:szCs w:val="21"/>
        </w:rPr>
        <w:t>1,454,965.85</w:t>
        <w:tab/>
        <w:t>89,122.96</w:t>
        <w:tab/>
        <w:t>1,544,088.81</w:t>
      </w:r>
    </w:p>
    <w:p>
      <w:pPr>
        <w:spacing w:line="240" w:lineRule="auto" w:before="2"/>
        <w:rPr>
          <w:rFonts w:ascii="Arial Narrow" w:hAnsi="Arial Narrow" w:cs="Arial Narrow" w:eastAsia="Arial Narrow" w:hint="default"/>
          <w:sz w:val="8"/>
          <w:szCs w:val="8"/>
        </w:rPr>
      </w:pPr>
    </w:p>
    <w:p>
      <w:pPr>
        <w:spacing w:line="20" w:lineRule="exact"/>
        <w:ind w:left="5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5.1pt;height:1pt;mso-position-horizontal-relative:char;mso-position-vertical-relative:line" coordorigin="0,0" coordsize="9302,20">
            <v:group style="position:absolute;left:10;top:10;width:843;height:2" coordorigin="10,10" coordsize="843,2">
              <v:shape style="position:absolute;left:10;top:10;width:843;height:2" coordorigin="10,10" coordsize="843,0" path="m10,10l852,10e" filled="false" stroked="true" strokeweight=".96001pt" strokecolor="#000000">
                <v:path arrowok="t"/>
              </v:shape>
            </v:group>
            <v:group style="position:absolute;left:838;top:10;width:1754;height:2" coordorigin="838,10" coordsize="1754,2">
              <v:shape style="position:absolute;left:838;top:10;width:1754;height:2" coordorigin="838,10" coordsize="1754,0" path="m838,10l2591,10e" filled="false" stroked="true" strokeweight=".96001pt" strokecolor="#000000">
                <v:path arrowok="t"/>
              </v:shape>
            </v:group>
            <v:group style="position:absolute;left:2576;top:10;width:1884;height:2" coordorigin="2576,10" coordsize="1884,2">
              <v:shape style="position:absolute;left:2576;top:10;width:1884;height:2" coordorigin="2576,10" coordsize="1884,0" path="m2576,10l4460,10e" filled="false" stroked="true" strokeweight=".96001pt" strokecolor="#000000">
                <v:path arrowok="t"/>
              </v:shape>
            </v:group>
            <v:group style="position:absolute;left:4446;top:10;width:1578;height:2" coordorigin="4446,10" coordsize="1578,2">
              <v:shape style="position:absolute;left:4446;top:10;width:1578;height:2" coordorigin="4446,10" coordsize="1578,0" path="m4446,10l6024,10e" filled="false" stroked="true" strokeweight=".96001pt" strokecolor="#000000">
                <v:path arrowok="t"/>
              </v:shape>
            </v:group>
            <v:group style="position:absolute;left:6010;top:10;width:20;height:2" coordorigin="6010,10" coordsize="20,2">
              <v:shape style="position:absolute;left:6010;top:10;width:20;height:2" coordorigin="6010,10" coordsize="20,0" path="m6010,10l6029,10e" filled="false" stroked="true" strokeweight=".96001pt" strokecolor="#000000">
                <v:path arrowok="t"/>
              </v:shape>
            </v:group>
            <v:group style="position:absolute;left:6029;top:10;width:1558;height:2" coordorigin="6029,10" coordsize="1558,2">
              <v:shape style="position:absolute;left:6029;top:10;width:1558;height:2" coordorigin="6029,10" coordsize="1558,0" path="m6029,10l7586,10e" filled="false" stroked="true" strokeweight=".96pt" strokecolor="#000000">
                <v:path arrowok="t"/>
              </v:shape>
            </v:group>
            <v:group style="position:absolute;left:7572;top:10;width:1720;height:2" coordorigin="7572,10" coordsize="1720,2">
              <v:shape style="position:absolute;left:7572;top:10;width:1720;height:2" coordorigin="7572,10" coordsize="1720,0" path="m7572,10l9292,10e" filled="false" stroked="true" strokeweight=".96001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240" w:lineRule="auto" w:before="26"/>
        <w:ind w:left="463" w:right="325"/>
        <w:jc w:val="left"/>
        <w:rPr>
          <w:rFonts w:ascii="宋体" w:hAnsi="宋体" w:cs="宋体" w:eastAsia="宋体" w:hint="default"/>
        </w:rPr>
      </w:pPr>
      <w:r>
        <w:rPr>
          <w:rFonts w:ascii="Arial Narrow" w:hAnsi="Arial Narrow" w:cs="Arial Narrow" w:eastAsia="Arial Narrow" w:hint="default"/>
        </w:rPr>
        <w:t>G</w:t>
      </w:r>
      <w:r>
        <w:rPr>
          <w:rFonts w:ascii="宋体" w:hAnsi="宋体" w:cs="宋体" w:eastAsia="宋体" w:hint="default"/>
        </w:rPr>
        <w:t>、持本公司</w:t>
      </w:r>
      <w:r>
        <w:rPr>
          <w:rFonts w:ascii="宋体" w:hAnsi="宋体" w:cs="宋体" w:eastAsia="宋体" w:hint="default"/>
          <w:spacing w:val="-61"/>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61"/>
        </w:rPr>
        <w:t> </w:t>
      </w:r>
      <w:r>
        <w:rPr>
          <w:rFonts w:ascii="Arial Narrow" w:hAnsi="Arial Narrow" w:cs="Arial Narrow" w:eastAsia="Arial Narrow" w:hint="default"/>
        </w:rPr>
        <w:t>5%</w:t>
      </w:r>
      <w:r>
        <w:rPr>
          <w:rFonts w:ascii="宋体" w:hAnsi="宋体" w:cs="宋体" w:eastAsia="宋体" w:hint="default"/>
        </w:rPr>
        <w:t>）以上表决权股份的股东单位欠款情况</w:t>
      </w:r>
    </w:p>
    <w:p>
      <w:pPr>
        <w:spacing w:line="240" w:lineRule="auto" w:before="4"/>
        <w:rPr>
          <w:rFonts w:ascii="宋体" w:hAnsi="宋体" w:cs="宋体" w:eastAsia="宋体" w:hint="default"/>
          <w:sz w:val="17"/>
          <w:szCs w:val="17"/>
        </w:rPr>
      </w:pPr>
    </w:p>
    <w:p>
      <w:pPr>
        <w:pStyle w:val="BodyText"/>
        <w:spacing w:line="247" w:lineRule="auto"/>
        <w:ind w:right="33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9"/>
        </w:rPr>
        <w:t> </w:t>
      </w:r>
      <w:r>
        <w:rPr>
          <w:rFonts w:ascii="Arial Narrow" w:hAnsi="Arial Narrow" w:cs="Arial Narrow" w:eastAsia="Arial Narrow" w:hint="default"/>
        </w:rPr>
        <w:t>12</w:t>
      </w:r>
      <w:r>
        <w:rPr>
          <w:rFonts w:ascii="Arial Narrow" w:hAnsi="Arial Narrow" w:cs="Arial Narrow" w:eastAsia="Arial Narrow" w:hint="default"/>
          <w:spacing w:val="16"/>
        </w:rPr>
        <w:t> </w:t>
      </w:r>
      <w:r>
        <w:rPr>
          <w:rFonts w:ascii="宋体" w:hAnsi="宋体" w:cs="宋体" w:eastAsia="宋体" w:hint="default"/>
        </w:rPr>
        <w:t>月</w:t>
      </w:r>
      <w:r>
        <w:rPr>
          <w:rFonts w:ascii="宋体" w:hAnsi="宋体" w:cs="宋体" w:eastAsia="宋体" w:hint="default"/>
          <w:spacing w:val="-49"/>
        </w:rPr>
        <w:t> </w:t>
      </w:r>
      <w:r>
        <w:rPr>
          <w:rFonts w:ascii="Arial Narrow" w:hAnsi="Arial Narrow" w:cs="Arial Narrow" w:eastAsia="Arial Narrow" w:hint="default"/>
        </w:rPr>
        <w:t>31</w:t>
      </w:r>
      <w:r>
        <w:rPr>
          <w:rFonts w:ascii="Arial Narrow" w:hAnsi="Arial Narrow" w:cs="Arial Narrow" w:eastAsia="Arial Narrow" w:hint="default"/>
          <w:spacing w:val="16"/>
        </w:rPr>
        <w:t> </w:t>
      </w:r>
      <w:r>
        <w:rPr>
          <w:rFonts w:ascii="宋体" w:hAnsi="宋体" w:cs="宋体" w:eastAsia="宋体" w:hint="default"/>
        </w:rPr>
        <w:t>日，其他应收款中无持有本公司</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）以上表决权股份的股 东欠款。</w:t>
      </w:r>
    </w:p>
    <w:p>
      <w:pPr>
        <w:spacing w:line="240" w:lineRule="auto" w:before="12"/>
        <w:rPr>
          <w:rFonts w:ascii="宋体" w:hAnsi="宋体" w:cs="宋体" w:eastAsia="宋体" w:hint="default"/>
          <w:sz w:val="17"/>
          <w:szCs w:val="17"/>
        </w:rPr>
      </w:pPr>
    </w:p>
    <w:p>
      <w:pPr>
        <w:pStyle w:val="BodyText"/>
        <w:spacing w:line="240" w:lineRule="auto"/>
        <w:ind w:right="325"/>
        <w:jc w:val="left"/>
        <w:rPr>
          <w:rFonts w:ascii="宋体" w:hAnsi="宋体" w:cs="宋体" w:eastAsia="宋体" w:hint="default"/>
        </w:rPr>
      </w:pPr>
      <w:r>
        <w:rPr>
          <w:rFonts w:ascii="Arial Narrow" w:hAnsi="Arial Narrow" w:cs="Arial Narrow" w:eastAsia="Arial Narrow" w:hint="default"/>
        </w:rPr>
        <w:t>H</w:t>
      </w:r>
      <w:r>
        <w:rPr>
          <w:rFonts w:ascii="宋体" w:hAnsi="宋体" w:cs="宋体" w:eastAsia="宋体" w:hint="default"/>
        </w:rPr>
        <w:t>、欠款金额前五名的情况</w:t>
      </w:r>
    </w:p>
    <w:p>
      <w:pPr>
        <w:spacing w:after="0" w:line="240" w:lineRule="auto"/>
        <w:jc w:val="left"/>
        <w:rPr>
          <w:rFonts w:ascii="宋体" w:hAnsi="宋体" w:cs="宋体" w:eastAsia="宋体" w:hint="default"/>
        </w:rPr>
        <w:sectPr>
          <w:type w:val="continuous"/>
          <w:pgSz w:w="11910" w:h="16840"/>
          <w:pgMar w:top="1600" w:bottom="280" w:left="1140" w:right="640"/>
        </w:sectPr>
      </w:pPr>
    </w:p>
    <w:p>
      <w:pPr>
        <w:spacing w:line="240" w:lineRule="auto" w:before="11"/>
        <w:rPr>
          <w:rFonts w:ascii="宋体" w:hAnsi="宋体" w:cs="宋体" w:eastAsia="宋体" w:hint="default"/>
          <w:sz w:val="19"/>
          <w:szCs w:val="19"/>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64.6pt;height:1pt;mso-position-horizontal-relative:char;mso-position-vertical-relative:line" coordorigin="0,0" coordsize="9292,20">
            <v:group style="position:absolute;left:10;top:10;width:9273;height:2" coordorigin="10,10" coordsize="9273,2">
              <v:shape style="position:absolute;left:10;top:10;width:9273;height:2" coordorigin="10,10" coordsize="9273,0" path="m10,10l9282,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840"/>
        </w:sectPr>
      </w:pPr>
    </w:p>
    <w:p>
      <w:pPr>
        <w:spacing w:line="172" w:lineRule="exact" w:before="0"/>
        <w:ind w:left="4321" w:right="-1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 本 公</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z w:val="21"/>
          <w:szCs w:val="21"/>
        </w:rPr>
        <w:t>司</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sz w:val="21"/>
          <w:szCs w:val="21"/>
        </w:rPr>
      </w:r>
    </w:p>
    <w:p>
      <w:pPr>
        <w:tabs>
          <w:tab w:pos="5884" w:val="left" w:leader="none"/>
          <w:tab w:pos="7131" w:val="left" w:leader="none"/>
        </w:tabs>
        <w:spacing w:line="391" w:lineRule="exact" w:before="0"/>
        <w:ind w:left="4321" w:right="-17" w:firstLine="0"/>
        <w:jc w:val="left"/>
        <w:rPr>
          <w:rFonts w:ascii="Microsoft JhengHei" w:hAnsi="Microsoft JhengHei" w:cs="Microsoft JhengHei" w:eastAsia="Microsoft JhengHei" w:hint="default"/>
          <w:sz w:val="21"/>
          <w:szCs w:val="21"/>
        </w:rPr>
      </w:pPr>
      <w:r>
        <w:rPr/>
        <w:pict>
          <v:shape style="position:absolute;margin-left:83.879997pt;margin-top:.833148pt;width:42.25pt;height:10.5pt;mso-position-horizontal-relative:page;mso-position-vertical-relative:paragraph;z-index:3016" type="#_x0000_t202" filled="false" stroked="false">
            <v:textbox inset="0,0,0,0">
              <w:txbxContent>
                <w:p>
                  <w:pPr>
                    <w:spacing w:line="210"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xbxContent>
            </v:textbox>
            <w10:wrap type="none"/>
          </v:shape>
        </w:pict>
      </w:r>
      <w:r>
        <w:rPr>
          <w:rFonts w:ascii="Microsoft JhengHei" w:hAnsi="Microsoft JhengHei" w:cs="Microsoft JhengHei" w:eastAsia="Microsoft JhengHei" w:hint="default"/>
          <w:b/>
          <w:bCs/>
          <w:position w:val="-13"/>
          <w:sz w:val="21"/>
          <w:szCs w:val="21"/>
        </w:rPr>
        <w:t>关系</w:t>
        <w:tab/>
      </w:r>
      <w:r>
        <w:rPr>
          <w:rFonts w:ascii="Microsoft JhengHei" w:hAnsi="Microsoft JhengHei" w:cs="Microsoft JhengHei" w:eastAsia="Microsoft JhengHei" w:hint="default"/>
          <w:b/>
          <w:bCs/>
          <w:sz w:val="21"/>
          <w:szCs w:val="21"/>
        </w:rPr>
        <w:t>金额</w:t>
        <w:tab/>
        <w:t>年限</w:t>
      </w:r>
      <w:r>
        <w:rPr>
          <w:rFonts w:ascii="Microsoft JhengHei" w:hAnsi="Microsoft JhengHei" w:cs="Microsoft JhengHei" w:eastAsia="Microsoft JhengHei" w:hint="default"/>
          <w:sz w:val="21"/>
          <w:szCs w:val="21"/>
        </w:rPr>
      </w:r>
    </w:p>
    <w:p>
      <w:pPr>
        <w:spacing w:line="180" w:lineRule="auto" w:before="0"/>
        <w:ind w:left="739" w:right="340" w:hanging="239"/>
        <w:jc w:val="left"/>
        <w:rPr>
          <w:rFonts w:ascii="Arial Narrow" w:hAnsi="Arial Narrow" w:cs="Arial Narrow" w:eastAsia="Arial Narrow" w:hint="default"/>
          <w:sz w:val="21"/>
          <w:szCs w:val="21"/>
        </w:rPr>
      </w:pPr>
      <w:r>
        <w:rPr/>
        <w:br w:type="column"/>
      </w:r>
      <w:r>
        <w:rPr>
          <w:rFonts w:ascii="Microsoft JhengHei" w:hAnsi="Microsoft JhengHei" w:cs="Microsoft JhengHei" w:eastAsia="Microsoft JhengHei" w:hint="default"/>
          <w:b/>
          <w:bCs/>
          <w:sz w:val="21"/>
          <w:szCs w:val="21"/>
        </w:rPr>
        <w:t>占其他应收款总</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Microsoft JhengHei" w:hAnsi="Microsoft JhengHei" w:cs="Microsoft JhengHei" w:eastAsia="Microsoft JhengHei" w:hint="default"/>
          <w:b/>
          <w:bCs/>
          <w:sz w:val="21"/>
          <w:szCs w:val="21"/>
        </w:rPr>
        <w:t>额的比例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180" w:lineRule="auto"/>
        <w:jc w:val="left"/>
        <w:rPr>
          <w:rFonts w:ascii="Arial Narrow" w:hAnsi="Arial Narrow" w:cs="Arial Narrow" w:eastAsia="Arial Narrow" w:hint="default"/>
          <w:sz w:val="21"/>
          <w:szCs w:val="21"/>
        </w:rPr>
        <w:sectPr>
          <w:type w:val="continuous"/>
          <w:pgSz w:w="11910" w:h="16840"/>
          <w:pgMar w:top="1600" w:bottom="280" w:left="1140" w:right="840"/>
          <w:cols w:num="2" w:equalWidth="0">
            <w:col w:w="7554" w:space="40"/>
            <w:col w:w="2336"/>
          </w:cols>
        </w:sectPr>
      </w:pPr>
    </w:p>
    <w:p>
      <w:pPr>
        <w:spacing w:line="240" w:lineRule="auto" w:before="10"/>
        <w:rPr>
          <w:rFonts w:ascii="Arial Narrow" w:hAnsi="Arial Narrow" w:cs="Arial Narrow" w:eastAsia="Arial Narrow" w:hint="default"/>
          <w:b/>
          <w:bCs/>
          <w:sz w:val="2"/>
          <w:szCs w:val="2"/>
        </w:rPr>
      </w:pPr>
    </w:p>
    <w:tbl>
      <w:tblPr>
        <w:tblW w:w="0" w:type="auto"/>
        <w:jc w:val="left"/>
        <w:tblInd w:w="455" w:type="dxa"/>
        <w:tblLayout w:type="fixed"/>
        <w:tblCellMar>
          <w:top w:w="0" w:type="dxa"/>
          <w:left w:w="0" w:type="dxa"/>
          <w:bottom w:w="0" w:type="dxa"/>
          <w:right w:w="0" w:type="dxa"/>
        </w:tblCellMar>
        <w:tblLook w:val="01E0"/>
      </w:tblPr>
      <w:tblGrid>
        <w:gridCol w:w="3749"/>
        <w:gridCol w:w="1279"/>
        <w:gridCol w:w="1361"/>
        <w:gridCol w:w="1710"/>
        <w:gridCol w:w="1172"/>
      </w:tblGrid>
      <w:tr>
        <w:trPr>
          <w:trHeight w:val="454" w:hRule="exact"/>
        </w:trPr>
        <w:tc>
          <w:tcPr>
            <w:tcW w:w="374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维修基金</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5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94"/>
              <w:jc w:val="right"/>
              <w:rPr>
                <w:rFonts w:ascii="Arial Narrow" w:hAnsi="Arial Narrow" w:cs="Arial Narrow" w:eastAsia="Arial Narrow" w:hint="default"/>
                <w:sz w:val="21"/>
                <w:szCs w:val="21"/>
              </w:rPr>
            </w:pPr>
            <w:r>
              <w:rPr>
                <w:rFonts w:ascii="Arial Narrow"/>
                <w:spacing w:val="-1"/>
                <w:sz w:val="21"/>
              </w:rPr>
              <w:t>2,231,395.00</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32"/>
              <w:jc w:val="righ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0"/>
              <w:jc w:val="right"/>
              <w:rPr>
                <w:rFonts w:ascii="Arial Narrow" w:hAnsi="Arial Narrow" w:cs="Arial Narrow" w:eastAsia="Arial Narrow" w:hint="default"/>
                <w:sz w:val="21"/>
                <w:szCs w:val="21"/>
              </w:rPr>
            </w:pPr>
            <w:r>
              <w:rPr>
                <w:rFonts w:ascii="Arial Narrow"/>
                <w:w w:val="95"/>
                <w:sz w:val="21"/>
              </w:rPr>
              <w:t>3.85</w:t>
            </w:r>
            <w:r>
              <w:rPr>
                <w:rFonts w:ascii="Arial Narrow"/>
                <w:sz w:val="21"/>
              </w:rPr>
            </w:r>
          </w:p>
        </w:tc>
      </w:tr>
      <w:tr>
        <w:trPr>
          <w:trHeight w:val="506"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95"/>
              <w:jc w:val="right"/>
              <w:rPr>
                <w:rFonts w:ascii="Arial Narrow" w:hAnsi="Arial Narrow" w:cs="Arial Narrow" w:eastAsia="Arial Narrow" w:hint="default"/>
                <w:sz w:val="21"/>
                <w:szCs w:val="21"/>
              </w:rPr>
            </w:pPr>
            <w:r>
              <w:rPr>
                <w:rFonts w:ascii="Arial Narrow"/>
                <w:spacing w:val="-2"/>
                <w:sz w:val="21"/>
              </w:rPr>
              <w:t>1,062,011.92</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32"/>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0"/>
              <w:jc w:val="right"/>
              <w:rPr>
                <w:rFonts w:ascii="Arial Narrow" w:hAnsi="Arial Narrow" w:cs="Arial Narrow" w:eastAsia="Arial Narrow" w:hint="default"/>
                <w:sz w:val="21"/>
                <w:szCs w:val="21"/>
              </w:rPr>
            </w:pPr>
            <w:r>
              <w:rPr>
                <w:rFonts w:ascii="Arial Narrow"/>
                <w:w w:val="95"/>
                <w:sz w:val="21"/>
              </w:rPr>
              <w:t>1.83</w:t>
            </w:r>
            <w:r>
              <w:rPr>
                <w:rFonts w:ascii="Arial Narrow"/>
                <w:sz w:val="21"/>
              </w:rPr>
            </w:r>
          </w:p>
        </w:tc>
      </w:tr>
      <w:tr>
        <w:trPr>
          <w:trHeight w:val="453"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21"/>
                <w:szCs w:val="21"/>
              </w:rPr>
            </w:pPr>
            <w:r>
              <w:rPr>
                <w:rFonts w:ascii="宋体" w:hAnsi="宋体" w:cs="宋体" w:eastAsia="宋体" w:hint="default"/>
                <w:sz w:val="21"/>
                <w:szCs w:val="21"/>
              </w:rPr>
              <w:t>石家庄市能源管理办公室用电集资款</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4"/>
              <w:jc w:val="right"/>
              <w:rPr>
                <w:rFonts w:ascii="Arial Narrow" w:hAnsi="Arial Narrow" w:cs="Arial Narrow" w:eastAsia="Arial Narrow" w:hint="default"/>
                <w:sz w:val="21"/>
                <w:szCs w:val="21"/>
              </w:rPr>
            </w:pPr>
            <w:r>
              <w:rPr>
                <w:rFonts w:ascii="Arial Narrow"/>
                <w:spacing w:val="-1"/>
                <w:sz w:val="21"/>
              </w:rPr>
              <w:t>939,240.00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32"/>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0"/>
              <w:jc w:val="right"/>
              <w:rPr>
                <w:rFonts w:ascii="Arial Narrow" w:hAnsi="Arial Narrow" w:cs="Arial Narrow" w:eastAsia="Arial Narrow" w:hint="default"/>
                <w:sz w:val="21"/>
                <w:szCs w:val="21"/>
              </w:rPr>
            </w:pPr>
            <w:r>
              <w:rPr>
                <w:rFonts w:ascii="Arial Narrow"/>
                <w:w w:val="95"/>
                <w:sz w:val="21"/>
              </w:rPr>
              <w:t>1.62</w:t>
            </w:r>
            <w:r>
              <w:rPr>
                <w:rFonts w:ascii="Arial Narrow"/>
                <w:sz w:val="21"/>
              </w:rPr>
            </w:r>
          </w:p>
        </w:tc>
      </w:tr>
      <w:tr>
        <w:trPr>
          <w:trHeight w:val="397"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宋体" w:hAnsi="宋体" w:cs="宋体" w:eastAsia="宋体" w:hint="default"/>
                <w:sz w:val="21"/>
                <w:szCs w:val="21"/>
              </w:rPr>
              <w:t>第一棉麻总公司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4"/>
              <w:jc w:val="right"/>
              <w:rPr>
                <w:rFonts w:ascii="Arial Narrow" w:hAnsi="Arial Narrow" w:cs="Arial Narrow" w:eastAsia="Arial Narrow" w:hint="default"/>
                <w:sz w:val="21"/>
                <w:szCs w:val="21"/>
              </w:rPr>
            </w:pPr>
            <w:r>
              <w:rPr>
                <w:rFonts w:ascii="Arial Narrow"/>
                <w:spacing w:val="-1"/>
                <w:sz w:val="21"/>
              </w:rPr>
              <w:t>491,447.00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32"/>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0.85</w:t>
            </w:r>
            <w:r>
              <w:rPr>
                <w:rFonts w:ascii="Arial Narrow"/>
                <w:sz w:val="21"/>
              </w:rPr>
            </w:r>
          </w:p>
        </w:tc>
      </w:tr>
      <w:tr>
        <w:trPr>
          <w:trHeight w:val="398" w:hRule="exact"/>
        </w:trPr>
        <w:tc>
          <w:tcPr>
            <w:tcW w:w="374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宋体" w:hAnsi="宋体" w:cs="宋体" w:eastAsia="宋体" w:hint="default"/>
                <w:sz w:val="21"/>
                <w:szCs w:val="21"/>
              </w:rPr>
              <w:t>南宫市至尊商业贸易</w:t>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5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94"/>
              <w:jc w:val="right"/>
              <w:rPr>
                <w:rFonts w:ascii="Arial Narrow" w:hAnsi="Arial Narrow" w:cs="Arial Narrow" w:eastAsia="Arial Narrow" w:hint="default"/>
                <w:sz w:val="21"/>
                <w:szCs w:val="21"/>
              </w:rPr>
            </w:pPr>
            <w:r>
              <w:rPr>
                <w:rFonts w:ascii="Arial Narrow"/>
                <w:spacing w:val="-1"/>
                <w:sz w:val="21"/>
              </w:rPr>
              <w:t>257,782.80</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732"/>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0.44</w:t>
            </w:r>
            <w:r>
              <w:rPr>
                <w:rFonts w:ascii="Arial Narrow"/>
                <w:sz w:val="21"/>
              </w:rPr>
            </w:r>
          </w:p>
        </w:tc>
      </w:tr>
      <w:tr>
        <w:trPr>
          <w:trHeight w:val="403" w:hRule="exact"/>
        </w:trPr>
        <w:tc>
          <w:tcPr>
            <w:tcW w:w="3749" w:type="dxa"/>
            <w:tcBorders>
              <w:top w:val="single" w:sz="4" w:space="0" w:color="000000"/>
              <w:left w:val="nil" w:sz="6" w:space="0" w:color="auto"/>
              <w:bottom w:val="single" w:sz="8" w:space="0" w:color="000000"/>
              <w:right w:val="nil" w:sz="6" w:space="0" w:color="auto"/>
            </w:tcBorders>
          </w:tcPr>
          <w:p>
            <w:pPr>
              <w:pStyle w:val="TableParagraph"/>
              <w:tabs>
                <w:tab w:pos="529" w:val="left" w:leader="none"/>
              </w:tabs>
              <w:spacing w:line="321"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279" w:type="dxa"/>
            <w:tcBorders>
              <w:top w:val="single" w:sz="4" w:space="0" w:color="000000"/>
              <w:left w:val="nil" w:sz="6" w:space="0" w:color="auto"/>
              <w:bottom w:val="single" w:sz="8" w:space="0" w:color="000000"/>
              <w:right w:val="nil" w:sz="6" w:space="0" w:color="auto"/>
            </w:tcBorders>
          </w:tcPr>
          <w:p>
            <w:pPr/>
          </w:p>
        </w:tc>
        <w:tc>
          <w:tcPr>
            <w:tcW w:w="1361"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94"/>
              <w:jc w:val="right"/>
              <w:rPr>
                <w:rFonts w:ascii="Arial Narrow" w:hAnsi="Arial Narrow" w:cs="Arial Narrow" w:eastAsia="Arial Narrow" w:hint="default"/>
                <w:sz w:val="21"/>
                <w:szCs w:val="21"/>
              </w:rPr>
            </w:pPr>
            <w:r>
              <w:rPr>
                <w:rFonts w:ascii="Arial Narrow"/>
                <w:b/>
                <w:spacing w:val="-1"/>
                <w:sz w:val="21"/>
              </w:rPr>
              <w:t>4,981,876.72</w:t>
            </w:r>
            <w:r>
              <w:rPr>
                <w:rFonts w:ascii="Arial Narrow"/>
                <w:spacing w:val="-1"/>
                <w:sz w:val="21"/>
              </w:rPr>
            </w:r>
          </w:p>
        </w:tc>
        <w:tc>
          <w:tcPr>
            <w:tcW w:w="1710" w:type="dxa"/>
            <w:tcBorders>
              <w:top w:val="single" w:sz="4" w:space="0" w:color="000000"/>
              <w:left w:val="nil" w:sz="6" w:space="0" w:color="auto"/>
              <w:bottom w:val="single" w:sz="8" w:space="0" w:color="000000"/>
              <w:right w:val="nil" w:sz="6" w:space="0" w:color="auto"/>
            </w:tcBorders>
          </w:tcPr>
          <w:p>
            <w:pPr/>
          </w:p>
        </w:tc>
        <w:tc>
          <w:tcPr>
            <w:tcW w:w="1172"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01"/>
              <w:jc w:val="right"/>
              <w:rPr>
                <w:rFonts w:ascii="Arial Narrow" w:hAnsi="Arial Narrow" w:cs="Arial Narrow" w:eastAsia="Arial Narrow" w:hint="default"/>
                <w:sz w:val="21"/>
                <w:szCs w:val="21"/>
              </w:rPr>
            </w:pPr>
            <w:r>
              <w:rPr>
                <w:rFonts w:ascii="Arial Narrow"/>
                <w:b/>
                <w:w w:val="95"/>
                <w:sz w:val="21"/>
              </w:rPr>
              <w:t>8.59</w:t>
            </w:r>
            <w:r>
              <w:rPr>
                <w:rFonts w:ascii="Arial Narrow"/>
                <w:sz w:val="21"/>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8</w:t>
      </w:r>
      <w:r>
        <w:rPr>
          <w:rFonts w:ascii="宋体" w:hAnsi="宋体" w:cs="宋体" w:eastAsia="宋体" w:hint="default"/>
        </w:rPr>
        <w:t>、存货</w:t>
      </w:r>
    </w:p>
    <w:p>
      <w:pPr>
        <w:pStyle w:val="BodyText"/>
        <w:spacing w:line="240" w:lineRule="auto" w:before="196"/>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）存货分项目列示</w:t>
      </w:r>
    </w:p>
    <w:p>
      <w:pPr>
        <w:spacing w:line="240" w:lineRule="auto" w:before="10"/>
        <w:rPr>
          <w:rFonts w:ascii="宋体" w:hAnsi="宋体" w:cs="宋体" w:eastAsia="宋体" w:hint="default"/>
          <w:sz w:val="18"/>
          <w:szCs w:val="18"/>
        </w:rPr>
      </w:pPr>
    </w:p>
    <w:tbl>
      <w:tblPr>
        <w:tblW w:w="0" w:type="auto"/>
        <w:jc w:val="left"/>
        <w:tblInd w:w="534" w:type="dxa"/>
        <w:tblLayout w:type="fixed"/>
        <w:tblCellMar>
          <w:top w:w="0" w:type="dxa"/>
          <w:left w:w="0" w:type="dxa"/>
          <w:bottom w:w="0" w:type="dxa"/>
          <w:right w:w="0" w:type="dxa"/>
        </w:tblCellMar>
        <w:tblLook w:val="01E0"/>
      </w:tblPr>
      <w:tblGrid>
        <w:gridCol w:w="3056"/>
        <w:gridCol w:w="3967"/>
        <w:gridCol w:w="2245"/>
      </w:tblGrid>
      <w:tr>
        <w:trPr>
          <w:trHeight w:val="391" w:hRule="exact"/>
        </w:trPr>
        <w:tc>
          <w:tcPr>
            <w:tcW w:w="3056"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36"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6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854"/>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24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0" w:hRule="exact"/>
        </w:trPr>
        <w:tc>
          <w:tcPr>
            <w:tcW w:w="3056"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396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54"/>
              <w:jc w:val="right"/>
              <w:rPr>
                <w:rFonts w:ascii="Arial Narrow" w:hAnsi="Arial Narrow" w:cs="Arial Narrow" w:eastAsia="Arial Narrow" w:hint="default"/>
                <w:sz w:val="24"/>
                <w:szCs w:val="24"/>
              </w:rPr>
            </w:pPr>
            <w:r>
              <w:rPr>
                <w:rFonts w:ascii="Arial Narrow"/>
                <w:spacing w:val="-1"/>
                <w:sz w:val="24"/>
              </w:rPr>
              <w:t>347,672,272.17</w:t>
            </w:r>
            <w:r>
              <w:rPr>
                <w:rFonts w:ascii="Arial Narrow"/>
                <w:sz w:val="24"/>
              </w:rPr>
            </w:r>
          </w:p>
        </w:tc>
        <w:tc>
          <w:tcPr>
            <w:tcW w:w="22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spacing w:val="-1"/>
                <w:sz w:val="24"/>
              </w:rPr>
              <w:t>405,444,418.32</w:t>
            </w:r>
            <w:r>
              <w:rPr>
                <w:rFonts w:ascii="Arial Narrow"/>
                <w:sz w:val="24"/>
              </w:rPr>
            </w:r>
          </w:p>
        </w:tc>
      </w:tr>
      <w:tr>
        <w:trPr>
          <w:trHeight w:val="395"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3"/>
              <w:jc w:val="right"/>
              <w:rPr>
                <w:rFonts w:ascii="Arial Narrow" w:hAnsi="Arial Narrow" w:cs="Arial Narrow" w:eastAsia="Arial Narrow" w:hint="default"/>
                <w:sz w:val="24"/>
                <w:szCs w:val="24"/>
              </w:rPr>
            </w:pPr>
            <w:r>
              <w:rPr>
                <w:rFonts w:ascii="Arial Narrow"/>
                <w:w w:val="95"/>
                <w:sz w:val="24"/>
              </w:rPr>
              <w:t>87,826,457.51</w:t>
            </w:r>
            <w:r>
              <w:rPr>
                <w:rFonts w:ascii="Arial Narrow"/>
                <w:sz w:val="24"/>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Arial Narrow" w:hAnsi="Arial Narrow" w:cs="Arial Narrow" w:eastAsia="Arial Narrow" w:hint="default"/>
                <w:sz w:val="24"/>
                <w:szCs w:val="24"/>
              </w:rPr>
            </w:pPr>
            <w:r>
              <w:rPr>
                <w:rFonts w:ascii="Arial Narrow"/>
                <w:w w:val="95"/>
                <w:sz w:val="24"/>
              </w:rPr>
              <w:t>91,073,903.13</w:t>
            </w:r>
            <w:r>
              <w:rPr>
                <w:rFonts w:ascii="Arial Narrow"/>
                <w:sz w:val="24"/>
              </w:rPr>
            </w:r>
          </w:p>
        </w:tc>
      </w:tr>
      <w:tr>
        <w:trPr>
          <w:trHeight w:val="39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包装物</w:t>
            </w:r>
          </w:p>
        </w:tc>
        <w:tc>
          <w:tcPr>
            <w:tcW w:w="3967"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1,040,092.16</w:t>
            </w:r>
            <w:r>
              <w:rPr>
                <w:rFonts w:ascii="Arial Narrow"/>
                <w:sz w:val="24"/>
              </w:rPr>
            </w:r>
          </w:p>
        </w:tc>
      </w:tr>
      <w:tr>
        <w:trPr>
          <w:trHeight w:val="39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4"/>
              <w:jc w:val="right"/>
              <w:rPr>
                <w:rFonts w:ascii="Arial Narrow" w:hAnsi="Arial Narrow" w:cs="Arial Narrow" w:eastAsia="Arial Narrow" w:hint="default"/>
                <w:sz w:val="24"/>
                <w:szCs w:val="24"/>
              </w:rPr>
            </w:pPr>
            <w:r>
              <w:rPr>
                <w:rFonts w:ascii="Arial Narrow"/>
                <w:spacing w:val="-1"/>
                <w:sz w:val="24"/>
              </w:rPr>
              <w:t>568,081,909.75</w:t>
            </w:r>
            <w:r>
              <w:rPr>
                <w:rFonts w:ascii="Arial Narrow"/>
                <w:sz w:val="24"/>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sz w:val="24"/>
              </w:rPr>
              <w:t>270,208,725.41</w:t>
            </w:r>
            <w:r>
              <w:rPr>
                <w:rFonts w:ascii="Arial Narrow"/>
                <w:sz w:val="24"/>
              </w:rPr>
            </w:r>
          </w:p>
        </w:tc>
      </w:tr>
      <w:tr>
        <w:trPr>
          <w:trHeight w:val="396" w:hRule="exact"/>
        </w:trPr>
        <w:tc>
          <w:tcPr>
            <w:tcW w:w="3056"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委托加工材料</w:t>
            </w:r>
          </w:p>
        </w:tc>
        <w:tc>
          <w:tcPr>
            <w:tcW w:w="396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55"/>
              <w:jc w:val="right"/>
              <w:rPr>
                <w:rFonts w:ascii="Arial Narrow" w:hAnsi="Arial Narrow" w:cs="Arial Narrow" w:eastAsia="Arial Narrow" w:hint="default"/>
                <w:sz w:val="24"/>
                <w:szCs w:val="24"/>
              </w:rPr>
            </w:pPr>
            <w:r>
              <w:rPr>
                <w:rFonts w:ascii="Arial Narrow"/>
                <w:spacing w:val="-1"/>
                <w:w w:val="95"/>
                <w:sz w:val="24"/>
              </w:rPr>
              <w:t>8,040,206.04</w:t>
            </w:r>
            <w:r>
              <w:rPr>
                <w:rFonts w:ascii="Arial Narrow"/>
                <w:sz w:val="24"/>
              </w:rPr>
            </w:r>
          </w:p>
        </w:tc>
        <w:tc>
          <w:tcPr>
            <w:tcW w:w="22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2,332,745.42</w:t>
            </w:r>
            <w:r>
              <w:rPr>
                <w:rFonts w:ascii="Arial Narrow"/>
                <w:sz w:val="24"/>
              </w:rPr>
            </w:r>
          </w:p>
        </w:tc>
      </w:tr>
      <w:tr>
        <w:trPr>
          <w:trHeight w:val="402" w:hRule="exact"/>
        </w:trPr>
        <w:tc>
          <w:tcPr>
            <w:tcW w:w="3056"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41"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96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54"/>
              <w:jc w:val="right"/>
              <w:rPr>
                <w:rFonts w:ascii="Arial Narrow" w:hAnsi="Arial Narrow" w:cs="Arial Narrow" w:eastAsia="Arial Narrow" w:hint="default"/>
                <w:sz w:val="24"/>
                <w:szCs w:val="24"/>
              </w:rPr>
            </w:pPr>
            <w:r>
              <w:rPr>
                <w:rFonts w:ascii="Arial Narrow"/>
                <w:b/>
                <w:spacing w:val="-1"/>
                <w:sz w:val="24"/>
              </w:rPr>
              <w:t>1,011,620,845.47</w:t>
            </w:r>
            <w:r>
              <w:rPr>
                <w:rFonts w:ascii="Arial Narrow"/>
                <w:spacing w:val="-1"/>
                <w:sz w:val="24"/>
              </w:rPr>
            </w:r>
          </w:p>
        </w:tc>
        <w:tc>
          <w:tcPr>
            <w:tcW w:w="22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sz w:val="24"/>
              </w:rPr>
              <w:t>770,099,884.44</w:t>
            </w:r>
            <w:r>
              <w:rPr>
                <w:rFonts w:ascii="Arial Narrow"/>
                <w:sz w:val="24"/>
              </w:rPr>
            </w:r>
          </w:p>
        </w:tc>
      </w:tr>
    </w:tbl>
    <w:p>
      <w:pPr>
        <w:pStyle w:val="BodyText"/>
        <w:spacing w:line="310" w:lineRule="exact" w:before="103"/>
        <w:ind w:left="481" w:right="0"/>
        <w:jc w:val="left"/>
        <w:rPr>
          <w:rFonts w:ascii="宋体" w:hAnsi="宋体" w:cs="宋体" w:eastAsia="宋体" w:hint="default"/>
        </w:rPr>
      </w:pPr>
      <w:r>
        <w:rPr>
          <w:rFonts w:ascii="宋体" w:hAnsi="宋体" w:cs="宋体" w:eastAsia="宋体" w:hint="default"/>
        </w:rPr>
        <w:t>说明：公司</w:t>
      </w:r>
      <w:r>
        <w:rPr>
          <w:rFonts w:ascii="宋体" w:hAnsi="宋体" w:cs="宋体" w:eastAsia="宋体" w:hint="default"/>
          <w:spacing w:val="-54"/>
        </w:rPr>
        <w:t> </w:t>
      </w:r>
      <w:r>
        <w:rPr>
          <w:rFonts w:ascii="Arial Narrow" w:hAnsi="Arial Narrow" w:cs="Arial Narrow" w:eastAsia="Arial Narrow" w:hint="default"/>
          <w:spacing w:val="-5"/>
        </w:rPr>
        <w:t>2011</w:t>
      </w:r>
      <w:r>
        <w:rPr>
          <w:rFonts w:ascii="Arial Narrow" w:hAnsi="Arial Narrow" w:cs="Arial Narrow" w:eastAsia="Arial Narrow" w:hint="default"/>
          <w:spacing w:val="11"/>
        </w:rPr>
        <w:t> </w:t>
      </w:r>
      <w:r>
        <w:rPr>
          <w:rFonts w:ascii="宋体" w:hAnsi="宋体" w:cs="宋体" w:eastAsia="宋体" w:hint="default"/>
        </w:rPr>
        <w:t>年</w:t>
      </w:r>
      <w:r>
        <w:rPr>
          <w:rFonts w:ascii="宋体" w:hAnsi="宋体" w:cs="宋体" w:eastAsia="宋体" w:hint="default"/>
          <w:spacing w:val="-54"/>
        </w:rPr>
        <w:t> </w:t>
      </w:r>
      <w:r>
        <w:rPr>
          <w:rFonts w:ascii="Arial Narrow" w:hAnsi="Arial Narrow" w:cs="Arial Narrow" w:eastAsia="Arial Narrow" w:hint="default"/>
        </w:rPr>
        <w:t>12</w:t>
      </w:r>
      <w:r>
        <w:rPr>
          <w:rFonts w:ascii="Arial Narrow" w:hAnsi="Arial Narrow" w:cs="Arial Narrow" w:eastAsia="Arial Narrow" w:hint="default"/>
          <w:spacing w:val="11"/>
        </w:rPr>
        <w:t> </w:t>
      </w:r>
      <w:r>
        <w:rPr>
          <w:rFonts w:ascii="宋体" w:hAnsi="宋体" w:cs="宋体" w:eastAsia="宋体" w:hint="default"/>
        </w:rPr>
        <w:t>月</w:t>
      </w:r>
      <w:r>
        <w:rPr>
          <w:rFonts w:ascii="宋体" w:hAnsi="宋体" w:cs="宋体" w:eastAsia="宋体" w:hint="default"/>
          <w:spacing w:val="-54"/>
        </w:rPr>
        <w:t> </w:t>
      </w:r>
      <w:r>
        <w:rPr>
          <w:rFonts w:ascii="Arial Narrow" w:hAnsi="Arial Narrow" w:cs="Arial Narrow" w:eastAsia="Arial Narrow" w:hint="default"/>
        </w:rPr>
        <w:t>31</w:t>
      </w:r>
      <w:r>
        <w:rPr>
          <w:rFonts w:ascii="Arial Narrow" w:hAnsi="Arial Narrow" w:cs="Arial Narrow" w:eastAsia="Arial Narrow" w:hint="default"/>
          <w:spacing w:val="11"/>
        </w:rPr>
        <w:t> </w:t>
      </w:r>
      <w:r>
        <w:rPr>
          <w:rFonts w:ascii="宋体" w:hAnsi="宋体" w:cs="宋体" w:eastAsia="宋体" w:hint="default"/>
        </w:rPr>
        <w:t>日存货较年初数增加</w:t>
      </w:r>
      <w:r>
        <w:rPr>
          <w:rFonts w:ascii="宋体" w:hAnsi="宋体" w:cs="宋体" w:eastAsia="宋体" w:hint="default"/>
          <w:spacing w:val="-54"/>
        </w:rPr>
        <w:t> </w:t>
      </w:r>
      <w:r>
        <w:rPr>
          <w:rFonts w:ascii="Arial Narrow" w:hAnsi="Arial Narrow" w:cs="Arial Narrow" w:eastAsia="Arial Narrow" w:hint="default"/>
        </w:rPr>
        <w:t>241,520,961.03</w:t>
      </w:r>
      <w:r>
        <w:rPr>
          <w:rFonts w:ascii="Arial Narrow" w:hAnsi="Arial Narrow" w:cs="Arial Narrow" w:eastAsia="Arial Narrow" w:hint="default"/>
          <w:spacing w:val="12"/>
        </w:rPr>
        <w:t> </w:t>
      </w:r>
      <w:r>
        <w:rPr>
          <w:rFonts w:ascii="宋体" w:hAnsi="宋体" w:cs="宋体" w:eastAsia="宋体" w:hint="default"/>
        </w:rPr>
        <w:t>元，增幅</w:t>
      </w:r>
      <w:r>
        <w:rPr>
          <w:rFonts w:ascii="宋体" w:hAnsi="宋体" w:cs="宋体" w:eastAsia="宋体" w:hint="default"/>
          <w:spacing w:val="-54"/>
        </w:rPr>
        <w:t> </w:t>
      </w:r>
      <w:r>
        <w:rPr>
          <w:rFonts w:ascii="Arial Narrow" w:hAnsi="Arial Narrow" w:cs="Arial Narrow" w:eastAsia="Arial Narrow" w:hint="default"/>
        </w:rPr>
        <w:t>31.36%</w:t>
      </w:r>
      <w:r>
        <w:rPr>
          <w:rFonts w:ascii="宋体" w:hAnsi="宋体" w:cs="宋体" w:eastAsia="宋体" w:hint="default"/>
        </w:rPr>
        <w:t>，主 要原因系本期原料价格同比上升导致库存商品成本增加。</w:t>
      </w:r>
    </w:p>
    <w:p>
      <w:pPr>
        <w:pStyle w:val="BodyText"/>
        <w:spacing w:line="240" w:lineRule="auto" w:before="185"/>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）存货跌价准备</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9128;height:2" coordorigin="10,10" coordsize="9128,2">
              <v:shape style="position:absolute;left:10;top:10;width:9128;height:2" coordorigin="10,10" coordsize="9128,0" path="m10,10l9137,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140" w:right="840"/>
        </w:sectPr>
      </w:pPr>
    </w:p>
    <w:p>
      <w:pPr>
        <w:pStyle w:val="Heading2"/>
        <w:tabs>
          <w:tab w:pos="1070" w:val="left" w:leader="none"/>
          <w:tab w:pos="2633" w:val="left" w:leader="none"/>
          <w:tab w:pos="3962" w:val="left" w:leader="none"/>
        </w:tabs>
        <w:spacing w:line="240" w:lineRule="auto" w:before="107"/>
        <w:ind w:left="588" w:right="-19"/>
        <w:jc w:val="left"/>
        <w:rPr>
          <w:b w:val="0"/>
          <w:bCs w:val="0"/>
        </w:rPr>
      </w:pPr>
      <w:r>
        <w:rPr/>
        <w:pict>
          <v:shape style="position:absolute;margin-left:85.440002pt;margin-top:23.011061pt;width:456.4pt;height:76.7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4"/>
                    <w:gridCol w:w="1695"/>
                    <w:gridCol w:w="1532"/>
                    <w:gridCol w:w="1448"/>
                    <w:gridCol w:w="1578"/>
                    <w:gridCol w:w="1441"/>
                  </w:tblGrid>
                  <w:tr>
                    <w:trPr>
                      <w:trHeight w:val="319" w:hRule="exact"/>
                    </w:trPr>
                    <w:tc>
                      <w:tcPr>
                        <w:tcW w:w="4661" w:type="dxa"/>
                        <w:gridSpan w:val="3"/>
                        <w:tcBorders>
                          <w:top w:val="nil" w:sz="6" w:space="0" w:color="auto"/>
                          <w:left w:val="nil" w:sz="6" w:space="0" w:color="auto"/>
                          <w:bottom w:val="single" w:sz="4" w:space="0" w:color="000000"/>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67" w:lineRule="exact"/>
                          <w:ind w:right="15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转回</w:t>
                        </w:r>
                        <w:r>
                          <w:rPr>
                            <w:rFonts w:ascii="Microsoft JhengHei" w:hAnsi="Microsoft JhengHei" w:cs="Microsoft JhengHei" w:eastAsia="Microsoft JhengHei" w:hint="default"/>
                            <w:sz w:val="24"/>
                            <w:szCs w:val="24"/>
                          </w:rPr>
                        </w:r>
                      </w:p>
                    </w:tc>
                    <w:tc>
                      <w:tcPr>
                        <w:tcW w:w="1578" w:type="dxa"/>
                        <w:tcBorders>
                          <w:top w:val="nil" w:sz="6" w:space="0" w:color="auto"/>
                          <w:left w:val="nil" w:sz="6" w:space="0" w:color="auto"/>
                          <w:bottom w:val="single" w:sz="4" w:space="0" w:color="000000"/>
                          <w:right w:val="nil" w:sz="6" w:space="0" w:color="auto"/>
                        </w:tcBorders>
                      </w:tcPr>
                      <w:p>
                        <w:pPr>
                          <w:pStyle w:val="TableParagraph"/>
                          <w:spacing w:line="267" w:lineRule="exact"/>
                          <w:ind w:right="26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转销</w:t>
                        </w:r>
                        <w:r>
                          <w:rPr>
                            <w:rFonts w:ascii="Microsoft JhengHei" w:hAnsi="Microsoft JhengHei" w:cs="Microsoft JhengHei" w:eastAsia="Microsoft JhengHei" w:hint="default"/>
                            <w:sz w:val="24"/>
                            <w:szCs w:val="24"/>
                          </w:rPr>
                        </w:r>
                      </w:p>
                    </w:tc>
                    <w:tc>
                      <w:tcPr>
                        <w:tcW w:w="1441" w:type="dxa"/>
                        <w:vMerge w:val="restart"/>
                        <w:tcBorders>
                          <w:top w:val="nil" w:sz="6" w:space="0" w:color="auto"/>
                          <w:left w:val="nil" w:sz="6" w:space="0" w:color="auto"/>
                          <w:right w:val="nil" w:sz="6" w:space="0" w:color="auto"/>
                        </w:tcBorders>
                      </w:tcPr>
                      <w:p>
                        <w:pPr/>
                      </w:p>
                    </w:tc>
                  </w:tr>
                  <w:tr>
                    <w:trPr>
                      <w:trHeight w:val="400" w:hRule="exact"/>
                    </w:trPr>
                    <w:tc>
                      <w:tcPr>
                        <w:tcW w:w="1434" w:type="dxa"/>
                        <w:tcBorders>
                          <w:top w:val="single" w:sz="4" w:space="0" w:color="000000"/>
                          <w:left w:val="nil" w:sz="6" w:space="0" w:color="auto"/>
                          <w:bottom w:val="nil" w:sz="6" w:space="0" w:color="auto"/>
                          <w:right w:val="nil" w:sz="6" w:space="0" w:color="auto"/>
                        </w:tcBorders>
                      </w:tcPr>
                      <w:p>
                        <w:pPr>
                          <w:pStyle w:val="TableParagraph"/>
                          <w:spacing w:line="313" w:lineRule="exact"/>
                          <w:ind w:left="19"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8"/>
                          <w:jc w:val="right"/>
                          <w:rPr>
                            <w:rFonts w:ascii="Arial Narrow" w:hAnsi="Arial Narrow" w:cs="Arial Narrow" w:eastAsia="Arial Narrow" w:hint="default"/>
                            <w:sz w:val="24"/>
                            <w:szCs w:val="24"/>
                          </w:rPr>
                        </w:pPr>
                        <w:r>
                          <w:rPr>
                            <w:rFonts w:ascii="Arial Narrow"/>
                            <w:spacing w:val="-1"/>
                            <w:w w:val="95"/>
                            <w:sz w:val="24"/>
                          </w:rPr>
                          <w:t>32,003.04</w:t>
                        </w:r>
                        <w:r>
                          <w:rPr>
                            <w:rFonts w:ascii="Arial Narrow"/>
                            <w:sz w:val="24"/>
                          </w:rPr>
                        </w:r>
                      </w:p>
                    </w:tc>
                    <w:tc>
                      <w:tcPr>
                        <w:tcW w:w="1532" w:type="dxa"/>
                        <w:tcBorders>
                          <w:top w:val="single" w:sz="4" w:space="0" w:color="000000"/>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58"/>
                          <w:jc w:val="right"/>
                          <w:rPr>
                            <w:rFonts w:ascii="Arial Narrow" w:hAnsi="Arial Narrow" w:cs="Arial Narrow" w:eastAsia="Arial Narrow" w:hint="default"/>
                            <w:sz w:val="24"/>
                            <w:szCs w:val="24"/>
                          </w:rPr>
                        </w:pPr>
                        <w:r>
                          <w:rPr>
                            <w:rFonts w:ascii="Arial Narrow"/>
                            <w:spacing w:val="-1"/>
                            <w:w w:val="95"/>
                            <w:sz w:val="24"/>
                          </w:rPr>
                          <w:t>32,003.04</w:t>
                        </w:r>
                        <w:r>
                          <w:rPr>
                            <w:rFonts w:ascii="Arial Narrow"/>
                            <w:sz w:val="24"/>
                          </w:rPr>
                        </w:r>
                      </w:p>
                    </w:tc>
                    <w:tc>
                      <w:tcPr>
                        <w:tcW w:w="1578" w:type="dxa"/>
                        <w:tcBorders>
                          <w:top w:val="single" w:sz="4" w:space="0" w:color="000000"/>
                          <w:left w:val="nil" w:sz="6" w:space="0" w:color="auto"/>
                          <w:bottom w:val="nil" w:sz="6" w:space="0" w:color="auto"/>
                          <w:right w:val="nil" w:sz="6" w:space="0" w:color="auto"/>
                        </w:tcBorders>
                      </w:tcPr>
                      <w:p>
                        <w:pPr/>
                      </w:p>
                    </w:tc>
                    <w:tc>
                      <w:tcPr>
                        <w:tcW w:w="1441" w:type="dxa"/>
                        <w:vMerge/>
                        <w:tcBorders>
                          <w:left w:val="nil" w:sz="6" w:space="0" w:color="auto"/>
                          <w:bottom w:val="nil" w:sz="6" w:space="0" w:color="auto"/>
                          <w:right w:val="nil" w:sz="6" w:space="0" w:color="auto"/>
                        </w:tcBorders>
                      </w:tcPr>
                      <w:p>
                        <w:pPr/>
                      </w:p>
                    </w:tc>
                  </w:tr>
                  <w:tr>
                    <w:trPr>
                      <w:trHeight w:val="394" w:hRule="exact"/>
                    </w:trPr>
                    <w:tc>
                      <w:tcPr>
                        <w:tcW w:w="1434" w:type="dxa"/>
                        <w:tcBorders>
                          <w:top w:val="nil" w:sz="6" w:space="0" w:color="auto"/>
                          <w:left w:val="nil" w:sz="6" w:space="0" w:color="auto"/>
                          <w:bottom w:val="single" w:sz="4" w:space="0" w:color="000000"/>
                          <w:right w:val="nil" w:sz="6" w:space="0" w:color="auto"/>
                        </w:tcBorders>
                      </w:tcPr>
                      <w:p>
                        <w:pPr>
                          <w:pStyle w:val="TableParagraph"/>
                          <w:spacing w:line="310" w:lineRule="exact"/>
                          <w:ind w:left="19"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89"/>
                          <w:jc w:val="right"/>
                          <w:rPr>
                            <w:rFonts w:ascii="Arial Narrow" w:hAnsi="Arial Narrow" w:cs="Arial Narrow" w:eastAsia="Arial Narrow" w:hint="default"/>
                            <w:sz w:val="24"/>
                            <w:szCs w:val="24"/>
                          </w:rPr>
                        </w:pPr>
                        <w:r>
                          <w:rPr>
                            <w:rFonts w:ascii="Arial Narrow"/>
                            <w:spacing w:val="-1"/>
                            <w:w w:val="95"/>
                            <w:sz w:val="24"/>
                          </w:rPr>
                          <w:t>9,298,783.28</w:t>
                        </w:r>
                        <w:r>
                          <w:rPr>
                            <w:rFonts w:ascii="Arial Narrow"/>
                            <w:sz w:val="24"/>
                          </w:rPr>
                        </w: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94" w:right="0"/>
                          <w:jc w:val="left"/>
                          <w:rPr>
                            <w:rFonts w:ascii="Arial Narrow" w:hAnsi="Arial Narrow" w:cs="Arial Narrow" w:eastAsia="Arial Narrow" w:hint="default"/>
                            <w:sz w:val="24"/>
                            <w:szCs w:val="24"/>
                          </w:rPr>
                        </w:pPr>
                        <w:r>
                          <w:rPr>
                            <w:rFonts w:ascii="Arial Narrow"/>
                            <w:spacing w:val="-3"/>
                            <w:sz w:val="24"/>
                          </w:rPr>
                          <w:t>4,662,118.65</w:t>
                        </w:r>
                        <w:r>
                          <w:rPr>
                            <w:rFonts w:ascii="Arial Narrow"/>
                            <w:sz w:val="24"/>
                          </w:rPr>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58"/>
                          <w:jc w:val="right"/>
                          <w:rPr>
                            <w:rFonts w:ascii="Arial Narrow" w:hAnsi="Arial Narrow" w:cs="Arial Narrow" w:eastAsia="Arial Narrow" w:hint="default"/>
                            <w:sz w:val="24"/>
                            <w:szCs w:val="24"/>
                          </w:rPr>
                        </w:pPr>
                        <w:r>
                          <w:rPr>
                            <w:rFonts w:ascii="Arial Narrow"/>
                            <w:spacing w:val="-1"/>
                            <w:w w:val="95"/>
                            <w:sz w:val="24"/>
                          </w:rPr>
                          <w:t>275,532.55</w:t>
                        </w:r>
                        <w:r>
                          <w:rPr>
                            <w:rFonts w:ascii="Arial Narrow"/>
                            <w:sz w:val="24"/>
                          </w:rPr>
                        </w: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7"/>
                          <w:jc w:val="right"/>
                          <w:rPr>
                            <w:rFonts w:ascii="Arial Narrow" w:hAnsi="Arial Narrow" w:cs="Arial Narrow" w:eastAsia="Arial Narrow" w:hint="default"/>
                            <w:sz w:val="24"/>
                            <w:szCs w:val="24"/>
                          </w:rPr>
                        </w:pPr>
                        <w:r>
                          <w:rPr>
                            <w:rFonts w:ascii="Arial Narrow"/>
                            <w:spacing w:val="-1"/>
                            <w:w w:val="95"/>
                            <w:sz w:val="24"/>
                          </w:rPr>
                          <w:t>5,956,919.80</w:t>
                        </w:r>
                        <w:r>
                          <w:rPr>
                            <w:rFonts w:ascii="Arial Narrow"/>
                            <w:sz w:val="24"/>
                          </w:rPr>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
                          <w:jc w:val="right"/>
                          <w:rPr>
                            <w:rFonts w:ascii="Arial Narrow" w:hAnsi="Arial Narrow" w:cs="Arial Narrow" w:eastAsia="Arial Narrow" w:hint="default"/>
                            <w:sz w:val="24"/>
                            <w:szCs w:val="24"/>
                          </w:rPr>
                        </w:pPr>
                        <w:r>
                          <w:rPr>
                            <w:rFonts w:ascii="Arial Narrow"/>
                            <w:spacing w:val="-1"/>
                            <w:w w:val="95"/>
                            <w:sz w:val="24"/>
                          </w:rPr>
                          <w:t>7,728,449.58</w:t>
                        </w:r>
                        <w:r>
                          <w:rPr>
                            <w:rFonts w:ascii="Arial Narrow"/>
                            <w:sz w:val="24"/>
                          </w:rPr>
                        </w:r>
                      </w:p>
                    </w:tc>
                  </w:tr>
                  <w:tr>
                    <w:trPr>
                      <w:trHeight w:val="402" w:hRule="exact"/>
                    </w:trPr>
                    <w:tc>
                      <w:tcPr>
                        <w:tcW w:w="1434" w:type="dxa"/>
                        <w:tcBorders>
                          <w:top w:val="single" w:sz="4" w:space="0" w:color="000000"/>
                          <w:left w:val="nil" w:sz="6" w:space="0" w:color="auto"/>
                          <w:bottom w:val="single" w:sz="8" w:space="0" w:color="000000"/>
                          <w:right w:val="nil" w:sz="6" w:space="0" w:color="auto"/>
                        </w:tcBorders>
                      </w:tcPr>
                      <w:p>
                        <w:pPr>
                          <w:pStyle w:val="TableParagraph"/>
                          <w:tabs>
                            <w:tab w:pos="501" w:val="left" w:leader="none"/>
                          </w:tabs>
                          <w:spacing w:line="341" w:lineRule="exact"/>
                          <w:ind w:left="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9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9"/>
                          <w:jc w:val="right"/>
                          <w:rPr>
                            <w:rFonts w:ascii="Arial Narrow" w:hAnsi="Arial Narrow" w:cs="Arial Narrow" w:eastAsia="Arial Narrow" w:hint="default"/>
                            <w:sz w:val="24"/>
                            <w:szCs w:val="24"/>
                          </w:rPr>
                        </w:pPr>
                        <w:r>
                          <w:rPr>
                            <w:rFonts w:ascii="Arial Narrow"/>
                            <w:b/>
                            <w:spacing w:val="-1"/>
                            <w:w w:val="95"/>
                            <w:sz w:val="24"/>
                          </w:rPr>
                          <w:t>9,330,786.32</w:t>
                        </w:r>
                        <w:r>
                          <w:rPr>
                            <w:rFonts w:ascii="Arial Narrow"/>
                            <w:sz w:val="24"/>
                          </w:rPr>
                        </w:r>
                      </w:p>
                    </w:tc>
                    <w:tc>
                      <w:tcPr>
                        <w:tcW w:w="153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90" w:right="0"/>
                          <w:jc w:val="left"/>
                          <w:rPr>
                            <w:rFonts w:ascii="Arial Narrow" w:hAnsi="Arial Narrow" w:cs="Arial Narrow" w:eastAsia="Arial Narrow" w:hint="default"/>
                            <w:sz w:val="24"/>
                            <w:szCs w:val="24"/>
                          </w:rPr>
                        </w:pPr>
                        <w:r>
                          <w:rPr>
                            <w:rFonts w:ascii="Arial Narrow"/>
                            <w:b/>
                            <w:sz w:val="24"/>
                          </w:rPr>
                          <w:t>4,662,118.65</w:t>
                        </w:r>
                        <w:r>
                          <w:rPr>
                            <w:rFonts w:ascii="Arial Narrow"/>
                            <w:sz w:val="24"/>
                          </w:rPr>
                        </w:r>
                      </w:p>
                    </w:tc>
                    <w:tc>
                      <w:tcPr>
                        <w:tcW w:w="144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8"/>
                          <w:jc w:val="right"/>
                          <w:rPr>
                            <w:rFonts w:ascii="Arial Narrow" w:hAnsi="Arial Narrow" w:cs="Arial Narrow" w:eastAsia="Arial Narrow" w:hint="default"/>
                            <w:sz w:val="24"/>
                            <w:szCs w:val="24"/>
                          </w:rPr>
                        </w:pPr>
                        <w:r>
                          <w:rPr>
                            <w:rFonts w:ascii="Arial Narrow"/>
                            <w:b/>
                            <w:spacing w:val="-1"/>
                            <w:w w:val="95"/>
                            <w:sz w:val="24"/>
                          </w:rPr>
                          <w:t>307,535.59</w:t>
                        </w:r>
                        <w:r>
                          <w:rPr>
                            <w:rFonts w:ascii="Arial Narrow"/>
                            <w:sz w:val="24"/>
                          </w:rPr>
                        </w:r>
                      </w:p>
                    </w:tc>
                    <w:tc>
                      <w:tcPr>
                        <w:tcW w:w="157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7"/>
                          <w:jc w:val="right"/>
                          <w:rPr>
                            <w:rFonts w:ascii="Arial Narrow" w:hAnsi="Arial Narrow" w:cs="Arial Narrow" w:eastAsia="Arial Narrow" w:hint="default"/>
                            <w:sz w:val="24"/>
                            <w:szCs w:val="24"/>
                          </w:rPr>
                        </w:pPr>
                        <w:r>
                          <w:rPr>
                            <w:rFonts w:ascii="Arial Narrow"/>
                            <w:b/>
                            <w:spacing w:val="-1"/>
                            <w:w w:val="95"/>
                            <w:sz w:val="24"/>
                          </w:rPr>
                          <w:t>5,956,919.80</w:t>
                        </w:r>
                        <w:r>
                          <w:rPr>
                            <w:rFonts w:ascii="Arial Narrow"/>
                            <w:sz w:val="24"/>
                          </w:rPr>
                        </w:r>
                      </w:p>
                    </w:tc>
                    <w:tc>
                      <w:tcPr>
                        <w:tcW w:w="144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
                          <w:jc w:val="right"/>
                          <w:rPr>
                            <w:rFonts w:ascii="Arial Narrow" w:hAnsi="Arial Narrow" w:cs="Arial Narrow" w:eastAsia="Arial Narrow" w:hint="default"/>
                            <w:sz w:val="24"/>
                            <w:szCs w:val="24"/>
                          </w:rPr>
                        </w:pPr>
                        <w:r>
                          <w:rPr>
                            <w:rFonts w:ascii="Arial Narrow"/>
                            <w:b/>
                            <w:spacing w:val="-1"/>
                            <w:w w:val="95"/>
                            <w:sz w:val="24"/>
                          </w:rPr>
                          <w:t>7,728,449.58</w:t>
                        </w:r>
                        <w:r>
                          <w:rPr>
                            <w:rFonts w:ascii="Arial Narrow"/>
                            <w:sz w:val="24"/>
                          </w:rPr>
                        </w:r>
                      </w:p>
                    </w:tc>
                  </w:tr>
                </w:tbl>
                <w:p>
                  <w:pPr/>
                </w:p>
              </w:txbxContent>
            </v:textbox>
            <w10:wrap type="none"/>
          </v:shape>
        </w:pict>
      </w:r>
      <w:r>
        <w:rPr/>
        <w:t>项</w:t>
        <w:tab/>
        <w:t>目</w:t>
        <w:tab/>
      </w:r>
      <w:r>
        <w:rPr>
          <w:rFonts w:ascii="Arial Narrow" w:hAnsi="Arial Narrow" w:cs="Arial Narrow" w:eastAsia="Arial Narrow" w:hint="default"/>
          <w:spacing w:val="-2"/>
          <w:w w:val="95"/>
        </w:rPr>
        <w:t>2011.01.01</w:t>
        <w:tab/>
      </w:r>
      <w:r>
        <w:rPr>
          <w:spacing w:val="1"/>
        </w:rPr>
        <w:t>本期计提</w:t>
      </w:r>
      <w:r>
        <w:rPr>
          <w:b w:val="0"/>
          <w:bCs w:val="0"/>
        </w:rPr>
      </w:r>
    </w:p>
    <w:p>
      <w:pPr>
        <w:spacing w:line="335" w:lineRule="exact" w:before="0"/>
        <w:ind w:left="587" w:right="-15"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3"/>
          <w:szCs w:val="13"/>
        </w:rPr>
      </w:pPr>
      <w:r>
        <w:rPr/>
        <w:br w:type="column"/>
      </w:r>
      <w:r>
        <w:rPr>
          <w:rFonts w:ascii="Microsoft JhengHei"/>
          <w:b/>
          <w:sz w:val="13"/>
        </w:rPr>
      </w:r>
    </w:p>
    <w:p>
      <w:pPr>
        <w:spacing w:before="0"/>
        <w:ind w:left="587" w:right="0" w:firstLine="0"/>
        <w:jc w:val="lef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p>
      <w:pPr>
        <w:spacing w:after="0"/>
        <w:jc w:val="left"/>
        <w:rPr>
          <w:rFonts w:ascii="Arial Narrow" w:hAnsi="Arial Narrow" w:cs="Arial Narrow" w:eastAsia="Arial Narrow" w:hint="default"/>
          <w:sz w:val="24"/>
          <w:szCs w:val="24"/>
        </w:rPr>
        <w:sectPr>
          <w:type w:val="continuous"/>
          <w:pgSz w:w="11910" w:h="16840"/>
          <w:pgMar w:top="1600" w:bottom="280" w:left="1140" w:right="840"/>
          <w:cols w:num="3" w:equalWidth="0">
            <w:col w:w="4928" w:space="1027"/>
            <w:col w:w="1553" w:space="604"/>
            <w:col w:w="1818"/>
          </w:cols>
        </w:sect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pStyle w:val="BodyText"/>
        <w:spacing w:line="240" w:lineRule="auto" w:before="164"/>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）存货跌价准备情况</w:t>
      </w:r>
    </w:p>
    <w:p>
      <w:pPr>
        <w:spacing w:line="240" w:lineRule="auto" w:before="13"/>
        <w:rPr>
          <w:rFonts w:ascii="宋体" w:hAnsi="宋体" w:cs="宋体" w:eastAsia="宋体" w:hint="default"/>
          <w:sz w:val="17"/>
          <w:szCs w:val="17"/>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00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600" w:bottom="280" w:left="1140" w:right="840"/>
        </w:sectPr>
      </w:pPr>
    </w:p>
    <w:p>
      <w:pPr>
        <w:spacing w:line="240" w:lineRule="auto" w:before="7"/>
        <w:rPr>
          <w:rFonts w:ascii="宋体" w:hAnsi="宋体" w:cs="宋体" w:eastAsia="宋体" w:hint="default"/>
          <w:sz w:val="20"/>
          <w:szCs w:val="20"/>
        </w:rPr>
      </w:pPr>
    </w:p>
    <w:p>
      <w:pPr>
        <w:pStyle w:val="Heading2"/>
        <w:tabs>
          <w:tab w:pos="2953" w:val="left" w:leader="none"/>
        </w:tabs>
        <w:spacing w:line="129" w:lineRule="auto"/>
        <w:ind w:left="2953" w:right="0" w:hanging="2285"/>
        <w:jc w:val="left"/>
        <w:rPr>
          <w:b w:val="0"/>
          <w:bCs w:val="0"/>
        </w:rPr>
      </w:pPr>
      <w:r>
        <w:rPr>
          <w:position w:val="-15"/>
        </w:rPr>
        <w:t>存货种类</w:t>
        <w:tab/>
      </w:r>
      <w:r>
        <w:rPr>
          <w:spacing w:val="32"/>
        </w:rPr>
        <w:t>本期转销存货跌</w:t>
      </w:r>
      <w:r>
        <w:rPr>
          <w:spacing w:val="-57"/>
        </w:rPr>
        <w:t> </w:t>
      </w:r>
      <w:r>
        <w:rPr/>
        <w:t>价准备的原因</w:t>
      </w:r>
      <w:r>
        <w:rPr>
          <w:b w:val="0"/>
          <w:bCs w:val="0"/>
        </w:rPr>
      </w:r>
    </w:p>
    <w:p>
      <w:pPr>
        <w:spacing w:line="180" w:lineRule="auto" w:before="193"/>
        <w:ind w:left="136" w:right="-16" w:firstLine="0"/>
        <w:jc w:val="left"/>
        <w:rPr>
          <w:rFonts w:ascii="Microsoft JhengHei" w:hAnsi="Microsoft JhengHei" w:cs="Microsoft JhengHei" w:eastAsia="Microsoft JhengHei" w:hint="default"/>
          <w:sz w:val="24"/>
          <w:szCs w:val="24"/>
        </w:rPr>
      </w:pPr>
      <w:r>
        <w:rPr>
          <w:spacing w:val="18"/>
        </w:rPr>
        <w:br w:type="column"/>
      </w:r>
      <w:r>
        <w:rPr>
          <w:rFonts w:ascii="Microsoft JhengHei" w:hAnsi="Microsoft JhengHei" w:cs="Microsoft JhengHei" w:eastAsia="Microsoft JhengHei" w:hint="default"/>
          <w:b/>
          <w:bCs/>
          <w:spacing w:val="18"/>
          <w:sz w:val="24"/>
          <w:szCs w:val="24"/>
        </w:rPr>
        <w:t>本期转回存货跌价准备 </w:t>
      </w:r>
      <w:r>
        <w:rPr>
          <w:rFonts w:ascii="Microsoft JhengHei" w:hAnsi="Microsoft JhengHei" w:cs="Microsoft JhengHei" w:eastAsia="Microsoft JhengHei" w:hint="default"/>
          <w:b/>
          <w:bCs/>
          <w:sz w:val="24"/>
          <w:szCs w:val="24"/>
        </w:rPr>
        <w:t>的原因</w:t>
      </w:r>
      <w:r>
        <w:rPr>
          <w:rFonts w:ascii="Microsoft JhengHei" w:hAnsi="Microsoft JhengHei" w:cs="Microsoft JhengHei" w:eastAsia="Microsoft JhengHei" w:hint="default"/>
          <w:sz w:val="24"/>
          <w:szCs w:val="24"/>
        </w:rPr>
      </w:r>
    </w:p>
    <w:p>
      <w:pPr>
        <w:spacing w:line="180" w:lineRule="auto" w:before="38"/>
        <w:ind w:left="159" w:right="328" w:firstLine="0"/>
        <w:jc w:val="both"/>
        <w:rPr>
          <w:rFonts w:ascii="Arial Narrow" w:hAnsi="Arial Narrow" w:cs="Arial Narrow" w:eastAsia="Arial Narrow" w:hint="default"/>
          <w:sz w:val="24"/>
          <w:szCs w:val="24"/>
        </w:rPr>
      </w:pPr>
      <w:r>
        <w:rPr>
          <w:spacing w:val="7"/>
        </w:rPr>
        <w:br w:type="column"/>
      </w:r>
      <w:r>
        <w:rPr>
          <w:rFonts w:ascii="Microsoft JhengHei" w:hAnsi="Microsoft JhengHei" w:cs="Microsoft JhengHei" w:eastAsia="Microsoft JhengHei" w:hint="default"/>
          <w:b/>
          <w:bCs/>
          <w:spacing w:val="7"/>
          <w:sz w:val="24"/>
          <w:szCs w:val="24"/>
        </w:rPr>
        <w:t>本期转回金额占 该项存货期末余 </w:t>
      </w:r>
      <w:r>
        <w:rPr>
          <w:rFonts w:ascii="Microsoft JhengHei" w:hAnsi="Microsoft JhengHei" w:cs="Microsoft JhengHei" w:eastAsia="Microsoft JhengHei" w:hint="default"/>
          <w:b/>
          <w:bCs/>
          <w:sz w:val="24"/>
          <w:szCs w:val="24"/>
        </w:rPr>
        <w:t>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after="0" w:line="180" w:lineRule="auto"/>
        <w:jc w:val="both"/>
        <w:rPr>
          <w:rFonts w:ascii="Arial Narrow" w:hAnsi="Arial Narrow" w:cs="Arial Narrow" w:eastAsia="Arial Narrow" w:hint="default"/>
          <w:sz w:val="24"/>
          <w:szCs w:val="24"/>
        </w:rPr>
        <w:sectPr>
          <w:type w:val="continuous"/>
          <w:pgSz w:w="11910" w:h="16840"/>
          <w:pgMar w:top="1600" w:bottom="280" w:left="1140" w:right="840"/>
          <w:cols w:num="3" w:equalWidth="0">
            <w:col w:w="4903" w:space="40"/>
            <w:col w:w="2721" w:space="40"/>
            <w:col w:w="2226"/>
          </w:cols>
        </w:sectPr>
      </w:pPr>
    </w:p>
    <w:p>
      <w:pPr>
        <w:spacing w:line="240" w:lineRule="auto" w:before="7"/>
        <w:rPr>
          <w:rFonts w:ascii="Arial Narrow" w:hAnsi="Arial Narrow" w:cs="Arial Narrow" w:eastAsia="Arial Narrow" w:hint="default"/>
          <w:b/>
          <w:bCs/>
          <w:sz w:val="14"/>
          <w:szCs w:val="14"/>
        </w:rPr>
      </w:pPr>
    </w:p>
    <w:p>
      <w:pPr>
        <w:spacing w:line="20" w:lineRule="exact"/>
        <w:ind w:left="55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001pt" strokecolor="#000000">
                <v:path arrowok="t"/>
              </v:shape>
            </v:group>
          </v:group>
        </w:pict>
      </w:r>
      <w:r>
        <w:rPr>
          <w:rFonts w:ascii="Arial Narrow" w:hAnsi="Arial Narrow" w:cs="Arial Narrow" w:eastAsia="Arial Narrow" w:hint="default"/>
          <w:sz w:val="2"/>
          <w:szCs w:val="2"/>
        </w:rPr>
      </w:r>
    </w:p>
    <w:p>
      <w:pPr>
        <w:pStyle w:val="BodyText"/>
        <w:tabs>
          <w:tab w:pos="2953" w:val="left" w:leader="none"/>
          <w:tab w:pos="5078" w:val="left" w:leader="none"/>
        </w:tabs>
        <w:spacing w:line="303" w:lineRule="exact"/>
        <w:ind w:left="668" w:right="943"/>
        <w:jc w:val="left"/>
        <w:rPr>
          <w:rFonts w:ascii="宋体" w:hAnsi="宋体" w:cs="宋体" w:eastAsia="宋体" w:hint="default"/>
        </w:rPr>
      </w:pPr>
      <w:r>
        <w:rPr>
          <w:rFonts w:ascii="宋体" w:hAnsi="宋体" w:cs="宋体" w:eastAsia="宋体" w:hint="default"/>
        </w:rPr>
        <w:t>库存商品</w:t>
        <w:tab/>
        <w:t>出售</w:t>
        <w:tab/>
        <w:t>预计可变现价值提高</w:t>
      </w:r>
    </w:p>
    <w:p>
      <w:pPr>
        <w:spacing w:line="240" w:lineRule="auto" w:before="9"/>
        <w:rPr>
          <w:rFonts w:ascii="宋体" w:hAnsi="宋体" w:cs="宋体" w:eastAsia="宋体" w:hint="default"/>
          <w:sz w:val="5"/>
          <w:szCs w:val="5"/>
        </w:rPr>
      </w:pPr>
    </w:p>
    <w:p>
      <w:pPr>
        <w:spacing w:line="20" w:lineRule="exact"/>
        <w:ind w:left="537"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2298;height:2" coordorigin="10,10" coordsize="2298,2">
              <v:shape style="position:absolute;left:10;top:10;width:2298;height:2" coordorigin="10,10" coordsize="2298,0" path="m10,10l2308,10e" filled="false" stroked="true" strokeweight=".95999pt" strokecolor="#000000">
                <v:path arrowok="t"/>
              </v:shape>
            </v:group>
            <v:group style="position:absolute;left:2293;top:10;width:2141;height:2" coordorigin="2293,10" coordsize="2141,2">
              <v:shape style="position:absolute;left:2293;top:10;width:2141;height:2" coordorigin="2293,10" coordsize="2141,0" path="m2293,10l4434,10e" filled="false" stroked="true" strokeweight=".95999pt" strokecolor="#000000">
                <v:path arrowok="t"/>
              </v:shape>
            </v:group>
            <v:group style="position:absolute;left:4420;top:10;width:2798;height:2" coordorigin="4420,10" coordsize="2798,2">
              <v:shape style="position:absolute;left:4420;top:10;width:2798;height:2" coordorigin="4420,10" coordsize="2798,0" path="m4420,10l7217,10e" filled="false" stroked="true" strokeweight=".95999pt" strokecolor="#000000">
                <v:path arrowok="t"/>
              </v:shape>
            </v:group>
            <v:group style="position:absolute;left:7202;top:10;width:1958;height:2" coordorigin="7202,10" coordsize="1958,2">
              <v:shape style="position:absolute;left:7202;top:10;width:1958;height:2" coordorigin="7202,10" coordsize="1958,0" path="m7202,10l9160,10e" filled="false" stroked="true" strokeweight=".95999pt" strokecolor="#000000">
                <v:path arrowok="t"/>
              </v:shape>
            </v:group>
          </v:group>
        </w:pict>
      </w:r>
      <w:r>
        <w:rPr>
          <w:rFonts w:ascii="宋体" w:hAnsi="宋体" w:cs="宋体" w:eastAsia="宋体" w:hint="default"/>
          <w:sz w:val="2"/>
          <w:szCs w:val="2"/>
        </w:rPr>
      </w:r>
    </w:p>
    <w:p>
      <w:pPr>
        <w:pStyle w:val="BodyText"/>
        <w:spacing w:line="240" w:lineRule="auto" w:before="80"/>
        <w:ind w:left="559" w:right="0"/>
        <w:jc w:val="left"/>
        <w:rPr>
          <w:rFonts w:ascii="宋体" w:hAnsi="宋体" w:cs="宋体" w:eastAsia="宋体" w:hint="default"/>
        </w:rPr>
      </w:pPr>
      <w:r>
        <w:rPr>
          <w:rFonts w:ascii="宋体" w:hAnsi="宋体" w:cs="宋体" w:eastAsia="宋体" w:hint="default"/>
        </w:rPr>
        <w:t>说明：存货可变现净值是按存货的估计售价减去至完工时估计将要发生的成本、估</w:t>
      </w:r>
    </w:p>
    <w:p>
      <w:pPr>
        <w:spacing w:after="0" w:line="240" w:lineRule="auto"/>
        <w:jc w:val="left"/>
        <w:rPr>
          <w:rFonts w:ascii="宋体" w:hAnsi="宋体" w:cs="宋体" w:eastAsia="宋体" w:hint="default"/>
        </w:rPr>
        <w:sectPr>
          <w:type w:val="continuous"/>
          <w:pgSz w:w="11910" w:h="16840"/>
          <w:pgMar w:top="1600" w:bottom="280" w:left="1140" w:right="840"/>
        </w:sectPr>
      </w:pPr>
    </w:p>
    <w:p>
      <w:pPr>
        <w:spacing w:line="240" w:lineRule="auto" w:before="11"/>
        <w:rPr>
          <w:rFonts w:ascii="宋体" w:hAnsi="宋体" w:cs="宋体" w:eastAsia="宋体" w:hint="default"/>
          <w:sz w:val="14"/>
          <w:szCs w:val="14"/>
        </w:rPr>
      </w:pPr>
    </w:p>
    <w:p>
      <w:pPr>
        <w:pStyle w:val="BodyText"/>
        <w:spacing w:line="240" w:lineRule="auto" w:before="26"/>
        <w:ind w:left="559" w:right="0"/>
        <w:jc w:val="both"/>
        <w:rPr>
          <w:rFonts w:ascii="宋体" w:hAnsi="宋体" w:cs="宋体" w:eastAsia="宋体" w:hint="default"/>
        </w:rPr>
      </w:pPr>
      <w:r>
        <w:rPr>
          <w:rFonts w:ascii="宋体" w:hAnsi="宋体" w:cs="宋体" w:eastAsia="宋体" w:hint="default"/>
        </w:rPr>
        <w:t>计的销售费用以及相关税费后的金额。</w:t>
      </w:r>
    </w:p>
    <w:p>
      <w:pPr>
        <w:spacing w:line="240" w:lineRule="auto" w:before="11"/>
        <w:rPr>
          <w:rFonts w:ascii="宋体" w:hAnsi="宋体" w:cs="宋体" w:eastAsia="宋体" w:hint="default"/>
          <w:sz w:val="18"/>
          <w:szCs w:val="18"/>
        </w:rPr>
      </w:pPr>
    </w:p>
    <w:p>
      <w:pPr>
        <w:pStyle w:val="BodyText"/>
        <w:spacing w:line="310" w:lineRule="exact"/>
        <w:ind w:right="201"/>
        <w:jc w:val="both"/>
        <w:rPr>
          <w:rFonts w:ascii="宋体" w:hAnsi="宋体" w:cs="宋体" w:eastAsia="宋体" w:hint="default"/>
        </w:rPr>
      </w:pPr>
      <w:r>
        <w:rPr>
          <w:rFonts w:ascii="宋体" w:hAnsi="宋体" w:cs="宋体" w:eastAsia="宋体" w:hint="default"/>
          <w:spacing w:val="2"/>
        </w:rPr>
        <w:t>本公司期末存货成本高于其可变现净值的，计提存货跌价准备。本公司通常按照单个存 货项目计提存货跌价准备，期末，以前减记存货价值的影响因素已经消失的，存货跌价 </w:t>
      </w:r>
      <w:r>
        <w:rPr>
          <w:rFonts w:ascii="宋体" w:hAnsi="宋体" w:cs="宋体" w:eastAsia="宋体" w:hint="default"/>
        </w:rPr>
        <w:t>准备在原已计提的金额内转回。</w:t>
      </w:r>
    </w:p>
    <w:p>
      <w:pPr>
        <w:pStyle w:val="BodyText"/>
        <w:spacing w:line="240" w:lineRule="auto" w:before="185"/>
        <w:ind w:left="243" w:right="0"/>
        <w:jc w:val="left"/>
        <w:rPr>
          <w:rFonts w:ascii="宋体" w:hAnsi="宋体" w:cs="宋体" w:eastAsia="宋体" w:hint="default"/>
        </w:rPr>
      </w:pPr>
      <w:r>
        <w:rPr>
          <w:rFonts w:ascii="Arial Narrow" w:hAnsi="Arial Narrow" w:cs="Arial Narrow" w:eastAsia="Arial Narrow" w:hint="default"/>
        </w:rPr>
        <w:t>9</w:t>
      </w:r>
      <w:r>
        <w:rPr>
          <w:rFonts w:ascii="宋体" w:hAnsi="宋体" w:cs="宋体" w:eastAsia="宋体" w:hint="default"/>
        </w:rPr>
        <w:t>、其他流动资产</w:t>
      </w:r>
    </w:p>
    <w:p>
      <w:pPr>
        <w:spacing w:line="240" w:lineRule="auto" w:before="13"/>
        <w:rPr>
          <w:rFonts w:ascii="宋体" w:hAnsi="宋体" w:cs="宋体" w:eastAsia="宋体" w:hint="default"/>
          <w:sz w:val="12"/>
          <w:szCs w:val="12"/>
        </w:rPr>
      </w:pPr>
    </w:p>
    <w:tbl>
      <w:tblPr>
        <w:tblW w:w="0" w:type="auto"/>
        <w:jc w:val="left"/>
        <w:tblInd w:w="483" w:type="dxa"/>
        <w:tblLayout w:type="fixed"/>
        <w:tblCellMar>
          <w:top w:w="0" w:type="dxa"/>
          <w:left w:w="0" w:type="dxa"/>
          <w:bottom w:w="0" w:type="dxa"/>
          <w:right w:w="0" w:type="dxa"/>
        </w:tblCellMar>
        <w:tblLook w:val="01E0"/>
      </w:tblPr>
      <w:tblGrid>
        <w:gridCol w:w="3784"/>
        <w:gridCol w:w="3311"/>
        <w:gridCol w:w="2125"/>
      </w:tblGrid>
      <w:tr>
        <w:trPr>
          <w:trHeight w:val="601" w:hRule="exact"/>
        </w:trPr>
        <w:tc>
          <w:tcPr>
            <w:tcW w:w="3784"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宋体" w:hAnsi="宋体" w:cs="宋体" w:eastAsia="宋体" w:hint="default"/>
                <w:sz w:val="24"/>
                <w:szCs w:val="24"/>
              </w:rPr>
              <w:t>其他流动资产分项目列示</w:t>
            </w:r>
          </w:p>
        </w:tc>
        <w:tc>
          <w:tcPr>
            <w:tcW w:w="5435"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3784"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7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目</w:t>
            </w:r>
            <w:r>
              <w:rPr>
                <w:rFonts w:ascii="Microsoft JhengHei" w:hAnsi="Microsoft JhengHei" w:cs="Microsoft JhengHei" w:eastAsia="Microsoft JhengHei" w:hint="default"/>
                <w:sz w:val="24"/>
                <w:szCs w:val="24"/>
              </w:rPr>
            </w:r>
          </w:p>
        </w:tc>
        <w:tc>
          <w:tcPr>
            <w:tcW w:w="331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29"/>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12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031" w:right="0"/>
              <w:jc w:val="left"/>
              <w:rPr>
                <w:rFonts w:ascii="Arial Narrow" w:hAnsi="Arial Narrow" w:cs="Arial Narrow" w:eastAsia="Arial Narrow" w:hint="default"/>
                <w:sz w:val="24"/>
                <w:szCs w:val="24"/>
              </w:rPr>
            </w:pPr>
            <w:r>
              <w:rPr>
                <w:rFonts w:ascii="Arial Narrow"/>
                <w:b/>
                <w:sz w:val="24"/>
              </w:rPr>
              <w:t>2010.12.31</w:t>
            </w:r>
            <w:r>
              <w:rPr>
                <w:rFonts w:ascii="Arial Narrow"/>
                <w:sz w:val="24"/>
              </w:rPr>
            </w:r>
          </w:p>
        </w:tc>
      </w:tr>
      <w:tr>
        <w:trPr>
          <w:trHeight w:val="403" w:hRule="exact"/>
        </w:trPr>
        <w:tc>
          <w:tcPr>
            <w:tcW w:w="3784"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78"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31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30"/>
              <w:jc w:val="right"/>
              <w:rPr>
                <w:rFonts w:ascii="Arial Narrow" w:hAnsi="Arial Narrow" w:cs="Arial Narrow" w:eastAsia="Arial Narrow" w:hint="default"/>
                <w:sz w:val="24"/>
                <w:szCs w:val="24"/>
              </w:rPr>
            </w:pPr>
            <w:r>
              <w:rPr>
                <w:rFonts w:ascii="Arial Narrow"/>
                <w:spacing w:val="-3"/>
                <w:sz w:val="24"/>
              </w:rPr>
              <w:t>2,118,880.13</w:t>
            </w:r>
            <w:r>
              <w:rPr>
                <w:rFonts w:ascii="Arial Narrow"/>
                <w:sz w:val="24"/>
              </w:rPr>
            </w:r>
          </w:p>
        </w:tc>
        <w:tc>
          <w:tcPr>
            <w:tcW w:w="212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140" w:right="0"/>
              <w:jc w:val="left"/>
              <w:rPr>
                <w:rFonts w:ascii="Arial Narrow" w:hAnsi="Arial Narrow" w:cs="Arial Narrow" w:eastAsia="Arial Narrow" w:hint="default"/>
                <w:sz w:val="24"/>
                <w:szCs w:val="24"/>
              </w:rPr>
            </w:pPr>
            <w:r>
              <w:rPr>
                <w:rFonts w:ascii="Arial Narrow"/>
                <w:spacing w:val="-1"/>
                <w:sz w:val="24"/>
              </w:rPr>
              <w:t>332,483.31</w:t>
            </w:r>
            <w:r>
              <w:rPr>
                <w:rFonts w:ascii="Arial Narrow"/>
                <w:sz w:val="24"/>
              </w:rPr>
            </w:r>
          </w:p>
        </w:tc>
      </w:tr>
    </w:tbl>
    <w:p>
      <w:pPr>
        <w:pStyle w:val="BodyText"/>
        <w:spacing w:line="310" w:lineRule="exact" w:before="103"/>
        <w:ind w:right="0"/>
        <w:jc w:val="left"/>
        <w:rPr>
          <w:rFonts w:ascii="宋体" w:hAnsi="宋体" w:cs="宋体" w:eastAsia="宋体" w:hint="default"/>
        </w:rPr>
      </w:pPr>
      <w:r>
        <w:rPr>
          <w:rFonts w:ascii="宋体" w:hAnsi="宋体" w:cs="宋体" w:eastAsia="宋体" w:hint="default"/>
          <w:spacing w:val="2"/>
        </w:rPr>
        <w:t>说明：期末其它流动资产系公司实际缴纳的所得税大于按税法规定计算的应缴税款而形 </w:t>
      </w:r>
      <w:r>
        <w:rPr>
          <w:rFonts w:ascii="宋体" w:hAnsi="宋体" w:cs="宋体" w:eastAsia="宋体" w:hint="default"/>
        </w:rPr>
        <w:t>成的当期所得税资产。</w:t>
      </w:r>
    </w:p>
    <w:p>
      <w:pPr>
        <w:pStyle w:val="BodyText"/>
        <w:spacing w:line="240" w:lineRule="auto" w:before="89"/>
        <w:ind w:left="243" w:right="0"/>
        <w:jc w:val="left"/>
        <w:rPr>
          <w:rFonts w:ascii="宋体" w:hAnsi="宋体" w:cs="宋体" w:eastAsia="宋体" w:hint="default"/>
        </w:rPr>
      </w:pPr>
      <w:r>
        <w:rPr>
          <w:rFonts w:ascii="Arial Narrow" w:hAnsi="Arial Narrow" w:cs="Arial Narrow" w:eastAsia="Arial Narrow" w:hint="default"/>
        </w:rPr>
        <w:t>10</w:t>
      </w:r>
      <w:r>
        <w:rPr>
          <w:rFonts w:ascii="宋体" w:hAnsi="宋体" w:cs="宋体" w:eastAsia="宋体" w:hint="default"/>
        </w:rPr>
        <w:t>、可供出售金融资产</w:t>
      </w:r>
    </w:p>
    <w:p>
      <w:pPr>
        <w:spacing w:line="240" w:lineRule="auto" w:before="13"/>
        <w:rPr>
          <w:rFonts w:ascii="宋体" w:hAnsi="宋体" w:cs="宋体" w:eastAsia="宋体" w:hint="default"/>
          <w:sz w:val="12"/>
          <w:szCs w:val="12"/>
        </w:rPr>
      </w:pPr>
    </w:p>
    <w:tbl>
      <w:tblPr>
        <w:tblW w:w="0" w:type="auto"/>
        <w:jc w:val="left"/>
        <w:tblInd w:w="483" w:type="dxa"/>
        <w:tblLayout w:type="fixed"/>
        <w:tblCellMar>
          <w:top w:w="0" w:type="dxa"/>
          <w:left w:w="0" w:type="dxa"/>
          <w:bottom w:w="0" w:type="dxa"/>
          <w:right w:w="0" w:type="dxa"/>
        </w:tblCellMar>
        <w:tblLook w:val="01E0"/>
      </w:tblPr>
      <w:tblGrid>
        <w:gridCol w:w="3962"/>
        <w:gridCol w:w="3050"/>
        <w:gridCol w:w="2242"/>
      </w:tblGrid>
      <w:tr>
        <w:trPr>
          <w:trHeight w:val="601" w:hRule="exact"/>
        </w:trPr>
        <w:tc>
          <w:tcPr>
            <w:tcW w:w="3962"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宋体" w:hAnsi="宋体" w:cs="宋体" w:eastAsia="宋体" w:hint="default"/>
                <w:sz w:val="24"/>
                <w:szCs w:val="24"/>
              </w:rPr>
              <w:t>可供出售金融资产分项目列示</w:t>
            </w:r>
          </w:p>
        </w:tc>
        <w:tc>
          <w:tcPr>
            <w:tcW w:w="5292"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3962"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7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目</w:t>
            </w:r>
            <w:r>
              <w:rPr>
                <w:rFonts w:ascii="Microsoft JhengHei" w:hAnsi="Microsoft JhengHei" w:cs="Microsoft JhengHei" w:eastAsia="Microsoft JhengHei" w:hint="default"/>
                <w:sz w:val="24"/>
                <w:szCs w:val="24"/>
              </w:rPr>
            </w:r>
          </w:p>
        </w:tc>
        <w:tc>
          <w:tcPr>
            <w:tcW w:w="305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47"/>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24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969" w:right="0"/>
              <w:jc w:val="center"/>
              <w:rPr>
                <w:rFonts w:ascii="Arial Narrow" w:hAnsi="Arial Narrow" w:cs="Arial Narrow" w:eastAsia="Arial Narrow" w:hint="default"/>
                <w:sz w:val="24"/>
                <w:szCs w:val="24"/>
              </w:rPr>
            </w:pPr>
            <w:r>
              <w:rPr>
                <w:rFonts w:ascii="Arial Narrow"/>
                <w:b/>
                <w:sz w:val="24"/>
              </w:rPr>
              <w:t>2010.12.31</w:t>
            </w:r>
            <w:r>
              <w:rPr>
                <w:rFonts w:ascii="Arial Narrow"/>
                <w:sz w:val="24"/>
              </w:rPr>
            </w:r>
          </w:p>
        </w:tc>
      </w:tr>
      <w:tr>
        <w:trPr>
          <w:trHeight w:val="403" w:hRule="exact"/>
        </w:trPr>
        <w:tc>
          <w:tcPr>
            <w:tcW w:w="396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77"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305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46"/>
              <w:jc w:val="right"/>
              <w:rPr>
                <w:rFonts w:ascii="Arial Narrow" w:hAnsi="Arial Narrow" w:cs="Arial Narrow" w:eastAsia="Arial Narrow" w:hint="default"/>
                <w:sz w:val="24"/>
                <w:szCs w:val="24"/>
              </w:rPr>
            </w:pPr>
            <w:r>
              <w:rPr>
                <w:rFonts w:ascii="Arial Narrow"/>
                <w:w w:val="95"/>
                <w:sz w:val="24"/>
              </w:rPr>
              <w:t>14,326,793.60</w:t>
            </w:r>
            <w:r>
              <w:rPr>
                <w:rFonts w:ascii="Arial Narrow"/>
                <w:sz w:val="24"/>
              </w:rPr>
            </w:r>
          </w:p>
        </w:tc>
        <w:tc>
          <w:tcPr>
            <w:tcW w:w="224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913" w:right="0"/>
              <w:jc w:val="center"/>
              <w:rPr>
                <w:rFonts w:ascii="Arial Narrow" w:hAnsi="Arial Narrow" w:cs="Arial Narrow" w:eastAsia="Arial Narrow" w:hint="default"/>
                <w:sz w:val="24"/>
                <w:szCs w:val="24"/>
              </w:rPr>
            </w:pPr>
            <w:r>
              <w:rPr>
                <w:rFonts w:ascii="Arial Narrow"/>
                <w:sz w:val="24"/>
              </w:rPr>
              <w:t>15,931,582.04</w:t>
            </w:r>
          </w:p>
        </w:tc>
      </w:tr>
    </w:tbl>
    <w:p>
      <w:pPr>
        <w:pStyle w:val="BodyText"/>
        <w:spacing w:line="240" w:lineRule="auto" w:before="71"/>
        <w:ind w:right="0"/>
        <w:jc w:val="left"/>
        <w:rPr>
          <w:rFonts w:ascii="宋体" w:hAnsi="宋体" w:cs="宋体" w:eastAsia="宋体" w:hint="default"/>
        </w:rPr>
      </w:pPr>
      <w:r>
        <w:rPr>
          <w:rFonts w:ascii="宋体" w:hAnsi="宋体" w:cs="宋体" w:eastAsia="宋体" w:hint="default"/>
        </w:rPr>
        <w:t>说明：</w:t>
      </w:r>
    </w:p>
    <w:p>
      <w:pPr>
        <w:pStyle w:val="BodyText"/>
        <w:spacing w:line="321" w:lineRule="exact" w:before="116"/>
        <w:ind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）公司原持有交通银行股份</w:t>
      </w:r>
      <w:r>
        <w:rPr>
          <w:rFonts w:ascii="宋体" w:hAnsi="宋体" w:cs="宋体" w:eastAsia="宋体" w:hint="default"/>
          <w:spacing w:val="-51"/>
        </w:rPr>
        <w:t> </w:t>
      </w:r>
      <w:r>
        <w:rPr>
          <w:rFonts w:ascii="Arial Narrow" w:hAnsi="Arial Narrow" w:cs="Arial Narrow" w:eastAsia="Arial Narrow" w:hint="default"/>
        </w:rPr>
        <w:t>2,907,223.00</w:t>
      </w:r>
      <w:r>
        <w:rPr>
          <w:rFonts w:ascii="Arial Narrow" w:hAnsi="Arial Narrow" w:cs="Arial Narrow" w:eastAsia="Arial Narrow" w:hint="default"/>
          <w:spacing w:val="15"/>
        </w:rPr>
        <w:t> </w:t>
      </w:r>
      <w:r>
        <w:rPr>
          <w:rFonts w:ascii="宋体" w:hAnsi="宋体" w:cs="宋体" w:eastAsia="宋体" w:hint="default"/>
        </w:rPr>
        <w:t>股，本年度交通银行送股，每</w:t>
      </w:r>
      <w:r>
        <w:rPr>
          <w:rFonts w:ascii="宋体" w:hAnsi="宋体" w:cs="宋体" w:eastAsia="宋体" w:hint="default"/>
          <w:spacing w:val="-51"/>
        </w:rPr>
        <w:t> </w:t>
      </w:r>
      <w:r>
        <w:rPr>
          <w:rFonts w:ascii="Arial Narrow" w:hAnsi="Arial Narrow" w:cs="Arial Narrow" w:eastAsia="Arial Narrow" w:hint="default"/>
        </w:rPr>
        <w:t>10</w:t>
      </w:r>
      <w:r>
        <w:rPr>
          <w:rFonts w:ascii="Arial Narrow" w:hAnsi="Arial Narrow" w:cs="Arial Narrow" w:eastAsia="Arial Narrow" w:hint="default"/>
          <w:spacing w:val="14"/>
        </w:rPr>
        <w:t> </w:t>
      </w:r>
      <w:r>
        <w:rPr>
          <w:rFonts w:ascii="宋体" w:hAnsi="宋体" w:cs="宋体" w:eastAsia="宋体" w:hint="default"/>
        </w:rPr>
        <w:t>股送</w:t>
      </w:r>
      <w:r>
        <w:rPr>
          <w:rFonts w:ascii="宋体" w:hAnsi="宋体" w:cs="宋体" w:eastAsia="宋体" w:hint="default"/>
          <w:spacing w:val="-51"/>
        </w:rPr>
        <w:t> </w:t>
      </w:r>
      <w:r>
        <w:rPr>
          <w:rFonts w:ascii="Arial Narrow" w:hAnsi="Arial Narrow" w:cs="Arial Narrow" w:eastAsia="Arial Narrow" w:hint="default"/>
        </w:rPr>
        <w:t>1</w:t>
      </w:r>
      <w:r>
        <w:rPr>
          <w:rFonts w:ascii="Arial Narrow" w:hAnsi="Arial Narrow" w:cs="Arial Narrow" w:eastAsia="Arial Narrow" w:hint="default"/>
          <w:spacing w:val="14"/>
        </w:rPr>
        <w:t> </w:t>
      </w:r>
      <w:r>
        <w:rPr>
          <w:rFonts w:ascii="宋体" w:hAnsi="宋体" w:cs="宋体" w:eastAsia="宋体" w:hint="default"/>
        </w:rPr>
        <w:t>股，</w:t>
      </w:r>
    </w:p>
    <w:p>
      <w:pPr>
        <w:pStyle w:val="BodyText"/>
        <w:spacing w:line="321" w:lineRule="exact"/>
        <w:ind w:right="0"/>
        <w:jc w:val="left"/>
      </w:pPr>
      <w:r>
        <w:rPr>
          <w:rFonts w:ascii="宋体" w:hAnsi="宋体" w:cs="宋体" w:eastAsia="宋体" w:hint="default"/>
        </w:rPr>
        <w:t>本次送股新增股份</w:t>
      </w:r>
      <w:r>
        <w:rPr>
          <w:rFonts w:ascii="宋体" w:hAnsi="宋体" w:cs="宋体" w:eastAsia="宋体" w:hint="default"/>
          <w:spacing w:val="-63"/>
        </w:rPr>
        <w:t> </w:t>
      </w:r>
      <w:r>
        <w:rPr>
          <w:rFonts w:ascii="Arial Narrow" w:hAnsi="Arial Narrow" w:cs="Arial Narrow" w:eastAsia="Arial Narrow" w:hint="default"/>
        </w:rPr>
        <w:t>290,722.00</w:t>
      </w:r>
      <w:r>
        <w:rPr>
          <w:rFonts w:ascii="Arial Narrow" w:hAnsi="Arial Narrow" w:cs="Arial Narrow" w:eastAsia="Arial Narrow" w:hint="default"/>
          <w:spacing w:val="2"/>
        </w:rPr>
        <w:t> </w:t>
      </w:r>
      <w:r>
        <w:rPr>
          <w:rFonts w:ascii="宋体" w:hAnsi="宋体" w:cs="宋体" w:eastAsia="宋体" w:hint="default"/>
        </w:rPr>
        <w:t>股，送股后持有交通银行股份</w:t>
      </w:r>
      <w:r>
        <w:rPr>
          <w:rFonts w:ascii="宋体" w:hAnsi="宋体" w:cs="宋体" w:eastAsia="宋体" w:hint="default"/>
          <w:spacing w:val="-63"/>
        </w:rPr>
        <w:t> </w:t>
      </w:r>
      <w:r>
        <w:rPr>
          <w:rFonts w:ascii="Arial Narrow" w:hAnsi="Arial Narrow" w:cs="Arial Narrow" w:eastAsia="Arial Narrow" w:hint="default"/>
        </w:rPr>
        <w:t>3,197,945.00</w:t>
      </w:r>
      <w:r>
        <w:rPr>
          <w:rFonts w:ascii="Arial Narrow" w:hAnsi="Arial Narrow" w:cs="Arial Narrow" w:eastAsia="Arial Narrow" w:hint="default"/>
          <w:spacing w:val="2"/>
        </w:rPr>
        <w:t> </w:t>
      </w:r>
      <w:r>
        <w:rPr>
          <w:rFonts w:ascii="宋体" w:hAnsi="宋体" w:cs="宋体" w:eastAsia="宋体" w:hint="default"/>
        </w:rPr>
        <w:t>股</w:t>
      </w:r>
      <w:r>
        <w:rPr/>
        <w:t>。</w:t>
      </w:r>
    </w:p>
    <w:p>
      <w:pPr>
        <w:pStyle w:val="BodyText"/>
        <w:spacing w:line="321" w:lineRule="exact" w:before="101"/>
        <w:ind w:right="0"/>
        <w:jc w:val="left"/>
        <w:rPr>
          <w:rFonts w:ascii="Arial Narrow" w:hAnsi="Arial Narrow" w:cs="Arial Narrow" w:eastAsia="Arial Narrow" w:hint="default"/>
        </w:rPr>
      </w:pPr>
      <w:r>
        <w:rPr>
          <w:rFonts w:ascii="宋体" w:hAnsi="宋体" w:cs="宋体" w:eastAsia="宋体" w:hint="default"/>
        </w:rPr>
        <w:t>（</w:t>
      </w:r>
      <w:r>
        <w:rPr>
          <w:rFonts w:ascii="Arial Narrow" w:hAnsi="Arial Narrow" w:cs="Arial Narrow" w:eastAsia="Arial Narrow" w:hint="default"/>
          <w:spacing w:val="-1"/>
          <w:w w:val="99"/>
        </w:rPr>
        <w:t>2</w:t>
      </w:r>
      <w:r>
        <w:rPr>
          <w:rFonts w:ascii="宋体" w:hAnsi="宋体" w:cs="宋体" w:eastAsia="宋体" w:hint="default"/>
          <w:spacing w:val="-120"/>
        </w:rPr>
        <w:t>）</w:t>
      </w:r>
      <w:r>
        <w:rPr>
          <w:rFonts w:ascii="Arial Narrow" w:hAnsi="Arial Narrow" w:cs="Arial Narrow" w:eastAsia="Arial Narrow" w:hint="default"/>
          <w:spacing w:val="-1"/>
          <w:w w:val="99"/>
        </w:rPr>
        <w:t>20</w:t>
      </w:r>
      <w:r>
        <w:rPr>
          <w:rFonts w:ascii="Arial Narrow" w:hAnsi="Arial Narrow" w:cs="Arial Narrow" w:eastAsia="Arial Narrow" w:hint="default"/>
          <w:spacing w:val="-15"/>
          <w:w w:val="99"/>
        </w:rPr>
        <w:t>1</w:t>
      </w:r>
      <w:r>
        <w:rPr>
          <w:rFonts w:ascii="Arial Narrow" w:hAnsi="Arial Narrow" w:cs="Arial Narrow" w:eastAsia="Arial Narrow" w:hint="default"/>
          <w:w w:val="99"/>
        </w:rPr>
        <w:t>1</w:t>
      </w:r>
      <w:r>
        <w:rPr>
          <w:rFonts w:ascii="Arial Narrow" w:hAnsi="Arial Narrow" w:cs="Arial Narrow" w:eastAsia="Arial Narrow" w:hint="default"/>
          <w:spacing w:val="-16"/>
        </w:rPr>
        <w:t> </w:t>
      </w:r>
      <w:r>
        <w:rPr>
          <w:rFonts w:ascii="宋体" w:hAnsi="宋体" w:cs="宋体" w:eastAsia="宋体" w:hint="default"/>
        </w:rPr>
        <w:t>年</w:t>
      </w:r>
      <w:r>
        <w:rPr>
          <w:rFonts w:ascii="宋体" w:hAnsi="宋体" w:cs="宋体" w:eastAsia="宋体" w:hint="default"/>
          <w:spacing w:val="-81"/>
        </w:rPr>
        <w:t> </w:t>
      </w:r>
      <w:r>
        <w:rPr>
          <w:rFonts w:ascii="Arial Narrow" w:hAnsi="Arial Narrow" w:cs="Arial Narrow" w:eastAsia="Arial Narrow" w:hint="default"/>
          <w:spacing w:val="-1"/>
          <w:w w:val="99"/>
        </w:rPr>
        <w:t>1</w:t>
      </w:r>
      <w:r>
        <w:rPr>
          <w:rFonts w:ascii="Arial Narrow" w:hAnsi="Arial Narrow" w:cs="Arial Narrow" w:eastAsia="Arial Narrow" w:hint="default"/>
          <w:w w:val="99"/>
        </w:rPr>
        <w:t>2</w:t>
      </w:r>
      <w:r>
        <w:rPr>
          <w:rFonts w:ascii="Arial Narrow" w:hAnsi="Arial Narrow" w:cs="Arial Narrow" w:eastAsia="Arial Narrow" w:hint="default"/>
          <w:spacing w:val="-17"/>
        </w:rPr>
        <w:t> </w:t>
      </w:r>
      <w:r>
        <w:rPr>
          <w:rFonts w:ascii="宋体" w:hAnsi="宋体" w:cs="宋体" w:eastAsia="宋体" w:hint="default"/>
        </w:rPr>
        <w:t>月</w:t>
      </w:r>
      <w:r>
        <w:rPr>
          <w:rFonts w:ascii="宋体" w:hAnsi="宋体" w:cs="宋体" w:eastAsia="宋体" w:hint="default"/>
          <w:spacing w:val="-82"/>
        </w:rPr>
        <w:t> </w:t>
      </w:r>
      <w:r>
        <w:rPr>
          <w:rFonts w:ascii="Arial Narrow" w:hAnsi="Arial Narrow" w:cs="Arial Narrow" w:eastAsia="Arial Narrow" w:hint="default"/>
          <w:w w:val="99"/>
        </w:rPr>
        <w:t>31</w:t>
      </w:r>
      <w:r>
        <w:rPr>
          <w:rFonts w:ascii="Arial Narrow" w:hAnsi="Arial Narrow" w:cs="Arial Narrow" w:eastAsia="Arial Narrow" w:hint="default"/>
          <w:spacing w:val="-17"/>
        </w:rPr>
        <w:t> </w:t>
      </w:r>
      <w:r>
        <w:rPr>
          <w:rFonts w:ascii="宋体" w:hAnsi="宋体" w:cs="宋体" w:eastAsia="宋体" w:hint="default"/>
        </w:rPr>
        <w:t>日</w:t>
      </w:r>
      <w:r>
        <w:rPr>
          <w:rFonts w:ascii="宋体" w:hAnsi="宋体" w:cs="宋体" w:eastAsia="宋体" w:hint="default"/>
          <w:spacing w:val="-119"/>
        </w:rPr>
        <w:t>，</w:t>
      </w:r>
      <w:r>
        <w:rPr>
          <w:rFonts w:ascii="宋体" w:hAnsi="宋体" w:cs="宋体" w:eastAsia="宋体" w:hint="default"/>
        </w:rPr>
        <w:t>公司将持有的上市公司交通银行</w:t>
      </w:r>
      <w:r>
        <w:rPr>
          <w:rFonts w:ascii="宋体" w:hAnsi="宋体" w:cs="宋体" w:eastAsia="宋体" w:hint="default"/>
          <w:spacing w:val="-82"/>
        </w:rPr>
        <w:t> </w:t>
      </w:r>
      <w:r>
        <w:rPr>
          <w:rFonts w:ascii="Arial Narrow" w:hAnsi="Arial Narrow" w:cs="Arial Narrow" w:eastAsia="Arial Narrow" w:hint="default"/>
          <w:spacing w:val="-1"/>
          <w:w w:val="99"/>
        </w:rPr>
        <w:t>3,197,945.0</w:t>
      </w:r>
      <w:r>
        <w:rPr>
          <w:rFonts w:ascii="Arial Narrow" w:hAnsi="Arial Narrow" w:cs="Arial Narrow" w:eastAsia="Arial Narrow" w:hint="default"/>
          <w:w w:val="99"/>
        </w:rPr>
        <w:t>0</w:t>
      </w:r>
      <w:r>
        <w:rPr>
          <w:rFonts w:ascii="Arial Narrow" w:hAnsi="Arial Narrow" w:cs="Arial Narrow" w:eastAsia="Arial Narrow" w:hint="default"/>
          <w:spacing w:val="-16"/>
        </w:rPr>
        <w:t> </w:t>
      </w:r>
      <w:r>
        <w:rPr>
          <w:rFonts w:ascii="宋体" w:hAnsi="宋体" w:cs="宋体" w:eastAsia="宋体" w:hint="default"/>
        </w:rPr>
        <w:t>股</w:t>
      </w:r>
      <w:r>
        <w:rPr>
          <w:rFonts w:ascii="宋体" w:hAnsi="宋体" w:cs="宋体" w:eastAsia="宋体" w:hint="default"/>
          <w:spacing w:val="-120"/>
        </w:rPr>
        <w:t>，</w:t>
      </w:r>
      <w:r>
        <w:rPr>
          <w:rFonts w:ascii="宋体" w:hAnsi="宋体" w:cs="宋体" w:eastAsia="宋体" w:hint="default"/>
        </w:rPr>
        <w:t>成本为</w:t>
      </w:r>
      <w:r>
        <w:rPr>
          <w:rFonts w:ascii="宋体" w:hAnsi="宋体" w:cs="宋体" w:eastAsia="宋体" w:hint="default"/>
          <w:spacing w:val="-82"/>
        </w:rPr>
        <w:t> </w:t>
      </w:r>
      <w:r>
        <w:rPr>
          <w:rFonts w:ascii="Arial Narrow" w:hAnsi="Arial Narrow" w:cs="Arial Narrow" w:eastAsia="Arial Narrow" w:hint="default"/>
          <w:spacing w:val="-1"/>
          <w:w w:val="99"/>
        </w:rPr>
        <w:t>5,139,369.50</w:t>
      </w:r>
      <w:r>
        <w:rPr>
          <w:rFonts w:ascii="Arial Narrow" w:hAnsi="Arial Narrow" w:cs="Arial Narrow" w:eastAsia="Arial Narrow" w:hint="default"/>
        </w:rPr>
      </w:r>
    </w:p>
    <w:p>
      <w:pPr>
        <w:pStyle w:val="BodyText"/>
        <w:spacing w:line="321" w:lineRule="exact"/>
        <w:ind w:right="0"/>
        <w:jc w:val="left"/>
        <w:rPr>
          <w:rFonts w:ascii="宋体" w:hAnsi="宋体" w:cs="宋体" w:eastAsia="宋体" w:hint="default"/>
        </w:rPr>
      </w:pPr>
      <w:r>
        <w:rPr>
          <w:rFonts w:ascii="宋体" w:hAnsi="宋体" w:cs="宋体" w:eastAsia="宋体" w:hint="default"/>
        </w:rPr>
        <w:t>元的股权，按该股票期末收盘价每股</w:t>
      </w:r>
      <w:r>
        <w:rPr>
          <w:rFonts w:ascii="宋体" w:hAnsi="宋体" w:cs="宋体" w:eastAsia="宋体" w:hint="default"/>
          <w:spacing w:val="-62"/>
        </w:rPr>
        <w:t> </w:t>
      </w:r>
      <w:r>
        <w:rPr>
          <w:rFonts w:ascii="Arial Narrow" w:hAnsi="Arial Narrow" w:cs="Arial Narrow" w:eastAsia="Arial Narrow" w:hint="default"/>
        </w:rPr>
        <w:t>4.48</w:t>
      </w:r>
      <w:r>
        <w:rPr>
          <w:rFonts w:ascii="Arial Narrow" w:hAnsi="Arial Narrow" w:cs="Arial Narrow" w:eastAsia="Arial Narrow" w:hint="default"/>
          <w:spacing w:val="3"/>
        </w:rPr>
        <w:t> </w:t>
      </w:r>
      <w:r>
        <w:rPr>
          <w:rFonts w:ascii="宋体" w:hAnsi="宋体" w:cs="宋体" w:eastAsia="宋体" w:hint="default"/>
        </w:rPr>
        <w:t>元调整了其账面价值。</w:t>
      </w:r>
    </w:p>
    <w:p>
      <w:pPr>
        <w:pStyle w:val="BodyText"/>
        <w:spacing w:line="240" w:lineRule="auto" w:before="100"/>
        <w:ind w:left="243" w:right="0"/>
        <w:jc w:val="left"/>
        <w:rPr>
          <w:rFonts w:ascii="宋体" w:hAnsi="宋体" w:cs="宋体" w:eastAsia="宋体" w:hint="default"/>
        </w:rPr>
      </w:pPr>
      <w:r>
        <w:rPr>
          <w:rFonts w:ascii="Arial Narrow" w:hAnsi="Arial Narrow" w:cs="Arial Narrow" w:eastAsia="Arial Narrow" w:hint="default"/>
        </w:rPr>
        <w:t>11</w:t>
      </w:r>
      <w:r>
        <w:rPr>
          <w:rFonts w:ascii="宋体" w:hAnsi="宋体" w:cs="宋体" w:eastAsia="宋体" w:hint="default"/>
        </w:rPr>
        <w:t>、长期股权投资</w:t>
      </w:r>
    </w:p>
    <w:p>
      <w:pPr>
        <w:pStyle w:val="BodyText"/>
        <w:spacing w:line="240" w:lineRule="auto" w:before="197"/>
        <w:ind w:left="243"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合并</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2206"/>
        <w:gridCol w:w="1837"/>
        <w:gridCol w:w="1759"/>
        <w:gridCol w:w="1611"/>
        <w:gridCol w:w="1610"/>
      </w:tblGrid>
      <w:tr>
        <w:trPr>
          <w:trHeight w:val="784" w:hRule="exact"/>
        </w:trPr>
        <w:tc>
          <w:tcPr>
            <w:tcW w:w="2206" w:type="dxa"/>
            <w:tcBorders>
              <w:top w:val="single" w:sz="8" w:space="0" w:color="000000"/>
              <w:left w:val="nil" w:sz="6" w:space="0" w:color="auto"/>
              <w:bottom w:val="nil" w:sz="6" w:space="0" w:color="auto"/>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p>
            <w:pPr>
              <w:pStyle w:val="TableParagraph"/>
              <w:spacing w:line="240" w:lineRule="auto" w:before="46"/>
              <w:ind w:left="106" w:right="0"/>
              <w:jc w:val="left"/>
              <w:rPr>
                <w:rFonts w:ascii="宋体" w:hAnsi="宋体" w:cs="宋体" w:eastAsia="宋体" w:hint="default"/>
                <w:sz w:val="24"/>
                <w:szCs w:val="24"/>
              </w:rPr>
            </w:pPr>
            <w:r>
              <w:rPr>
                <w:rFonts w:ascii="宋体" w:hAnsi="宋体" w:cs="宋体" w:eastAsia="宋体" w:hint="default"/>
                <w:sz w:val="24"/>
                <w:szCs w:val="24"/>
              </w:rPr>
              <w:t>对合营企业投资</w:t>
            </w:r>
          </w:p>
        </w:tc>
        <w:tc>
          <w:tcPr>
            <w:tcW w:w="1837"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396"/>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759" w:type="dxa"/>
            <w:tcBorders>
              <w:top w:val="single" w:sz="8" w:space="0" w:color="000000"/>
              <w:left w:val="nil" w:sz="6" w:space="0" w:color="auto"/>
              <w:bottom w:val="nil" w:sz="6" w:space="0" w:color="auto"/>
              <w:right w:val="nil" w:sz="6" w:space="0" w:color="auto"/>
            </w:tcBorders>
          </w:tcPr>
          <w:p>
            <w:pPr>
              <w:pStyle w:val="TableParagraph"/>
              <w:spacing w:line="336" w:lineRule="exact"/>
              <w:ind w:left="39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11" w:type="dxa"/>
            <w:tcBorders>
              <w:top w:val="single" w:sz="8" w:space="0" w:color="000000"/>
              <w:left w:val="nil" w:sz="6" w:space="0" w:color="auto"/>
              <w:bottom w:val="nil" w:sz="6" w:space="0" w:color="auto"/>
              <w:right w:val="nil" w:sz="6" w:space="0" w:color="auto"/>
            </w:tcBorders>
          </w:tcPr>
          <w:p>
            <w:pPr>
              <w:pStyle w:val="TableParagraph"/>
              <w:spacing w:line="336" w:lineRule="exact"/>
              <w:ind w:right="24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610"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403"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对联营企业投资</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Arial Narrow" w:hAnsi="Arial Narrow" w:cs="Arial Narrow" w:eastAsia="Arial Narrow" w:hint="default"/>
                <w:sz w:val="24"/>
                <w:szCs w:val="24"/>
              </w:rPr>
            </w:pPr>
            <w:r>
              <w:rPr>
                <w:rFonts w:ascii="Arial Narrow"/>
                <w:spacing w:val="-1"/>
                <w:w w:val="95"/>
                <w:sz w:val="24"/>
              </w:rPr>
              <w:t>9.02</w:t>
            </w:r>
            <w:r>
              <w:rPr>
                <w:rFonts w:ascii="Arial Narrow"/>
                <w:sz w:val="24"/>
              </w:rPr>
            </w:r>
          </w:p>
        </w:tc>
        <w:tc>
          <w:tcPr>
            <w:tcW w:w="1759"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8"/>
              <w:jc w:val="right"/>
              <w:rPr>
                <w:rFonts w:ascii="Arial Narrow" w:hAnsi="Arial Narrow" w:cs="Arial Narrow" w:eastAsia="Arial Narrow" w:hint="default"/>
                <w:sz w:val="24"/>
                <w:szCs w:val="24"/>
              </w:rPr>
            </w:pPr>
            <w:r>
              <w:rPr>
                <w:rFonts w:ascii="Arial Narrow"/>
                <w:spacing w:val="-1"/>
                <w:w w:val="95"/>
                <w:sz w:val="24"/>
              </w:rPr>
              <w:t>9.02</w:t>
            </w:r>
            <w:r>
              <w:rPr>
                <w:rFonts w:ascii="Arial Narrow"/>
                <w:sz w:val="24"/>
              </w:rPr>
            </w:r>
          </w:p>
        </w:tc>
        <w:tc>
          <w:tcPr>
            <w:tcW w:w="1610" w:type="dxa"/>
            <w:tcBorders>
              <w:top w:val="nil" w:sz="6" w:space="0" w:color="auto"/>
              <w:left w:val="nil" w:sz="6" w:space="0" w:color="auto"/>
              <w:bottom w:val="nil" w:sz="6" w:space="0" w:color="auto"/>
              <w:right w:val="nil" w:sz="6" w:space="0" w:color="auto"/>
            </w:tcBorders>
          </w:tcPr>
          <w:p>
            <w:pPr/>
          </w:p>
        </w:tc>
      </w:tr>
      <w:tr>
        <w:trPr>
          <w:trHeight w:val="403"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对其他企业投资</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5"/>
              <w:jc w:val="right"/>
              <w:rPr>
                <w:rFonts w:ascii="Arial Narrow" w:hAnsi="Arial Narrow" w:cs="Arial Narrow" w:eastAsia="Arial Narrow" w:hint="default"/>
                <w:sz w:val="24"/>
                <w:szCs w:val="24"/>
              </w:rPr>
            </w:pPr>
            <w:r>
              <w:rPr>
                <w:rFonts w:ascii="Arial Narrow"/>
                <w:w w:val="95"/>
                <w:sz w:val="24"/>
              </w:rPr>
              <w:t>50,216,945.00</w:t>
            </w:r>
            <w:r>
              <w:rPr>
                <w:rFonts w:ascii="Arial Narrow"/>
                <w:sz w:val="24"/>
              </w:rPr>
            </w:r>
          </w:p>
        </w:tc>
        <w:tc>
          <w:tcPr>
            <w:tcW w:w="1759"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50,216,945.00</w:t>
            </w:r>
            <w:r>
              <w:rPr>
                <w:rFonts w:ascii="Arial Narrow"/>
                <w:sz w:val="24"/>
              </w:rPr>
            </w:r>
          </w:p>
        </w:tc>
      </w:tr>
      <w:tr>
        <w:trPr>
          <w:trHeight w:val="389" w:hRule="exact"/>
        </w:trPr>
        <w:tc>
          <w:tcPr>
            <w:tcW w:w="2206" w:type="dxa"/>
            <w:tcBorders>
              <w:top w:val="nil" w:sz="6" w:space="0" w:color="auto"/>
              <w:left w:val="nil" w:sz="6" w:space="0" w:color="auto"/>
              <w:bottom w:val="single" w:sz="4" w:space="0" w:color="000000"/>
              <w:right w:val="nil" w:sz="6" w:space="0" w:color="auto"/>
            </w:tcBorders>
          </w:tcPr>
          <w:p>
            <w:pPr/>
          </w:p>
        </w:tc>
        <w:tc>
          <w:tcPr>
            <w:tcW w:w="183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96"/>
              <w:jc w:val="right"/>
              <w:rPr>
                <w:rFonts w:ascii="Arial Narrow" w:hAnsi="Arial Narrow" w:cs="Arial Narrow" w:eastAsia="Arial Narrow" w:hint="default"/>
                <w:sz w:val="24"/>
                <w:szCs w:val="24"/>
              </w:rPr>
            </w:pPr>
            <w:r>
              <w:rPr>
                <w:rFonts w:ascii="Arial Narrow"/>
                <w:w w:val="95"/>
                <w:sz w:val="24"/>
              </w:rPr>
              <w:t>50,216,954.02</w:t>
            </w:r>
            <w:r>
              <w:rPr>
                <w:rFonts w:ascii="Arial Narrow"/>
                <w:sz w:val="24"/>
              </w:rPr>
            </w:r>
          </w:p>
        </w:tc>
        <w:tc>
          <w:tcPr>
            <w:tcW w:w="1759"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263" w:lineRule="exact"/>
              <w:ind w:right="248"/>
              <w:jc w:val="right"/>
              <w:rPr>
                <w:rFonts w:ascii="Arial Narrow" w:hAnsi="Arial Narrow" w:cs="Arial Narrow" w:eastAsia="Arial Narrow" w:hint="default"/>
                <w:sz w:val="24"/>
                <w:szCs w:val="24"/>
              </w:rPr>
            </w:pPr>
            <w:r>
              <w:rPr>
                <w:rFonts w:ascii="Arial Narrow"/>
                <w:spacing w:val="-1"/>
                <w:w w:val="95"/>
                <w:sz w:val="24"/>
              </w:rPr>
              <w:t>9.02</w:t>
            </w:r>
            <w:r>
              <w:rPr>
                <w:rFonts w:ascii="Arial Narrow"/>
                <w:sz w:val="24"/>
              </w:rPr>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0"/>
              <w:jc w:val="right"/>
              <w:rPr>
                <w:rFonts w:ascii="Arial Narrow" w:hAnsi="Arial Narrow" w:cs="Arial Narrow" w:eastAsia="Arial Narrow" w:hint="default"/>
                <w:sz w:val="24"/>
                <w:szCs w:val="24"/>
              </w:rPr>
            </w:pPr>
            <w:r>
              <w:rPr>
                <w:rFonts w:ascii="Arial Narrow"/>
                <w:w w:val="95"/>
                <w:sz w:val="24"/>
              </w:rPr>
              <w:t>50,216,945.00</w:t>
            </w:r>
            <w:r>
              <w:rPr>
                <w:rFonts w:ascii="Arial Narrow"/>
                <w:sz w:val="24"/>
              </w:rPr>
            </w:r>
          </w:p>
        </w:tc>
      </w:tr>
      <w:tr>
        <w:trPr>
          <w:trHeight w:val="397" w:hRule="exact"/>
        </w:trPr>
        <w:tc>
          <w:tcPr>
            <w:tcW w:w="2206" w:type="dxa"/>
            <w:tcBorders>
              <w:top w:val="single" w:sz="4" w:space="0" w:color="000000"/>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长期投资减值准备</w:t>
            </w:r>
          </w:p>
        </w:tc>
        <w:tc>
          <w:tcPr>
            <w:tcW w:w="1837"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397"/>
              <w:jc w:val="right"/>
              <w:rPr>
                <w:rFonts w:ascii="Arial Narrow" w:hAnsi="Arial Narrow" w:cs="Arial Narrow" w:eastAsia="Arial Narrow" w:hint="default"/>
                <w:sz w:val="24"/>
                <w:szCs w:val="24"/>
              </w:rPr>
            </w:pPr>
            <w:r>
              <w:rPr>
                <w:rFonts w:ascii="Arial Narrow"/>
                <w:spacing w:val="-1"/>
                <w:w w:val="95"/>
                <w:sz w:val="24"/>
              </w:rPr>
              <w:t>6,940,392.27</w:t>
            </w:r>
            <w:r>
              <w:rPr>
                <w:rFonts w:ascii="Arial Narrow"/>
                <w:sz w:val="24"/>
              </w:rPr>
            </w:r>
          </w:p>
        </w:tc>
        <w:tc>
          <w:tcPr>
            <w:tcW w:w="1759" w:type="dxa"/>
            <w:tcBorders>
              <w:top w:val="single" w:sz="4" w:space="0" w:color="000000"/>
              <w:left w:val="nil" w:sz="6" w:space="0" w:color="auto"/>
              <w:bottom w:val="single" w:sz="4" w:space="0" w:color="000000"/>
              <w:right w:val="nil" w:sz="6" w:space="0" w:color="auto"/>
            </w:tcBorders>
          </w:tcPr>
          <w:p>
            <w:pPr/>
          </w:p>
        </w:tc>
        <w:tc>
          <w:tcPr>
            <w:tcW w:w="1611" w:type="dxa"/>
            <w:tcBorders>
              <w:top w:val="single" w:sz="4" w:space="0" w:color="000000"/>
              <w:left w:val="nil" w:sz="6" w:space="0" w:color="auto"/>
              <w:bottom w:val="single" w:sz="4" w:space="0" w:color="000000"/>
              <w:right w:val="nil" w:sz="6" w:space="0" w:color="auto"/>
            </w:tcBorders>
          </w:tcPr>
          <w:p>
            <w:pP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6,940,392.27</w:t>
            </w:r>
            <w:r>
              <w:rPr>
                <w:rFonts w:ascii="Arial Narrow"/>
                <w:sz w:val="24"/>
              </w:rPr>
            </w:r>
          </w:p>
        </w:tc>
      </w:tr>
      <w:tr>
        <w:trPr>
          <w:trHeight w:val="460" w:hRule="exact"/>
        </w:trPr>
        <w:tc>
          <w:tcPr>
            <w:tcW w:w="2206"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68"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837"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396"/>
              <w:jc w:val="right"/>
              <w:rPr>
                <w:rFonts w:ascii="Arial Narrow" w:hAnsi="Arial Narrow" w:cs="Arial Narrow" w:eastAsia="Arial Narrow" w:hint="default"/>
                <w:sz w:val="24"/>
                <w:szCs w:val="24"/>
              </w:rPr>
            </w:pPr>
            <w:r>
              <w:rPr>
                <w:rFonts w:ascii="Arial Narrow"/>
                <w:b/>
                <w:w w:val="95"/>
                <w:sz w:val="24"/>
              </w:rPr>
              <w:t>43,276,561.75</w:t>
            </w:r>
            <w:r>
              <w:rPr>
                <w:rFonts w:ascii="Arial Narrow"/>
                <w:sz w:val="24"/>
              </w:rPr>
            </w:r>
          </w:p>
        </w:tc>
        <w:tc>
          <w:tcPr>
            <w:tcW w:w="1759" w:type="dxa"/>
            <w:tcBorders>
              <w:top w:val="single" w:sz="4" w:space="0" w:color="000000"/>
              <w:left w:val="nil" w:sz="6" w:space="0" w:color="auto"/>
              <w:bottom w:val="single" w:sz="8" w:space="0" w:color="000000"/>
              <w:right w:val="nil" w:sz="6" w:space="0" w:color="auto"/>
            </w:tcBorders>
          </w:tcPr>
          <w:p>
            <w:pPr/>
          </w:p>
        </w:tc>
        <w:tc>
          <w:tcPr>
            <w:tcW w:w="1611"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247"/>
              <w:jc w:val="right"/>
              <w:rPr>
                <w:rFonts w:ascii="Arial Narrow" w:hAnsi="Arial Narrow" w:cs="Arial Narrow" w:eastAsia="Arial Narrow" w:hint="default"/>
                <w:sz w:val="24"/>
                <w:szCs w:val="24"/>
              </w:rPr>
            </w:pPr>
            <w:r>
              <w:rPr>
                <w:rFonts w:ascii="Arial Narrow"/>
                <w:b/>
                <w:w w:val="95"/>
                <w:sz w:val="24"/>
              </w:rPr>
              <w:t>9.02</w:t>
            </w:r>
            <w:r>
              <w:rPr>
                <w:rFonts w:ascii="Arial Narrow"/>
                <w:sz w:val="24"/>
              </w:rPr>
            </w:r>
          </w:p>
        </w:tc>
        <w:tc>
          <w:tcPr>
            <w:tcW w:w="1610"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99"/>
              <w:jc w:val="right"/>
              <w:rPr>
                <w:rFonts w:ascii="Arial Narrow" w:hAnsi="Arial Narrow" w:cs="Arial Narrow" w:eastAsia="Arial Narrow" w:hint="default"/>
                <w:sz w:val="24"/>
                <w:szCs w:val="24"/>
              </w:rPr>
            </w:pPr>
            <w:r>
              <w:rPr>
                <w:rFonts w:ascii="Arial Narrow"/>
                <w:b/>
                <w:w w:val="95"/>
                <w:sz w:val="24"/>
              </w:rPr>
              <w:t>43,276,552.73</w:t>
            </w:r>
            <w:r>
              <w:rPr>
                <w:rFonts w:ascii="Arial Narrow"/>
                <w:sz w:val="24"/>
              </w:rPr>
            </w:r>
          </w:p>
        </w:tc>
      </w:tr>
    </w:tbl>
    <w:p>
      <w:pPr>
        <w:spacing w:line="240" w:lineRule="auto" w:before="13"/>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72" w:footer="742" w:top="1720" w:bottom="940" w:left="1140" w:right="780"/>
        </w:sectPr>
      </w:pPr>
    </w:p>
    <w:p>
      <w:pPr>
        <w:pStyle w:val="BodyText"/>
        <w:spacing w:line="240" w:lineRule="auto" w:before="26"/>
        <w:ind w:left="560" w:right="-18"/>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、对联营企业投资</w:t>
      </w:r>
    </w:p>
    <w:p>
      <w:pPr>
        <w:tabs>
          <w:tab w:pos="2225" w:val="left" w:leader="none"/>
        </w:tabs>
        <w:spacing w:line="408" w:lineRule="exact" w:before="150"/>
        <w:ind w:left="652" w:right="-18" w:firstLine="0"/>
        <w:jc w:val="left"/>
        <w:rPr>
          <w:rFonts w:ascii="Microsoft JhengHei" w:hAnsi="Microsoft JhengHei" w:cs="Microsoft JhengHei" w:eastAsia="Microsoft JhengHei" w:hint="default"/>
          <w:sz w:val="21"/>
          <w:szCs w:val="21"/>
        </w:rPr>
      </w:pPr>
      <w:r>
        <w:rPr/>
        <w:pict>
          <v:group style="position:absolute;margin-left:80.459999pt;margin-top:12.284748pt;width:469.8pt;height:.1pt;mso-position-horizontal-relative:page;mso-position-vertical-relative:paragraph;z-index:-593392" coordorigin="1609,246" coordsize="9396,2">
            <v:shape style="position:absolute;left:1609;top:246;width:9396;height:2" coordorigin="1609,246" coordsize="9396,0" path="m1609,246l11005,246e" filled="false" stroked="true" strokeweight=".95999pt" strokecolor="#000000">
              <v:path arrowok="t"/>
            </v:shape>
            <w10:wrap type="none"/>
          </v:group>
        </w:pict>
      </w:r>
      <w:r>
        <w:rPr>
          <w:rFonts w:ascii="Microsoft JhengHei" w:hAnsi="Microsoft JhengHei" w:cs="Microsoft JhengHei" w:eastAsia="Microsoft JhengHei" w:hint="default"/>
          <w:b/>
          <w:bCs/>
          <w:sz w:val="21"/>
          <w:szCs w:val="21"/>
        </w:rPr>
        <w:t>联营企业名称</w:t>
        <w:tab/>
        <w:t>注册地  </w:t>
      </w:r>
      <w:r>
        <w:rPr>
          <w:rFonts w:ascii="Microsoft JhengHei" w:hAnsi="Microsoft JhengHei" w:cs="Microsoft JhengHei" w:eastAsia="Microsoft JhengHei" w:hint="default"/>
          <w:b/>
          <w:bCs/>
          <w:position w:val="14"/>
          <w:sz w:val="21"/>
          <w:szCs w:val="21"/>
        </w:rPr>
        <w:t>业务性</w:t>
      </w:r>
      <w:r>
        <w:rPr>
          <w:rFonts w:ascii="Microsoft JhengHei" w:hAnsi="Microsoft JhengHei" w:cs="Microsoft JhengHei" w:eastAsia="Microsoft JhengHei" w:hint="default"/>
          <w:b/>
          <w:bCs/>
          <w:spacing w:val="5"/>
          <w:position w:val="14"/>
          <w:sz w:val="21"/>
          <w:szCs w:val="21"/>
        </w:rPr>
        <w:t> </w:t>
      </w:r>
      <w:r>
        <w:rPr>
          <w:rFonts w:ascii="Microsoft JhengHei" w:hAnsi="Microsoft JhengHei" w:cs="Microsoft JhengHei" w:eastAsia="Microsoft JhengHei" w:hint="default"/>
          <w:b/>
          <w:bCs/>
          <w:position w:val="14"/>
          <w:sz w:val="21"/>
          <w:szCs w:val="21"/>
        </w:rPr>
        <w:t>本公</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9"/>
          <w:szCs w:val="29"/>
        </w:rPr>
      </w:pPr>
      <w:r>
        <w:rPr/>
        <w:br w:type="column"/>
      </w:r>
      <w:r>
        <w:rPr>
          <w:rFonts w:ascii="Microsoft JhengHei"/>
          <w:b/>
          <w:sz w:val="29"/>
        </w:rPr>
      </w:r>
    </w:p>
    <w:p>
      <w:pPr>
        <w:spacing w:before="0"/>
        <w:ind w:left="137" w:right="-1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  </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z w:val="21"/>
          <w:szCs w:val="21"/>
        </w:rPr>
        <w:t>期末资产</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9"/>
          <w:szCs w:val="29"/>
        </w:rPr>
      </w:pPr>
      <w:r>
        <w:rPr/>
        <w:br w:type="column"/>
      </w:r>
      <w:r>
        <w:rPr>
          <w:rFonts w:ascii="Microsoft JhengHei"/>
          <w:b/>
          <w:sz w:val="29"/>
        </w:rPr>
      </w:r>
    </w:p>
    <w:p>
      <w:pPr>
        <w:spacing w:before="0"/>
        <w:ind w:left="144" w:right="-1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期末负债</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9"/>
          <w:szCs w:val="29"/>
        </w:rPr>
      </w:pPr>
      <w:r>
        <w:rPr/>
        <w:br w:type="column"/>
      </w:r>
      <w:r>
        <w:rPr>
          <w:rFonts w:ascii="Microsoft JhengHei"/>
          <w:b/>
          <w:sz w:val="29"/>
        </w:rPr>
      </w:r>
    </w:p>
    <w:p>
      <w:pPr>
        <w:spacing w:before="0"/>
        <w:ind w:left="6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期末净资产 本期营业收</w:t>
      </w:r>
      <w:r>
        <w:rPr>
          <w:rFonts w:ascii="Microsoft JhengHei" w:hAnsi="Microsoft JhengHei" w:cs="Microsoft JhengHei" w:eastAsia="Microsoft JhengHei" w:hint="default"/>
          <w:b/>
          <w:bCs/>
          <w:spacing w:val="10"/>
          <w:sz w:val="21"/>
          <w:szCs w:val="21"/>
        </w:rPr>
        <w:t> </w:t>
      </w:r>
      <w:r>
        <w:rPr>
          <w:rFonts w:ascii="Microsoft JhengHei" w:hAnsi="Microsoft JhengHei" w:cs="Microsoft JhengHei" w:eastAsia="Microsoft JhengHei" w:hint="default"/>
          <w:b/>
          <w:bCs/>
          <w:sz w:val="21"/>
          <w:szCs w:val="21"/>
        </w:rPr>
        <w:t>本期净利</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600" w:bottom="280" w:left="1140" w:right="780"/>
          <w:cols w:num="4" w:equalWidth="0">
            <w:col w:w="4071" w:space="40"/>
            <w:col w:w="1562" w:space="40"/>
            <w:col w:w="990" w:space="40"/>
            <w:col w:w="3247"/>
          </w:cols>
        </w:sectPr>
      </w:pPr>
    </w:p>
    <w:p>
      <w:pPr>
        <w:tabs>
          <w:tab w:pos="3647" w:val="left" w:leader="none"/>
          <w:tab w:pos="5038" w:val="left" w:leader="none"/>
          <w:tab w:pos="6067" w:val="left" w:leader="none"/>
          <w:tab w:pos="7124" w:val="left" w:leader="none"/>
          <w:tab w:pos="8126" w:val="left" w:leader="none"/>
          <w:tab w:pos="9338" w:val="left" w:leader="none"/>
        </w:tabs>
        <w:spacing w:line="234" w:lineRule="exact" w:before="0"/>
        <w:ind w:left="319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质</w:t>
        <w:tab/>
        <w:t>司持  </w:t>
      </w:r>
      <w:r>
        <w:rPr>
          <w:rFonts w:ascii="Microsoft JhengHei" w:hAnsi="Microsoft JhengHei" w:cs="Microsoft JhengHei" w:eastAsia="Microsoft JhengHei" w:hint="default"/>
          <w:b/>
          <w:bCs/>
          <w:spacing w:val="23"/>
          <w:sz w:val="21"/>
          <w:szCs w:val="21"/>
        </w:rPr>
        <w:t> </w:t>
      </w:r>
      <w:r>
        <w:rPr>
          <w:rFonts w:ascii="Microsoft JhengHei" w:hAnsi="Microsoft JhengHei" w:cs="Microsoft JhengHei" w:eastAsia="Microsoft JhengHei" w:hint="default"/>
          <w:b/>
          <w:bCs/>
          <w:sz w:val="21"/>
          <w:szCs w:val="21"/>
        </w:rPr>
        <w:t>司表</w:t>
        <w:tab/>
        <w:t>总额</w:t>
        <w:tab/>
        <w:t>总额</w:t>
        <w:tab/>
        <w:t>总额</w:t>
        <w:tab/>
        <w:t>入总额</w:t>
        <w:tab/>
        <w:t>润</w:t>
      </w:r>
      <w:r>
        <w:rPr>
          <w:rFonts w:ascii="Microsoft JhengHei" w:hAnsi="Microsoft JhengHei" w:cs="Microsoft JhengHei" w:eastAsia="Microsoft JhengHei" w:hint="default"/>
          <w:sz w:val="21"/>
          <w:szCs w:val="21"/>
        </w:rPr>
      </w:r>
    </w:p>
    <w:p>
      <w:pPr>
        <w:spacing w:line="20" w:lineRule="exact"/>
        <w:ind w:left="45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1.4pt;height:.5pt;mso-position-horizontal-relative:char;mso-position-vertical-relative:line" coordorigin="0,0" coordsize="9428,10">
            <v:group style="position:absolute;left:5;top:5;width:1653;height:2" coordorigin="5,5" coordsize="1653,2">
              <v:shape style="position:absolute;left:5;top:5;width:1653;height:2" coordorigin="5,5" coordsize="1653,0" path="m5,5l1657,5e" filled="false" stroked="true" strokeweight=".47998pt" strokecolor="#000000">
                <v:path arrowok="t"/>
              </v:shape>
            </v:group>
            <v:group style="position:absolute;left:1643;top:5;width:886;height:2" coordorigin="1643,5" coordsize="886,2">
              <v:shape style="position:absolute;left:1643;top:5;width:886;height:2" coordorigin="1643,5" coordsize="886,0" path="m1643,5l2528,5e" filled="false" stroked="true" strokeweight=".47998pt" strokecolor="#000000">
                <v:path arrowok="t"/>
              </v:shape>
            </v:group>
            <v:group style="position:absolute;left:2514;top:5;width:656;height:2" coordorigin="2514,5" coordsize="656,2">
              <v:shape style="position:absolute;left:2514;top:5;width:656;height:2" coordorigin="2514,5" coordsize="656,0" path="m2514,5l3169,5e" filled="false" stroked="true" strokeweight=".47998pt" strokecolor="#000000">
                <v:path arrowok="t"/>
              </v:shape>
            </v:group>
            <v:group style="position:absolute;left:3155;top:5;width:591;height:2" coordorigin="3155,5" coordsize="591,2">
              <v:shape style="position:absolute;left:3155;top:5;width:591;height:2" coordorigin="3155,5" coordsize="591,0" path="m3155,5l3745,5e" filled="false" stroked="true" strokeweight=".47998pt" strokecolor="#000000">
                <v:path arrowok="t"/>
              </v:shape>
            </v:group>
            <v:group style="position:absolute;left:3731;top:5;width:567;height:2" coordorigin="3731,5" coordsize="567,2">
              <v:shape style="position:absolute;left:3731;top:5;width:567;height:2" coordorigin="3731,5" coordsize="567,0" path="m3731,5l4297,5e" filled="false" stroked="true" strokeweight=".47998pt" strokecolor="#000000">
                <v:path arrowok="t"/>
              </v:shape>
            </v:group>
            <v:group style="position:absolute;left:4283;top:5;width:1020;height:2" coordorigin="4283,5" coordsize="1020,2">
              <v:shape style="position:absolute;left:4283;top:5;width:1020;height:2" coordorigin="4283,5" coordsize="1020,0" path="m4283,5l5303,5e" filled="false" stroked="true" strokeweight=".47998pt" strokecolor="#000000">
                <v:path arrowok="t"/>
              </v:shape>
            </v:group>
            <v:group style="position:absolute;left:5288;top:5;width:10;height:2" coordorigin="5288,5" coordsize="10,2">
              <v:shape style="position:absolute;left:5288;top:5;width:10;height:2" coordorigin="5288,5" coordsize="10,0" path="m5288,5l5298,5e" filled="false" stroked="true" strokeweight=".47998pt" strokecolor="#000000">
                <v:path arrowok="t"/>
              </v:shape>
            </v:group>
            <v:group style="position:absolute;left:5298;top:5;width:1058;height:2" coordorigin="5298,5" coordsize="1058,2">
              <v:shape style="position:absolute;left:5298;top:5;width:1058;height:2" coordorigin="5298,5" coordsize="1058,0" path="m5298,5l6355,5e" filled="false" stroked="true" strokeweight=".48pt" strokecolor="#000000">
                <v:path arrowok="t"/>
              </v:shape>
            </v:group>
            <v:group style="position:absolute;left:6341;top:5;width:1079;height:2" coordorigin="6341,5" coordsize="1079,2">
              <v:shape style="position:absolute;left:6341;top:5;width:1079;height:2" coordorigin="6341,5" coordsize="1079,0" path="m6341,5l7420,5e" filled="false" stroked="true" strokeweight=".47998pt" strokecolor="#000000">
                <v:path arrowok="t"/>
              </v:shape>
            </v:group>
            <v:group style="position:absolute;left:7405;top:5;width:1166;height:2" coordorigin="7405,5" coordsize="1166,2">
              <v:shape style="position:absolute;left:7405;top:5;width:1166;height:2" coordorigin="7405,5" coordsize="1166,0" path="m7405,5l8570,5e" filled="false" stroked="true" strokeweight=".47998pt" strokecolor="#000000">
                <v:path arrowok="t"/>
              </v:shape>
            </v:group>
            <v:group style="position:absolute;left:8556;top:5;width:867;height:2" coordorigin="8556,5" coordsize="867,2">
              <v:shape style="position:absolute;left:8556;top:5;width:867;height:2" coordorigin="8556,5" coordsize="867,0" path="m8556,5l9422,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600" w:bottom="280" w:left="1140" w:right="780"/>
        </w:sectPr>
      </w:pPr>
    </w:p>
    <w:p>
      <w:pPr>
        <w:spacing w:line="240" w:lineRule="auto" w:before="16"/>
        <w:rPr>
          <w:rFonts w:ascii="Microsoft JhengHei" w:hAnsi="Microsoft JhengHei" w:cs="Microsoft JhengHei" w:eastAsia="Microsoft JhengHei" w:hint="default"/>
          <w:b/>
          <w:bCs/>
          <w:sz w:val="14"/>
          <w:szCs w:val="14"/>
        </w:rPr>
      </w:pPr>
    </w:p>
    <w:p>
      <w:pPr>
        <w:spacing w:line="20" w:lineRule="exact"/>
        <w:ind w:left="459"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70.8pt;height:1pt;mso-position-horizontal-relative:char;mso-position-vertical-relative:line" coordorigin="0,0" coordsize="9416,20">
            <v:group style="position:absolute;left:10;top:10;width:9396;height:2" coordorigin="10,10" coordsize="9396,2">
              <v:shape style="position:absolute;left:10;top:10;width:9396;height:2" coordorigin="10,10" coordsize="9396,0" path="m10,10l9406,10e" filled="false" stroked="true" strokeweight=".96002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772" w:footer="742" w:top="1720" w:bottom="940" w:left="1140" w:right="780"/>
        </w:sectPr>
      </w:pPr>
    </w:p>
    <w:p>
      <w:pPr>
        <w:spacing w:line="240" w:lineRule="auto" w:before="0"/>
        <w:rPr>
          <w:rFonts w:ascii="Microsoft JhengHei" w:hAnsi="Microsoft JhengHei" w:cs="Microsoft JhengHei" w:eastAsia="Microsoft JhengHei" w:hint="default"/>
          <w:b/>
          <w:bCs/>
          <w:sz w:val="14"/>
          <w:szCs w:val="14"/>
        </w:rPr>
      </w:pPr>
    </w:p>
    <w:p>
      <w:pPr>
        <w:spacing w:line="240" w:lineRule="auto" w:before="0"/>
        <w:rPr>
          <w:rFonts w:ascii="Microsoft JhengHei" w:hAnsi="Microsoft JhengHei" w:cs="Microsoft JhengHei" w:eastAsia="Microsoft JhengHei" w:hint="default"/>
          <w:b/>
          <w:bCs/>
          <w:sz w:val="14"/>
          <w:szCs w:val="14"/>
        </w:rPr>
      </w:pPr>
    </w:p>
    <w:p>
      <w:pPr>
        <w:spacing w:line="240" w:lineRule="auto" w:before="0"/>
        <w:rPr>
          <w:rFonts w:ascii="Microsoft JhengHei" w:hAnsi="Microsoft JhengHei" w:cs="Microsoft JhengHei" w:eastAsia="Microsoft JhengHei" w:hint="default"/>
          <w:b/>
          <w:bCs/>
          <w:sz w:val="14"/>
          <w:szCs w:val="14"/>
        </w:rPr>
      </w:pPr>
    </w:p>
    <w:p>
      <w:pPr>
        <w:spacing w:line="240" w:lineRule="auto" w:before="15"/>
        <w:rPr>
          <w:rFonts w:ascii="Microsoft JhengHei" w:hAnsi="Microsoft JhengHei" w:cs="Microsoft JhengHei" w:eastAsia="Microsoft JhengHei" w:hint="default"/>
          <w:b/>
          <w:bCs/>
          <w:sz w:val="7"/>
          <w:szCs w:val="7"/>
        </w:rPr>
      </w:pPr>
    </w:p>
    <w:p>
      <w:pPr>
        <w:spacing w:line="147" w:lineRule="exact" w:before="0"/>
        <w:ind w:left="468" w:right="-20" w:firstLine="0"/>
        <w:jc w:val="left"/>
        <w:rPr>
          <w:rFonts w:ascii="宋体" w:hAnsi="宋体" w:cs="宋体" w:eastAsia="宋体" w:hint="default"/>
          <w:sz w:val="15"/>
          <w:szCs w:val="15"/>
        </w:rPr>
      </w:pPr>
      <w:r>
        <w:rPr>
          <w:rFonts w:ascii="宋体" w:hAnsi="宋体" w:cs="宋体" w:eastAsia="宋体" w:hint="default"/>
          <w:spacing w:val="13"/>
          <w:sz w:val="15"/>
          <w:szCs w:val="15"/>
        </w:rPr>
        <w:t>石家庄常山明荣家纺有</w:t>
      </w:r>
      <w:r>
        <w:rPr>
          <w:rFonts w:ascii="宋体" w:hAnsi="宋体" w:cs="宋体" w:eastAsia="宋体" w:hint="default"/>
          <w:spacing w:val="-60"/>
          <w:sz w:val="15"/>
          <w:szCs w:val="15"/>
        </w:rPr>
        <w:t> </w:t>
      </w:r>
      <w:r>
        <w:rPr>
          <w:rFonts w:ascii="宋体" w:hAnsi="宋体" w:cs="宋体" w:eastAsia="宋体" w:hint="default"/>
          <w:sz w:val="15"/>
          <w:szCs w:val="15"/>
        </w:rPr>
      </w:r>
    </w:p>
    <w:p>
      <w:pPr>
        <w:tabs>
          <w:tab w:pos="2317" w:val="left" w:leader="none"/>
        </w:tabs>
        <w:spacing w:line="247" w:lineRule="exact" w:before="0"/>
        <w:ind w:left="468" w:right="-20" w:firstLine="0"/>
        <w:jc w:val="left"/>
        <w:rPr>
          <w:rFonts w:ascii="宋体" w:hAnsi="宋体" w:cs="宋体" w:eastAsia="宋体" w:hint="default"/>
          <w:sz w:val="15"/>
          <w:szCs w:val="15"/>
        </w:rPr>
      </w:pPr>
      <w:r>
        <w:rPr>
          <w:rFonts w:ascii="宋体" w:hAnsi="宋体" w:cs="宋体" w:eastAsia="宋体" w:hint="default"/>
          <w:position w:val="-9"/>
          <w:sz w:val="15"/>
          <w:szCs w:val="15"/>
        </w:rPr>
        <w:t>限公司</w:t>
        <w:tab/>
      </w:r>
      <w:r>
        <w:rPr>
          <w:rFonts w:ascii="宋体" w:hAnsi="宋体" w:cs="宋体" w:eastAsia="宋体" w:hint="default"/>
          <w:sz w:val="15"/>
          <w:szCs w:val="15"/>
        </w:rPr>
        <w:t>石家庄</w:t>
      </w:r>
    </w:p>
    <w:p>
      <w:pPr>
        <w:spacing w:line="217" w:lineRule="exact" w:before="0"/>
        <w:ind w:left="897" w:right="0" w:hanging="57"/>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股比  </w:t>
      </w:r>
      <w:r>
        <w:rPr>
          <w:rFonts w:ascii="Microsoft JhengHei" w:hAnsi="Microsoft JhengHei" w:cs="Microsoft JhengHei" w:eastAsia="Microsoft JhengHei" w:hint="default"/>
          <w:b/>
          <w:bCs/>
          <w:spacing w:val="24"/>
          <w:sz w:val="21"/>
          <w:szCs w:val="21"/>
        </w:rPr>
        <w:t> </w:t>
      </w:r>
      <w:r>
        <w:rPr>
          <w:rFonts w:ascii="Microsoft JhengHei" w:hAnsi="Microsoft JhengHei" w:cs="Microsoft JhengHei" w:eastAsia="Microsoft JhengHei" w:hint="default"/>
          <w:b/>
          <w:bCs/>
          <w:sz w:val="21"/>
          <w:szCs w:val="21"/>
        </w:rPr>
        <w:t>决权</w:t>
      </w:r>
      <w:r>
        <w:rPr>
          <w:rFonts w:ascii="Microsoft JhengHei" w:hAnsi="Microsoft JhengHei" w:cs="Microsoft JhengHei" w:eastAsia="Microsoft JhengHei" w:hint="default"/>
          <w:sz w:val="21"/>
          <w:szCs w:val="21"/>
        </w:rPr>
      </w:r>
    </w:p>
    <w:p>
      <w:pPr>
        <w:spacing w:line="319" w:lineRule="exact" w:before="0"/>
        <w:ind w:left="89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例</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37"/>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spacing w:line="234" w:lineRule="exact" w:before="6"/>
        <w:ind w:left="1708" w:right="0" w:firstLine="0"/>
        <w:jc w:val="left"/>
        <w:rPr>
          <w:rFonts w:ascii="Arial Narrow" w:hAnsi="Arial Narrow" w:cs="Arial Narrow" w:eastAsia="Arial Narrow" w:hint="default"/>
          <w:sz w:val="21"/>
          <w:szCs w:val="21"/>
        </w:rPr>
      </w:pPr>
      <w:r>
        <w:rPr>
          <w:rFonts w:ascii="Arial Narrow"/>
          <w:b/>
          <w:w w:val="99"/>
          <w:sz w:val="21"/>
        </w:rPr>
        <w:t>%</w:t>
      </w:r>
      <w:r>
        <w:rPr>
          <w:rFonts w:ascii="Arial Narrow"/>
          <w:sz w:val="21"/>
        </w:rPr>
      </w:r>
    </w:p>
    <w:p>
      <w:pPr>
        <w:spacing w:line="189" w:lineRule="exact" w:before="0"/>
        <w:ind w:left="265" w:right="0" w:firstLine="0"/>
        <w:jc w:val="left"/>
        <w:rPr>
          <w:rFonts w:ascii="宋体" w:hAnsi="宋体" w:cs="宋体" w:eastAsia="宋体" w:hint="default"/>
          <w:sz w:val="15"/>
          <w:szCs w:val="15"/>
        </w:rPr>
      </w:pPr>
      <w:r>
        <w:rPr/>
        <w:pict>
          <v:group style="position:absolute;margin-left:80.459999pt;margin-top:.695335pt;width:469.8pt;height:.1pt;mso-position-horizontal-relative:page;mso-position-vertical-relative:paragraph;z-index:-593272" coordorigin="1609,14" coordsize="9396,2">
            <v:shape style="position:absolute;left:1609;top:14;width:9396;height:2" coordorigin="1609,14" coordsize="9396,0" path="m1609,14l11005,14e" filled="false" stroked="true" strokeweight=".47998pt" strokecolor="#000000">
              <v:path arrowok="t"/>
            </v:shape>
            <w10:wrap type="none"/>
          </v:group>
        </w:pict>
      </w:r>
      <w:r>
        <w:rPr>
          <w:rFonts w:ascii="宋体" w:hAnsi="宋体" w:cs="宋体" w:eastAsia="宋体" w:hint="default"/>
          <w:sz w:val="15"/>
          <w:szCs w:val="15"/>
        </w:rPr>
        <w:t>床上用</w:t>
      </w:r>
    </w:p>
    <w:p>
      <w:pPr>
        <w:tabs>
          <w:tab w:pos="1491" w:val="left" w:leader="none"/>
          <w:tab w:pos="2085" w:val="left" w:leader="none"/>
          <w:tab w:pos="5163" w:val="left" w:leader="none"/>
        </w:tabs>
        <w:spacing w:line="208" w:lineRule="exact" w:before="0"/>
        <w:ind w:left="171" w:right="0" w:firstLine="0"/>
        <w:jc w:val="left"/>
        <w:rPr>
          <w:rFonts w:ascii="Arial Narrow" w:hAnsi="Arial Narrow" w:cs="Arial Narrow" w:eastAsia="Arial Narrow" w:hint="default"/>
          <w:sz w:val="18"/>
          <w:szCs w:val="18"/>
        </w:rPr>
      </w:pPr>
      <w:r>
        <w:rPr>
          <w:rFonts w:ascii="宋体" w:hAnsi="宋体" w:cs="宋体" w:eastAsia="宋体" w:hint="default"/>
          <w:spacing w:val="-4"/>
          <w:position w:val="1"/>
          <w:sz w:val="15"/>
          <w:szCs w:val="15"/>
        </w:rPr>
        <w:t>品、服装、</w:t>
      </w:r>
      <w:r>
        <w:rPr>
          <w:rFonts w:ascii="Arial Narrow" w:hAnsi="Arial Narrow" w:cs="Arial Narrow" w:eastAsia="Arial Narrow" w:hint="default"/>
          <w:spacing w:val="-4"/>
          <w:sz w:val="18"/>
          <w:szCs w:val="18"/>
        </w:rPr>
        <w:t>40.00</w:t>
        <w:tab/>
      </w:r>
      <w:r>
        <w:rPr>
          <w:rFonts w:ascii="Arial Narrow" w:hAnsi="Arial Narrow" w:cs="Arial Narrow" w:eastAsia="Arial Narrow" w:hint="default"/>
          <w:spacing w:val="-1"/>
          <w:sz w:val="18"/>
          <w:szCs w:val="18"/>
        </w:rPr>
        <w:t>40.00</w:t>
        <w:tab/>
        <w:t>8,171,325.32</w:t>
      </w:r>
      <w:r>
        <w:rPr>
          <w:rFonts w:ascii="Arial Narrow" w:hAnsi="Arial Narrow" w:cs="Arial Narrow" w:eastAsia="Arial Narrow" w:hint="default"/>
          <w:sz w:val="18"/>
          <w:szCs w:val="18"/>
        </w:rPr>
        <w:t>     </w:t>
      </w:r>
      <w:r>
        <w:rPr>
          <w:rFonts w:ascii="Arial Narrow" w:hAnsi="Arial Narrow" w:cs="Arial Narrow" w:eastAsia="Arial Narrow" w:hint="default"/>
          <w:spacing w:val="-1"/>
          <w:sz w:val="18"/>
          <w:szCs w:val="18"/>
        </w:rPr>
        <w:t>8,321,490.44</w:t>
      </w:r>
      <w:r>
        <w:rPr>
          <w:rFonts w:ascii="Arial Narrow" w:hAnsi="Arial Narrow" w:cs="Arial Narrow" w:eastAsia="Arial Narrow" w:hint="default"/>
          <w:sz w:val="18"/>
          <w:szCs w:val="18"/>
        </w:rPr>
        <w:t>  </w:t>
      </w:r>
      <w:r>
        <w:rPr>
          <w:rFonts w:ascii="Arial Narrow" w:hAnsi="Arial Narrow" w:cs="Arial Narrow" w:eastAsia="Arial Narrow" w:hint="default"/>
          <w:spacing w:val="10"/>
          <w:sz w:val="18"/>
          <w:szCs w:val="18"/>
        </w:rPr>
        <w:t> </w:t>
      </w:r>
      <w:r>
        <w:rPr>
          <w:rFonts w:ascii="Arial Narrow" w:hAnsi="Arial Narrow" w:cs="Arial Narrow" w:eastAsia="Arial Narrow" w:hint="default"/>
          <w:spacing w:val="-1"/>
          <w:sz w:val="18"/>
          <w:szCs w:val="18"/>
        </w:rPr>
        <w:t>-150,165.12</w:t>
        <w:tab/>
        <w:t>17,721,913.59</w:t>
      </w:r>
      <w:r>
        <w:rPr>
          <w:rFonts w:ascii="Arial Narrow" w:hAnsi="Arial Narrow" w:cs="Arial Narrow" w:eastAsia="Arial Narrow" w:hint="default"/>
          <w:sz w:val="18"/>
          <w:szCs w:val="18"/>
        </w:rPr>
        <w:t>  </w:t>
      </w:r>
      <w:r>
        <w:rPr>
          <w:rFonts w:ascii="Arial Narrow" w:hAnsi="Arial Narrow" w:cs="Arial Narrow" w:eastAsia="Arial Narrow" w:hint="default"/>
          <w:spacing w:val="22"/>
          <w:sz w:val="18"/>
          <w:szCs w:val="18"/>
        </w:rPr>
        <w:t> </w:t>
      </w:r>
      <w:r>
        <w:rPr>
          <w:rFonts w:ascii="Arial Narrow" w:hAnsi="Arial Narrow" w:cs="Arial Narrow" w:eastAsia="Arial Narrow" w:hint="default"/>
          <w:spacing w:val="-1"/>
          <w:sz w:val="18"/>
          <w:szCs w:val="18"/>
        </w:rPr>
        <w:t>-150,187.68</w:t>
      </w:r>
    </w:p>
    <w:p>
      <w:pPr>
        <w:spacing w:line="182" w:lineRule="exact" w:before="0"/>
        <w:ind w:left="264" w:right="0" w:firstLine="0"/>
        <w:jc w:val="left"/>
        <w:rPr>
          <w:rFonts w:ascii="宋体" w:hAnsi="宋体" w:cs="宋体" w:eastAsia="宋体" w:hint="default"/>
          <w:sz w:val="15"/>
          <w:szCs w:val="15"/>
        </w:rPr>
      </w:pPr>
      <w:r>
        <w:rPr>
          <w:rFonts w:ascii="宋体" w:hAnsi="宋体" w:cs="宋体" w:eastAsia="宋体" w:hint="default"/>
          <w:sz w:val="15"/>
          <w:szCs w:val="15"/>
        </w:rPr>
        <w:t>纺织等</w:t>
      </w:r>
    </w:p>
    <w:p>
      <w:pPr>
        <w:spacing w:after="0" w:line="182" w:lineRule="exact"/>
        <w:jc w:val="left"/>
        <w:rPr>
          <w:rFonts w:ascii="宋体" w:hAnsi="宋体" w:cs="宋体" w:eastAsia="宋体" w:hint="default"/>
          <w:sz w:val="15"/>
          <w:szCs w:val="15"/>
        </w:rPr>
        <w:sectPr>
          <w:type w:val="continuous"/>
          <w:pgSz w:w="11910" w:h="16840"/>
          <w:pgMar w:top="1600" w:bottom="280" w:left="1140" w:right="780"/>
          <w:cols w:num="2" w:equalWidth="0">
            <w:col w:w="2768" w:space="40"/>
            <w:col w:w="7182"/>
          </w:cols>
        </w:sectPr>
      </w:pPr>
    </w:p>
    <w:p>
      <w:pPr>
        <w:spacing w:line="240" w:lineRule="auto" w:before="0"/>
        <w:rPr>
          <w:rFonts w:ascii="宋体" w:hAnsi="宋体" w:cs="宋体" w:eastAsia="宋体" w:hint="default"/>
          <w:sz w:val="2"/>
          <w:szCs w:val="2"/>
        </w:rPr>
      </w:pPr>
    </w:p>
    <w:p>
      <w:pPr>
        <w:spacing w:line="20" w:lineRule="exact"/>
        <w:ind w:left="445" w:right="0" w:firstLine="0"/>
        <w:rPr>
          <w:rFonts w:ascii="宋体" w:hAnsi="宋体" w:cs="宋体" w:eastAsia="宋体" w:hint="default"/>
          <w:sz w:val="2"/>
          <w:szCs w:val="2"/>
        </w:rPr>
      </w:pPr>
      <w:r>
        <w:rPr>
          <w:rFonts w:ascii="宋体" w:hAnsi="宋体" w:cs="宋体" w:eastAsia="宋体" w:hint="default"/>
          <w:sz w:val="2"/>
          <w:szCs w:val="2"/>
        </w:rPr>
        <w:pict>
          <v:group style="width:471.85pt;height:1pt;mso-position-horizontal-relative:char;mso-position-vertical-relative:line" coordorigin="0,0" coordsize="9437,20">
            <v:group style="position:absolute;left:10;top:10;width:1653;height:2" coordorigin="10,10" coordsize="1653,2">
              <v:shape style="position:absolute;left:10;top:10;width:1653;height:2" coordorigin="10,10" coordsize="1653,0" path="m10,10l1662,10e" filled="false" stroked="true" strokeweight=".96002pt" strokecolor="#000000">
                <v:path arrowok="t"/>
              </v:shape>
            </v:group>
            <v:group style="position:absolute;left:1648;top:10;width:886;height:2" coordorigin="1648,10" coordsize="886,2">
              <v:shape style="position:absolute;left:1648;top:10;width:886;height:2" coordorigin="1648,10" coordsize="886,0" path="m1648,10l2533,10e" filled="false" stroked="true" strokeweight=".96002pt" strokecolor="#000000">
                <v:path arrowok="t"/>
              </v:shape>
            </v:group>
            <v:group style="position:absolute;left:2519;top:10;width:656;height:2" coordorigin="2519,10" coordsize="656,2">
              <v:shape style="position:absolute;left:2519;top:10;width:656;height:2" coordorigin="2519,10" coordsize="656,0" path="m2519,10l3174,10e" filled="false" stroked="true" strokeweight=".96002pt" strokecolor="#000000">
                <v:path arrowok="t"/>
              </v:shape>
            </v:group>
            <v:group style="position:absolute;left:3160;top:10;width:591;height:2" coordorigin="3160,10" coordsize="591,2">
              <v:shape style="position:absolute;left:3160;top:10;width:591;height:2" coordorigin="3160,10" coordsize="591,0" path="m3160,10l3750,10e" filled="false" stroked="true" strokeweight=".96002pt" strokecolor="#000000">
                <v:path arrowok="t"/>
              </v:shape>
            </v:group>
            <v:group style="position:absolute;left:3736;top:10;width:567;height:2" coordorigin="3736,10" coordsize="567,2">
              <v:shape style="position:absolute;left:3736;top:10;width:567;height:2" coordorigin="3736,10" coordsize="567,0" path="m3736,10l4302,10e" filled="false" stroked="true" strokeweight=".96002pt" strokecolor="#000000">
                <v:path arrowok="t"/>
              </v:shape>
            </v:group>
            <v:group style="position:absolute;left:4288;top:10;width:1020;height:2" coordorigin="4288,10" coordsize="1020,2">
              <v:shape style="position:absolute;left:4288;top:10;width:1020;height:2" coordorigin="4288,10" coordsize="1020,0" path="m4288,10l5308,10e" filled="false" stroked="true" strokeweight=".96002pt" strokecolor="#000000">
                <v:path arrowok="t"/>
              </v:shape>
            </v:group>
            <v:group style="position:absolute;left:5293;top:10;width:1067;height:2" coordorigin="5293,10" coordsize="1067,2">
              <v:shape style="position:absolute;left:5293;top:10;width:1067;height:2" coordorigin="5293,10" coordsize="1067,0" path="m5293,10l6360,10e" filled="false" stroked="true" strokeweight=".96002pt" strokecolor="#000000">
                <v:path arrowok="t"/>
              </v:shape>
            </v:group>
            <v:group style="position:absolute;left:6346;top:10;width:1079;height:2" coordorigin="6346,10" coordsize="1079,2">
              <v:shape style="position:absolute;left:6346;top:10;width:1079;height:2" coordorigin="6346,10" coordsize="1079,0" path="m6346,10l7424,10e" filled="false" stroked="true" strokeweight=".96002pt" strokecolor="#000000">
                <v:path arrowok="t"/>
              </v:shape>
            </v:group>
            <v:group style="position:absolute;left:7410;top:10;width:1166;height:2" coordorigin="7410,10" coordsize="1166,2">
              <v:shape style="position:absolute;left:7410;top:10;width:1166;height:2" coordorigin="7410,10" coordsize="1166,0" path="m7410,10l8575,10e" filled="false" stroked="true" strokeweight=".96002pt" strokecolor="#000000">
                <v:path arrowok="t"/>
              </v:shape>
            </v:group>
            <v:group style="position:absolute;left:8561;top:10;width:867;height:2" coordorigin="8561,10" coordsize="867,2">
              <v:shape style="position:absolute;left:8561;top:10;width:867;height:2" coordorigin="8561,10" coordsize="867,0" path="m8561,10l9427,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67.9pt;height:1pt;mso-position-horizontal-relative:char;mso-position-vertical-relative:line" coordorigin="0,0" coordsize="9358,20">
            <v:group style="position:absolute;left:10;top:10;width:9339;height:2" coordorigin="10,10" coordsize="9339,2">
              <v:shape style="position:absolute;left:10;top:10;width:9339;height:2" coordorigin="10,10" coordsize="9339,0" path="m10,10l9348,10e" filled="false" stroked="true" strokeweight=".959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465.2pt;height:1pt;mso-position-horizontal-relative:char;mso-position-vertical-relative:line" coordorigin="0,0" coordsize="9304,20">
            <v:group style="position:absolute;left:10;top:10;width:5802;height:2" coordorigin="10,10" coordsize="5802,2">
              <v:shape style="position:absolute;left:10;top:10;width:5802;height:2" coordorigin="10,10" coordsize="5802,0" path="m10,10l5812,10e" filled="false" stroked="true" strokeweight=".95996pt" strokecolor="#000000">
                <v:path arrowok="t"/>
              </v:shape>
            </v:group>
            <v:group style="position:absolute;left:5812;top:10;width:1707;height:2" coordorigin="5812,10" coordsize="1707,2">
              <v:shape style="position:absolute;left:5812;top:10;width:1707;height:2" coordorigin="5812,10" coordsize="1707,0" path="m5812,10l7518,10e" filled="false" stroked="true" strokeweight=".96pt" strokecolor="#000000">
                <v:path arrowok="t"/>
              </v:shape>
            </v:group>
            <v:group style="position:absolute;left:7518;top:10;width:1776;height:2" coordorigin="7518,10" coordsize="1776,2">
              <v:shape style="position:absolute;left:7518;top:10;width:1776;height:2" coordorigin="7518,10" coordsize="1776,0" path="m7518,10l9294,10e" filled="false" stroked="true" strokeweight=".95996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5"/>
          <w:szCs w:val="15"/>
        </w:rPr>
      </w:pPr>
    </w:p>
    <w:p>
      <w:pPr>
        <w:spacing w:line="334" w:lineRule="exact" w:before="0"/>
        <w:ind w:left="0" w:right="306" w:firstLine="0"/>
        <w:jc w:val="right"/>
        <w:rPr>
          <w:rFonts w:ascii="Arial Narrow" w:hAnsi="Arial Narrow" w:cs="Arial Narrow" w:eastAsia="Arial Narrow" w:hint="default"/>
          <w:sz w:val="21"/>
          <w:szCs w:val="21"/>
        </w:rPr>
      </w:pPr>
      <w:r>
        <w:rPr/>
        <w:pict>
          <v:shape style="position:absolute;margin-left:79.800003pt;margin-top:-101.760002pt;width:468.1pt;height:180.4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6"/>
                    <w:gridCol w:w="1108"/>
                    <w:gridCol w:w="1481"/>
                    <w:gridCol w:w="1218"/>
                    <w:gridCol w:w="1390"/>
                    <w:gridCol w:w="1167"/>
                  </w:tblGrid>
                  <w:tr>
                    <w:trPr>
                      <w:trHeight w:val="477" w:hRule="exact"/>
                    </w:trPr>
                    <w:tc>
                      <w:tcPr>
                        <w:tcW w:w="2996" w:type="dxa"/>
                        <w:tcBorders>
                          <w:top w:val="nil" w:sz="6" w:space="0" w:color="auto"/>
                          <w:left w:val="nil" w:sz="6" w:space="0" w:color="auto"/>
                          <w:bottom w:val="single" w:sz="4" w:space="0" w:color="000000"/>
                          <w:right w:val="nil" w:sz="6" w:space="0" w:color="auto"/>
                        </w:tcBorders>
                      </w:tcPr>
                      <w:p>
                        <w:pPr>
                          <w:pStyle w:val="TableParagraph"/>
                          <w:spacing w:line="334" w:lineRule="exact"/>
                          <w:ind w:left="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108" w:type="dxa"/>
                        <w:tcBorders>
                          <w:top w:val="nil" w:sz="6" w:space="0" w:color="auto"/>
                          <w:left w:val="nil" w:sz="6" w:space="0" w:color="auto"/>
                          <w:bottom w:val="single" w:sz="4" w:space="0" w:color="000000"/>
                          <w:right w:val="nil" w:sz="6" w:space="0" w:color="auto"/>
                        </w:tcBorders>
                      </w:tcPr>
                      <w:p>
                        <w:pPr>
                          <w:pStyle w:val="TableParagraph"/>
                          <w:spacing w:line="334" w:lineRule="exact"/>
                          <w:ind w:right="21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投资成本</w:t>
                        </w:r>
                        <w:r>
                          <w:rPr>
                            <w:rFonts w:ascii="Microsoft JhengHei" w:hAnsi="Microsoft JhengHei" w:cs="Microsoft JhengHei" w:eastAsia="Microsoft JhengHei" w:hint="default"/>
                            <w:sz w:val="21"/>
                            <w:szCs w:val="21"/>
                          </w:rPr>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01" w:right="0"/>
                          <w:jc w:val="left"/>
                          <w:rPr>
                            <w:rFonts w:ascii="Arial Narrow" w:hAnsi="Arial Narrow" w:cs="Arial Narrow" w:eastAsia="Arial Narrow" w:hint="default"/>
                            <w:sz w:val="21"/>
                            <w:szCs w:val="21"/>
                          </w:rPr>
                        </w:pPr>
                        <w:r>
                          <w:rPr>
                            <w:rFonts w:ascii="Arial Narrow"/>
                            <w:b/>
                            <w:sz w:val="21"/>
                          </w:rPr>
                          <w:t>2011.01.01</w:t>
                        </w:r>
                        <w:r>
                          <w:rPr>
                            <w:rFonts w:ascii="Arial Narrow"/>
                            <w:sz w:val="21"/>
                          </w:rPr>
                        </w:r>
                      </w:p>
                    </w:tc>
                    <w:tc>
                      <w:tcPr>
                        <w:tcW w:w="1218" w:type="dxa"/>
                        <w:tcBorders>
                          <w:top w:val="nil" w:sz="6" w:space="0" w:color="auto"/>
                          <w:left w:val="nil" w:sz="6" w:space="0" w:color="auto"/>
                          <w:bottom w:val="single" w:sz="4" w:space="0" w:color="000000"/>
                          <w:right w:val="nil" w:sz="6" w:space="0" w:color="auto"/>
                        </w:tcBorders>
                      </w:tcPr>
                      <w:p>
                        <w:pPr>
                          <w:pStyle w:val="TableParagraph"/>
                          <w:spacing w:line="334"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390" w:type="dxa"/>
                        <w:tcBorders>
                          <w:top w:val="nil" w:sz="6" w:space="0" w:color="auto"/>
                          <w:left w:val="nil" w:sz="6" w:space="0" w:color="auto"/>
                          <w:bottom w:val="single" w:sz="4" w:space="0" w:color="000000"/>
                          <w:right w:val="nil" w:sz="6" w:space="0" w:color="auto"/>
                        </w:tcBorders>
                      </w:tcPr>
                      <w:p>
                        <w:pPr>
                          <w:pStyle w:val="TableParagraph"/>
                          <w:spacing w:line="334" w:lineRule="exact"/>
                          <w:ind w:right="26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损益调整</w:t>
                        </w:r>
                        <w:r>
                          <w:rPr>
                            <w:rFonts w:ascii="Microsoft JhengHei" w:hAnsi="Microsoft JhengHei" w:cs="Microsoft JhengHei" w:eastAsia="Microsoft JhengHei" w:hint="default"/>
                            <w:sz w:val="21"/>
                            <w:szCs w:val="21"/>
                          </w:rPr>
                        </w:r>
                      </w:p>
                    </w:tc>
                    <w:tc>
                      <w:tcPr>
                        <w:tcW w:w="116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41"/>
                          <w:jc w:val="right"/>
                          <w:rPr>
                            <w:rFonts w:ascii="Arial Narrow" w:hAnsi="Arial Narrow" w:cs="Arial Narrow" w:eastAsia="Arial Narrow" w:hint="default"/>
                            <w:sz w:val="21"/>
                            <w:szCs w:val="21"/>
                          </w:rPr>
                        </w:pPr>
                        <w:r>
                          <w:rPr>
                            <w:rFonts w:ascii="Arial Narrow"/>
                            <w:b/>
                            <w:spacing w:val="-2"/>
                            <w:sz w:val="21"/>
                          </w:rPr>
                          <w:t>2011.12.31</w:t>
                        </w:r>
                        <w:r>
                          <w:rPr>
                            <w:rFonts w:ascii="Arial Narrow"/>
                            <w:spacing w:val="-2"/>
                            <w:sz w:val="21"/>
                          </w:rPr>
                        </w:r>
                      </w:p>
                    </w:tc>
                  </w:tr>
                  <w:tr>
                    <w:trPr>
                      <w:trHeight w:val="607" w:hRule="exact"/>
                    </w:trPr>
                    <w:tc>
                      <w:tcPr>
                        <w:tcW w:w="2996" w:type="dxa"/>
                        <w:tcBorders>
                          <w:top w:val="single" w:sz="4" w:space="0" w:color="000000"/>
                          <w:left w:val="nil" w:sz="6" w:space="0" w:color="auto"/>
                          <w:bottom w:val="single" w:sz="8" w:space="0" w:color="000000"/>
                          <w:right w:val="nil" w:sz="6" w:space="0" w:color="auto"/>
                        </w:tcBorders>
                      </w:tcPr>
                      <w:p>
                        <w:pPr>
                          <w:pStyle w:val="TableParagraph"/>
                          <w:spacing w:line="240" w:lineRule="auto" w:before="124"/>
                          <w:ind w:left="27" w:right="0"/>
                          <w:jc w:val="left"/>
                          <w:rPr>
                            <w:rFonts w:ascii="宋体" w:hAnsi="宋体" w:cs="宋体" w:eastAsia="宋体" w:hint="default"/>
                            <w:sz w:val="21"/>
                            <w:szCs w:val="21"/>
                          </w:rPr>
                        </w:pPr>
                        <w:r>
                          <w:rPr>
                            <w:rFonts w:ascii="宋体" w:hAnsi="宋体" w:cs="宋体" w:eastAsia="宋体" w:hint="default"/>
                            <w:sz w:val="21"/>
                            <w:szCs w:val="21"/>
                          </w:rPr>
                          <w:t>石家庄常山明荣家纺有限公司</w:t>
                        </w:r>
                      </w:p>
                    </w:tc>
                    <w:tc>
                      <w:tcPr>
                        <w:tcW w:w="1108" w:type="dxa"/>
                        <w:tcBorders>
                          <w:top w:val="single" w:sz="4" w:space="0" w:color="000000"/>
                          <w:left w:val="nil" w:sz="6" w:space="0" w:color="auto"/>
                          <w:bottom w:val="single" w:sz="8" w:space="0" w:color="000000"/>
                          <w:right w:val="nil" w:sz="6" w:space="0" w:color="auto"/>
                        </w:tcBorders>
                      </w:tcPr>
                      <w:p>
                        <w:pPr>
                          <w:pStyle w:val="TableParagraph"/>
                          <w:spacing w:line="240" w:lineRule="auto" w:before="173"/>
                          <w:ind w:right="139"/>
                          <w:jc w:val="right"/>
                          <w:rPr>
                            <w:rFonts w:ascii="Arial Narrow" w:hAnsi="Arial Narrow" w:cs="Arial Narrow" w:eastAsia="Arial Narrow" w:hint="default"/>
                            <w:sz w:val="21"/>
                            <w:szCs w:val="21"/>
                          </w:rPr>
                        </w:pPr>
                        <w:r>
                          <w:rPr>
                            <w:rFonts w:ascii="Arial Narrow"/>
                            <w:spacing w:val="-1"/>
                            <w:sz w:val="21"/>
                          </w:rPr>
                          <w:t>400,000.00</w:t>
                        </w:r>
                      </w:p>
                    </w:tc>
                    <w:tc>
                      <w:tcPr>
                        <w:tcW w:w="1481" w:type="dxa"/>
                        <w:tcBorders>
                          <w:top w:val="single" w:sz="4" w:space="0" w:color="000000"/>
                          <w:left w:val="nil" w:sz="6" w:space="0" w:color="auto"/>
                          <w:bottom w:val="single" w:sz="8" w:space="0" w:color="000000"/>
                          <w:right w:val="nil" w:sz="6" w:space="0" w:color="auto"/>
                        </w:tcBorders>
                      </w:tcPr>
                      <w:p>
                        <w:pPr>
                          <w:pStyle w:val="TableParagraph"/>
                          <w:spacing w:line="240" w:lineRule="auto" w:before="173"/>
                          <w:ind w:left="694" w:right="0"/>
                          <w:jc w:val="left"/>
                          <w:rPr>
                            <w:rFonts w:ascii="Arial Narrow" w:hAnsi="Arial Narrow" w:cs="Arial Narrow" w:eastAsia="Arial Narrow" w:hint="default"/>
                            <w:sz w:val="21"/>
                            <w:szCs w:val="21"/>
                          </w:rPr>
                        </w:pPr>
                        <w:r>
                          <w:rPr>
                            <w:rFonts w:ascii="Arial Narrow"/>
                            <w:sz w:val="21"/>
                          </w:rPr>
                          <w:t>9.02</w:t>
                        </w:r>
                      </w:p>
                    </w:tc>
                    <w:tc>
                      <w:tcPr>
                        <w:tcW w:w="1218" w:type="dxa"/>
                        <w:tcBorders>
                          <w:top w:val="single" w:sz="4" w:space="0" w:color="000000"/>
                          <w:left w:val="nil" w:sz="6" w:space="0" w:color="auto"/>
                          <w:bottom w:val="single" w:sz="8" w:space="0" w:color="000000"/>
                          <w:right w:val="nil" w:sz="6" w:space="0" w:color="auto"/>
                        </w:tcBorders>
                      </w:tcPr>
                      <w:p>
                        <w:pPr/>
                      </w:p>
                    </w:tc>
                    <w:tc>
                      <w:tcPr>
                        <w:tcW w:w="1390" w:type="dxa"/>
                        <w:tcBorders>
                          <w:top w:val="single" w:sz="4" w:space="0" w:color="000000"/>
                          <w:left w:val="nil" w:sz="6" w:space="0" w:color="auto"/>
                          <w:bottom w:val="single" w:sz="8" w:space="0" w:color="000000"/>
                          <w:right w:val="nil" w:sz="6" w:space="0" w:color="auto"/>
                        </w:tcBorders>
                      </w:tcPr>
                      <w:p>
                        <w:pPr>
                          <w:pStyle w:val="TableParagraph"/>
                          <w:spacing w:line="240" w:lineRule="auto" w:before="173"/>
                          <w:ind w:right="268"/>
                          <w:jc w:val="right"/>
                          <w:rPr>
                            <w:rFonts w:ascii="Arial Narrow" w:hAnsi="Arial Narrow" w:cs="Arial Narrow" w:eastAsia="Arial Narrow" w:hint="default"/>
                            <w:sz w:val="21"/>
                            <w:szCs w:val="21"/>
                          </w:rPr>
                        </w:pPr>
                        <w:r>
                          <w:rPr>
                            <w:rFonts w:ascii="Arial Narrow"/>
                            <w:w w:val="95"/>
                            <w:sz w:val="21"/>
                          </w:rPr>
                          <w:t>-9.02</w:t>
                        </w:r>
                        <w:r>
                          <w:rPr>
                            <w:rFonts w:ascii="Arial Narrow"/>
                            <w:sz w:val="21"/>
                          </w:rPr>
                        </w:r>
                      </w:p>
                    </w:tc>
                    <w:tc>
                      <w:tcPr>
                        <w:tcW w:w="1167" w:type="dxa"/>
                        <w:tcBorders>
                          <w:top w:val="single" w:sz="4" w:space="0" w:color="000000"/>
                          <w:left w:val="nil" w:sz="6" w:space="0" w:color="auto"/>
                          <w:bottom w:val="single" w:sz="8" w:space="0" w:color="000000"/>
                          <w:right w:val="nil" w:sz="6" w:space="0" w:color="auto"/>
                        </w:tcBorders>
                      </w:tcPr>
                      <w:p>
                        <w:pPr/>
                      </w:p>
                    </w:tc>
                  </w:tr>
                  <w:tr>
                    <w:trPr>
                      <w:trHeight w:val="487" w:hRule="exact"/>
                    </w:trPr>
                    <w:tc>
                      <w:tcPr>
                        <w:tcW w:w="2996" w:type="dxa"/>
                        <w:tcBorders>
                          <w:top w:val="single" w:sz="8" w:space="0" w:color="000000"/>
                          <w:left w:val="nil" w:sz="6" w:space="0" w:color="auto"/>
                          <w:bottom w:val="nil" w:sz="6" w:space="0" w:color="auto"/>
                          <w:right w:val="nil" w:sz="6" w:space="0" w:color="auto"/>
                        </w:tcBorders>
                      </w:tcPr>
                      <w:p>
                        <w:pPr>
                          <w:pStyle w:val="TableParagraph"/>
                          <w:spacing w:line="240" w:lineRule="auto" w:before="153"/>
                          <w:ind w:left="104" w:right="0"/>
                          <w:jc w:val="left"/>
                          <w:rPr>
                            <w:rFonts w:ascii="宋体" w:hAnsi="宋体" w:cs="宋体" w:eastAsia="宋体" w:hint="default"/>
                            <w:sz w:val="24"/>
                            <w:szCs w:val="24"/>
                          </w:rPr>
                        </w:pPr>
                        <w:r>
                          <w:rPr>
                            <w:rFonts w:ascii="Arial Narrow" w:hAnsi="Arial Narrow" w:cs="Arial Narrow" w:eastAsia="Arial Narrow" w:hint="default"/>
                            <w:sz w:val="24"/>
                            <w:szCs w:val="24"/>
                          </w:rPr>
                          <w:t>B</w:t>
                        </w:r>
                        <w:r>
                          <w:rPr>
                            <w:rFonts w:ascii="宋体" w:hAnsi="宋体" w:cs="宋体" w:eastAsia="宋体" w:hint="default"/>
                            <w:sz w:val="24"/>
                            <w:szCs w:val="24"/>
                          </w:rPr>
                          <w:t>、对其他企业投资</w:t>
                        </w:r>
                      </w:p>
                    </w:tc>
                    <w:tc>
                      <w:tcPr>
                        <w:tcW w:w="1108" w:type="dxa"/>
                        <w:tcBorders>
                          <w:top w:val="single" w:sz="8" w:space="0" w:color="000000"/>
                          <w:left w:val="nil" w:sz="6" w:space="0" w:color="auto"/>
                          <w:bottom w:val="nil" w:sz="6" w:space="0" w:color="auto"/>
                          <w:right w:val="nil" w:sz="6" w:space="0" w:color="auto"/>
                        </w:tcBorders>
                      </w:tcPr>
                      <w:p>
                        <w:pPr/>
                      </w:p>
                    </w:tc>
                    <w:tc>
                      <w:tcPr>
                        <w:tcW w:w="1481" w:type="dxa"/>
                        <w:tcBorders>
                          <w:top w:val="single" w:sz="8" w:space="0" w:color="000000"/>
                          <w:left w:val="nil" w:sz="6" w:space="0" w:color="auto"/>
                          <w:bottom w:val="nil" w:sz="6" w:space="0" w:color="auto"/>
                          <w:right w:val="nil" w:sz="6" w:space="0" w:color="auto"/>
                        </w:tcBorders>
                      </w:tcPr>
                      <w:p>
                        <w:pPr/>
                      </w:p>
                    </w:tc>
                    <w:tc>
                      <w:tcPr>
                        <w:tcW w:w="1218" w:type="dxa"/>
                        <w:tcBorders>
                          <w:top w:val="single" w:sz="8" w:space="0" w:color="000000"/>
                          <w:left w:val="nil" w:sz="6" w:space="0" w:color="auto"/>
                          <w:bottom w:val="nil" w:sz="6" w:space="0" w:color="auto"/>
                          <w:right w:val="nil" w:sz="6" w:space="0" w:color="auto"/>
                        </w:tcBorders>
                      </w:tcPr>
                      <w:p>
                        <w:pPr/>
                      </w:p>
                    </w:tc>
                    <w:tc>
                      <w:tcPr>
                        <w:tcW w:w="1390" w:type="dxa"/>
                        <w:tcBorders>
                          <w:top w:val="single" w:sz="8" w:space="0" w:color="000000"/>
                          <w:left w:val="nil" w:sz="6" w:space="0" w:color="auto"/>
                          <w:bottom w:val="nil" w:sz="6" w:space="0" w:color="auto"/>
                          <w:right w:val="nil" w:sz="6" w:space="0" w:color="auto"/>
                        </w:tcBorders>
                      </w:tcPr>
                      <w:p>
                        <w:pPr/>
                      </w:p>
                    </w:tc>
                    <w:tc>
                      <w:tcPr>
                        <w:tcW w:w="1167" w:type="dxa"/>
                        <w:tcBorders>
                          <w:top w:val="single" w:sz="8" w:space="0" w:color="000000"/>
                          <w:left w:val="nil" w:sz="6" w:space="0" w:color="auto"/>
                          <w:bottom w:val="nil" w:sz="6" w:space="0" w:color="auto"/>
                          <w:right w:val="nil" w:sz="6" w:space="0" w:color="auto"/>
                        </w:tcBorders>
                      </w:tcPr>
                      <w:p>
                        <w:pPr/>
                      </w:p>
                    </w:tc>
                  </w:tr>
                  <w:tr>
                    <w:trPr>
                      <w:trHeight w:val="811" w:hRule="exact"/>
                    </w:trPr>
                    <w:tc>
                      <w:tcPr>
                        <w:tcW w:w="9361" w:type="dxa"/>
                        <w:gridSpan w:val="6"/>
                        <w:tcBorders>
                          <w:top w:val="nil" w:sz="6" w:space="0" w:color="auto"/>
                          <w:left w:val="nil" w:sz="6" w:space="0" w:color="auto"/>
                          <w:bottom w:val="nil" w:sz="6" w:space="0" w:color="auto"/>
                          <w:right w:val="nil" w:sz="6" w:space="0" w:color="auto"/>
                        </w:tcBorders>
                      </w:tcPr>
                      <w:p>
                        <w:pPr>
                          <w:pStyle w:val="TableParagraph"/>
                          <w:tabs>
                            <w:tab w:pos="3371" w:val="left" w:leader="none"/>
                            <w:tab w:pos="4645" w:val="left" w:leader="none"/>
                            <w:tab w:pos="5955" w:val="left" w:leader="none"/>
                          </w:tabs>
                          <w:spacing w:line="240" w:lineRule="auto" w:before="155"/>
                          <w:ind w:left="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tab/>
                          <w:t>注册地</w:t>
                          <w:tab/>
                          <w:t>业务性质</w:t>
                          <w:tab/>
                          <w:t>本公司持股比例</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2"/>
                            <w:sz w:val="21"/>
                            <w:szCs w:val="21"/>
                          </w:rPr>
                          <w:t> </w:t>
                        </w:r>
                        <w:r>
                          <w:rPr>
                            <w:rFonts w:ascii="Microsoft JhengHei" w:hAnsi="Microsoft JhengHei" w:cs="Microsoft JhengHei" w:eastAsia="Microsoft JhengHei" w:hint="default"/>
                            <w:b/>
                            <w:bCs/>
                            <w:position w:val="14"/>
                            <w:sz w:val="21"/>
                            <w:szCs w:val="21"/>
                          </w:rPr>
                          <w:t>本公司在被投资单</w:t>
                        </w:r>
                        <w:r>
                          <w:rPr>
                            <w:rFonts w:ascii="Microsoft JhengHei" w:hAnsi="Microsoft JhengHei" w:cs="Microsoft JhengHei" w:eastAsia="Microsoft JhengHei" w:hint="default"/>
                            <w:sz w:val="21"/>
                            <w:szCs w:val="21"/>
                          </w:rPr>
                        </w:r>
                      </w:p>
                    </w:tc>
                  </w:tr>
                  <w:tr>
                    <w:trPr>
                      <w:trHeight w:val="405" w:hRule="exact"/>
                    </w:trPr>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69"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9"/>
                          <w:jc w:val="right"/>
                          <w:rPr>
                            <w:rFonts w:ascii="宋体" w:hAnsi="宋体" w:cs="宋体" w:eastAsia="宋体" w:hint="default"/>
                            <w:sz w:val="21"/>
                            <w:szCs w:val="21"/>
                          </w:rPr>
                        </w:pPr>
                        <w:r>
                          <w:rPr>
                            <w:rFonts w:ascii="宋体" w:hAnsi="宋体" w:cs="宋体" w:eastAsia="宋体" w:hint="default"/>
                            <w:sz w:val="21"/>
                            <w:szCs w:val="21"/>
                          </w:rPr>
                          <w:t>石家庄</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6"/>
                          <w:jc w:val="right"/>
                          <w:rPr>
                            <w:rFonts w:ascii="宋体" w:hAnsi="宋体" w:cs="宋体" w:eastAsia="宋体" w:hint="default"/>
                            <w:sz w:val="21"/>
                            <w:szCs w:val="21"/>
                          </w:rPr>
                        </w:pPr>
                        <w:r>
                          <w:rPr>
                            <w:rFonts w:ascii="宋体" w:hAnsi="宋体" w:cs="宋体" w:eastAsia="宋体" w:hint="default"/>
                            <w:sz w:val="21"/>
                            <w:szCs w:val="21"/>
                          </w:rPr>
                          <w:t>投资业务</w:t>
                        </w:r>
                      </w:p>
                    </w:tc>
                    <w:tc>
                      <w:tcPr>
                        <w:tcW w:w="260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5"/>
                          <w:ind w:left="1615" w:right="0"/>
                          <w:jc w:val="left"/>
                          <w:rPr>
                            <w:rFonts w:ascii="Arial Narrow" w:hAnsi="Arial Narrow" w:cs="Arial Narrow" w:eastAsia="Arial Narrow" w:hint="default"/>
                            <w:sz w:val="21"/>
                            <w:szCs w:val="21"/>
                          </w:rPr>
                        </w:pPr>
                        <w:r>
                          <w:rPr>
                            <w:rFonts w:ascii="Arial Narrow"/>
                            <w:sz w:val="21"/>
                          </w:rPr>
                          <w:t>0.15</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7"/>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r>
                  <w:tr>
                    <w:trPr>
                      <w:trHeight w:val="397"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9" w:right="0"/>
                          <w:jc w:val="left"/>
                          <w:rPr>
                            <w:rFonts w:ascii="宋体" w:hAnsi="宋体" w:cs="宋体" w:eastAsia="宋体" w:hint="default"/>
                            <w:sz w:val="18"/>
                            <w:szCs w:val="18"/>
                          </w:rPr>
                        </w:pPr>
                        <w:r>
                          <w:rPr>
                            <w:rFonts w:ascii="宋体" w:hAnsi="宋体" w:cs="宋体" w:eastAsia="宋体" w:hint="default"/>
                            <w:sz w:val="18"/>
                            <w:szCs w:val="18"/>
                          </w:rPr>
                          <w:t>紫光创新投资有限公司</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6"/>
                          <w:jc w:val="right"/>
                          <w:rPr>
                            <w:rFonts w:ascii="宋体" w:hAnsi="宋体" w:cs="宋体" w:eastAsia="宋体" w:hint="default"/>
                            <w:sz w:val="21"/>
                            <w:szCs w:val="21"/>
                          </w:rPr>
                        </w:pPr>
                        <w:r>
                          <w:rPr>
                            <w:rFonts w:ascii="宋体" w:hAnsi="宋体" w:cs="宋体" w:eastAsia="宋体" w:hint="default"/>
                            <w:sz w:val="21"/>
                            <w:szCs w:val="21"/>
                          </w:rPr>
                          <w:t>北京</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6"/>
                          <w:jc w:val="right"/>
                          <w:rPr>
                            <w:rFonts w:ascii="宋体" w:hAnsi="宋体" w:cs="宋体" w:eastAsia="宋体" w:hint="default"/>
                            <w:sz w:val="21"/>
                            <w:szCs w:val="21"/>
                          </w:rPr>
                        </w:pPr>
                        <w:r>
                          <w:rPr>
                            <w:rFonts w:ascii="宋体" w:hAnsi="宋体" w:cs="宋体" w:eastAsia="宋体" w:hint="default"/>
                            <w:sz w:val="21"/>
                            <w:szCs w:val="21"/>
                          </w:rPr>
                          <w:t>投资业务</w:t>
                        </w:r>
                      </w:p>
                    </w:tc>
                    <w:tc>
                      <w:tcPr>
                        <w:tcW w:w="2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right="655"/>
                          <w:jc w:val="right"/>
                          <w:rPr>
                            <w:rFonts w:ascii="Arial Narrow" w:hAnsi="Arial Narrow" w:cs="Arial Narrow" w:eastAsia="Arial Narrow" w:hint="default"/>
                            <w:sz w:val="21"/>
                            <w:szCs w:val="21"/>
                          </w:rPr>
                        </w:pPr>
                        <w:r>
                          <w:rPr>
                            <w:rFonts w:ascii="Arial Narrow"/>
                            <w:w w:val="99"/>
                            <w:sz w:val="21"/>
                          </w:rPr>
                          <w:t>8</w:t>
                        </w:r>
                        <w:r>
                          <w:rPr>
                            <w:rFonts w:ascii="Arial Narrow"/>
                            <w:sz w:val="21"/>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7"/>
                          <w:jc w:val="right"/>
                          <w:rPr>
                            <w:rFonts w:ascii="Arial Narrow" w:hAnsi="Arial Narrow" w:cs="Arial Narrow" w:eastAsia="Arial Narrow" w:hint="default"/>
                            <w:sz w:val="21"/>
                            <w:szCs w:val="21"/>
                          </w:rPr>
                        </w:pPr>
                        <w:r>
                          <w:rPr>
                            <w:rFonts w:ascii="Arial Narrow"/>
                            <w:w w:val="99"/>
                            <w:sz w:val="21"/>
                          </w:rPr>
                          <w:t>8</w:t>
                        </w:r>
                        <w:r>
                          <w:rPr>
                            <w:rFonts w:ascii="Arial Narrow"/>
                            <w:sz w:val="21"/>
                          </w:rPr>
                        </w:r>
                      </w:p>
                    </w:tc>
                  </w:tr>
                  <w:tr>
                    <w:trPr>
                      <w:trHeight w:val="404" w:hRule="exact"/>
                    </w:trPr>
                    <w:tc>
                      <w:tcPr>
                        <w:tcW w:w="2996"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69"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108"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99"/>
                          <w:jc w:val="right"/>
                          <w:rPr>
                            <w:rFonts w:ascii="宋体" w:hAnsi="宋体" w:cs="宋体" w:eastAsia="宋体" w:hint="default"/>
                            <w:sz w:val="21"/>
                            <w:szCs w:val="21"/>
                          </w:rPr>
                        </w:pPr>
                        <w:r>
                          <w:rPr>
                            <w:rFonts w:ascii="宋体" w:hAnsi="宋体" w:cs="宋体" w:eastAsia="宋体" w:hint="default"/>
                            <w:sz w:val="21"/>
                            <w:szCs w:val="21"/>
                          </w:rPr>
                          <w:t>石家庄</w:t>
                        </w:r>
                      </w:p>
                    </w:tc>
                    <w:tc>
                      <w:tcPr>
                        <w:tcW w:w="1481"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96"/>
                          <w:jc w:val="right"/>
                          <w:rPr>
                            <w:rFonts w:ascii="宋体" w:hAnsi="宋体" w:cs="宋体" w:eastAsia="宋体" w:hint="default"/>
                            <w:sz w:val="21"/>
                            <w:szCs w:val="21"/>
                          </w:rPr>
                        </w:pPr>
                        <w:r>
                          <w:rPr>
                            <w:rFonts w:ascii="宋体" w:hAnsi="宋体" w:cs="宋体" w:eastAsia="宋体" w:hint="default"/>
                            <w:sz w:val="21"/>
                            <w:szCs w:val="21"/>
                          </w:rPr>
                          <w:t>银行业务</w:t>
                        </w:r>
                      </w:p>
                    </w:tc>
                    <w:tc>
                      <w:tcPr>
                        <w:tcW w:w="2608"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72"/>
                          <w:ind w:left="1663" w:right="0"/>
                          <w:jc w:val="left"/>
                          <w:rPr>
                            <w:rFonts w:ascii="Arial Narrow" w:hAnsi="Arial Narrow" w:cs="Arial Narrow" w:eastAsia="Arial Narrow" w:hint="default"/>
                            <w:sz w:val="21"/>
                            <w:szCs w:val="21"/>
                          </w:rPr>
                        </w:pPr>
                        <w:r>
                          <w:rPr>
                            <w:rFonts w:ascii="Arial Narrow"/>
                            <w:sz w:val="21"/>
                          </w:rPr>
                          <w:t>1.41</w:t>
                        </w:r>
                      </w:p>
                    </w:tc>
                    <w:tc>
                      <w:tcPr>
                        <w:tcW w:w="1167"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1"/>
                          <w:jc w:val="right"/>
                          <w:rPr>
                            <w:rFonts w:ascii="Arial Narrow" w:hAnsi="Arial Narrow" w:cs="Arial Narrow" w:eastAsia="Arial Narrow" w:hint="default"/>
                            <w:sz w:val="21"/>
                            <w:szCs w:val="21"/>
                          </w:rPr>
                        </w:pPr>
                        <w:r>
                          <w:rPr>
                            <w:rFonts w:ascii="Arial Narrow"/>
                            <w:w w:val="95"/>
                            <w:sz w:val="21"/>
                          </w:rPr>
                          <w:t>1.41</w:t>
                        </w:r>
                        <w:r>
                          <w:rPr>
                            <w:rFonts w:ascii="Arial Narrow"/>
                            <w:sz w:val="21"/>
                          </w:rPr>
                        </w:r>
                      </w:p>
                    </w:tc>
                  </w:tr>
                </w:tbl>
                <w:p>
                  <w:pPr/>
                </w:p>
              </w:txbxContent>
            </v:textbox>
            <w10:wrap type="none"/>
          </v:shape>
        </w:pict>
      </w:r>
      <w:r>
        <w:rPr>
          <w:rFonts w:ascii="Microsoft JhengHei" w:hAnsi="Microsoft JhengHei" w:cs="Microsoft JhengHei" w:eastAsia="Microsoft JhengHei" w:hint="default"/>
          <w:b/>
          <w:bCs/>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2"/>
        <w:rPr>
          <w:rFonts w:ascii="Arial Narrow" w:hAnsi="Arial Narrow" w:cs="Arial Narrow" w:eastAsia="Arial Narrow" w:hint="default"/>
          <w:b/>
          <w:bCs/>
          <w:sz w:val="18"/>
          <w:szCs w:val="18"/>
        </w:rPr>
      </w:pPr>
    </w:p>
    <w:p>
      <w:pPr>
        <w:pStyle w:val="BodyText"/>
        <w:spacing w:line="240" w:lineRule="auto" w:before="26"/>
        <w:ind w:left="560" w:right="0"/>
        <w:jc w:val="left"/>
        <w:rPr>
          <w:rFonts w:ascii="宋体" w:hAnsi="宋体" w:cs="宋体" w:eastAsia="宋体" w:hint="default"/>
        </w:rPr>
      </w:pPr>
      <w:r>
        <w:rPr>
          <w:rFonts w:ascii="Arial Narrow" w:hAnsi="Arial Narrow" w:cs="Arial Narrow" w:eastAsia="Arial Narrow" w:hint="default"/>
        </w:rPr>
        <w:t>C</w:t>
      </w:r>
      <w:r>
        <w:rPr>
          <w:rFonts w:ascii="宋体" w:hAnsi="宋体" w:cs="宋体" w:eastAsia="宋体" w:hint="default"/>
        </w:rPr>
        <w:t>、按成本法核算的长期股权投资</w:t>
      </w:r>
    </w:p>
    <w:p>
      <w:pPr>
        <w:tabs>
          <w:tab w:pos="3483" w:val="left" w:leader="none"/>
          <w:tab w:pos="4885" w:val="left" w:leader="none"/>
          <w:tab w:pos="6154" w:val="left" w:leader="none"/>
          <w:tab w:pos="7415" w:val="left" w:leader="none"/>
          <w:tab w:pos="9580" w:val="right" w:leader="none"/>
        </w:tabs>
        <w:spacing w:before="217"/>
        <w:ind w:left="668" w:right="0" w:firstLine="0"/>
        <w:jc w:val="left"/>
        <w:rPr>
          <w:rFonts w:ascii="Arial Narrow" w:hAnsi="Arial Narrow" w:cs="Arial Narrow" w:eastAsia="Arial Narrow" w:hint="default"/>
          <w:sz w:val="21"/>
          <w:szCs w:val="21"/>
        </w:rPr>
      </w:pPr>
      <w:r>
        <w:rPr/>
        <w:pict>
          <v:group style="position:absolute;margin-left:85.080002pt;margin-top:12.294747pt;width:456pt;height:.1pt;mso-position-horizontal-relative:page;mso-position-vertical-relative:paragraph;z-index:-593248" coordorigin="1702,246" coordsize="9120,2">
            <v:shape style="position:absolute;left:1702;top:246;width:9120;height:2" coordorigin="1702,246" coordsize="9120,0" path="m1702,246l10822,246e" filled="false" stroked="true" strokeweight=".96002pt" strokecolor="#000000">
              <v:path arrowok="t"/>
            </v:shape>
            <w10:wrap type="none"/>
          </v:group>
        </w:pict>
      </w:r>
      <w:r>
        <w:rPr>
          <w:rFonts w:ascii="Microsoft JhengHei" w:hAnsi="Microsoft JhengHei" w:cs="Microsoft JhengHei" w:eastAsia="Microsoft JhengHei" w:hint="default"/>
          <w:b/>
          <w:bCs/>
          <w:sz w:val="21"/>
          <w:szCs w:val="21"/>
        </w:rPr>
        <w:t>被投资单位名称</w:t>
        <w:tab/>
        <w:t>投资成本</w:t>
        <w:tab/>
      </w: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z w:val="21"/>
          <w:szCs w:val="21"/>
        </w:rPr>
        <w:t>本期增加</w:t>
        <w:tab/>
      </w:r>
      <w:r>
        <w:rPr>
          <w:rFonts w:ascii="Microsoft JhengHei" w:hAnsi="Microsoft JhengHei" w:cs="Microsoft JhengHei" w:eastAsia="Microsoft JhengHei" w:hint="default"/>
          <w:b/>
          <w:bCs/>
          <w:spacing w:val="1"/>
          <w:sz w:val="21"/>
          <w:szCs w:val="21"/>
        </w:rPr>
        <w:t>本期减少</w:t>
      </w:r>
      <w:r>
        <w:rPr>
          <w:rFonts w:ascii="Arial Narrow" w:hAnsi="Arial Narrow" w:cs="Arial Narrow" w:eastAsia="Arial Narrow" w:hint="default"/>
          <w:b/>
          <w:bCs/>
          <w:spacing w:val="1"/>
          <w:sz w:val="21"/>
          <w:szCs w:val="21"/>
        </w:rPr>
        <w:tab/>
      </w:r>
      <w:r>
        <w:rPr>
          <w:rFonts w:ascii="Arial Narrow" w:hAnsi="Arial Narrow" w:cs="Arial Narrow" w:eastAsia="Arial Narrow" w:hint="default"/>
          <w:b/>
          <w:bCs/>
          <w:spacing w:val="-2"/>
          <w:sz w:val="21"/>
          <w:szCs w:val="21"/>
        </w:rPr>
        <w:t>2011.12.31</w:t>
      </w:r>
      <w:r>
        <w:rPr>
          <w:rFonts w:ascii="Arial Narrow" w:hAnsi="Arial Narrow" w:cs="Arial Narrow" w:eastAsia="Arial Narrow" w:hint="default"/>
          <w:spacing w:val="-2"/>
          <w:sz w:val="21"/>
          <w:szCs w:val="21"/>
        </w:rPr>
      </w:r>
    </w:p>
    <w:p>
      <w:pPr>
        <w:spacing w:line="245" w:lineRule="exact" w:before="107"/>
        <w:ind w:left="668" w:right="0" w:firstLine="0"/>
        <w:jc w:val="left"/>
        <w:rPr>
          <w:rFonts w:ascii="宋体" w:hAnsi="宋体" w:cs="宋体" w:eastAsia="宋体" w:hint="default"/>
          <w:sz w:val="21"/>
          <w:szCs w:val="21"/>
        </w:rPr>
      </w:pPr>
      <w:r>
        <w:rPr/>
        <w:pict>
          <v:group style="position:absolute;margin-left:85.080002pt;margin-top:3.753953pt;width:456pt;height:.1pt;mso-position-horizontal-relative:page;mso-position-vertical-relative:paragraph;z-index:3256" coordorigin="1702,75" coordsize="9120,2">
            <v:shape style="position:absolute;left:1702;top:75;width:9120;height:2" coordorigin="1702,75" coordsize="9120,0" path="m1702,75l10822,75e" filled="false" stroked="true" strokeweight=".48001pt" strokecolor="#000000">
              <v:path arrowok="t"/>
            </v:shape>
            <w10:wrap type="none"/>
          </v:group>
        </w:pict>
      </w:r>
      <w:r>
        <w:rPr>
          <w:rFonts w:ascii="宋体" w:hAnsi="宋体" w:cs="宋体" w:eastAsia="宋体" w:hint="default"/>
          <w:spacing w:val="4"/>
          <w:sz w:val="21"/>
          <w:szCs w:val="21"/>
        </w:rPr>
        <w:t>河北国信投资控股集团</w:t>
      </w:r>
      <w:r>
        <w:rPr>
          <w:rFonts w:ascii="宋体" w:hAnsi="宋体" w:cs="宋体" w:eastAsia="宋体" w:hint="default"/>
          <w:sz w:val="21"/>
          <w:szCs w:val="21"/>
        </w:rPr>
      </w:r>
    </w:p>
    <w:p>
      <w:pPr>
        <w:tabs>
          <w:tab w:pos="4875" w:val="left" w:leader="none"/>
          <w:tab w:pos="8717" w:val="left" w:leader="none"/>
        </w:tabs>
        <w:spacing w:line="215" w:lineRule="exact" w:before="0"/>
        <w:ind w:left="3465" w:right="0" w:firstLine="0"/>
        <w:jc w:val="left"/>
        <w:rPr>
          <w:rFonts w:ascii="Arial Narrow" w:hAnsi="Arial Narrow" w:cs="Arial Narrow" w:eastAsia="Arial Narrow" w:hint="default"/>
          <w:sz w:val="21"/>
          <w:szCs w:val="21"/>
        </w:rPr>
      </w:pPr>
      <w:r>
        <w:rPr/>
        <w:pict>
          <v:shape style="position:absolute;margin-left:84.360001pt;margin-top:8.045975pt;width:456.75pt;height:150.6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59"/>
                    <w:gridCol w:w="1221"/>
                    <w:gridCol w:w="1303"/>
                    <w:gridCol w:w="1351"/>
                  </w:tblGrid>
                  <w:tr>
                    <w:trPr>
                      <w:trHeight w:val="662"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10" w:lineRule="exact"/>
                          <w:ind w:left="121" w:right="0"/>
                          <w:jc w:val="left"/>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tabs>
                            <w:tab w:pos="2679" w:val="left" w:leader="none"/>
                            <w:tab w:pos="4089" w:val="left" w:leader="none"/>
                          </w:tabs>
                          <w:spacing w:line="240" w:lineRule="auto" w:before="63"/>
                          <w:ind w:left="121" w:right="0"/>
                          <w:jc w:val="left"/>
                          <w:rPr>
                            <w:rFonts w:ascii="Arial Narrow" w:hAnsi="Arial Narrow" w:cs="Arial Narrow" w:eastAsia="Arial Narrow" w:hint="default"/>
                            <w:sz w:val="21"/>
                            <w:szCs w:val="21"/>
                          </w:rPr>
                        </w:pPr>
                        <w:r>
                          <w:rPr>
                            <w:rFonts w:ascii="宋体" w:hAnsi="宋体" w:cs="宋体" w:eastAsia="宋体" w:hint="default"/>
                            <w:position w:val="3"/>
                            <w:sz w:val="21"/>
                            <w:szCs w:val="21"/>
                          </w:rPr>
                          <w:t>紫光创新投资有限公司</w:t>
                          <w:tab/>
                        </w:r>
                        <w:r>
                          <w:rPr>
                            <w:rFonts w:ascii="Arial Narrow" w:hAnsi="Arial Narrow" w:cs="Arial Narrow" w:eastAsia="Arial Narrow" w:hint="default"/>
                            <w:spacing w:val="-1"/>
                            <w:sz w:val="21"/>
                            <w:szCs w:val="21"/>
                          </w:rPr>
                          <w:t>24,000,000.00</w:t>
                          <w:tab/>
                          <w:t>24,000,000.00</w:t>
                        </w:r>
                      </w:p>
                    </w:tc>
                    <w:tc>
                      <w:tcPr>
                        <w:tcW w:w="122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24,000,000.00</w:t>
                        </w:r>
                      </w:p>
                    </w:tc>
                  </w:tr>
                  <w:tr>
                    <w:trPr>
                      <w:trHeight w:val="385" w:hRule="exact"/>
                    </w:trPr>
                    <w:tc>
                      <w:tcPr>
                        <w:tcW w:w="5259" w:type="dxa"/>
                        <w:tcBorders>
                          <w:top w:val="nil" w:sz="6" w:space="0" w:color="auto"/>
                          <w:left w:val="nil" w:sz="6" w:space="0" w:color="auto"/>
                          <w:bottom w:val="single" w:sz="4" w:space="0" w:color="000000"/>
                          <w:right w:val="nil" w:sz="6" w:space="0" w:color="auto"/>
                        </w:tcBorders>
                      </w:tcPr>
                      <w:p>
                        <w:pPr>
                          <w:pStyle w:val="TableParagraph"/>
                          <w:tabs>
                            <w:tab w:pos="2558" w:val="left" w:leader="none"/>
                            <w:tab w:pos="3968" w:val="left" w:leader="none"/>
                          </w:tabs>
                          <w:spacing w:line="240" w:lineRule="auto" w:before="8"/>
                          <w:ind w:right="64"/>
                          <w:jc w:val="right"/>
                          <w:rPr>
                            <w:rFonts w:ascii="Arial Narrow" w:hAnsi="Arial Narrow" w:cs="Arial Narrow" w:eastAsia="Arial Narrow" w:hint="default"/>
                            <w:sz w:val="21"/>
                            <w:szCs w:val="21"/>
                          </w:rPr>
                        </w:pPr>
                        <w:r>
                          <w:rPr>
                            <w:rFonts w:ascii="宋体" w:hAnsi="宋体" w:cs="宋体" w:eastAsia="宋体" w:hint="default"/>
                            <w:position w:val="3"/>
                            <w:sz w:val="21"/>
                            <w:szCs w:val="21"/>
                          </w:rPr>
                          <w:t>河北银行股份有限公司</w:t>
                          <w:tab/>
                        </w:r>
                        <w:r>
                          <w:rPr>
                            <w:rFonts w:ascii="Arial Narrow" w:hAnsi="Arial Narrow" w:cs="Arial Narrow" w:eastAsia="Arial Narrow" w:hint="default"/>
                            <w:spacing w:val="-1"/>
                            <w:sz w:val="21"/>
                            <w:szCs w:val="21"/>
                          </w:rPr>
                          <w:t>25,933,500.00</w:t>
                          <w:tab/>
                          <w:t>25,933,500.00</w:t>
                        </w:r>
                      </w:p>
                    </w:tc>
                    <w:tc>
                      <w:tcPr>
                        <w:tcW w:w="1221" w:type="dxa"/>
                        <w:tcBorders>
                          <w:top w:val="nil" w:sz="6" w:space="0" w:color="auto"/>
                          <w:left w:val="nil" w:sz="6" w:space="0" w:color="auto"/>
                          <w:bottom w:val="single" w:sz="4" w:space="0" w:color="000000"/>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7"/>
                          <w:jc w:val="right"/>
                          <w:rPr>
                            <w:rFonts w:ascii="Arial Narrow" w:hAnsi="Arial Narrow" w:cs="Arial Narrow" w:eastAsia="Arial Narrow" w:hint="default"/>
                            <w:sz w:val="21"/>
                            <w:szCs w:val="21"/>
                          </w:rPr>
                        </w:pPr>
                        <w:r>
                          <w:rPr>
                            <w:rFonts w:ascii="Arial Narrow"/>
                            <w:spacing w:val="-1"/>
                            <w:sz w:val="21"/>
                          </w:rPr>
                          <w:t>25,933,500.00</w:t>
                        </w:r>
                      </w:p>
                    </w:tc>
                  </w:tr>
                  <w:tr>
                    <w:trPr>
                      <w:trHeight w:val="413" w:hRule="exact"/>
                    </w:trPr>
                    <w:tc>
                      <w:tcPr>
                        <w:tcW w:w="5259" w:type="dxa"/>
                        <w:tcBorders>
                          <w:top w:val="single" w:sz="4" w:space="0" w:color="000000"/>
                          <w:left w:val="nil" w:sz="6" w:space="0" w:color="auto"/>
                          <w:bottom w:val="single" w:sz="8" w:space="0" w:color="000000"/>
                          <w:right w:val="nil" w:sz="6" w:space="0" w:color="auto"/>
                        </w:tcBorders>
                      </w:tcPr>
                      <w:p>
                        <w:pPr>
                          <w:pStyle w:val="TableParagraph"/>
                          <w:tabs>
                            <w:tab w:pos="421" w:val="left" w:leader="none"/>
                            <w:tab w:pos="2558" w:val="left" w:leader="none"/>
                            <w:tab w:pos="3968" w:val="left" w:leader="none"/>
                          </w:tabs>
                          <w:spacing w:line="326" w:lineRule="exact"/>
                          <w:ind w:right="64"/>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合</w:t>
                          <w:tab/>
                          <w:t>计</w:t>
                          <w:tab/>
                        </w:r>
                        <w:r>
                          <w:rPr>
                            <w:rFonts w:ascii="Arial Narrow" w:hAnsi="Arial Narrow" w:cs="Arial Narrow" w:eastAsia="Arial Narrow" w:hint="default"/>
                            <w:b/>
                            <w:bCs/>
                            <w:spacing w:val="-1"/>
                            <w:sz w:val="21"/>
                            <w:szCs w:val="21"/>
                          </w:rPr>
                          <w:t>50,216,945.00</w:t>
                          <w:tab/>
                          <w:t>50,216,945.00</w:t>
                        </w:r>
                        <w:r>
                          <w:rPr>
                            <w:rFonts w:ascii="Arial Narrow" w:hAnsi="Arial Narrow" w:cs="Arial Narrow" w:eastAsia="Arial Narrow" w:hint="default"/>
                            <w:spacing w:val="-1"/>
                            <w:sz w:val="21"/>
                            <w:szCs w:val="21"/>
                          </w:rPr>
                        </w:r>
                      </w:p>
                    </w:tc>
                    <w:tc>
                      <w:tcPr>
                        <w:tcW w:w="1221" w:type="dxa"/>
                        <w:tcBorders>
                          <w:top w:val="single" w:sz="4" w:space="0" w:color="000000"/>
                          <w:left w:val="nil" w:sz="6" w:space="0" w:color="auto"/>
                          <w:bottom w:val="single" w:sz="8" w:space="0" w:color="000000"/>
                          <w:right w:val="nil" w:sz="6" w:space="0" w:color="auto"/>
                        </w:tcBorders>
                      </w:tcPr>
                      <w:p>
                        <w:pPr/>
                      </w:p>
                    </w:tc>
                    <w:tc>
                      <w:tcPr>
                        <w:tcW w:w="1303" w:type="dxa"/>
                        <w:tcBorders>
                          <w:top w:val="single" w:sz="4" w:space="0" w:color="000000"/>
                          <w:left w:val="nil" w:sz="6" w:space="0" w:color="auto"/>
                          <w:bottom w:val="single" w:sz="8" w:space="0" w:color="000000"/>
                          <w:right w:val="nil" w:sz="6" w:space="0" w:color="auto"/>
                        </w:tcBorders>
                      </w:tcPr>
                      <w:p>
                        <w:pPr/>
                      </w:p>
                    </w:tc>
                    <w:tc>
                      <w:tcPr>
                        <w:tcW w:w="135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97"/>
                          <w:jc w:val="right"/>
                          <w:rPr>
                            <w:rFonts w:ascii="Arial Narrow" w:hAnsi="Arial Narrow" w:cs="Arial Narrow" w:eastAsia="Arial Narrow" w:hint="default"/>
                            <w:sz w:val="21"/>
                            <w:szCs w:val="21"/>
                          </w:rPr>
                        </w:pPr>
                        <w:r>
                          <w:rPr>
                            <w:rFonts w:ascii="Arial Narrow"/>
                            <w:b/>
                            <w:spacing w:val="-1"/>
                            <w:sz w:val="21"/>
                          </w:rPr>
                          <w:t>50,216,945.00</w:t>
                        </w:r>
                        <w:r>
                          <w:rPr>
                            <w:rFonts w:ascii="Arial Narrow"/>
                            <w:spacing w:val="-1"/>
                            <w:sz w:val="21"/>
                          </w:rPr>
                        </w:r>
                      </w:p>
                    </w:tc>
                  </w:tr>
                  <w:tr>
                    <w:trPr>
                      <w:trHeight w:val="738" w:hRule="exact"/>
                    </w:trPr>
                    <w:tc>
                      <w:tcPr>
                        <w:tcW w:w="5259" w:type="dxa"/>
                        <w:tcBorders>
                          <w:top w:val="single" w:sz="8" w:space="0" w:color="000000"/>
                          <w:left w:val="nil" w:sz="6" w:space="0" w:color="auto"/>
                          <w:bottom w:val="single" w:sz="8" w:space="0" w:color="000000"/>
                          <w:right w:val="nil" w:sz="6" w:space="0" w:color="auto"/>
                        </w:tcBorders>
                      </w:tcPr>
                      <w:p>
                        <w:pPr>
                          <w:pStyle w:val="TableParagraph"/>
                          <w:spacing w:line="240" w:lineRule="auto" w:before="153"/>
                          <w:ind w:left="14" w:right="0"/>
                          <w:jc w:val="left"/>
                          <w:rPr>
                            <w:rFonts w:ascii="宋体" w:hAnsi="宋体" w:cs="宋体" w:eastAsia="宋体" w:hint="default"/>
                            <w:sz w:val="24"/>
                            <w:szCs w:val="24"/>
                          </w:rPr>
                        </w:pPr>
                        <w:r>
                          <w:rPr>
                            <w:rFonts w:ascii="Arial Narrow" w:hAnsi="Arial Narrow" w:cs="Arial Narrow" w:eastAsia="Arial Narrow" w:hint="default"/>
                            <w:sz w:val="24"/>
                            <w:szCs w:val="24"/>
                          </w:rPr>
                          <w:t>D</w:t>
                        </w:r>
                        <w:r>
                          <w:rPr>
                            <w:rFonts w:ascii="宋体" w:hAnsi="宋体" w:cs="宋体" w:eastAsia="宋体" w:hint="default"/>
                            <w:sz w:val="24"/>
                            <w:szCs w:val="24"/>
                          </w:rPr>
                          <w:t>、长期股权投资减值准备</w:t>
                        </w:r>
                      </w:p>
                    </w:tc>
                    <w:tc>
                      <w:tcPr>
                        <w:tcW w:w="1221" w:type="dxa"/>
                        <w:tcBorders>
                          <w:top w:val="single" w:sz="8" w:space="0" w:color="000000"/>
                          <w:left w:val="nil" w:sz="6" w:space="0" w:color="auto"/>
                          <w:bottom w:val="single" w:sz="8" w:space="0" w:color="000000"/>
                          <w:right w:val="nil" w:sz="6" w:space="0" w:color="auto"/>
                        </w:tcBorders>
                      </w:tcPr>
                      <w:p>
                        <w:pPr/>
                      </w:p>
                    </w:tc>
                    <w:tc>
                      <w:tcPr>
                        <w:tcW w:w="1303" w:type="dxa"/>
                        <w:tcBorders>
                          <w:top w:val="single" w:sz="8" w:space="0" w:color="000000"/>
                          <w:left w:val="nil" w:sz="6" w:space="0" w:color="auto"/>
                          <w:bottom w:val="single" w:sz="8" w:space="0" w:color="000000"/>
                          <w:right w:val="nil" w:sz="6" w:space="0" w:color="auto"/>
                        </w:tcBorders>
                      </w:tcPr>
                      <w:p>
                        <w:pPr/>
                      </w:p>
                    </w:tc>
                    <w:tc>
                      <w:tcPr>
                        <w:tcW w:w="1351"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5259" w:type="dxa"/>
                        <w:tcBorders>
                          <w:top w:val="single" w:sz="8" w:space="0" w:color="000000"/>
                          <w:left w:val="nil" w:sz="6" w:space="0" w:color="auto"/>
                          <w:bottom w:val="single" w:sz="4" w:space="0" w:color="000000"/>
                          <w:right w:val="nil" w:sz="6" w:space="0" w:color="auto"/>
                        </w:tcBorders>
                      </w:tcPr>
                      <w:p>
                        <w:pPr>
                          <w:pStyle w:val="TableParagraph"/>
                          <w:tabs>
                            <w:tab w:pos="4629" w:val="right" w:leader="none"/>
                          </w:tabs>
                          <w:spacing w:line="316" w:lineRule="exact"/>
                          <w:ind w:left="40" w:right="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被投资单位名称</w:t>
                        </w:r>
                        <w:r>
                          <w:rPr>
                            <w:rFonts w:ascii="Arial Narrow" w:hAnsi="Arial Narrow" w:cs="Arial Narrow" w:eastAsia="Arial Narrow" w:hint="default"/>
                            <w:b/>
                            <w:bCs/>
                            <w:sz w:val="21"/>
                            <w:szCs w:val="21"/>
                          </w:rPr>
                          <w:tab/>
                          <w:t>2011.01.01</w:t>
                        </w:r>
                        <w:r>
                          <w:rPr>
                            <w:rFonts w:ascii="Arial Narrow" w:hAnsi="Arial Narrow" w:cs="Arial Narrow" w:eastAsia="Arial Narrow" w:hint="default"/>
                            <w:sz w:val="21"/>
                            <w:szCs w:val="21"/>
                          </w:rPr>
                        </w:r>
                      </w:p>
                    </w:tc>
                    <w:tc>
                      <w:tcPr>
                        <w:tcW w:w="1221" w:type="dxa"/>
                        <w:tcBorders>
                          <w:top w:val="single" w:sz="8" w:space="0" w:color="000000"/>
                          <w:left w:val="nil" w:sz="6" w:space="0" w:color="auto"/>
                          <w:bottom w:val="single" w:sz="4" w:space="0" w:color="000000"/>
                          <w:right w:val="nil" w:sz="6" w:space="0" w:color="auto"/>
                        </w:tcBorders>
                      </w:tcPr>
                      <w:p>
                        <w:pPr>
                          <w:pStyle w:val="TableParagraph"/>
                          <w:spacing w:line="316" w:lineRule="exact"/>
                          <w:ind w:left="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303" w:type="dxa"/>
                        <w:tcBorders>
                          <w:top w:val="single" w:sz="8" w:space="0" w:color="000000"/>
                          <w:left w:val="nil" w:sz="6" w:space="0" w:color="auto"/>
                          <w:bottom w:val="single" w:sz="4" w:space="0" w:color="000000"/>
                          <w:right w:val="nil" w:sz="6" w:space="0" w:color="auto"/>
                        </w:tcBorders>
                      </w:tcPr>
                      <w:p>
                        <w:pPr>
                          <w:pStyle w:val="TableParagraph"/>
                          <w:spacing w:line="316" w:lineRule="exact"/>
                          <w:ind w:left="3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51" w:type="dxa"/>
                        <w:tcBorders>
                          <w:top w:val="single" w:sz="8" w:space="0" w:color="000000"/>
                          <w:left w:val="nil" w:sz="6" w:space="0" w:color="auto"/>
                          <w:bottom w:val="single" w:sz="4" w:space="0" w:color="000000"/>
                          <w:right w:val="nil" w:sz="6" w:space="0" w:color="auto"/>
                        </w:tcBorders>
                      </w:tcPr>
                      <w:p>
                        <w:pPr>
                          <w:pStyle w:val="TableParagraph"/>
                          <w:spacing w:line="240" w:lineRule="auto" w:before="66"/>
                          <w:ind w:right="33"/>
                          <w:jc w:val="right"/>
                          <w:rPr>
                            <w:rFonts w:ascii="Arial Narrow" w:hAnsi="Arial Narrow" w:cs="Arial Narrow" w:eastAsia="Arial Narrow" w:hint="default"/>
                            <w:sz w:val="21"/>
                            <w:szCs w:val="21"/>
                          </w:rPr>
                        </w:pPr>
                        <w:r>
                          <w:rPr>
                            <w:rFonts w:ascii="Arial Narrow"/>
                            <w:b/>
                            <w:spacing w:val="-2"/>
                            <w:sz w:val="21"/>
                          </w:rPr>
                          <w:t>2011.12.31</w:t>
                        </w:r>
                        <w:r>
                          <w:rPr>
                            <w:rFonts w:ascii="Arial Narrow"/>
                            <w:spacing w:val="-2"/>
                            <w:sz w:val="21"/>
                          </w:rPr>
                        </w:r>
                      </w:p>
                    </w:tc>
                  </w:tr>
                  <w:tr>
                    <w:trPr>
                      <w:trHeight w:val="403" w:hRule="exact"/>
                    </w:trPr>
                    <w:tc>
                      <w:tcPr>
                        <w:tcW w:w="5259" w:type="dxa"/>
                        <w:tcBorders>
                          <w:top w:val="single" w:sz="4" w:space="0" w:color="000000"/>
                          <w:left w:val="nil" w:sz="6" w:space="0" w:color="auto"/>
                          <w:bottom w:val="single" w:sz="8" w:space="0" w:color="000000"/>
                          <w:right w:val="nil" w:sz="6" w:space="0" w:color="auto"/>
                        </w:tcBorders>
                      </w:tcPr>
                      <w:p>
                        <w:pPr>
                          <w:pStyle w:val="TableParagraph"/>
                          <w:tabs>
                            <w:tab w:pos="3697" w:val="left" w:leader="none"/>
                          </w:tabs>
                          <w:spacing w:line="240" w:lineRule="auto" w:before="22"/>
                          <w:ind w:left="40" w:right="0"/>
                          <w:jc w:val="left"/>
                          <w:rPr>
                            <w:rFonts w:ascii="Arial Narrow" w:hAnsi="Arial Narrow" w:cs="Arial Narrow" w:eastAsia="Arial Narrow" w:hint="default"/>
                            <w:sz w:val="21"/>
                            <w:szCs w:val="21"/>
                          </w:rPr>
                        </w:pPr>
                        <w:r>
                          <w:rPr>
                            <w:rFonts w:ascii="宋体" w:hAnsi="宋体" w:cs="宋体" w:eastAsia="宋体" w:hint="default"/>
                            <w:sz w:val="21"/>
                            <w:szCs w:val="21"/>
                          </w:rPr>
                          <w:t>紫光创新投资有限公司</w:t>
                          <w:tab/>
                        </w:r>
                        <w:r>
                          <w:rPr>
                            <w:rFonts w:ascii="Arial Narrow" w:hAnsi="Arial Narrow" w:cs="Arial Narrow" w:eastAsia="Arial Narrow" w:hint="default"/>
                            <w:sz w:val="21"/>
                            <w:szCs w:val="21"/>
                          </w:rPr>
                          <w:t>6,940,392.27</w:t>
                        </w:r>
                      </w:p>
                    </w:tc>
                    <w:tc>
                      <w:tcPr>
                        <w:tcW w:w="1221" w:type="dxa"/>
                        <w:tcBorders>
                          <w:top w:val="single" w:sz="4" w:space="0" w:color="000000"/>
                          <w:left w:val="nil" w:sz="6" w:space="0" w:color="auto"/>
                          <w:bottom w:val="single" w:sz="8" w:space="0" w:color="000000"/>
                          <w:right w:val="nil" w:sz="6" w:space="0" w:color="auto"/>
                        </w:tcBorders>
                      </w:tcPr>
                      <w:p>
                        <w:pPr/>
                      </w:p>
                    </w:tc>
                    <w:tc>
                      <w:tcPr>
                        <w:tcW w:w="1303" w:type="dxa"/>
                        <w:tcBorders>
                          <w:top w:val="single" w:sz="4" w:space="0" w:color="000000"/>
                          <w:left w:val="nil" w:sz="6" w:space="0" w:color="auto"/>
                          <w:bottom w:val="single" w:sz="8" w:space="0" w:color="000000"/>
                          <w:right w:val="nil" w:sz="6" w:space="0" w:color="auto"/>
                        </w:tcBorders>
                      </w:tcPr>
                      <w:p>
                        <w:pPr/>
                      </w:p>
                    </w:tc>
                    <w:tc>
                      <w:tcPr>
                        <w:tcW w:w="1351"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32"/>
                          <w:jc w:val="right"/>
                          <w:rPr>
                            <w:rFonts w:ascii="Arial Narrow" w:hAnsi="Arial Narrow" w:cs="Arial Narrow" w:eastAsia="Arial Narrow" w:hint="default"/>
                            <w:sz w:val="21"/>
                            <w:szCs w:val="21"/>
                          </w:rPr>
                        </w:pPr>
                        <w:r>
                          <w:rPr>
                            <w:rFonts w:ascii="Arial Narrow"/>
                            <w:spacing w:val="-1"/>
                            <w:sz w:val="21"/>
                          </w:rPr>
                          <w:t>6,940,392.27</w:t>
                        </w:r>
                      </w:p>
                    </w:tc>
                  </w:tr>
                </w:tbl>
                <w:p>
                  <w:pPr/>
                </w:p>
              </w:txbxContent>
            </v:textbox>
            <w10:wrap type="none"/>
          </v:shape>
        </w:pict>
      </w:r>
      <w:r>
        <w:rPr>
          <w:rFonts w:ascii="Arial Narrow"/>
          <w:spacing w:val="-1"/>
          <w:sz w:val="21"/>
        </w:rPr>
        <w:t>283,445.00</w:t>
        <w:tab/>
        <w:t>283,445.00</w:t>
        <w:tab/>
        <w:t>283,445.00</w:t>
      </w: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pStyle w:val="BodyText"/>
        <w:spacing w:line="240" w:lineRule="auto"/>
        <w:ind w:left="482"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）母公司</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2338"/>
        <w:gridCol w:w="1823"/>
        <w:gridCol w:w="1727"/>
        <w:gridCol w:w="1678"/>
        <w:gridCol w:w="1563"/>
      </w:tblGrid>
      <w:tr>
        <w:trPr>
          <w:trHeight w:val="392" w:hRule="exact"/>
        </w:trPr>
        <w:tc>
          <w:tcPr>
            <w:tcW w:w="2338"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82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12"/>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727"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36"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78"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26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6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789" w:hRule="exact"/>
        </w:trPr>
        <w:tc>
          <w:tcPr>
            <w:tcW w:w="2338" w:type="dxa"/>
            <w:tcBorders>
              <w:top w:val="single" w:sz="4" w:space="0" w:color="000000"/>
              <w:left w:val="nil" w:sz="6" w:space="0" w:color="auto"/>
              <w:bottom w:val="nil" w:sz="6" w:space="0" w:color="auto"/>
              <w:right w:val="nil" w:sz="6" w:space="0" w:color="auto"/>
            </w:tcBorders>
          </w:tcPr>
          <w:p>
            <w:pPr>
              <w:pStyle w:val="TableParagraph"/>
              <w:spacing w:line="300" w:lineRule="auto"/>
              <w:ind w:left="106" w:right="549"/>
              <w:jc w:val="left"/>
              <w:rPr>
                <w:rFonts w:ascii="宋体" w:hAnsi="宋体" w:cs="宋体" w:eastAsia="宋体" w:hint="default"/>
                <w:sz w:val="24"/>
                <w:szCs w:val="24"/>
              </w:rPr>
            </w:pPr>
            <w:r>
              <w:rPr>
                <w:rFonts w:ascii="宋体" w:hAnsi="宋体" w:cs="宋体" w:eastAsia="宋体" w:hint="default"/>
                <w:sz w:val="24"/>
                <w:szCs w:val="24"/>
              </w:rPr>
              <w:t>对子公司投资 对合营企业投资</w:t>
            </w: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10"/>
              <w:jc w:val="right"/>
              <w:rPr>
                <w:rFonts w:ascii="Arial Narrow" w:hAnsi="Arial Narrow" w:cs="Arial Narrow" w:eastAsia="Arial Narrow" w:hint="default"/>
                <w:sz w:val="21"/>
                <w:szCs w:val="21"/>
              </w:rPr>
            </w:pPr>
            <w:r>
              <w:rPr>
                <w:rFonts w:ascii="Arial Narrow"/>
                <w:spacing w:val="-1"/>
                <w:sz w:val="21"/>
              </w:rPr>
              <w:t>256,571,647.62</w:t>
            </w: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1" w:right="0"/>
              <w:jc w:val="center"/>
              <w:rPr>
                <w:rFonts w:ascii="Arial Narrow" w:hAnsi="Arial Narrow" w:cs="Arial Narrow" w:eastAsia="Arial Narrow" w:hint="default"/>
                <w:sz w:val="21"/>
                <w:szCs w:val="21"/>
              </w:rPr>
            </w:pPr>
            <w:r>
              <w:rPr>
                <w:rFonts w:ascii="Arial Narrow"/>
                <w:sz w:val="21"/>
              </w:rPr>
              <w:t>44,000,000.00</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61"/>
              <w:jc w:val="right"/>
              <w:rPr>
                <w:rFonts w:ascii="Arial Narrow" w:hAnsi="Arial Narrow" w:cs="Arial Narrow" w:eastAsia="Arial Narrow" w:hint="default"/>
                <w:sz w:val="21"/>
                <w:szCs w:val="21"/>
              </w:rPr>
            </w:pPr>
            <w:r>
              <w:rPr>
                <w:rFonts w:ascii="Arial Narrow"/>
                <w:spacing w:val="-1"/>
                <w:sz w:val="21"/>
              </w:rPr>
              <w:t>28,517,171.48</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8"/>
              <w:jc w:val="right"/>
              <w:rPr>
                <w:rFonts w:ascii="Arial Narrow" w:hAnsi="Arial Narrow" w:cs="Arial Narrow" w:eastAsia="Arial Narrow" w:hint="default"/>
                <w:sz w:val="21"/>
                <w:szCs w:val="21"/>
              </w:rPr>
            </w:pPr>
            <w:r>
              <w:rPr>
                <w:rFonts w:ascii="Arial Narrow"/>
                <w:spacing w:val="-1"/>
                <w:sz w:val="21"/>
              </w:rPr>
              <w:t>272,054,476.14</w:t>
            </w:r>
          </w:p>
        </w:tc>
      </w:tr>
      <w:tr>
        <w:trPr>
          <w:trHeight w:val="397"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对联营企业投资</w:t>
            </w:r>
          </w:p>
        </w:tc>
        <w:tc>
          <w:tcPr>
            <w:tcW w:w="1823"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
        </w:tc>
      </w:tr>
      <w:tr>
        <w:trPr>
          <w:trHeight w:val="402" w:hRule="exact"/>
        </w:trPr>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对其他企业投资</w:t>
            </w: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310"/>
              <w:jc w:val="right"/>
              <w:rPr>
                <w:rFonts w:ascii="Arial Narrow" w:hAnsi="Arial Narrow" w:cs="Arial Narrow" w:eastAsia="Arial Narrow" w:hint="default"/>
                <w:sz w:val="21"/>
                <w:szCs w:val="21"/>
              </w:rPr>
            </w:pPr>
            <w:r>
              <w:rPr>
                <w:rFonts w:ascii="Arial Narrow"/>
                <w:spacing w:val="-1"/>
                <w:sz w:val="21"/>
              </w:rPr>
              <w:t>50,216,945.00</w:t>
            </w:r>
          </w:p>
        </w:tc>
        <w:tc>
          <w:tcPr>
            <w:tcW w:w="1727" w:type="dxa"/>
            <w:tcBorders>
              <w:top w:val="nil" w:sz="6" w:space="0" w:color="auto"/>
              <w:left w:val="nil" w:sz="6" w:space="0" w:color="auto"/>
              <w:bottom w:val="single" w:sz="4" w:space="0" w:color="000000"/>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98"/>
              <w:jc w:val="right"/>
              <w:rPr>
                <w:rFonts w:ascii="Arial Narrow" w:hAnsi="Arial Narrow" w:cs="Arial Narrow" w:eastAsia="Arial Narrow" w:hint="default"/>
                <w:sz w:val="21"/>
                <w:szCs w:val="21"/>
              </w:rPr>
            </w:pPr>
            <w:r>
              <w:rPr>
                <w:rFonts w:ascii="Arial Narrow"/>
                <w:spacing w:val="-1"/>
                <w:sz w:val="21"/>
              </w:rPr>
              <w:t>50,216,945.00</w:t>
            </w:r>
          </w:p>
        </w:tc>
      </w:tr>
      <w:tr>
        <w:trPr>
          <w:trHeight w:val="391" w:hRule="exact"/>
        </w:trPr>
        <w:tc>
          <w:tcPr>
            <w:tcW w:w="2338" w:type="dxa"/>
            <w:tcBorders>
              <w:top w:val="single" w:sz="4" w:space="0" w:color="000000"/>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10"/>
              <w:jc w:val="right"/>
              <w:rPr>
                <w:rFonts w:ascii="Arial Narrow" w:hAnsi="Arial Narrow" w:cs="Arial Narrow" w:eastAsia="Arial Narrow" w:hint="default"/>
                <w:sz w:val="21"/>
                <w:szCs w:val="21"/>
              </w:rPr>
            </w:pPr>
            <w:r>
              <w:rPr>
                <w:rFonts w:ascii="Arial Narrow"/>
                <w:spacing w:val="-1"/>
                <w:sz w:val="21"/>
              </w:rPr>
              <w:t>306,788,592.62</w:t>
            </w: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1" w:right="0"/>
              <w:jc w:val="center"/>
              <w:rPr>
                <w:rFonts w:ascii="Arial Narrow" w:hAnsi="Arial Narrow" w:cs="Arial Narrow" w:eastAsia="Arial Narrow" w:hint="default"/>
                <w:sz w:val="21"/>
                <w:szCs w:val="21"/>
              </w:rPr>
            </w:pPr>
            <w:r>
              <w:rPr>
                <w:rFonts w:ascii="Arial Narrow"/>
                <w:sz w:val="21"/>
              </w:rPr>
              <w:t>44,000,000.00</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61"/>
              <w:jc w:val="right"/>
              <w:rPr>
                <w:rFonts w:ascii="Arial Narrow" w:hAnsi="Arial Narrow" w:cs="Arial Narrow" w:eastAsia="Arial Narrow" w:hint="default"/>
                <w:sz w:val="21"/>
                <w:szCs w:val="21"/>
              </w:rPr>
            </w:pPr>
            <w:r>
              <w:rPr>
                <w:rFonts w:ascii="Arial Narrow"/>
                <w:spacing w:val="-1"/>
                <w:sz w:val="21"/>
              </w:rPr>
              <w:t>28,517,171.48</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8"/>
              <w:jc w:val="right"/>
              <w:rPr>
                <w:rFonts w:ascii="Arial Narrow" w:hAnsi="Arial Narrow" w:cs="Arial Narrow" w:eastAsia="Arial Narrow" w:hint="default"/>
                <w:sz w:val="21"/>
                <w:szCs w:val="21"/>
              </w:rPr>
            </w:pPr>
            <w:r>
              <w:rPr>
                <w:rFonts w:ascii="Arial Narrow"/>
                <w:spacing w:val="-1"/>
                <w:sz w:val="21"/>
              </w:rPr>
              <w:t>322,271,421.14</w:t>
            </w:r>
          </w:p>
        </w:tc>
      </w:tr>
      <w:tr>
        <w:trPr>
          <w:trHeight w:val="403" w:hRule="exact"/>
        </w:trPr>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长期投资减值准备</w:t>
            </w: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311"/>
              <w:jc w:val="right"/>
              <w:rPr>
                <w:rFonts w:ascii="Arial Narrow" w:hAnsi="Arial Narrow" w:cs="Arial Narrow" w:eastAsia="Arial Narrow" w:hint="default"/>
                <w:sz w:val="21"/>
                <w:szCs w:val="21"/>
              </w:rPr>
            </w:pPr>
            <w:r>
              <w:rPr>
                <w:rFonts w:ascii="Arial Narrow"/>
                <w:spacing w:val="-1"/>
                <w:sz w:val="21"/>
              </w:rPr>
              <w:t>6,940,392.27</w:t>
            </w:r>
          </w:p>
        </w:tc>
        <w:tc>
          <w:tcPr>
            <w:tcW w:w="1727" w:type="dxa"/>
            <w:tcBorders>
              <w:top w:val="nil" w:sz="6" w:space="0" w:color="auto"/>
              <w:left w:val="nil" w:sz="6" w:space="0" w:color="auto"/>
              <w:bottom w:val="single" w:sz="4" w:space="0" w:color="000000"/>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9"/>
              <w:jc w:val="right"/>
              <w:rPr>
                <w:rFonts w:ascii="Arial Narrow" w:hAnsi="Arial Narrow" w:cs="Arial Narrow" w:eastAsia="Arial Narrow" w:hint="default"/>
                <w:sz w:val="21"/>
                <w:szCs w:val="21"/>
              </w:rPr>
            </w:pPr>
            <w:r>
              <w:rPr>
                <w:rFonts w:ascii="Arial Narrow"/>
                <w:spacing w:val="-1"/>
                <w:sz w:val="21"/>
              </w:rPr>
              <w:t>6,940,392.27</w:t>
            </w:r>
          </w:p>
        </w:tc>
      </w:tr>
    </w:tbl>
    <w:p>
      <w:pPr>
        <w:spacing w:after="0" w:line="240" w:lineRule="auto"/>
        <w:jc w:val="right"/>
        <w:rPr>
          <w:rFonts w:ascii="Arial Narrow" w:hAnsi="Arial Narrow" w:cs="Arial Narrow" w:eastAsia="Arial Narrow" w:hint="default"/>
          <w:sz w:val="21"/>
          <w:szCs w:val="21"/>
        </w:rPr>
        <w:sectPr>
          <w:type w:val="continuous"/>
          <w:pgSz w:w="11910" w:h="16840"/>
          <w:pgMar w:top="1600" w:bottom="280" w:left="1140" w:right="780"/>
        </w:sectPr>
      </w:pPr>
    </w:p>
    <w:p>
      <w:pPr>
        <w:spacing w:line="240" w:lineRule="auto" w:before="2"/>
        <w:rPr>
          <w:rFonts w:ascii="宋体" w:hAnsi="宋体" w:cs="宋体" w:eastAsia="宋体" w:hint="default"/>
          <w:sz w:val="20"/>
          <w:szCs w:val="20"/>
        </w:rPr>
      </w:pPr>
    </w:p>
    <w:tbl>
      <w:tblPr>
        <w:tblW w:w="0" w:type="auto"/>
        <w:jc w:val="left"/>
        <w:tblInd w:w="547" w:type="dxa"/>
        <w:tblLayout w:type="fixed"/>
        <w:tblCellMar>
          <w:top w:w="0" w:type="dxa"/>
          <w:left w:w="0" w:type="dxa"/>
          <w:bottom w:w="0" w:type="dxa"/>
          <w:right w:w="0" w:type="dxa"/>
        </w:tblCellMar>
        <w:tblLook w:val="01E0"/>
      </w:tblPr>
      <w:tblGrid>
        <w:gridCol w:w="2244"/>
        <w:gridCol w:w="1796"/>
        <w:gridCol w:w="3602"/>
        <w:gridCol w:w="1581"/>
      </w:tblGrid>
      <w:tr>
        <w:trPr>
          <w:trHeight w:val="403" w:hRule="exact"/>
        </w:trPr>
        <w:tc>
          <w:tcPr>
            <w:tcW w:w="2244" w:type="dxa"/>
            <w:tcBorders>
              <w:top w:val="single" w:sz="4" w:space="0" w:color="000000"/>
              <w:left w:val="nil" w:sz="6" w:space="0" w:color="auto"/>
              <w:bottom w:val="single" w:sz="8" w:space="0" w:color="000000"/>
              <w:right w:val="nil" w:sz="6" w:space="0" w:color="auto"/>
            </w:tcBorders>
          </w:tcPr>
          <w:p>
            <w:pPr>
              <w:pStyle w:val="TableParagraph"/>
              <w:tabs>
                <w:tab w:pos="603" w:val="left" w:leader="none"/>
              </w:tabs>
              <w:spacing w:line="341" w:lineRule="exact"/>
              <w:ind w:left="1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96"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left="419" w:right="0"/>
              <w:jc w:val="left"/>
              <w:rPr>
                <w:rFonts w:ascii="Arial Narrow" w:hAnsi="Arial Narrow" w:cs="Arial Narrow" w:eastAsia="Arial Narrow" w:hint="default"/>
                <w:sz w:val="21"/>
                <w:szCs w:val="21"/>
              </w:rPr>
            </w:pPr>
            <w:r>
              <w:rPr>
                <w:rFonts w:ascii="Arial Narrow"/>
                <w:b/>
                <w:sz w:val="21"/>
              </w:rPr>
              <w:t>299,848,200.35</w:t>
            </w:r>
            <w:r>
              <w:rPr>
                <w:rFonts w:ascii="Arial Narrow"/>
                <w:sz w:val="21"/>
              </w:rPr>
            </w:r>
          </w:p>
        </w:tc>
        <w:tc>
          <w:tcPr>
            <w:tcW w:w="3602" w:type="dxa"/>
            <w:tcBorders>
              <w:top w:val="single" w:sz="4" w:space="0" w:color="000000"/>
              <w:left w:val="nil" w:sz="6" w:space="0" w:color="auto"/>
              <w:bottom w:val="single" w:sz="8" w:space="0" w:color="000000"/>
              <w:right w:val="nil" w:sz="6" w:space="0" w:color="auto"/>
            </w:tcBorders>
          </w:tcPr>
          <w:p>
            <w:pPr>
              <w:pStyle w:val="TableParagraph"/>
              <w:tabs>
                <w:tab w:pos="2173" w:val="left" w:leader="none"/>
              </w:tabs>
              <w:spacing w:line="240" w:lineRule="auto" w:before="71"/>
              <w:ind w:left="448" w:right="0"/>
              <w:jc w:val="left"/>
              <w:rPr>
                <w:rFonts w:ascii="Arial Narrow" w:hAnsi="Arial Narrow" w:cs="Arial Narrow" w:eastAsia="Arial Narrow" w:hint="default"/>
                <w:sz w:val="21"/>
                <w:szCs w:val="21"/>
              </w:rPr>
            </w:pPr>
            <w:r>
              <w:rPr>
                <w:rFonts w:ascii="Arial Narrow"/>
                <w:b/>
                <w:spacing w:val="-1"/>
                <w:sz w:val="21"/>
              </w:rPr>
              <w:t>44,000,000.00</w:t>
              <w:tab/>
              <w:t>28,517,171.48</w:t>
            </w:r>
            <w:r>
              <w:rPr>
                <w:rFonts w:ascii="Arial Narrow"/>
                <w:spacing w:val="-1"/>
                <w:sz w:val="21"/>
              </w:rPr>
            </w:r>
          </w:p>
        </w:tc>
        <w:tc>
          <w:tcPr>
            <w:tcW w:w="1581"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left="200" w:right="0"/>
              <w:jc w:val="left"/>
              <w:rPr>
                <w:rFonts w:ascii="Arial Narrow" w:hAnsi="Arial Narrow" w:cs="Arial Narrow" w:eastAsia="Arial Narrow" w:hint="default"/>
                <w:sz w:val="21"/>
                <w:szCs w:val="21"/>
              </w:rPr>
            </w:pPr>
            <w:r>
              <w:rPr>
                <w:rFonts w:ascii="Arial Narrow"/>
                <w:sz w:val="21"/>
              </w:rPr>
              <w:t>315,331,028.87</w:t>
            </w:r>
          </w:p>
        </w:tc>
      </w:tr>
      <w:tr>
        <w:trPr>
          <w:trHeight w:val="738" w:hRule="exact"/>
        </w:trPr>
        <w:tc>
          <w:tcPr>
            <w:tcW w:w="2244" w:type="dxa"/>
            <w:tcBorders>
              <w:top w:val="single" w:sz="8" w:space="0" w:color="000000"/>
              <w:left w:val="nil" w:sz="6" w:space="0" w:color="auto"/>
              <w:bottom w:val="single" w:sz="8" w:space="0" w:color="000000"/>
              <w:right w:val="nil" w:sz="6" w:space="0" w:color="auto"/>
            </w:tcBorders>
          </w:tcPr>
          <w:p>
            <w:pPr>
              <w:pStyle w:val="TableParagraph"/>
              <w:spacing w:line="240" w:lineRule="auto" w:before="153"/>
              <w:ind w:left="13" w:right="0"/>
              <w:jc w:val="left"/>
              <w:rPr>
                <w:rFonts w:ascii="宋体" w:hAnsi="宋体" w:cs="宋体" w:eastAsia="宋体" w:hint="default"/>
                <w:sz w:val="24"/>
                <w:szCs w:val="24"/>
              </w:rPr>
            </w:pPr>
            <w:r>
              <w:rPr>
                <w:rFonts w:ascii="Arial Narrow" w:hAnsi="Arial Narrow" w:cs="Arial Narrow" w:eastAsia="Arial Narrow" w:hint="default"/>
                <w:sz w:val="24"/>
                <w:szCs w:val="24"/>
              </w:rPr>
              <w:t>A</w:t>
            </w:r>
            <w:r>
              <w:rPr>
                <w:rFonts w:ascii="宋体" w:hAnsi="宋体" w:cs="宋体" w:eastAsia="宋体" w:hint="default"/>
                <w:sz w:val="24"/>
                <w:szCs w:val="24"/>
              </w:rPr>
              <w:t>、对子公司投资</w:t>
            </w:r>
          </w:p>
        </w:tc>
        <w:tc>
          <w:tcPr>
            <w:tcW w:w="1796" w:type="dxa"/>
            <w:tcBorders>
              <w:top w:val="single" w:sz="8" w:space="0" w:color="000000"/>
              <w:left w:val="nil" w:sz="6" w:space="0" w:color="auto"/>
              <w:bottom w:val="single" w:sz="8" w:space="0" w:color="000000"/>
              <w:right w:val="nil" w:sz="6" w:space="0" w:color="auto"/>
            </w:tcBorders>
          </w:tcPr>
          <w:p>
            <w:pPr/>
          </w:p>
        </w:tc>
        <w:tc>
          <w:tcPr>
            <w:tcW w:w="3602" w:type="dxa"/>
            <w:tcBorders>
              <w:top w:val="single" w:sz="8" w:space="0" w:color="000000"/>
              <w:left w:val="nil" w:sz="6" w:space="0" w:color="auto"/>
              <w:bottom w:val="single" w:sz="8" w:space="0" w:color="000000"/>
              <w:right w:val="nil" w:sz="6" w:space="0" w:color="auto"/>
            </w:tcBorders>
          </w:tcPr>
          <w:p>
            <w:pPr/>
          </w:p>
        </w:tc>
        <w:tc>
          <w:tcPr>
            <w:tcW w:w="1581" w:type="dxa"/>
            <w:tcBorders>
              <w:top w:val="single" w:sz="8" w:space="0" w:color="000000"/>
              <w:left w:val="nil" w:sz="6" w:space="0" w:color="auto"/>
              <w:bottom w:val="single" w:sz="8" w:space="0" w:color="000000"/>
              <w:right w:val="nil" w:sz="6" w:space="0" w:color="auto"/>
            </w:tcBorders>
          </w:tcPr>
          <w:p>
            <w:pPr/>
          </w:p>
        </w:tc>
      </w:tr>
      <w:tr>
        <w:trPr>
          <w:trHeight w:val="313" w:hRule="exact"/>
        </w:trPr>
        <w:tc>
          <w:tcPr>
            <w:tcW w:w="2244" w:type="dxa"/>
            <w:tcBorders>
              <w:top w:val="single" w:sz="8" w:space="0" w:color="000000"/>
              <w:left w:val="nil" w:sz="6" w:space="0" w:color="auto"/>
              <w:bottom w:val="nil" w:sz="6" w:space="0" w:color="auto"/>
              <w:right w:val="nil" w:sz="6" w:space="0" w:color="auto"/>
            </w:tcBorders>
          </w:tcPr>
          <w:p>
            <w:pPr>
              <w:pStyle w:val="TableParagraph"/>
              <w:spacing w:line="327" w:lineRule="exact"/>
              <w:ind w:left="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子公司名称</w:t>
            </w:r>
            <w:r>
              <w:rPr>
                <w:rFonts w:ascii="Microsoft JhengHei" w:hAnsi="Microsoft JhengHei" w:cs="Microsoft JhengHei" w:eastAsia="Microsoft JhengHei" w:hint="default"/>
                <w:sz w:val="21"/>
                <w:szCs w:val="21"/>
              </w:rPr>
            </w:r>
          </w:p>
        </w:tc>
        <w:tc>
          <w:tcPr>
            <w:tcW w:w="1796" w:type="dxa"/>
            <w:tcBorders>
              <w:top w:val="single" w:sz="8" w:space="0" w:color="000000"/>
              <w:left w:val="nil" w:sz="6" w:space="0" w:color="auto"/>
              <w:bottom w:val="nil" w:sz="6" w:space="0" w:color="auto"/>
              <w:right w:val="nil" w:sz="6" w:space="0" w:color="auto"/>
            </w:tcBorders>
          </w:tcPr>
          <w:p>
            <w:pPr/>
          </w:p>
        </w:tc>
        <w:tc>
          <w:tcPr>
            <w:tcW w:w="3602" w:type="dxa"/>
            <w:tcBorders>
              <w:top w:val="single" w:sz="8" w:space="0" w:color="000000"/>
              <w:left w:val="nil" w:sz="6" w:space="0" w:color="auto"/>
              <w:bottom w:val="nil" w:sz="6" w:space="0" w:color="auto"/>
              <w:right w:val="nil" w:sz="6" w:space="0" w:color="auto"/>
            </w:tcBorders>
          </w:tcPr>
          <w:p>
            <w:pPr>
              <w:pStyle w:val="TableParagraph"/>
              <w:spacing w:line="327" w:lineRule="exact"/>
              <w:ind w:left="17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期末净资产总额</w:t>
            </w:r>
            <w:r>
              <w:rPr>
                <w:rFonts w:ascii="Microsoft JhengHei" w:hAnsi="Microsoft JhengHei" w:cs="Microsoft JhengHei" w:eastAsia="Microsoft JhengHei" w:hint="default"/>
                <w:b/>
                <w:bCs/>
                <w:spacing w:val="17"/>
                <w:sz w:val="21"/>
                <w:szCs w:val="21"/>
              </w:rPr>
              <w:t> </w:t>
            </w:r>
            <w:r>
              <w:rPr>
                <w:rFonts w:ascii="Microsoft JhengHei" w:hAnsi="Microsoft JhengHei" w:cs="Microsoft JhengHei" w:eastAsia="Microsoft JhengHei" w:hint="default"/>
                <w:b/>
                <w:bCs/>
                <w:sz w:val="21"/>
                <w:szCs w:val="21"/>
              </w:rPr>
              <w:t>本期营业收入总额</w:t>
            </w:r>
            <w:r>
              <w:rPr>
                <w:rFonts w:ascii="Microsoft JhengHei" w:hAnsi="Microsoft JhengHei" w:cs="Microsoft JhengHei" w:eastAsia="Microsoft JhengHei" w:hint="default"/>
                <w:sz w:val="21"/>
                <w:szCs w:val="21"/>
              </w:rPr>
            </w:r>
          </w:p>
        </w:tc>
        <w:tc>
          <w:tcPr>
            <w:tcW w:w="1581" w:type="dxa"/>
            <w:tcBorders>
              <w:top w:val="single" w:sz="8" w:space="0" w:color="000000"/>
              <w:left w:val="nil" w:sz="6" w:space="0" w:color="auto"/>
              <w:bottom w:val="nil" w:sz="6" w:space="0" w:color="auto"/>
              <w:right w:val="nil" w:sz="6" w:space="0" w:color="auto"/>
            </w:tcBorders>
          </w:tcPr>
          <w:p>
            <w:pPr>
              <w:pStyle w:val="TableParagraph"/>
              <w:spacing w:line="327" w:lineRule="exact"/>
              <w:ind w:left="4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本期净利润</w:t>
            </w:r>
            <w:r>
              <w:rPr>
                <w:rFonts w:ascii="Microsoft JhengHei" w:hAnsi="Microsoft JhengHei" w:cs="Microsoft JhengHei" w:eastAsia="Microsoft JhengHei" w:hint="default"/>
                <w:sz w:val="21"/>
                <w:szCs w:val="21"/>
              </w:rPr>
            </w:r>
          </w:p>
        </w:tc>
      </w:tr>
      <w:tr>
        <w:trPr>
          <w:trHeight w:val="652" w:hRule="exact"/>
        </w:trPr>
        <w:tc>
          <w:tcPr>
            <w:tcW w:w="922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7"/>
                <w:szCs w:val="7"/>
              </w:rPr>
            </w:pPr>
          </w:p>
          <w:p>
            <w:pPr>
              <w:pStyle w:val="TableParagraph"/>
              <w:spacing w:line="20" w:lineRule="exact"/>
              <w:ind w:left="54" w:right="-13"/>
              <w:jc w:val="left"/>
              <w:rPr>
                <w:rFonts w:ascii="宋体" w:hAnsi="宋体" w:cs="宋体" w:eastAsia="宋体" w:hint="default"/>
                <w:sz w:val="2"/>
                <w:szCs w:val="2"/>
              </w:rPr>
            </w:pPr>
            <w:r>
              <w:rPr>
                <w:rFonts w:ascii="宋体" w:hAnsi="宋体" w:cs="宋体" w:eastAsia="宋体" w:hint="default"/>
                <w:sz w:val="2"/>
                <w:szCs w:val="2"/>
              </w:rPr>
              <w:pict>
                <v:group style="width:456.6pt;height:.5pt;mso-position-horizontal-relative:char;mso-position-vertical-relative:line" coordorigin="0,0" coordsize="9132,10">
                  <v:group style="position:absolute;left:5;top:5;width:9123;height:2" coordorigin="5,5" coordsize="9123,2">
                    <v:shape style="position:absolute;left:5;top:5;width:9123;height:2" coordorigin="5,5" coordsize="9123,0" path="m5,5l9127,5e" filled="false" stroked="true" strokeweight=".47998pt" strokecolor="#000000">
                      <v:path arrowok="t"/>
                    </v:shape>
                  </v:group>
                </v:group>
              </w:pict>
            </w:r>
            <w:r>
              <w:rPr>
                <w:rFonts w:ascii="宋体" w:hAnsi="宋体" w:cs="宋体" w:eastAsia="宋体" w:hint="default"/>
                <w:sz w:val="2"/>
                <w:szCs w:val="2"/>
              </w:rPr>
            </w:r>
          </w:p>
          <w:p>
            <w:pPr>
              <w:pStyle w:val="TableParagraph"/>
              <w:tabs>
                <w:tab w:pos="8267" w:val="left" w:leader="none"/>
              </w:tabs>
              <w:spacing w:line="240" w:lineRule="auto" w:before="130"/>
              <w:ind w:left="58" w:right="0"/>
              <w:jc w:val="left"/>
              <w:rPr>
                <w:rFonts w:ascii="Arial Narrow" w:hAnsi="Arial Narrow" w:cs="Arial Narrow" w:eastAsia="Arial Narrow" w:hint="default"/>
                <w:sz w:val="21"/>
                <w:szCs w:val="21"/>
              </w:rPr>
            </w:pPr>
            <w:r>
              <w:rPr>
                <w:rFonts w:ascii="宋体" w:hAnsi="宋体" w:cs="宋体" w:eastAsia="宋体" w:hint="default"/>
                <w:sz w:val="21"/>
                <w:szCs w:val="21"/>
              </w:rPr>
              <w:t>石家庄常山房地产开发有限公司</w:t>
              <w:tab/>
            </w:r>
            <w:r>
              <w:rPr>
                <w:rFonts w:ascii="Arial Narrow" w:hAnsi="Arial Narrow" w:cs="Arial Narrow" w:eastAsia="Arial Narrow" w:hint="default"/>
                <w:position w:val="8"/>
                <w:sz w:val="21"/>
                <w:szCs w:val="21"/>
              </w:rPr>
              <w:t>-604,953.92</w:t>
            </w:r>
            <w:r>
              <w:rPr>
                <w:rFonts w:ascii="Arial Narrow" w:hAnsi="Arial Narrow" w:cs="Arial Narrow" w:eastAsia="Arial Narrow" w:hint="default"/>
                <w:sz w:val="21"/>
                <w:szCs w:val="21"/>
              </w:rPr>
            </w:r>
          </w:p>
        </w:tc>
      </w:tr>
    </w:tbl>
    <w:p>
      <w:pPr>
        <w:tabs>
          <w:tab w:pos="5042" w:val="left" w:leader="none"/>
          <w:tab w:pos="6789" w:val="left" w:leader="none"/>
          <w:tab w:pos="8728" w:val="left" w:leader="none"/>
        </w:tabs>
        <w:spacing w:before="115"/>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石家庄常山恒新纺织有限公司</w:t>
        <w:tab/>
      </w:r>
      <w:r>
        <w:rPr>
          <w:rFonts w:ascii="Arial Narrow" w:hAnsi="Arial Narrow" w:cs="Arial Narrow" w:eastAsia="Arial Narrow" w:hint="default"/>
          <w:spacing w:val="-1"/>
          <w:sz w:val="21"/>
          <w:szCs w:val="21"/>
        </w:rPr>
        <w:t>218,681,741.32</w:t>
        <w:tab/>
        <w:t>731,729,040.08</w:t>
        <w:tab/>
        <w:t>9,855,966.36</w:t>
      </w:r>
    </w:p>
    <w:p>
      <w:pPr>
        <w:tabs>
          <w:tab w:pos="5138" w:val="left" w:leader="none"/>
          <w:tab w:pos="9007" w:val="left" w:leader="none"/>
        </w:tabs>
        <w:spacing w:before="215"/>
        <w:ind w:left="606"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上海常纺恒友国际贸易有限公司</w:t>
        <w:tab/>
      </w:r>
      <w:r>
        <w:rPr>
          <w:rFonts w:ascii="Arial Narrow" w:hAnsi="Arial Narrow" w:cs="Arial Narrow" w:eastAsia="Arial Narrow" w:hint="default"/>
          <w:spacing w:val="-1"/>
          <w:sz w:val="21"/>
          <w:szCs w:val="21"/>
        </w:rPr>
        <w:t>10,714,555.14</w:t>
        <w:tab/>
        <w:t>-2,950.02</w:t>
      </w:r>
    </w:p>
    <w:p>
      <w:pPr>
        <w:tabs>
          <w:tab w:pos="5080" w:val="left" w:leader="none"/>
          <w:tab w:pos="6885" w:val="left" w:leader="none"/>
          <w:tab w:pos="8672" w:val="left" w:leader="none"/>
        </w:tabs>
        <w:spacing w:before="218"/>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石家庄常山赵州纺织有限公司</w:t>
        <w:tab/>
      </w:r>
      <w:r>
        <w:rPr>
          <w:rFonts w:ascii="Arial Narrow" w:hAnsi="Arial Narrow" w:cs="Arial Narrow" w:eastAsia="Arial Narrow" w:hint="default"/>
          <w:spacing w:val="-1"/>
          <w:sz w:val="21"/>
          <w:szCs w:val="21"/>
        </w:rPr>
        <w:t>-21,207,133.18</w:t>
        <w:tab/>
        <w:t>55,591,308.55</w:t>
        <w:tab/>
        <w:t>-9,272,275.86</w:t>
      </w:r>
    </w:p>
    <w:p>
      <w:pPr>
        <w:tabs>
          <w:tab w:pos="7315" w:val="left" w:leader="none"/>
          <w:tab w:pos="8815" w:val="left" w:leader="none"/>
        </w:tabs>
        <w:spacing w:before="218"/>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河北常山富达棉业有限公司</w:t>
        <w:tab/>
      </w:r>
      <w:r>
        <w:rPr>
          <w:rFonts w:ascii="Arial Narrow" w:hAnsi="Arial Narrow" w:cs="Arial Narrow" w:eastAsia="Arial Narrow" w:hint="default"/>
          <w:w w:val="95"/>
          <w:sz w:val="21"/>
          <w:szCs w:val="21"/>
        </w:rPr>
        <w:t>3,825.64</w:t>
        <w:tab/>
      </w:r>
      <w:r>
        <w:rPr>
          <w:rFonts w:ascii="Arial Narrow" w:hAnsi="Arial Narrow" w:cs="Arial Narrow" w:eastAsia="Arial Narrow" w:hint="default"/>
          <w:sz w:val="21"/>
          <w:szCs w:val="21"/>
        </w:rPr>
        <w:t>-593,754.55</w:t>
      </w:r>
    </w:p>
    <w:p>
      <w:pPr>
        <w:tabs>
          <w:tab w:pos="5138" w:val="left" w:leader="none"/>
          <w:tab w:pos="6789" w:val="left" w:leader="none"/>
          <w:tab w:pos="8729" w:val="left" w:leader="none"/>
        </w:tabs>
        <w:spacing w:before="217"/>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石家庄常山恒荣进出口贸易有限公司</w:t>
        <w:tab/>
      </w:r>
      <w:r>
        <w:rPr>
          <w:rFonts w:ascii="Arial Narrow" w:hAnsi="Arial Narrow" w:cs="Arial Narrow" w:eastAsia="Arial Narrow" w:hint="default"/>
          <w:spacing w:val="-1"/>
          <w:sz w:val="21"/>
          <w:szCs w:val="21"/>
        </w:rPr>
        <w:t>60,756,443.47</w:t>
        <w:tab/>
        <w:t>605,101,129.49</w:t>
        <w:tab/>
        <w:t>4,396,484.35</w:t>
      </w:r>
    </w:p>
    <w:p>
      <w:pPr>
        <w:tabs>
          <w:tab w:pos="5233" w:val="left" w:leader="none"/>
          <w:tab w:pos="8911" w:val="left" w:leader="none"/>
        </w:tabs>
        <w:spacing w:before="217"/>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上海棉宏国际贸易有限公司</w:t>
        <w:tab/>
      </w:r>
      <w:r>
        <w:rPr>
          <w:rFonts w:ascii="Arial Narrow" w:hAnsi="Arial Narrow" w:cs="Arial Narrow" w:eastAsia="Arial Narrow" w:hint="default"/>
          <w:spacing w:val="-1"/>
          <w:sz w:val="21"/>
          <w:szCs w:val="21"/>
        </w:rPr>
        <w:t>1,822,885.18</w:t>
        <w:tab/>
        <w:t>-56,316.18</w:t>
      </w:r>
    </w:p>
    <w:p>
      <w:pPr>
        <w:tabs>
          <w:tab w:pos="5377" w:val="left" w:leader="none"/>
          <w:tab w:pos="8814" w:val="left" w:leader="none"/>
        </w:tabs>
        <w:spacing w:before="217"/>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上海冀源国际贸易有限公司</w:t>
        <w:tab/>
      </w:r>
      <w:r>
        <w:rPr>
          <w:rFonts w:ascii="Arial Narrow" w:hAnsi="Arial Narrow" w:cs="Arial Narrow" w:eastAsia="Arial Narrow" w:hint="default"/>
          <w:spacing w:val="-1"/>
          <w:sz w:val="21"/>
          <w:szCs w:val="21"/>
        </w:rPr>
        <w:t>569,262.19</w:t>
        <w:tab/>
        <w:t>-136,604.75</w:t>
      </w:r>
    </w:p>
    <w:p>
      <w:pPr>
        <w:tabs>
          <w:tab w:pos="5377" w:val="left" w:leader="none"/>
          <w:tab w:pos="6885" w:val="left" w:leader="none"/>
          <w:tab w:pos="8872" w:val="left" w:leader="none"/>
        </w:tabs>
        <w:spacing w:before="185"/>
        <w:ind w:left="605" w:right="301" w:firstLine="0"/>
        <w:jc w:val="left"/>
        <w:rPr>
          <w:rFonts w:ascii="Arial Narrow" w:hAnsi="Arial Narrow" w:cs="Arial Narrow" w:eastAsia="Arial Narrow" w:hint="default"/>
          <w:sz w:val="21"/>
          <w:szCs w:val="21"/>
        </w:rPr>
      </w:pPr>
      <w:r>
        <w:rPr>
          <w:rFonts w:ascii="宋体" w:hAnsi="宋体" w:cs="宋体" w:eastAsia="宋体" w:hint="default"/>
          <w:sz w:val="21"/>
          <w:szCs w:val="21"/>
        </w:rPr>
        <w:t>常山股份香港国际贸易有限公司</w:t>
        <w:tab/>
      </w:r>
      <w:r>
        <w:rPr>
          <w:rFonts w:ascii="Arial Narrow" w:hAnsi="Arial Narrow" w:cs="Arial Narrow" w:eastAsia="Arial Narrow" w:hint="default"/>
          <w:spacing w:val="-1"/>
          <w:position w:val="2"/>
          <w:sz w:val="21"/>
          <w:szCs w:val="21"/>
        </w:rPr>
        <w:t>137,914.37</w:t>
        <w:tab/>
        <w:t>10,142,223.86</w:t>
        <w:tab/>
        <w:t>138,525.48</w:t>
      </w:r>
      <w:r>
        <w:rPr>
          <w:rFonts w:ascii="Arial Narrow" w:hAnsi="Arial Narrow" w:cs="Arial Narrow" w:eastAsia="Arial Narrow" w:hint="default"/>
          <w:spacing w:val="-1"/>
          <w:sz w:val="21"/>
          <w:szCs w:val="21"/>
        </w:rPr>
      </w:r>
    </w:p>
    <w:p>
      <w:pPr>
        <w:spacing w:line="240" w:lineRule="auto" w:before="7"/>
        <w:rPr>
          <w:rFonts w:ascii="Arial Narrow" w:hAnsi="Arial Narrow" w:cs="Arial Narrow" w:eastAsia="Arial Narrow" w:hint="default"/>
          <w:sz w:val="24"/>
          <w:szCs w:val="24"/>
        </w:rPr>
      </w:pPr>
    </w:p>
    <w:p>
      <w:pPr>
        <w:tabs>
          <w:tab w:pos="5138" w:val="left" w:leader="none"/>
          <w:tab w:pos="6885" w:val="left" w:leader="none"/>
          <w:tab w:pos="8815" w:val="left" w:leader="none"/>
        </w:tabs>
        <w:spacing w:before="0"/>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库尔勒常山恒丰商贸有限责任公司</w:t>
        <w:tab/>
      </w:r>
      <w:r>
        <w:rPr>
          <w:rFonts w:ascii="Arial Narrow" w:hAnsi="Arial Narrow" w:cs="Arial Narrow" w:eastAsia="Arial Narrow" w:hint="default"/>
          <w:spacing w:val="-1"/>
          <w:sz w:val="21"/>
          <w:szCs w:val="21"/>
        </w:rPr>
        <w:t>49,542,461.31</w:t>
        <w:tab/>
        <w:t>12,213,384.61</w:t>
        <w:tab/>
        <w:t>-402,427.41</w:t>
      </w:r>
    </w:p>
    <w:p>
      <w:pPr>
        <w:tabs>
          <w:tab w:pos="5319" w:val="left" w:leader="none"/>
          <w:tab w:pos="6980" w:val="left" w:leader="none"/>
          <w:tab w:pos="8815" w:val="left" w:leader="none"/>
        </w:tabs>
        <w:spacing w:before="217"/>
        <w:ind w:left="605" w:right="301" w:firstLine="0"/>
        <w:jc w:val="left"/>
        <w:rPr>
          <w:rFonts w:ascii="Arial Narrow" w:hAnsi="Arial Narrow" w:cs="Arial Narrow" w:eastAsia="Arial Narrow" w:hint="default"/>
          <w:sz w:val="21"/>
          <w:szCs w:val="21"/>
        </w:rPr>
      </w:pPr>
      <w:r>
        <w:rPr>
          <w:rFonts w:ascii="宋体" w:hAnsi="宋体" w:cs="宋体" w:eastAsia="宋体" w:hint="default"/>
          <w:position w:val="-7"/>
          <w:sz w:val="21"/>
          <w:szCs w:val="21"/>
        </w:rPr>
        <w:t>石家庄常山物业服务有限公司</w:t>
        <w:tab/>
      </w:r>
      <w:r>
        <w:rPr>
          <w:rFonts w:ascii="Arial Narrow" w:hAnsi="Arial Narrow" w:cs="Arial Narrow" w:eastAsia="Arial Narrow" w:hint="default"/>
          <w:spacing w:val="-1"/>
          <w:sz w:val="21"/>
          <w:szCs w:val="21"/>
        </w:rPr>
        <w:t>-594,089.53</w:t>
        <w:tab/>
        <w:t>3,435,738.90</w:t>
        <w:tab/>
        <w:t>-590,592.89</w:t>
      </w:r>
    </w:p>
    <w:p>
      <w:pPr>
        <w:spacing w:line="240" w:lineRule="auto" w:before="11"/>
        <w:rPr>
          <w:rFonts w:ascii="Arial Narrow" w:hAnsi="Arial Narrow" w:cs="Arial Narrow" w:eastAsia="Arial Narrow" w:hint="default"/>
          <w:sz w:val="6"/>
          <w:szCs w:val="6"/>
        </w:rPr>
      </w:pPr>
    </w:p>
    <w:p>
      <w:pPr>
        <w:spacing w:line="20" w:lineRule="exact"/>
        <w:ind w:left="58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2pt;height:1pt;mso-position-horizontal-relative:char;mso-position-vertical-relative:line" coordorigin="0,0" coordsize="9164,20">
            <v:group style="position:absolute;left:10;top:10;width:3902;height:2" coordorigin="10,10" coordsize="3902,2">
              <v:shape style="position:absolute;left:10;top:10;width:3902;height:2" coordorigin="10,10" coordsize="3902,0" path="m10,10l3911,10e" filled="false" stroked="true" strokeweight=".95999pt" strokecolor="#000000">
                <v:path arrowok="t"/>
              </v:shape>
            </v:group>
            <v:group style="position:absolute;left:3896;top:10;width:1762;height:2" coordorigin="3896,10" coordsize="1762,2">
              <v:shape style="position:absolute;left:3896;top:10;width:1762;height:2" coordorigin="3896,10" coordsize="1762,0" path="m3896,10l5658,10e" filled="false" stroked="true" strokeweight=".95999pt" strokecolor="#000000">
                <v:path arrowok="t"/>
              </v:shape>
            </v:group>
            <v:group style="position:absolute;left:5644;top:10;width:1762;height:2" coordorigin="5644,10" coordsize="1762,2">
              <v:shape style="position:absolute;left:5644;top:10;width:1762;height:2" coordorigin="5644,10" coordsize="1762,0" path="m5644,10l7405,10e" filled="false" stroked="true" strokeweight=".95999pt" strokecolor="#000000">
                <v:path arrowok="t"/>
              </v:shape>
            </v:group>
            <v:group style="position:absolute;left:7391;top:10;width:1763;height:2" coordorigin="7391,10" coordsize="1763,2">
              <v:shape style="position:absolute;left:7391;top:10;width:1763;height:2" coordorigin="7391,10" coordsize="1763,0" path="m7391,10l9154,10e" filled="false" stroked="true" strokeweight=".95999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240" w:lineRule="auto" w:before="26"/>
        <w:ind w:left="560" w:right="301"/>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、对其他企业投资</w:t>
      </w:r>
    </w:p>
    <w:p>
      <w:pPr>
        <w:tabs>
          <w:tab w:pos="3823" w:val="left" w:leader="none"/>
          <w:tab w:pos="5096" w:val="left" w:leader="none"/>
          <w:tab w:pos="6406" w:val="left" w:leader="none"/>
        </w:tabs>
        <w:spacing w:line="391" w:lineRule="exact" w:before="149"/>
        <w:ind w:left="525" w:right="0" w:firstLine="0"/>
        <w:jc w:val="left"/>
        <w:rPr>
          <w:rFonts w:ascii="Microsoft JhengHei" w:hAnsi="Microsoft JhengHei" w:cs="Microsoft JhengHei" w:eastAsia="Microsoft JhengHei" w:hint="default"/>
          <w:sz w:val="21"/>
          <w:szCs w:val="21"/>
        </w:rPr>
      </w:pPr>
      <w:r>
        <w:rPr/>
        <w:pict>
          <v:group style="position:absolute;margin-left:83.279999pt;margin-top:12.234745pt;width:464.25pt;height:.1pt;mso-position-horizontal-relative:page;mso-position-vertical-relative:paragraph;z-index:-593104" coordorigin="1666,245" coordsize="9285,2">
            <v:shape style="position:absolute;left:1666;top:245;width:9285;height:2" coordorigin="1666,245" coordsize="9285,0" path="m1666,245l10950,245e" filled="false" stroked="true" strokeweight=".96002pt" strokecolor="#000000">
              <v:path arrowok="t"/>
            </v:shape>
            <w10:wrap type="none"/>
          </v:group>
        </w:pict>
      </w:r>
      <w:r>
        <w:rPr>
          <w:rFonts w:ascii="Microsoft JhengHei" w:hAnsi="Microsoft JhengHei" w:cs="Microsoft JhengHei" w:eastAsia="Microsoft JhengHei" w:hint="default"/>
          <w:b/>
          <w:bCs/>
          <w:sz w:val="21"/>
          <w:szCs w:val="21"/>
        </w:rPr>
        <w:t>被投资单位名称</w:t>
        <w:tab/>
        <w:t>注册地</w:t>
        <w:tab/>
        <w:t>业务性质</w:t>
        <w:tab/>
        <w:t>本公司持股比例</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7"/>
          <w:sz w:val="21"/>
          <w:szCs w:val="21"/>
        </w:rPr>
        <w:t> </w:t>
      </w:r>
      <w:r>
        <w:rPr>
          <w:rFonts w:ascii="Microsoft JhengHei" w:hAnsi="Microsoft JhengHei" w:cs="Microsoft JhengHei" w:eastAsia="Microsoft JhengHei" w:hint="default"/>
          <w:b/>
          <w:bCs/>
          <w:position w:val="14"/>
          <w:sz w:val="21"/>
          <w:szCs w:val="21"/>
        </w:rPr>
        <w:t>本公司在被投资单</w:t>
      </w:r>
      <w:r>
        <w:rPr>
          <w:rFonts w:ascii="Microsoft JhengHei" w:hAnsi="Microsoft JhengHei" w:cs="Microsoft JhengHei" w:eastAsia="Microsoft JhengHei" w:hint="default"/>
          <w:sz w:val="21"/>
          <w:szCs w:val="21"/>
        </w:rPr>
      </w:r>
    </w:p>
    <w:p>
      <w:pPr>
        <w:spacing w:line="251" w:lineRule="exact" w:before="0"/>
        <w:ind w:left="0" w:right="406" w:firstLine="0"/>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bl>
      <w:tblPr>
        <w:tblW w:w="0" w:type="auto"/>
        <w:jc w:val="left"/>
        <w:tblInd w:w="351" w:type="dxa"/>
        <w:tblLayout w:type="fixed"/>
        <w:tblCellMar>
          <w:top w:w="0" w:type="dxa"/>
          <w:left w:w="0" w:type="dxa"/>
          <w:bottom w:w="0" w:type="dxa"/>
          <w:right w:w="0" w:type="dxa"/>
        </w:tblCellMar>
        <w:tblLook w:val="01E0"/>
      </w:tblPr>
      <w:tblGrid>
        <w:gridCol w:w="3230"/>
        <w:gridCol w:w="1359"/>
        <w:gridCol w:w="1349"/>
        <w:gridCol w:w="1180"/>
        <w:gridCol w:w="1254"/>
        <w:gridCol w:w="1094"/>
        <w:gridCol w:w="149"/>
      </w:tblGrid>
      <w:tr>
        <w:trPr>
          <w:trHeight w:val="406"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74"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42" w:right="0"/>
              <w:jc w:val="left"/>
              <w:rPr>
                <w:rFonts w:ascii="宋体" w:hAnsi="宋体" w:cs="宋体" w:eastAsia="宋体" w:hint="default"/>
                <w:sz w:val="21"/>
                <w:szCs w:val="21"/>
              </w:rPr>
            </w:pPr>
            <w:r>
              <w:rPr>
                <w:rFonts w:ascii="宋体" w:hAnsi="宋体" w:cs="宋体" w:eastAsia="宋体" w:hint="default"/>
                <w:sz w:val="21"/>
                <w:szCs w:val="21"/>
              </w:rPr>
              <w:t>石家庄</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58"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243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5"/>
              <w:ind w:left="1362" w:right="0"/>
              <w:jc w:val="left"/>
              <w:rPr>
                <w:rFonts w:ascii="Arial Narrow" w:hAnsi="Arial Narrow" w:cs="Arial Narrow" w:eastAsia="Arial Narrow" w:hint="default"/>
                <w:sz w:val="21"/>
                <w:szCs w:val="21"/>
              </w:rPr>
            </w:pPr>
            <w:r>
              <w:rPr>
                <w:rFonts w:ascii="Arial Narrow"/>
                <w:sz w:val="21"/>
              </w:rPr>
              <w:t>0.15</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7"/>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c>
          <w:tcPr>
            <w:tcW w:w="149" w:type="dxa"/>
            <w:vMerge w:val="restart"/>
            <w:tcBorders>
              <w:top w:val="nil" w:sz="6" w:space="0" w:color="auto"/>
              <w:left w:val="nil" w:sz="6" w:space="0" w:color="auto"/>
              <w:right w:val="nil" w:sz="6" w:space="0" w:color="auto"/>
            </w:tcBorders>
          </w:tcPr>
          <w:p>
            <w:pPr/>
          </w:p>
        </w:tc>
      </w:tr>
      <w:tr>
        <w:trPr>
          <w:trHeight w:val="397"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4" w:right="0"/>
              <w:jc w:val="left"/>
              <w:rPr>
                <w:rFonts w:ascii="宋体" w:hAnsi="宋体" w:cs="宋体" w:eastAsia="宋体" w:hint="default"/>
                <w:sz w:val="18"/>
                <w:szCs w:val="18"/>
              </w:rPr>
            </w:pPr>
            <w:r>
              <w:rPr>
                <w:rFonts w:ascii="宋体" w:hAnsi="宋体" w:cs="宋体" w:eastAsia="宋体" w:hint="default"/>
                <w:sz w:val="18"/>
                <w:szCs w:val="18"/>
              </w:rPr>
              <w:t>紫光创新投资有限公司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47"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8"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2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602" w:right="0"/>
              <w:jc w:val="left"/>
              <w:rPr>
                <w:rFonts w:ascii="Arial Narrow" w:hAnsi="Arial Narrow" w:cs="Arial Narrow" w:eastAsia="Arial Narrow" w:hint="default"/>
                <w:sz w:val="21"/>
                <w:szCs w:val="21"/>
              </w:rPr>
            </w:pPr>
            <w:r>
              <w:rPr>
                <w:rFonts w:ascii="Arial Narrow"/>
                <w:w w:val="99"/>
                <w:sz w:val="21"/>
              </w:rPr>
              <w:t>8</w:t>
            </w:r>
            <w:r>
              <w:rPr>
                <w:rFonts w:ascii="Arial Narrow"/>
                <w:sz w:val="21"/>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7"/>
              <w:jc w:val="right"/>
              <w:rPr>
                <w:rFonts w:ascii="Arial Narrow" w:hAnsi="Arial Narrow" w:cs="Arial Narrow" w:eastAsia="Arial Narrow" w:hint="default"/>
                <w:sz w:val="21"/>
                <w:szCs w:val="21"/>
              </w:rPr>
            </w:pPr>
            <w:r>
              <w:rPr>
                <w:rFonts w:ascii="Arial Narrow"/>
                <w:w w:val="99"/>
                <w:sz w:val="21"/>
              </w:rPr>
              <w:t>8</w:t>
            </w:r>
            <w:r>
              <w:rPr>
                <w:rFonts w:ascii="Arial Narrow"/>
                <w:sz w:val="21"/>
              </w:rPr>
            </w:r>
          </w:p>
        </w:tc>
        <w:tc>
          <w:tcPr>
            <w:tcW w:w="149" w:type="dxa"/>
            <w:vMerge/>
            <w:tcBorders>
              <w:left w:val="nil" w:sz="6" w:space="0" w:color="auto"/>
              <w:right w:val="nil" w:sz="6" w:space="0" w:color="auto"/>
            </w:tcBorders>
          </w:tcPr>
          <w:p>
            <w:pPr/>
          </w:p>
        </w:tc>
      </w:tr>
      <w:tr>
        <w:trPr>
          <w:trHeight w:val="404" w:hRule="exact"/>
        </w:trPr>
        <w:tc>
          <w:tcPr>
            <w:tcW w:w="3230"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left="174"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359"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242" w:right="0"/>
              <w:jc w:val="left"/>
              <w:rPr>
                <w:rFonts w:ascii="宋体" w:hAnsi="宋体" w:cs="宋体" w:eastAsia="宋体" w:hint="default"/>
                <w:sz w:val="21"/>
                <w:szCs w:val="21"/>
              </w:rPr>
            </w:pPr>
            <w:r>
              <w:rPr>
                <w:rFonts w:ascii="宋体" w:hAnsi="宋体" w:cs="宋体" w:eastAsia="宋体" w:hint="default"/>
                <w:sz w:val="21"/>
                <w:szCs w:val="21"/>
              </w:rPr>
              <w:t>石家庄</w:t>
            </w:r>
          </w:p>
        </w:tc>
        <w:tc>
          <w:tcPr>
            <w:tcW w:w="1349"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58" w:right="0"/>
              <w:jc w:val="left"/>
              <w:rPr>
                <w:rFonts w:ascii="宋体" w:hAnsi="宋体" w:cs="宋体" w:eastAsia="宋体" w:hint="default"/>
                <w:sz w:val="21"/>
                <w:szCs w:val="21"/>
              </w:rPr>
            </w:pPr>
            <w:r>
              <w:rPr>
                <w:rFonts w:ascii="宋体" w:hAnsi="宋体" w:cs="宋体" w:eastAsia="宋体" w:hint="default"/>
                <w:sz w:val="21"/>
                <w:szCs w:val="21"/>
              </w:rPr>
              <w:t>银行业务</w:t>
            </w:r>
          </w:p>
        </w:tc>
        <w:tc>
          <w:tcPr>
            <w:tcW w:w="2434"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72"/>
              <w:ind w:left="1410" w:right="0"/>
              <w:jc w:val="left"/>
              <w:rPr>
                <w:rFonts w:ascii="Arial Narrow" w:hAnsi="Arial Narrow" w:cs="Arial Narrow" w:eastAsia="Arial Narrow" w:hint="default"/>
                <w:sz w:val="21"/>
                <w:szCs w:val="21"/>
              </w:rPr>
            </w:pPr>
            <w:r>
              <w:rPr>
                <w:rFonts w:ascii="Arial Narrow"/>
                <w:sz w:val="21"/>
              </w:rPr>
              <w:t>1.41</w:t>
            </w:r>
          </w:p>
        </w:tc>
        <w:tc>
          <w:tcPr>
            <w:tcW w:w="1094"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1"/>
              <w:jc w:val="right"/>
              <w:rPr>
                <w:rFonts w:ascii="Arial Narrow" w:hAnsi="Arial Narrow" w:cs="Arial Narrow" w:eastAsia="Arial Narrow" w:hint="default"/>
                <w:sz w:val="21"/>
                <w:szCs w:val="21"/>
              </w:rPr>
            </w:pPr>
            <w:r>
              <w:rPr>
                <w:rFonts w:ascii="Arial Narrow"/>
                <w:w w:val="95"/>
                <w:sz w:val="21"/>
              </w:rPr>
              <w:t>1.41</w:t>
            </w:r>
            <w:r>
              <w:rPr>
                <w:rFonts w:ascii="Arial Narrow"/>
                <w:sz w:val="21"/>
              </w:rPr>
            </w:r>
          </w:p>
        </w:tc>
        <w:tc>
          <w:tcPr>
            <w:tcW w:w="149" w:type="dxa"/>
            <w:vMerge/>
            <w:tcBorders>
              <w:left w:val="nil" w:sz="6" w:space="0" w:color="auto"/>
              <w:right w:val="nil" w:sz="6" w:space="0" w:color="auto"/>
            </w:tcBorders>
          </w:tcPr>
          <w:p>
            <w:pPr/>
          </w:p>
        </w:tc>
      </w:tr>
      <w:tr>
        <w:trPr>
          <w:trHeight w:val="738" w:hRule="exact"/>
        </w:trPr>
        <w:tc>
          <w:tcPr>
            <w:tcW w:w="946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62"/>
              <w:ind w:left="208" w:right="0"/>
              <w:jc w:val="left"/>
              <w:rPr>
                <w:rFonts w:ascii="宋体" w:hAnsi="宋体" w:cs="宋体" w:eastAsia="宋体" w:hint="default"/>
                <w:sz w:val="24"/>
                <w:szCs w:val="24"/>
              </w:rPr>
            </w:pPr>
            <w:r>
              <w:rPr>
                <w:rFonts w:ascii="Arial Narrow" w:hAnsi="Arial Narrow" w:cs="Arial Narrow" w:eastAsia="Arial Narrow" w:hint="default"/>
                <w:sz w:val="24"/>
                <w:szCs w:val="24"/>
              </w:rPr>
              <w:t>C</w:t>
            </w:r>
            <w:r>
              <w:rPr>
                <w:rFonts w:ascii="宋体" w:hAnsi="宋体" w:cs="宋体" w:eastAsia="宋体" w:hint="default"/>
                <w:sz w:val="24"/>
                <w:szCs w:val="24"/>
              </w:rPr>
              <w:t>、按成本法核算的长期股权投资</w:t>
            </w:r>
          </w:p>
        </w:tc>
        <w:tc>
          <w:tcPr>
            <w:tcW w:w="149" w:type="dxa"/>
            <w:vMerge/>
            <w:tcBorders>
              <w:left w:val="nil" w:sz="6" w:space="0" w:color="auto"/>
              <w:bottom w:val="nil" w:sz="6" w:space="0" w:color="auto"/>
              <w:right w:val="nil" w:sz="6" w:space="0" w:color="auto"/>
            </w:tcBorders>
          </w:tcPr>
          <w:p>
            <w:pPr/>
          </w:p>
        </w:tc>
      </w:tr>
      <w:tr>
        <w:trPr>
          <w:trHeight w:val="413" w:hRule="exact"/>
        </w:trPr>
        <w:tc>
          <w:tcPr>
            <w:tcW w:w="3230"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1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359"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2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投资成本</w:t>
            </w:r>
            <w:r>
              <w:rPr>
                <w:rFonts w:ascii="Microsoft JhengHei" w:hAnsi="Microsoft JhengHei" w:cs="Microsoft JhengHei" w:eastAsia="Microsoft JhengHei" w:hint="default"/>
                <w:sz w:val="21"/>
                <w:szCs w:val="21"/>
              </w:rPr>
            </w:r>
          </w:p>
        </w:tc>
        <w:tc>
          <w:tcPr>
            <w:tcW w:w="1349"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00" w:right="0"/>
              <w:jc w:val="left"/>
              <w:rPr>
                <w:rFonts w:ascii="Arial Narrow" w:hAnsi="Arial Narrow" w:cs="Arial Narrow" w:eastAsia="Arial Narrow" w:hint="default"/>
                <w:sz w:val="21"/>
                <w:szCs w:val="21"/>
              </w:rPr>
            </w:pPr>
            <w:r>
              <w:rPr>
                <w:rFonts w:ascii="Arial Narrow"/>
                <w:b/>
                <w:sz w:val="21"/>
              </w:rPr>
              <w:t>2011.01.01</w:t>
            </w:r>
            <w:r>
              <w:rPr>
                <w:rFonts w:ascii="Arial Narrow"/>
                <w:sz w:val="21"/>
              </w:rPr>
            </w:r>
          </w:p>
        </w:tc>
        <w:tc>
          <w:tcPr>
            <w:tcW w:w="1180"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1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254"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242"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193" w:right="0"/>
              <w:jc w:val="left"/>
              <w:rPr>
                <w:rFonts w:ascii="Arial Narrow" w:hAnsi="Arial Narrow" w:cs="Arial Narrow" w:eastAsia="Arial Narrow" w:hint="default"/>
                <w:sz w:val="21"/>
                <w:szCs w:val="21"/>
              </w:rPr>
            </w:pPr>
            <w:r>
              <w:rPr>
                <w:rFonts w:ascii="Arial Narrow"/>
                <w:b/>
                <w:sz w:val="21"/>
              </w:rPr>
              <w:t>2011.12.31</w:t>
            </w:r>
            <w:r>
              <w:rPr>
                <w:rFonts w:ascii="Arial Narrow"/>
                <w:sz w:val="21"/>
              </w:rPr>
            </w:r>
          </w:p>
        </w:tc>
      </w:tr>
      <w:tr>
        <w:trPr>
          <w:trHeight w:val="393" w:hRule="exact"/>
        </w:trPr>
        <w:tc>
          <w:tcPr>
            <w:tcW w:w="323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6"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56"/>
              <w:jc w:val="right"/>
              <w:rPr>
                <w:rFonts w:ascii="Arial Narrow" w:hAnsi="Arial Narrow" w:cs="Arial Narrow" w:eastAsia="Arial Narrow" w:hint="default"/>
                <w:sz w:val="18"/>
                <w:szCs w:val="18"/>
              </w:rPr>
            </w:pPr>
            <w:r>
              <w:rPr>
                <w:rFonts w:ascii="Arial Narrow"/>
                <w:spacing w:val="-1"/>
                <w:sz w:val="18"/>
              </w:rPr>
              <w:t>283,445.00</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50"/>
              <w:jc w:val="right"/>
              <w:rPr>
                <w:rFonts w:ascii="Arial Narrow" w:hAnsi="Arial Narrow" w:cs="Arial Narrow" w:eastAsia="Arial Narrow" w:hint="default"/>
                <w:sz w:val="18"/>
                <w:szCs w:val="18"/>
              </w:rPr>
            </w:pPr>
            <w:r>
              <w:rPr>
                <w:rFonts w:ascii="Arial Narrow"/>
                <w:spacing w:val="-1"/>
                <w:sz w:val="18"/>
              </w:rPr>
              <w:t>283,445.00</w:t>
            </w:r>
          </w:p>
        </w:tc>
        <w:tc>
          <w:tcPr>
            <w:tcW w:w="1180" w:type="dxa"/>
            <w:tcBorders>
              <w:top w:val="single" w:sz="4" w:space="0" w:color="000000"/>
              <w:left w:val="nil" w:sz="6" w:space="0" w:color="auto"/>
              <w:bottom w:val="nil" w:sz="6" w:space="0" w:color="auto"/>
              <w:right w:val="nil" w:sz="6" w:space="0" w:color="auto"/>
            </w:tcBorders>
          </w:tcPr>
          <w:p>
            <w:pPr/>
          </w:p>
        </w:tc>
        <w:tc>
          <w:tcPr>
            <w:tcW w:w="1254" w:type="dxa"/>
            <w:tcBorders>
              <w:top w:val="single" w:sz="4" w:space="0" w:color="000000"/>
              <w:left w:val="nil" w:sz="6" w:space="0" w:color="auto"/>
              <w:bottom w:val="nil" w:sz="6" w:space="0" w:color="auto"/>
              <w:right w:val="nil" w:sz="6" w:space="0" w:color="auto"/>
            </w:tcBorders>
          </w:tcPr>
          <w:p>
            <w:pPr/>
          </w:p>
        </w:tc>
        <w:tc>
          <w:tcPr>
            <w:tcW w:w="124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1"/>
              <w:ind w:left="403" w:right="0"/>
              <w:jc w:val="left"/>
              <w:rPr>
                <w:rFonts w:ascii="Arial Narrow" w:hAnsi="Arial Narrow" w:cs="Arial Narrow" w:eastAsia="Arial Narrow" w:hint="default"/>
                <w:sz w:val="18"/>
                <w:szCs w:val="18"/>
              </w:rPr>
            </w:pPr>
            <w:r>
              <w:rPr>
                <w:rFonts w:ascii="Arial Narrow"/>
                <w:sz w:val="18"/>
              </w:rPr>
              <w:t>283,445.00</w:t>
            </w:r>
          </w:p>
        </w:tc>
      </w:tr>
      <w:tr>
        <w:trPr>
          <w:trHeight w:val="397"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6" w:right="0"/>
              <w:jc w:val="left"/>
              <w:rPr>
                <w:rFonts w:ascii="宋体" w:hAnsi="宋体" w:cs="宋体" w:eastAsia="宋体" w:hint="default"/>
                <w:sz w:val="18"/>
                <w:szCs w:val="18"/>
              </w:rPr>
            </w:pPr>
            <w:r>
              <w:rPr>
                <w:rFonts w:ascii="宋体" w:hAnsi="宋体" w:cs="宋体" w:eastAsia="宋体" w:hint="default"/>
                <w:sz w:val="18"/>
                <w:szCs w:val="18"/>
              </w:rPr>
              <w:t>紫光创新投资有限公司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6"/>
              <w:jc w:val="right"/>
              <w:rPr>
                <w:rFonts w:ascii="Arial Narrow" w:hAnsi="Arial Narrow" w:cs="Arial Narrow" w:eastAsia="Arial Narrow" w:hint="default"/>
                <w:sz w:val="18"/>
                <w:szCs w:val="18"/>
              </w:rPr>
            </w:pPr>
            <w:r>
              <w:rPr>
                <w:rFonts w:ascii="Arial Narrow"/>
                <w:spacing w:val="-1"/>
                <w:sz w:val="18"/>
              </w:rPr>
              <w:t>24,000,000.00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0"/>
              <w:jc w:val="right"/>
              <w:rPr>
                <w:rFonts w:ascii="Arial Narrow" w:hAnsi="Arial Narrow" w:cs="Arial Narrow" w:eastAsia="Arial Narrow" w:hint="default"/>
                <w:sz w:val="18"/>
                <w:szCs w:val="18"/>
              </w:rPr>
            </w:pPr>
            <w:r>
              <w:rPr>
                <w:rFonts w:ascii="Arial Narrow"/>
                <w:spacing w:val="-1"/>
                <w:sz w:val="18"/>
              </w:rPr>
              <w:t>24,000,000.00</w:t>
            </w:r>
          </w:p>
        </w:tc>
        <w:tc>
          <w:tcPr>
            <w:tcW w:w="1180"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2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98" w:right="0"/>
              <w:jc w:val="left"/>
              <w:rPr>
                <w:rFonts w:ascii="Arial Narrow" w:hAnsi="Arial Narrow" w:cs="Arial Narrow" w:eastAsia="Arial Narrow" w:hint="default"/>
                <w:sz w:val="18"/>
                <w:szCs w:val="18"/>
              </w:rPr>
            </w:pPr>
            <w:r>
              <w:rPr>
                <w:rFonts w:ascii="Arial Narrow"/>
                <w:sz w:val="18"/>
              </w:rPr>
              <w:t>24,000,000.00</w:t>
            </w:r>
          </w:p>
        </w:tc>
      </w:tr>
      <w:tr>
        <w:trPr>
          <w:trHeight w:val="397"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6"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6"/>
              <w:jc w:val="right"/>
              <w:rPr>
                <w:rFonts w:ascii="Arial Narrow" w:hAnsi="Arial Narrow" w:cs="Arial Narrow" w:eastAsia="Arial Narrow" w:hint="default"/>
                <w:sz w:val="18"/>
                <w:szCs w:val="18"/>
              </w:rPr>
            </w:pPr>
            <w:r>
              <w:rPr>
                <w:rFonts w:ascii="Arial Narrow"/>
                <w:spacing w:val="-1"/>
                <w:sz w:val="18"/>
              </w:rPr>
              <w:t>25,933,500.00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0"/>
              <w:jc w:val="right"/>
              <w:rPr>
                <w:rFonts w:ascii="Arial Narrow" w:hAnsi="Arial Narrow" w:cs="Arial Narrow" w:eastAsia="Arial Narrow" w:hint="default"/>
                <w:sz w:val="18"/>
                <w:szCs w:val="18"/>
              </w:rPr>
            </w:pPr>
            <w:r>
              <w:rPr>
                <w:rFonts w:ascii="Arial Narrow"/>
                <w:spacing w:val="-1"/>
                <w:sz w:val="18"/>
              </w:rPr>
              <w:t>25,933,500.00</w:t>
            </w:r>
          </w:p>
        </w:tc>
        <w:tc>
          <w:tcPr>
            <w:tcW w:w="1180"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2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98" w:right="0"/>
              <w:jc w:val="left"/>
              <w:rPr>
                <w:rFonts w:ascii="Arial Narrow" w:hAnsi="Arial Narrow" w:cs="Arial Narrow" w:eastAsia="Arial Narrow" w:hint="default"/>
                <w:sz w:val="18"/>
                <w:szCs w:val="18"/>
              </w:rPr>
            </w:pPr>
            <w:r>
              <w:rPr>
                <w:rFonts w:ascii="Arial Narrow"/>
                <w:sz w:val="18"/>
              </w:rPr>
              <w:t>25,933,500.00</w:t>
            </w:r>
          </w:p>
        </w:tc>
      </w:tr>
      <w:tr>
        <w:trPr>
          <w:trHeight w:val="397"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6" w:right="0"/>
              <w:jc w:val="left"/>
              <w:rPr>
                <w:rFonts w:ascii="宋体" w:hAnsi="宋体" w:cs="宋体" w:eastAsia="宋体" w:hint="default"/>
                <w:sz w:val="18"/>
                <w:szCs w:val="18"/>
              </w:rPr>
            </w:pPr>
            <w:r>
              <w:rPr>
                <w:rFonts w:ascii="宋体" w:hAnsi="宋体" w:cs="宋体" w:eastAsia="宋体" w:hint="default"/>
                <w:sz w:val="18"/>
                <w:szCs w:val="18"/>
              </w:rPr>
              <w:t>石家庄常山房地产开发有限公司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6"/>
              <w:jc w:val="right"/>
              <w:rPr>
                <w:rFonts w:ascii="Arial Narrow" w:hAnsi="Arial Narrow" w:cs="Arial Narrow" w:eastAsia="Arial Narrow" w:hint="default"/>
                <w:sz w:val="18"/>
                <w:szCs w:val="18"/>
              </w:rPr>
            </w:pPr>
            <w:r>
              <w:rPr>
                <w:rFonts w:ascii="Arial Narrow"/>
                <w:spacing w:val="-1"/>
                <w:sz w:val="18"/>
              </w:rPr>
              <w:t>19,000,000.00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0"/>
              <w:jc w:val="right"/>
              <w:rPr>
                <w:rFonts w:ascii="Arial Narrow" w:hAnsi="Arial Narrow" w:cs="Arial Narrow" w:eastAsia="Arial Narrow" w:hint="default"/>
                <w:sz w:val="18"/>
                <w:szCs w:val="18"/>
              </w:rPr>
            </w:pPr>
            <w:r>
              <w:rPr>
                <w:rFonts w:ascii="Arial Narrow"/>
                <w:spacing w:val="-1"/>
                <w:sz w:val="18"/>
              </w:rPr>
              <w:t>19,000,000.00</w:t>
            </w:r>
          </w:p>
        </w:tc>
        <w:tc>
          <w:tcPr>
            <w:tcW w:w="1180"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3" w:right="0"/>
              <w:jc w:val="left"/>
              <w:rPr>
                <w:rFonts w:ascii="Arial Narrow" w:hAnsi="Arial Narrow" w:cs="Arial Narrow" w:eastAsia="Arial Narrow" w:hint="default"/>
                <w:sz w:val="18"/>
                <w:szCs w:val="18"/>
              </w:rPr>
            </w:pPr>
            <w:r>
              <w:rPr>
                <w:rFonts w:ascii="Arial Narrow"/>
                <w:sz w:val="18"/>
              </w:rPr>
              <w:t>19,000,000.00</w:t>
            </w:r>
          </w:p>
        </w:tc>
        <w:tc>
          <w:tcPr>
            <w:tcW w:w="1242"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6"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6"/>
              <w:jc w:val="right"/>
              <w:rPr>
                <w:rFonts w:ascii="Arial Narrow" w:hAnsi="Arial Narrow" w:cs="Arial Narrow" w:eastAsia="Arial Narrow" w:hint="default"/>
                <w:sz w:val="18"/>
                <w:szCs w:val="18"/>
              </w:rPr>
            </w:pPr>
            <w:r>
              <w:rPr>
                <w:rFonts w:ascii="Arial Narrow"/>
                <w:spacing w:val="-1"/>
                <w:sz w:val="18"/>
              </w:rPr>
              <w:t>149,374,476.14</w:t>
            </w:r>
            <w:r>
              <w:rPr>
                <w:rFonts w:ascii="Arial Narrow"/>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1" w:right="0"/>
              <w:jc w:val="left"/>
              <w:rPr>
                <w:rFonts w:ascii="Arial Narrow" w:hAnsi="Arial Narrow" w:cs="Arial Narrow" w:eastAsia="Arial Narrow" w:hint="default"/>
                <w:sz w:val="18"/>
                <w:szCs w:val="18"/>
              </w:rPr>
            </w:pPr>
            <w:r>
              <w:rPr>
                <w:rFonts w:ascii="Arial Narrow"/>
                <w:sz w:val="18"/>
              </w:rPr>
              <w:t>149,374,476.14</w:t>
            </w:r>
          </w:p>
        </w:tc>
        <w:tc>
          <w:tcPr>
            <w:tcW w:w="1180"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2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16" w:right="0"/>
              <w:jc w:val="left"/>
              <w:rPr>
                <w:rFonts w:ascii="Arial Narrow" w:hAnsi="Arial Narrow" w:cs="Arial Narrow" w:eastAsia="Arial Narrow" w:hint="default"/>
                <w:sz w:val="18"/>
                <w:szCs w:val="18"/>
              </w:rPr>
            </w:pPr>
            <w:r>
              <w:rPr>
                <w:rFonts w:ascii="Arial Narrow"/>
                <w:sz w:val="18"/>
              </w:rPr>
              <w:t>149,374,476.14</w:t>
            </w:r>
          </w:p>
        </w:tc>
      </w:tr>
      <w:tr>
        <w:trPr>
          <w:trHeight w:val="402"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6"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6"/>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1"/>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1180"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2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81" w:right="0"/>
              <w:jc w:val="left"/>
              <w:rPr>
                <w:rFonts w:ascii="Arial Narrow" w:hAnsi="Arial Narrow" w:cs="Arial Narrow" w:eastAsia="Arial Narrow" w:hint="default"/>
                <w:sz w:val="18"/>
                <w:szCs w:val="18"/>
              </w:rPr>
            </w:pPr>
            <w:r>
              <w:rPr>
                <w:rFonts w:ascii="Arial Narrow"/>
                <w:sz w:val="18"/>
              </w:rPr>
              <w:t>9,000,000.00</w:t>
            </w:r>
          </w:p>
        </w:tc>
      </w:tr>
    </w:tbl>
    <w:p>
      <w:pPr>
        <w:spacing w:after="0" w:line="240" w:lineRule="auto"/>
        <w:jc w:val="left"/>
        <w:rPr>
          <w:rFonts w:ascii="Arial Narrow" w:hAnsi="Arial Narrow" w:cs="Arial Narrow" w:eastAsia="Arial Narrow" w:hint="default"/>
          <w:sz w:val="18"/>
          <w:szCs w:val="18"/>
        </w:rPr>
        <w:sectPr>
          <w:pgSz w:w="11910" w:h="16840"/>
          <w:pgMar w:header="772" w:footer="742" w:top="1720" w:bottom="940" w:left="1140" w:right="680"/>
        </w:sectPr>
      </w:pPr>
    </w:p>
    <w:p>
      <w:pPr>
        <w:spacing w:line="240" w:lineRule="auto" w:before="4"/>
        <w:rPr>
          <w:rFonts w:ascii="Arial Narrow" w:hAnsi="Arial Narrow" w:cs="Arial Narrow" w:eastAsia="Arial Narrow" w:hint="default"/>
          <w:b/>
          <w:bCs/>
          <w:sz w:val="21"/>
          <w:szCs w:val="21"/>
        </w:rPr>
      </w:pPr>
    </w:p>
    <w:tbl>
      <w:tblPr>
        <w:tblW w:w="0" w:type="auto"/>
        <w:jc w:val="left"/>
        <w:tblInd w:w="351" w:type="dxa"/>
        <w:tblLayout w:type="fixed"/>
        <w:tblCellMar>
          <w:top w:w="0" w:type="dxa"/>
          <w:left w:w="0" w:type="dxa"/>
          <w:bottom w:w="0" w:type="dxa"/>
          <w:right w:w="0" w:type="dxa"/>
        </w:tblCellMar>
        <w:tblLook w:val="01E0"/>
      </w:tblPr>
      <w:tblGrid>
        <w:gridCol w:w="107"/>
        <w:gridCol w:w="3092"/>
        <w:gridCol w:w="3787"/>
        <w:gridCol w:w="1286"/>
        <w:gridCol w:w="1343"/>
      </w:tblGrid>
      <w:tr>
        <w:trPr>
          <w:trHeight w:val="403" w:hRule="exact"/>
        </w:trPr>
        <w:tc>
          <w:tcPr>
            <w:tcW w:w="107" w:type="dxa"/>
            <w:vMerge w:val="restart"/>
            <w:tcBorders>
              <w:top w:val="nil" w:sz="6" w:space="0" w:color="auto"/>
              <w:left w:val="nil" w:sz="6" w:space="0" w:color="auto"/>
              <w:right w:val="nil" w:sz="6" w:space="0" w:color="auto"/>
            </w:tcBorders>
          </w:tcPr>
          <w:p>
            <w:pP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3787" w:type="dxa"/>
            <w:tcBorders>
              <w:top w:val="nil" w:sz="6" w:space="0" w:color="auto"/>
              <w:left w:val="nil" w:sz="6" w:space="0" w:color="auto"/>
              <w:bottom w:val="nil" w:sz="6" w:space="0" w:color="auto"/>
              <w:right w:val="nil" w:sz="6" w:space="0" w:color="auto"/>
            </w:tcBorders>
          </w:tcPr>
          <w:p>
            <w:pPr>
              <w:pStyle w:val="TableParagraph"/>
              <w:tabs>
                <w:tab w:pos="1643" w:val="left" w:leader="none"/>
              </w:tabs>
              <w:spacing w:line="240" w:lineRule="auto" w:before="106"/>
              <w:ind w:left="288" w:right="0"/>
              <w:jc w:val="left"/>
              <w:rPr>
                <w:rFonts w:ascii="Arial Narrow" w:hAnsi="Arial Narrow" w:cs="Arial Narrow" w:eastAsia="Arial Narrow" w:hint="default"/>
                <w:sz w:val="18"/>
                <w:szCs w:val="18"/>
              </w:rPr>
            </w:pPr>
            <w:r>
              <w:rPr>
                <w:rFonts w:ascii="Arial Narrow"/>
                <w:spacing w:val="-1"/>
                <w:sz w:val="18"/>
              </w:rPr>
              <w:t>10,500,000.00</w:t>
              <w:tab/>
              <w:t>10,500,000.00</w:t>
            </w:r>
          </w:p>
        </w:tc>
        <w:tc>
          <w:tcPr>
            <w:tcW w:w="128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8"/>
              <w:jc w:val="right"/>
              <w:rPr>
                <w:rFonts w:ascii="Arial Narrow" w:hAnsi="Arial Narrow" w:cs="Arial Narrow" w:eastAsia="Arial Narrow" w:hint="default"/>
                <w:sz w:val="18"/>
                <w:szCs w:val="18"/>
              </w:rPr>
            </w:pPr>
            <w:r>
              <w:rPr>
                <w:rFonts w:ascii="Arial Narrow"/>
                <w:spacing w:val="-1"/>
                <w:sz w:val="18"/>
              </w:rPr>
              <w:t>10,500,000.00</w:t>
            </w:r>
          </w:p>
        </w:tc>
      </w:tr>
      <w:tr>
        <w:trPr>
          <w:trHeight w:val="397" w:hRule="exact"/>
        </w:trPr>
        <w:tc>
          <w:tcPr>
            <w:tcW w:w="107" w:type="dxa"/>
            <w:vMerge/>
            <w:tcBorders>
              <w:left w:val="nil" w:sz="6" w:space="0" w:color="auto"/>
              <w:right w:val="nil" w:sz="6" w:space="0" w:color="auto"/>
            </w:tcBorders>
          </w:tcPr>
          <w:p>
            <w:pP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8"/>
                <w:szCs w:val="18"/>
              </w:rPr>
            </w:pPr>
            <w:r>
              <w:rPr>
                <w:rFonts w:ascii="宋体" w:hAnsi="宋体" w:cs="宋体" w:eastAsia="宋体" w:hint="default"/>
                <w:sz w:val="18"/>
                <w:szCs w:val="18"/>
              </w:rPr>
              <w:t>河北常山富达棉业有限公司</w:t>
            </w:r>
          </w:p>
        </w:tc>
        <w:tc>
          <w:tcPr>
            <w:tcW w:w="3787"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100"/>
              <w:ind w:left="371" w:right="0"/>
              <w:jc w:val="left"/>
              <w:rPr>
                <w:rFonts w:ascii="Arial Narrow" w:hAnsi="Arial Narrow" w:cs="Arial Narrow" w:eastAsia="Arial Narrow" w:hint="default"/>
                <w:sz w:val="18"/>
                <w:szCs w:val="18"/>
              </w:rPr>
            </w:pPr>
            <w:r>
              <w:rPr>
                <w:rFonts w:ascii="Arial Narrow"/>
                <w:spacing w:val="-1"/>
                <w:sz w:val="18"/>
              </w:rPr>
              <w:t>9,517,171.48</w:t>
              <w:tab/>
              <w:t>9,517,171.48</w:t>
            </w:r>
            <w:r>
              <w:rPr>
                <w:rFonts w:ascii="Arial Narrow"/>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
              <w:jc w:val="right"/>
              <w:rPr>
                <w:rFonts w:ascii="Arial Narrow" w:hAnsi="Arial Narrow" w:cs="Arial Narrow" w:eastAsia="Arial Narrow" w:hint="default"/>
                <w:sz w:val="18"/>
                <w:szCs w:val="18"/>
              </w:rPr>
            </w:pPr>
            <w:r>
              <w:rPr>
                <w:rFonts w:ascii="Arial Narrow"/>
                <w:spacing w:val="-1"/>
                <w:sz w:val="18"/>
              </w:rPr>
              <w:t>9,517,171.48</w:t>
            </w:r>
            <w:r>
              <w:rPr>
                <w:rFonts w:ascii="Arial Narrow"/>
                <w:sz w:val="18"/>
              </w:rPr>
            </w:r>
          </w:p>
        </w:tc>
        <w:tc>
          <w:tcPr>
            <w:tcW w:w="1343" w:type="dxa"/>
            <w:tcBorders>
              <w:top w:val="nil" w:sz="6" w:space="0" w:color="auto"/>
              <w:left w:val="nil" w:sz="6" w:space="0" w:color="auto"/>
              <w:bottom w:val="nil" w:sz="6" w:space="0" w:color="auto"/>
              <w:right w:val="nil" w:sz="6" w:space="0" w:color="auto"/>
            </w:tcBorders>
          </w:tcPr>
          <w:p>
            <w:pPr/>
          </w:p>
        </w:tc>
      </w:tr>
      <w:tr>
        <w:trPr>
          <w:trHeight w:val="397" w:hRule="exact"/>
        </w:trPr>
        <w:tc>
          <w:tcPr>
            <w:tcW w:w="107" w:type="dxa"/>
            <w:vMerge/>
            <w:tcBorders>
              <w:left w:val="nil" w:sz="6" w:space="0" w:color="auto"/>
              <w:right w:val="nil" w:sz="6" w:space="0" w:color="auto"/>
            </w:tcBorders>
          </w:tcPr>
          <w:p>
            <w:pP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3787" w:type="dxa"/>
            <w:tcBorders>
              <w:top w:val="nil" w:sz="6" w:space="0" w:color="auto"/>
              <w:left w:val="nil" w:sz="6" w:space="0" w:color="auto"/>
              <w:bottom w:val="nil" w:sz="6" w:space="0" w:color="auto"/>
              <w:right w:val="nil" w:sz="6" w:space="0" w:color="auto"/>
            </w:tcBorders>
          </w:tcPr>
          <w:p>
            <w:pPr>
              <w:pStyle w:val="TableParagraph"/>
              <w:tabs>
                <w:tab w:pos="1643" w:val="left" w:leader="none"/>
              </w:tabs>
              <w:spacing w:line="240" w:lineRule="auto" w:before="100"/>
              <w:ind w:left="288" w:right="0"/>
              <w:jc w:val="left"/>
              <w:rPr>
                <w:rFonts w:ascii="Arial Narrow" w:hAnsi="Arial Narrow" w:cs="Arial Narrow" w:eastAsia="Arial Narrow" w:hint="default"/>
                <w:sz w:val="18"/>
                <w:szCs w:val="18"/>
              </w:rPr>
            </w:pPr>
            <w:r>
              <w:rPr>
                <w:rFonts w:ascii="Arial Narrow"/>
                <w:spacing w:val="-1"/>
                <w:sz w:val="18"/>
              </w:rPr>
              <w:t>50,000,000.00</w:t>
              <w:tab/>
              <w:t>50,000,000.00</w:t>
            </w:r>
          </w:p>
        </w:tc>
        <w:tc>
          <w:tcPr>
            <w:tcW w:w="128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Arial Narrow" w:hAnsi="Arial Narrow" w:cs="Arial Narrow" w:eastAsia="Arial Narrow" w:hint="default"/>
                <w:sz w:val="18"/>
                <w:szCs w:val="18"/>
              </w:rPr>
            </w:pPr>
            <w:r>
              <w:rPr>
                <w:rFonts w:ascii="Arial Narrow"/>
                <w:spacing w:val="-1"/>
                <w:sz w:val="18"/>
              </w:rPr>
              <w:t>50,000,000.00</w:t>
            </w:r>
          </w:p>
        </w:tc>
      </w:tr>
      <w:tr>
        <w:trPr>
          <w:trHeight w:val="397" w:hRule="exact"/>
        </w:trPr>
        <w:tc>
          <w:tcPr>
            <w:tcW w:w="107" w:type="dxa"/>
            <w:vMerge/>
            <w:tcBorders>
              <w:left w:val="nil" w:sz="6" w:space="0" w:color="auto"/>
              <w:right w:val="nil" w:sz="6" w:space="0" w:color="auto"/>
            </w:tcBorders>
          </w:tcPr>
          <w:p>
            <w:pP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3787"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100"/>
              <w:ind w:left="371" w:right="0"/>
              <w:jc w:val="left"/>
              <w:rPr>
                <w:rFonts w:ascii="Arial Narrow" w:hAnsi="Arial Narrow" w:cs="Arial Narrow" w:eastAsia="Arial Narrow" w:hint="default"/>
                <w:sz w:val="18"/>
                <w:szCs w:val="18"/>
              </w:rPr>
            </w:pPr>
            <w:r>
              <w:rPr>
                <w:rFonts w:ascii="Arial Narrow"/>
                <w:spacing w:val="-1"/>
                <w:sz w:val="18"/>
              </w:rPr>
              <w:t>1,800,000.00</w:t>
              <w:tab/>
              <w:t>1,800,000.00</w:t>
            </w:r>
            <w:r>
              <w:rPr>
                <w:rFonts w:ascii="Arial Narrow"/>
                <w:sz w:val="18"/>
              </w:rPr>
            </w:r>
          </w:p>
        </w:tc>
        <w:tc>
          <w:tcPr>
            <w:tcW w:w="128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Arial Narrow" w:hAnsi="Arial Narrow" w:cs="Arial Narrow" w:eastAsia="Arial Narrow" w:hint="default"/>
                <w:sz w:val="18"/>
                <w:szCs w:val="18"/>
              </w:rPr>
            </w:pPr>
            <w:r>
              <w:rPr>
                <w:rFonts w:ascii="Arial Narrow"/>
                <w:spacing w:val="-1"/>
                <w:sz w:val="18"/>
              </w:rPr>
              <w:t>1,800,000.00</w:t>
            </w:r>
            <w:r>
              <w:rPr>
                <w:rFonts w:ascii="Arial Narrow"/>
                <w:sz w:val="18"/>
              </w:rPr>
            </w:r>
          </w:p>
        </w:tc>
      </w:tr>
      <w:tr>
        <w:trPr>
          <w:trHeight w:val="779" w:hRule="exact"/>
        </w:trPr>
        <w:tc>
          <w:tcPr>
            <w:tcW w:w="107" w:type="dxa"/>
            <w:vMerge/>
            <w:tcBorders>
              <w:left w:val="nil" w:sz="6" w:space="0" w:color="auto"/>
              <w:right w:val="nil" w:sz="6" w:space="0" w:color="auto"/>
            </w:tcBorders>
          </w:tcPr>
          <w:p>
            <w:pPr/>
          </w:p>
        </w:tc>
        <w:tc>
          <w:tcPr>
            <w:tcW w:w="3092" w:type="dxa"/>
            <w:tcBorders>
              <w:top w:val="nil" w:sz="6" w:space="0" w:color="auto"/>
              <w:left w:val="nil" w:sz="6" w:space="0" w:color="auto"/>
              <w:bottom w:val="nil" w:sz="6" w:space="0" w:color="auto"/>
              <w:right w:val="nil" w:sz="6" w:space="0" w:color="auto"/>
            </w:tcBorders>
          </w:tcPr>
          <w:p>
            <w:pPr>
              <w:pStyle w:val="TableParagraph"/>
              <w:spacing w:line="403" w:lineRule="auto" w:before="38"/>
              <w:ind w:right="569"/>
              <w:jc w:val="left"/>
              <w:rPr>
                <w:rFonts w:ascii="宋体" w:hAnsi="宋体" w:cs="宋体" w:eastAsia="宋体" w:hint="default"/>
                <w:sz w:val="18"/>
                <w:szCs w:val="18"/>
              </w:rPr>
            </w:pPr>
            <w:r>
              <w:rPr>
                <w:rFonts w:ascii="宋体" w:hAnsi="宋体" w:cs="宋体" w:eastAsia="宋体" w:hint="default"/>
                <w:sz w:val="18"/>
                <w:szCs w:val="18"/>
              </w:rPr>
              <w:t>上海冀源国际贸易有限公司 常山股份香港国际贸易有限公司</w:t>
            </w:r>
          </w:p>
        </w:tc>
        <w:tc>
          <w:tcPr>
            <w:tcW w:w="3787"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100"/>
              <w:ind w:left="371" w:right="0"/>
              <w:jc w:val="left"/>
              <w:rPr>
                <w:rFonts w:ascii="Arial Narrow" w:hAnsi="Arial Narrow" w:cs="Arial Narrow" w:eastAsia="Arial Narrow" w:hint="default"/>
                <w:sz w:val="18"/>
                <w:szCs w:val="18"/>
              </w:rPr>
            </w:pPr>
            <w:r>
              <w:rPr>
                <w:rFonts w:ascii="Arial Narrow"/>
                <w:spacing w:val="-1"/>
                <w:sz w:val="18"/>
              </w:rPr>
              <w:t>1,380,000.00</w:t>
              <w:tab/>
              <w:t>1,380,000.00</w:t>
            </w:r>
            <w:r>
              <w:rPr>
                <w:rFonts w:ascii="Arial Narrow"/>
                <w:sz w:val="18"/>
              </w:rPr>
            </w:r>
          </w:p>
        </w:tc>
        <w:tc>
          <w:tcPr>
            <w:tcW w:w="128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Arial Narrow" w:hAnsi="Arial Narrow" w:cs="Arial Narrow" w:eastAsia="Arial Narrow" w:hint="default"/>
                <w:sz w:val="18"/>
                <w:szCs w:val="18"/>
              </w:rPr>
            </w:pPr>
            <w:r>
              <w:rPr>
                <w:rFonts w:ascii="Arial Narrow"/>
                <w:spacing w:val="-1"/>
                <w:sz w:val="18"/>
              </w:rPr>
              <w:t>1,380,000.00</w:t>
            </w:r>
            <w:r>
              <w:rPr>
                <w:rFonts w:ascii="Arial Narrow"/>
                <w:sz w:val="18"/>
              </w:rPr>
            </w:r>
          </w:p>
        </w:tc>
      </w:tr>
      <w:tr>
        <w:trPr>
          <w:trHeight w:val="422" w:hRule="exact"/>
        </w:trPr>
        <w:tc>
          <w:tcPr>
            <w:tcW w:w="107" w:type="dxa"/>
            <w:vMerge/>
            <w:tcBorders>
              <w:left w:val="nil" w:sz="6" w:space="0" w:color="auto"/>
              <w:right w:val="nil" w:sz="6" w:space="0" w:color="auto"/>
            </w:tcBorders>
          </w:tcPr>
          <w:p>
            <w:pPr/>
          </w:p>
        </w:tc>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3787" w:type="dxa"/>
            <w:tcBorders>
              <w:top w:val="nil" w:sz="6" w:space="0" w:color="auto"/>
              <w:left w:val="nil" w:sz="6" w:space="0" w:color="auto"/>
              <w:bottom w:val="nil" w:sz="6" w:space="0" w:color="auto"/>
              <w:right w:val="nil" w:sz="6" w:space="0" w:color="auto"/>
            </w:tcBorders>
          </w:tcPr>
          <w:p>
            <w:pPr>
              <w:pStyle w:val="TableParagraph"/>
              <w:tabs>
                <w:tab w:pos="1437" w:val="left" w:leader="none"/>
                <w:tab w:pos="2594" w:val="left" w:leader="none"/>
              </w:tabs>
              <w:spacing w:line="240" w:lineRule="auto" w:before="115"/>
              <w:ind w:right="-40"/>
              <w:jc w:val="right"/>
              <w:rPr>
                <w:rFonts w:ascii="Arial Narrow" w:hAnsi="Arial Narrow" w:cs="Arial Narrow" w:eastAsia="Arial Narrow" w:hint="default"/>
                <w:sz w:val="18"/>
                <w:szCs w:val="18"/>
              </w:rPr>
            </w:pPr>
            <w:r>
              <w:rPr>
                <w:rFonts w:ascii="Arial Narrow"/>
                <w:spacing w:val="-1"/>
                <w:sz w:val="18"/>
              </w:rPr>
              <w:t>50,000,000.00</w:t>
              <w:tab/>
              <w:t>6,000,000.00</w:t>
              <w:tab/>
              <w:t>44,000,000.00</w:t>
            </w:r>
          </w:p>
        </w:tc>
        <w:tc>
          <w:tcPr>
            <w:tcW w:w="128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8"/>
              <w:jc w:val="right"/>
              <w:rPr>
                <w:rFonts w:ascii="Arial Narrow" w:hAnsi="Arial Narrow" w:cs="Arial Narrow" w:eastAsia="Arial Narrow" w:hint="default"/>
                <w:sz w:val="18"/>
                <w:szCs w:val="18"/>
              </w:rPr>
            </w:pPr>
            <w:r>
              <w:rPr>
                <w:rFonts w:ascii="Arial Narrow"/>
                <w:spacing w:val="-1"/>
                <w:sz w:val="18"/>
              </w:rPr>
              <w:t>50,000,000.00</w:t>
            </w:r>
          </w:p>
        </w:tc>
      </w:tr>
      <w:tr>
        <w:trPr>
          <w:trHeight w:val="398" w:hRule="exact"/>
        </w:trPr>
        <w:tc>
          <w:tcPr>
            <w:tcW w:w="107" w:type="dxa"/>
            <w:vMerge/>
            <w:tcBorders>
              <w:left w:val="nil" w:sz="6" w:space="0" w:color="auto"/>
              <w:right w:val="nil" w:sz="6" w:space="0" w:color="auto"/>
            </w:tcBorders>
          </w:tcPr>
          <w:p>
            <w:pPr/>
          </w:p>
        </w:tc>
        <w:tc>
          <w:tcPr>
            <w:tcW w:w="3092" w:type="dxa"/>
            <w:tcBorders>
              <w:top w:val="nil" w:sz="6" w:space="0" w:color="auto"/>
              <w:left w:val="nil" w:sz="6" w:space="0" w:color="auto"/>
              <w:bottom w:val="single" w:sz="2" w:space="0" w:color="000000"/>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3787" w:type="dxa"/>
            <w:tcBorders>
              <w:top w:val="nil" w:sz="6" w:space="0" w:color="auto"/>
              <w:left w:val="nil" w:sz="6" w:space="0" w:color="auto"/>
              <w:bottom w:val="single" w:sz="2" w:space="0" w:color="000000"/>
              <w:right w:val="nil" w:sz="6" w:space="0" w:color="auto"/>
            </w:tcBorders>
          </w:tcPr>
          <w:p>
            <w:pPr>
              <w:pStyle w:val="TableParagraph"/>
              <w:spacing w:line="240" w:lineRule="auto" w:before="90"/>
              <w:ind w:left="493" w:right="0"/>
              <w:jc w:val="left"/>
              <w:rPr>
                <w:rFonts w:ascii="Arial Narrow" w:hAnsi="Arial Narrow" w:cs="Arial Narrow" w:eastAsia="Arial Narrow" w:hint="default"/>
                <w:sz w:val="18"/>
                <w:szCs w:val="18"/>
              </w:rPr>
            </w:pPr>
            <w:r>
              <w:rPr>
                <w:rFonts w:ascii="Arial Narrow"/>
                <w:sz w:val="18"/>
              </w:rPr>
              <w:t>500,000.00</w:t>
            </w:r>
          </w:p>
        </w:tc>
        <w:tc>
          <w:tcPr>
            <w:tcW w:w="1286" w:type="dxa"/>
            <w:tcBorders>
              <w:top w:val="nil" w:sz="6" w:space="0" w:color="auto"/>
              <w:left w:val="nil" w:sz="6" w:space="0" w:color="auto"/>
              <w:bottom w:val="single" w:sz="2" w:space="0" w:color="000000"/>
              <w:right w:val="nil" w:sz="6" w:space="0" w:color="auto"/>
            </w:tcBorders>
          </w:tcPr>
          <w:p>
            <w:pPr/>
          </w:p>
        </w:tc>
        <w:tc>
          <w:tcPr>
            <w:tcW w:w="1343" w:type="dxa"/>
            <w:tcBorders>
              <w:top w:val="nil" w:sz="6" w:space="0" w:color="auto"/>
              <w:left w:val="nil" w:sz="6" w:space="0" w:color="auto"/>
              <w:bottom w:val="single" w:sz="2" w:space="0" w:color="000000"/>
              <w:right w:val="nil" w:sz="6" w:space="0" w:color="auto"/>
            </w:tcBorders>
          </w:tcPr>
          <w:p>
            <w:pPr/>
          </w:p>
        </w:tc>
      </w:tr>
      <w:tr>
        <w:trPr>
          <w:trHeight w:val="410" w:hRule="exact"/>
        </w:trPr>
        <w:tc>
          <w:tcPr>
            <w:tcW w:w="107" w:type="dxa"/>
            <w:vMerge/>
            <w:tcBorders>
              <w:left w:val="nil" w:sz="6" w:space="0" w:color="auto"/>
              <w:right w:val="nil" w:sz="6" w:space="0" w:color="auto"/>
            </w:tcBorders>
          </w:tcPr>
          <w:p>
            <w:pPr/>
          </w:p>
        </w:tc>
        <w:tc>
          <w:tcPr>
            <w:tcW w:w="3092" w:type="dxa"/>
            <w:tcBorders>
              <w:top w:val="single" w:sz="2" w:space="0" w:color="000000"/>
              <w:left w:val="nil" w:sz="6" w:space="0" w:color="auto"/>
              <w:bottom w:val="single" w:sz="8" w:space="0" w:color="000000"/>
              <w:right w:val="nil" w:sz="6" w:space="0" w:color="auto"/>
            </w:tcBorders>
          </w:tcPr>
          <w:p>
            <w:pPr>
              <w:pStyle w:val="TableParagraph"/>
              <w:tabs>
                <w:tab w:pos="421" w:val="left" w:leader="none"/>
              </w:tabs>
              <w:spacing w:line="326" w:lineRule="exact"/>
              <w:ind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787" w:type="dxa"/>
            <w:tcBorders>
              <w:top w:val="single" w:sz="2" w:space="0" w:color="000000"/>
              <w:left w:val="nil" w:sz="6" w:space="0" w:color="auto"/>
              <w:bottom w:val="single" w:sz="8" w:space="0" w:color="000000"/>
              <w:right w:val="nil" w:sz="6" w:space="0" w:color="auto"/>
            </w:tcBorders>
          </w:tcPr>
          <w:p>
            <w:pPr>
              <w:pStyle w:val="TableParagraph"/>
              <w:tabs>
                <w:tab w:pos="1354" w:val="left" w:leader="none"/>
                <w:tab w:pos="2675" w:val="left" w:leader="none"/>
              </w:tabs>
              <w:spacing w:line="240" w:lineRule="auto" w:before="91"/>
              <w:ind w:right="-40"/>
              <w:jc w:val="right"/>
              <w:rPr>
                <w:rFonts w:ascii="Arial Narrow" w:hAnsi="Arial Narrow" w:cs="Arial Narrow" w:eastAsia="Arial Narrow" w:hint="default"/>
                <w:sz w:val="18"/>
                <w:szCs w:val="18"/>
              </w:rPr>
            </w:pPr>
            <w:r>
              <w:rPr>
                <w:rFonts w:ascii="Arial Narrow"/>
                <w:b/>
                <w:spacing w:val="-1"/>
                <w:sz w:val="18"/>
              </w:rPr>
              <w:t>351,288,592.62</w:t>
              <w:tab/>
              <w:t>306,788,592.62</w:t>
              <w:tab/>
              <w:t>44,000,000.00</w:t>
            </w:r>
            <w:r>
              <w:rPr>
                <w:rFonts w:ascii="Arial Narrow"/>
                <w:spacing w:val="-1"/>
                <w:sz w:val="18"/>
              </w:rPr>
            </w:r>
          </w:p>
        </w:tc>
        <w:tc>
          <w:tcPr>
            <w:tcW w:w="1286" w:type="dxa"/>
            <w:tcBorders>
              <w:top w:val="single" w:sz="2" w:space="0" w:color="000000"/>
              <w:left w:val="nil" w:sz="6" w:space="0" w:color="auto"/>
              <w:bottom w:val="single" w:sz="8" w:space="0" w:color="000000"/>
              <w:right w:val="nil" w:sz="6" w:space="0" w:color="auto"/>
            </w:tcBorders>
          </w:tcPr>
          <w:p>
            <w:pPr>
              <w:pStyle w:val="TableParagraph"/>
              <w:spacing w:line="240" w:lineRule="auto" w:before="91"/>
              <w:ind w:right="14"/>
              <w:jc w:val="right"/>
              <w:rPr>
                <w:rFonts w:ascii="Arial Narrow" w:hAnsi="Arial Narrow" w:cs="Arial Narrow" w:eastAsia="Arial Narrow" w:hint="default"/>
                <w:sz w:val="18"/>
                <w:szCs w:val="18"/>
              </w:rPr>
            </w:pPr>
            <w:r>
              <w:rPr>
                <w:rFonts w:ascii="Arial Narrow"/>
                <w:b/>
                <w:spacing w:val="-1"/>
                <w:sz w:val="18"/>
              </w:rPr>
              <w:t>28,517,171.48</w:t>
            </w:r>
            <w:r>
              <w:rPr>
                <w:rFonts w:ascii="Arial Narrow"/>
                <w:spacing w:val="-1"/>
                <w:sz w:val="18"/>
              </w:rPr>
            </w:r>
          </w:p>
        </w:tc>
        <w:tc>
          <w:tcPr>
            <w:tcW w:w="1343" w:type="dxa"/>
            <w:tcBorders>
              <w:top w:val="single" w:sz="2" w:space="0" w:color="000000"/>
              <w:left w:val="nil" w:sz="6" w:space="0" w:color="auto"/>
              <w:bottom w:val="single" w:sz="8" w:space="0" w:color="000000"/>
              <w:right w:val="nil" w:sz="6" w:space="0" w:color="auto"/>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b/>
                <w:spacing w:val="-1"/>
                <w:sz w:val="18"/>
              </w:rPr>
              <w:t>322,271,421.14</w:t>
            </w:r>
            <w:r>
              <w:rPr>
                <w:rFonts w:ascii="Arial Narrow"/>
                <w:sz w:val="18"/>
              </w:rPr>
            </w:r>
          </w:p>
        </w:tc>
      </w:tr>
      <w:tr>
        <w:trPr>
          <w:trHeight w:val="738" w:hRule="exact"/>
        </w:trPr>
        <w:tc>
          <w:tcPr>
            <w:tcW w:w="107" w:type="dxa"/>
            <w:vMerge/>
            <w:tcBorders>
              <w:left w:val="nil" w:sz="6" w:space="0" w:color="auto"/>
              <w:right w:val="nil" w:sz="6" w:space="0" w:color="auto"/>
            </w:tcBorders>
          </w:tcPr>
          <w:p>
            <w:pPr/>
          </w:p>
        </w:tc>
        <w:tc>
          <w:tcPr>
            <w:tcW w:w="3092" w:type="dxa"/>
            <w:tcBorders>
              <w:top w:val="single" w:sz="8" w:space="0" w:color="000000"/>
              <w:left w:val="nil" w:sz="6" w:space="0" w:color="auto"/>
              <w:bottom w:val="single" w:sz="8" w:space="0" w:color="000000"/>
              <w:right w:val="nil" w:sz="6" w:space="0" w:color="auto"/>
            </w:tcBorders>
          </w:tcPr>
          <w:p>
            <w:pPr>
              <w:pStyle w:val="TableParagraph"/>
              <w:spacing w:line="240" w:lineRule="auto" w:before="153"/>
              <w:ind w:left="103" w:right="0"/>
              <w:jc w:val="left"/>
              <w:rPr>
                <w:rFonts w:ascii="宋体" w:hAnsi="宋体" w:cs="宋体" w:eastAsia="宋体" w:hint="default"/>
                <w:sz w:val="24"/>
                <w:szCs w:val="24"/>
              </w:rPr>
            </w:pPr>
            <w:r>
              <w:rPr>
                <w:rFonts w:ascii="Arial Narrow" w:hAnsi="Arial Narrow" w:cs="Arial Narrow" w:eastAsia="Arial Narrow" w:hint="default"/>
                <w:sz w:val="24"/>
                <w:szCs w:val="24"/>
              </w:rPr>
              <w:t>D</w:t>
            </w:r>
            <w:r>
              <w:rPr>
                <w:rFonts w:ascii="宋体" w:hAnsi="宋体" w:cs="宋体" w:eastAsia="宋体" w:hint="default"/>
                <w:sz w:val="24"/>
                <w:szCs w:val="24"/>
              </w:rPr>
              <w:t>、长期股权投资减值准备</w:t>
            </w:r>
          </w:p>
        </w:tc>
        <w:tc>
          <w:tcPr>
            <w:tcW w:w="3787" w:type="dxa"/>
            <w:tcBorders>
              <w:top w:val="single" w:sz="8" w:space="0" w:color="000000"/>
              <w:left w:val="nil" w:sz="6" w:space="0" w:color="auto"/>
              <w:bottom w:val="single" w:sz="8" w:space="0" w:color="000000"/>
              <w:right w:val="nil" w:sz="6" w:space="0" w:color="auto"/>
            </w:tcBorders>
          </w:tcPr>
          <w:p>
            <w:pPr/>
          </w:p>
        </w:tc>
        <w:tc>
          <w:tcPr>
            <w:tcW w:w="1286" w:type="dxa"/>
            <w:tcBorders>
              <w:top w:val="single" w:sz="8" w:space="0" w:color="000000"/>
              <w:left w:val="nil" w:sz="6" w:space="0" w:color="auto"/>
              <w:bottom w:val="single" w:sz="8" w:space="0" w:color="000000"/>
              <w:right w:val="nil" w:sz="6" w:space="0" w:color="auto"/>
            </w:tcBorders>
          </w:tcPr>
          <w:p>
            <w:pPr/>
          </w:p>
        </w:tc>
        <w:tc>
          <w:tcPr>
            <w:tcW w:w="1343"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107" w:type="dxa"/>
            <w:vMerge/>
            <w:tcBorders>
              <w:left w:val="nil" w:sz="6" w:space="0" w:color="auto"/>
              <w:bottom w:val="nil" w:sz="6" w:space="0" w:color="auto"/>
              <w:right w:val="nil" w:sz="6" w:space="0" w:color="auto"/>
            </w:tcBorders>
          </w:tcPr>
          <w:p>
            <w:pPr/>
          </w:p>
        </w:tc>
        <w:tc>
          <w:tcPr>
            <w:tcW w:w="3092" w:type="dxa"/>
            <w:tcBorders>
              <w:top w:val="single" w:sz="8" w:space="0" w:color="000000"/>
              <w:left w:val="nil" w:sz="6" w:space="0" w:color="auto"/>
              <w:bottom w:val="single" w:sz="4" w:space="0" w:color="000000"/>
              <w:right w:val="nil" w:sz="6" w:space="0" w:color="auto"/>
            </w:tcBorders>
          </w:tcPr>
          <w:p>
            <w:pPr>
              <w:pStyle w:val="TableParagraph"/>
              <w:spacing w:line="316" w:lineRule="exact"/>
              <w:ind w:left="1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3787" w:type="dxa"/>
            <w:tcBorders>
              <w:top w:val="single" w:sz="8" w:space="0" w:color="000000"/>
              <w:left w:val="nil" w:sz="6" w:space="0" w:color="auto"/>
              <w:bottom w:val="single" w:sz="4" w:space="0" w:color="000000"/>
              <w:right w:val="nil" w:sz="6" w:space="0" w:color="auto"/>
            </w:tcBorders>
          </w:tcPr>
          <w:p>
            <w:pPr>
              <w:pStyle w:val="TableParagraph"/>
              <w:tabs>
                <w:tab w:pos="2322" w:val="left" w:leader="none"/>
              </w:tabs>
              <w:spacing w:line="316" w:lineRule="exact"/>
              <w:ind w:left="773"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pacing w:val="1"/>
                <w:sz w:val="21"/>
                <w:szCs w:val="21"/>
              </w:rPr>
              <w:t>本期增加</w:t>
            </w:r>
            <w:r>
              <w:rPr>
                <w:rFonts w:ascii="Microsoft JhengHei" w:hAnsi="Microsoft JhengHei" w:cs="Microsoft JhengHei" w:eastAsia="Microsoft JhengHei" w:hint="default"/>
                <w:sz w:val="21"/>
                <w:szCs w:val="21"/>
              </w:rPr>
            </w:r>
          </w:p>
        </w:tc>
        <w:tc>
          <w:tcPr>
            <w:tcW w:w="1286" w:type="dxa"/>
            <w:tcBorders>
              <w:top w:val="single" w:sz="8" w:space="0" w:color="000000"/>
              <w:left w:val="nil" w:sz="6" w:space="0" w:color="auto"/>
              <w:bottom w:val="single" w:sz="4" w:space="0" w:color="000000"/>
              <w:right w:val="nil" w:sz="6" w:space="0" w:color="auto"/>
            </w:tcBorders>
          </w:tcPr>
          <w:p>
            <w:pPr>
              <w:pStyle w:val="TableParagraph"/>
              <w:spacing w:line="316" w:lineRule="exact"/>
              <w:ind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43" w:type="dxa"/>
            <w:tcBorders>
              <w:top w:val="single" w:sz="8" w:space="0" w:color="000000"/>
              <w:left w:val="nil" w:sz="6" w:space="0" w:color="auto"/>
              <w:bottom w:val="single" w:sz="4" w:space="0" w:color="000000"/>
              <w:right w:val="nil" w:sz="6" w:space="0" w:color="auto"/>
            </w:tcBorders>
          </w:tcPr>
          <w:p>
            <w:pPr>
              <w:pStyle w:val="TableParagraph"/>
              <w:spacing w:line="240" w:lineRule="auto" w:before="66"/>
              <w:ind w:left="170" w:right="0"/>
              <w:jc w:val="left"/>
              <w:rPr>
                <w:rFonts w:ascii="Arial Narrow" w:hAnsi="Arial Narrow" w:cs="Arial Narrow" w:eastAsia="Arial Narrow" w:hint="default"/>
                <w:sz w:val="21"/>
                <w:szCs w:val="21"/>
              </w:rPr>
            </w:pPr>
            <w:r>
              <w:rPr>
                <w:rFonts w:ascii="Arial Narrow"/>
                <w:b/>
                <w:sz w:val="21"/>
              </w:rPr>
              <w:t>2011.12.31</w:t>
            </w:r>
            <w:r>
              <w:rPr>
                <w:rFonts w:ascii="Arial Narrow"/>
                <w:sz w:val="21"/>
              </w:rPr>
            </w:r>
          </w:p>
        </w:tc>
      </w:tr>
      <w:tr>
        <w:trPr>
          <w:trHeight w:val="402" w:hRule="exact"/>
        </w:trPr>
        <w:tc>
          <w:tcPr>
            <w:tcW w:w="107" w:type="dxa"/>
            <w:tcBorders>
              <w:top w:val="nil" w:sz="6" w:space="0" w:color="auto"/>
              <w:left w:val="nil" w:sz="6" w:space="0" w:color="auto"/>
              <w:bottom w:val="nil" w:sz="6" w:space="0" w:color="auto"/>
              <w:right w:val="nil" w:sz="6" w:space="0" w:color="auto"/>
            </w:tcBorders>
          </w:tcPr>
          <w:p>
            <w:pPr/>
          </w:p>
        </w:tc>
        <w:tc>
          <w:tcPr>
            <w:tcW w:w="309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29" w:right="0"/>
              <w:jc w:val="left"/>
              <w:rPr>
                <w:rFonts w:ascii="宋体" w:hAnsi="宋体" w:cs="宋体" w:eastAsia="宋体" w:hint="default"/>
                <w:sz w:val="21"/>
                <w:szCs w:val="21"/>
              </w:rPr>
            </w:pPr>
            <w:r>
              <w:rPr>
                <w:rFonts w:ascii="宋体" w:hAnsi="宋体" w:cs="宋体" w:eastAsia="宋体" w:hint="default"/>
                <w:sz w:val="21"/>
                <w:szCs w:val="21"/>
              </w:rPr>
              <w:t>紫光创新投资有限公司</w:t>
            </w:r>
          </w:p>
        </w:tc>
        <w:tc>
          <w:tcPr>
            <w:tcW w:w="3787"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left="694" w:right="0"/>
              <w:jc w:val="left"/>
              <w:rPr>
                <w:rFonts w:ascii="Arial Narrow" w:hAnsi="Arial Narrow" w:cs="Arial Narrow" w:eastAsia="Arial Narrow" w:hint="default"/>
                <w:sz w:val="21"/>
                <w:szCs w:val="21"/>
              </w:rPr>
            </w:pPr>
            <w:r>
              <w:rPr>
                <w:rFonts w:ascii="Arial Narrow"/>
                <w:sz w:val="21"/>
              </w:rPr>
              <w:t>6,940,392.27</w:t>
            </w:r>
          </w:p>
        </w:tc>
        <w:tc>
          <w:tcPr>
            <w:tcW w:w="1286" w:type="dxa"/>
            <w:tcBorders>
              <w:top w:val="single" w:sz="4" w:space="0" w:color="000000"/>
              <w:left w:val="nil" w:sz="6" w:space="0" w:color="auto"/>
              <w:bottom w:val="single" w:sz="8" w:space="0" w:color="000000"/>
              <w:right w:val="nil" w:sz="6" w:space="0" w:color="auto"/>
            </w:tcBorders>
          </w:tcPr>
          <w:p>
            <w:pPr/>
          </w:p>
        </w:tc>
        <w:tc>
          <w:tcPr>
            <w:tcW w:w="1343"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left="16" w:right="0"/>
              <w:jc w:val="left"/>
              <w:rPr>
                <w:rFonts w:ascii="Arial Narrow" w:hAnsi="Arial Narrow" w:cs="Arial Narrow" w:eastAsia="Arial Narrow" w:hint="default"/>
                <w:sz w:val="21"/>
                <w:szCs w:val="21"/>
              </w:rPr>
            </w:pPr>
            <w:r>
              <w:rPr>
                <w:rFonts w:ascii="Arial Narrow"/>
                <w:sz w:val="21"/>
              </w:rPr>
              <w:t>6,940,392.27</w:t>
            </w:r>
          </w:p>
        </w:tc>
      </w:tr>
    </w:tbl>
    <w:p>
      <w:pPr>
        <w:pStyle w:val="BodyText"/>
        <w:spacing w:line="240" w:lineRule="auto" w:before="71"/>
        <w:ind w:left="243" w:right="301"/>
        <w:jc w:val="left"/>
        <w:rPr>
          <w:rFonts w:ascii="宋体" w:hAnsi="宋体" w:cs="宋体" w:eastAsia="宋体" w:hint="default"/>
        </w:rPr>
      </w:pPr>
      <w:r>
        <w:rPr>
          <w:rFonts w:ascii="Arial Narrow" w:hAnsi="Arial Narrow" w:cs="Arial Narrow" w:eastAsia="Arial Narrow" w:hint="default"/>
        </w:rPr>
        <w:t>12</w:t>
      </w:r>
      <w:r>
        <w:rPr>
          <w:rFonts w:ascii="宋体" w:hAnsi="宋体" w:cs="宋体" w:eastAsia="宋体" w:hint="default"/>
        </w:rPr>
        <w:t>、投资性房地产</w:t>
      </w:r>
    </w:p>
    <w:p>
      <w:pPr>
        <w:spacing w:line="240" w:lineRule="auto" w:before="1"/>
        <w:rPr>
          <w:rFonts w:ascii="宋体" w:hAnsi="宋体" w:cs="宋体" w:eastAsia="宋体" w:hint="default"/>
          <w:sz w:val="18"/>
          <w:szCs w:val="18"/>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62.25pt;height:1pt;mso-position-horizontal-relative:char;mso-position-vertical-relative:line" coordorigin="0,0" coordsize="9245,20">
            <v:group style="position:absolute;left:10;top:10;width:5781;height:2" coordorigin="10,10" coordsize="5781,2">
              <v:shape style="position:absolute;left:10;top:10;width:5781;height:2" coordorigin="10,10" coordsize="5781,0" path="m10,10l5790,10e" filled="false" stroked="true" strokeweight=".95999pt" strokecolor="#000000">
                <v:path arrowok="t"/>
              </v:shape>
            </v:group>
            <v:group style="position:absolute;left:5790;top:10;width:2081;height:2" coordorigin="5790,10" coordsize="2081,2">
              <v:shape style="position:absolute;left:5790;top:10;width:2081;height:2" coordorigin="5790,10" coordsize="2081,0" path="m5790,10l7871,10e" filled="false" stroked="true" strokeweight=".96pt" strokecolor="#000000">
                <v:path arrowok="t"/>
              </v:shape>
            </v:group>
            <v:group style="position:absolute;left:7871;top:10;width:1365;height:2" coordorigin="7871,10" coordsize="1365,2">
              <v:shape style="position:absolute;left:7871;top:10;width:1365;height:2" coordorigin="7871,10" coordsize="1365,0" path="m7871,10l9235,10e" filled="false" stroked="true" strokeweight=".95999pt" strokecolor="#000000">
                <v:path arrowok="t"/>
              </v:shape>
            </v:group>
          </v:group>
        </w:pict>
      </w:r>
      <w:r>
        <w:rPr>
          <w:rFonts w:ascii="宋体" w:hAnsi="宋体" w:cs="宋体" w:eastAsia="宋体" w:hint="default"/>
          <w:sz w:val="2"/>
          <w:szCs w:val="2"/>
        </w:rPr>
      </w:r>
    </w:p>
    <w:p>
      <w:pPr>
        <w:tabs>
          <w:tab w:pos="6963" w:val="left" w:leader="none"/>
        </w:tabs>
        <w:spacing w:line="324" w:lineRule="exact" w:before="0"/>
        <w:ind w:left="4727" w:right="3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tab/>
      </w:r>
      <w:r>
        <w:rPr>
          <w:rFonts w:ascii="Microsoft JhengHei" w:hAnsi="Microsoft JhengHei" w:cs="Microsoft JhengHei" w:eastAsia="Microsoft JhengHei" w:hint="default"/>
          <w:b/>
          <w:bCs/>
          <w:position w:val="-5"/>
          <w:sz w:val="21"/>
          <w:szCs w:val="21"/>
        </w:rPr>
        <w:t>本期减少</w:t>
      </w:r>
      <w:r>
        <w:rPr>
          <w:rFonts w:ascii="Microsoft JhengHei" w:hAnsi="Microsoft JhengHei" w:cs="Microsoft JhengHei" w:eastAsia="Microsoft JhengHei" w:hint="default"/>
          <w:sz w:val="21"/>
          <w:szCs w:val="21"/>
        </w:rPr>
      </w:r>
    </w:p>
    <w:p>
      <w:pPr>
        <w:spacing w:after="0" w:line="324" w:lineRule="exact"/>
        <w:jc w:val="left"/>
        <w:rPr>
          <w:rFonts w:ascii="Microsoft JhengHei" w:hAnsi="Microsoft JhengHei" w:cs="Microsoft JhengHei" w:eastAsia="Microsoft JhengHei" w:hint="default"/>
          <w:sz w:val="21"/>
          <w:szCs w:val="21"/>
        </w:rPr>
        <w:sectPr>
          <w:pgSz w:w="11910" w:h="16840"/>
          <w:pgMar w:header="772" w:footer="742" w:top="1720" w:bottom="940" w:left="1140" w:right="680"/>
        </w:sectPr>
      </w:pPr>
    </w:p>
    <w:p>
      <w:pPr>
        <w:tabs>
          <w:tab w:pos="1300" w:val="left" w:leader="none"/>
          <w:tab w:pos="3855" w:val="right" w:leader="none"/>
        </w:tabs>
        <w:spacing w:before="175"/>
        <w:ind w:left="668"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项</w:t>
        <w:tab/>
        <w:t>目</w:t>
      </w:r>
      <w:r>
        <w:rPr>
          <w:rFonts w:ascii="Arial Narrow" w:hAnsi="Arial Narrow" w:cs="Arial Narrow" w:eastAsia="Arial Narrow" w:hint="default"/>
          <w:b/>
          <w:bCs/>
          <w:sz w:val="21"/>
          <w:szCs w:val="21"/>
        </w:rPr>
        <w:tab/>
        <w:t>2011.01.01</w:t>
      </w:r>
      <w:r>
        <w:rPr>
          <w:rFonts w:ascii="Arial Narrow" w:hAnsi="Arial Narrow" w:cs="Arial Narrow" w:eastAsia="Arial Narrow" w:hint="default"/>
          <w:sz w:val="21"/>
          <w:szCs w:val="21"/>
        </w:rPr>
      </w:r>
    </w:p>
    <w:p>
      <w:pPr>
        <w:tabs>
          <w:tab w:pos="1178" w:val="left" w:leader="none"/>
        </w:tabs>
        <w:spacing w:line="180" w:lineRule="auto" w:before="58"/>
        <w:ind w:left="335" w:right="0" w:firstLine="842"/>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自用房地产 </w:t>
      </w:r>
      <w:r>
        <w:rPr>
          <w:rFonts w:ascii="Microsoft JhengHei" w:hAnsi="Microsoft JhengHei" w:cs="Microsoft JhengHei" w:eastAsia="Microsoft JhengHei" w:hint="default"/>
          <w:b/>
          <w:bCs/>
          <w:position w:val="-13"/>
          <w:sz w:val="21"/>
          <w:szCs w:val="21"/>
        </w:rPr>
        <w:t>购 </w:t>
      </w:r>
      <w:r>
        <w:rPr>
          <w:rFonts w:ascii="Microsoft JhengHei" w:hAnsi="Microsoft JhengHei" w:cs="Microsoft JhengHei" w:eastAsia="Microsoft JhengHei" w:hint="default"/>
          <w:b/>
          <w:bCs/>
          <w:spacing w:val="1"/>
          <w:position w:val="-13"/>
          <w:sz w:val="21"/>
          <w:szCs w:val="21"/>
        </w:rPr>
        <w:t> </w:t>
      </w:r>
      <w:r>
        <w:rPr>
          <w:rFonts w:ascii="Microsoft JhengHei" w:hAnsi="Microsoft JhengHei" w:cs="Microsoft JhengHei" w:eastAsia="Microsoft JhengHei" w:hint="default"/>
          <w:b/>
          <w:bCs/>
          <w:position w:val="-13"/>
          <w:sz w:val="21"/>
          <w:szCs w:val="21"/>
        </w:rPr>
        <w:t>置</w:t>
        <w:tab/>
      </w:r>
      <w:r>
        <w:rPr>
          <w:rFonts w:ascii="Microsoft JhengHei" w:hAnsi="Microsoft JhengHei" w:cs="Microsoft JhengHei" w:eastAsia="Microsoft JhengHei" w:hint="default"/>
          <w:b/>
          <w:bCs/>
          <w:sz w:val="21"/>
          <w:szCs w:val="21"/>
        </w:rPr>
        <w:t>或存货转换</w:t>
      </w:r>
      <w:r>
        <w:rPr>
          <w:rFonts w:ascii="Microsoft JhengHei" w:hAnsi="Microsoft JhengHei" w:cs="Microsoft JhengHei" w:eastAsia="Microsoft JhengHei" w:hint="default"/>
          <w:sz w:val="21"/>
          <w:szCs w:val="21"/>
        </w:rPr>
      </w:r>
    </w:p>
    <w:p>
      <w:pPr>
        <w:spacing w:line="134" w:lineRule="exact" w:before="0"/>
        <w:ind w:left="1493" w:right="-16" w:hanging="31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为投资性房</w:t>
      </w:r>
      <w:r>
        <w:rPr>
          <w:rFonts w:ascii="Microsoft JhengHei" w:hAnsi="Microsoft JhengHei" w:cs="Microsoft JhengHei" w:eastAsia="Microsoft JhengHei" w:hint="default"/>
          <w:sz w:val="21"/>
          <w:szCs w:val="21"/>
        </w:rPr>
      </w:r>
    </w:p>
    <w:p>
      <w:pPr>
        <w:spacing w:line="319" w:lineRule="exact" w:before="0"/>
        <w:ind w:left="0" w:right="313"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地产</w:t>
      </w:r>
      <w:r>
        <w:rPr>
          <w:rFonts w:ascii="Microsoft JhengHei" w:hAnsi="Microsoft JhengHei" w:cs="Microsoft JhengHei" w:eastAsia="Microsoft JhengHei" w:hint="default"/>
          <w:sz w:val="21"/>
          <w:szCs w:val="21"/>
        </w:rPr>
      </w:r>
    </w:p>
    <w:p>
      <w:pPr>
        <w:tabs>
          <w:tab w:pos="1267" w:val="left" w:leader="none"/>
        </w:tabs>
        <w:spacing w:line="180" w:lineRule="auto" w:before="58"/>
        <w:ind w:left="477" w:right="0" w:firstLine="79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投资性房</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position w:val="-13"/>
          <w:sz w:val="21"/>
          <w:szCs w:val="21"/>
        </w:rPr>
        <w:t>处 </w:t>
      </w:r>
      <w:r>
        <w:rPr>
          <w:rFonts w:ascii="Microsoft JhengHei" w:hAnsi="Microsoft JhengHei" w:cs="Microsoft JhengHei" w:eastAsia="Microsoft JhengHei" w:hint="default"/>
          <w:b/>
          <w:bCs/>
          <w:spacing w:val="1"/>
          <w:position w:val="-13"/>
          <w:sz w:val="21"/>
          <w:szCs w:val="21"/>
        </w:rPr>
        <w:t> </w:t>
      </w:r>
      <w:r>
        <w:rPr>
          <w:rFonts w:ascii="Microsoft JhengHei" w:hAnsi="Microsoft JhengHei" w:cs="Microsoft JhengHei" w:eastAsia="Microsoft JhengHei" w:hint="default"/>
          <w:b/>
          <w:bCs/>
          <w:position w:val="-13"/>
          <w:sz w:val="21"/>
          <w:szCs w:val="21"/>
        </w:rPr>
        <w:t>置</w:t>
        <w:tab/>
      </w:r>
      <w:r>
        <w:rPr>
          <w:rFonts w:ascii="Microsoft JhengHei" w:hAnsi="Microsoft JhengHei" w:cs="Microsoft JhengHei" w:eastAsia="Microsoft JhengHei" w:hint="default"/>
          <w:b/>
          <w:bCs/>
          <w:sz w:val="21"/>
          <w:szCs w:val="21"/>
        </w:rPr>
        <w:t>地产转换</w:t>
      </w:r>
      <w:r>
        <w:rPr>
          <w:rFonts w:ascii="Microsoft JhengHei" w:hAnsi="Microsoft JhengHei" w:cs="Microsoft JhengHei" w:eastAsia="Microsoft JhengHei" w:hint="default"/>
          <w:sz w:val="21"/>
          <w:szCs w:val="21"/>
        </w:rPr>
      </w:r>
    </w:p>
    <w:p>
      <w:pPr>
        <w:spacing w:line="134" w:lineRule="exact" w:before="0"/>
        <w:ind w:left="1479" w:right="-1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为自用房</w:t>
      </w:r>
      <w:r>
        <w:rPr>
          <w:rFonts w:ascii="Microsoft JhengHei" w:hAnsi="Microsoft JhengHei" w:cs="Microsoft JhengHei" w:eastAsia="Microsoft JhengHei" w:hint="default"/>
          <w:sz w:val="21"/>
          <w:szCs w:val="21"/>
        </w:rPr>
      </w:r>
    </w:p>
    <w:p>
      <w:pPr>
        <w:spacing w:line="319" w:lineRule="exact" w:before="0"/>
        <w:ind w:left="0" w:right="209"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地产</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before="0"/>
        <w:ind w:left="519" w:right="0" w:firstLine="0"/>
        <w:jc w:val="left"/>
        <w:rPr>
          <w:rFonts w:ascii="Arial Narrow" w:hAnsi="Arial Narrow" w:cs="Arial Narrow" w:eastAsia="Arial Narrow" w:hint="default"/>
          <w:sz w:val="21"/>
          <w:szCs w:val="21"/>
        </w:rPr>
      </w:pPr>
      <w:r>
        <w:rPr>
          <w:rFonts w:ascii="Arial Narrow"/>
          <w:b/>
          <w:sz w:val="21"/>
        </w:rPr>
        <w:t>2011.12.31</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600" w:bottom="280" w:left="1140" w:right="680"/>
          <w:cols w:num="4" w:equalWidth="0">
            <w:col w:w="3856" w:space="40"/>
            <w:col w:w="2232" w:space="40"/>
            <w:col w:w="2113" w:space="40"/>
            <w:col w:w="1769"/>
          </w:cols>
        </w:sectPr>
      </w:pPr>
    </w:p>
    <w:p>
      <w:pPr>
        <w:spacing w:line="20" w:lineRule="exact"/>
        <w:ind w:left="55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2.15pt;height:.5pt;mso-position-horizontal-relative:char;mso-position-vertical-relative:line" coordorigin="0,0" coordsize="9243,10">
            <v:group style="position:absolute;left:5;top:5;width:9233;height:2" coordorigin="5,5" coordsize="9233,2">
              <v:shape style="position:absolute;left:5;top:5;width:9233;height:2" coordorigin="5,5" coordsize="9233,0" path="m5,5l9238,5e" filled="false" stroked="true" strokeweight=".48001pt" strokecolor="#000000">
                <v:path arrowok="t"/>
              </v:shape>
            </v:group>
          </v:group>
        </w:pict>
      </w:r>
      <w:r>
        <w:rPr>
          <w:rFonts w:ascii="Arial Narrow" w:hAnsi="Arial Narrow" w:cs="Arial Narrow" w:eastAsia="Arial Narrow" w:hint="default"/>
          <w:sz w:val="2"/>
          <w:szCs w:val="2"/>
        </w:rPr>
      </w:r>
    </w:p>
    <w:p>
      <w:pPr>
        <w:tabs>
          <w:tab w:pos="2715" w:val="left" w:leader="none"/>
          <w:tab w:pos="8552" w:val="left" w:leader="none"/>
        </w:tabs>
        <w:spacing w:before="25"/>
        <w:ind w:left="668" w:right="301" w:firstLine="0"/>
        <w:jc w:val="left"/>
        <w:rPr>
          <w:rFonts w:ascii="Arial Narrow" w:hAnsi="Arial Narrow" w:cs="Arial Narrow" w:eastAsia="Arial Narrow" w:hint="default"/>
          <w:sz w:val="20"/>
          <w:szCs w:val="20"/>
        </w:rPr>
      </w:pPr>
      <w:r>
        <w:rPr>
          <w:rFonts w:ascii="宋体" w:hAnsi="宋体" w:cs="宋体" w:eastAsia="宋体" w:hint="default"/>
          <w:sz w:val="21"/>
          <w:szCs w:val="21"/>
        </w:rPr>
        <w:t>一、原价合计</w:t>
        <w:tab/>
      </w:r>
      <w:r>
        <w:rPr>
          <w:rFonts w:ascii="Arial Narrow" w:hAnsi="Arial Narrow" w:cs="Arial Narrow" w:eastAsia="Arial Narrow" w:hint="default"/>
          <w:spacing w:val="-1"/>
          <w:sz w:val="20"/>
          <w:szCs w:val="20"/>
        </w:rPr>
        <w:t>198,298,373.12</w:t>
        <w:tab/>
        <w:t>198,298,373.12</w:t>
      </w:r>
      <w:r>
        <w:rPr>
          <w:rFonts w:ascii="Arial Narrow" w:hAnsi="Arial Narrow" w:cs="Arial Narrow" w:eastAsia="Arial Narrow" w:hint="default"/>
          <w:sz w:val="20"/>
          <w:szCs w:val="20"/>
        </w:rPr>
      </w:r>
    </w:p>
    <w:p>
      <w:pPr>
        <w:tabs>
          <w:tab w:pos="2715" w:val="left" w:leader="none"/>
          <w:tab w:pos="8552" w:val="left" w:leader="none"/>
        </w:tabs>
        <w:spacing w:before="110"/>
        <w:ind w:left="668" w:right="301" w:firstLine="0"/>
        <w:jc w:val="left"/>
        <w:rPr>
          <w:rFonts w:ascii="Arial Narrow" w:hAnsi="Arial Narrow" w:cs="Arial Narrow" w:eastAsia="Arial Narrow" w:hint="default"/>
          <w:sz w:val="20"/>
          <w:szCs w:val="20"/>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tab/>
      </w:r>
      <w:r>
        <w:rPr>
          <w:rFonts w:ascii="Arial Narrow" w:hAnsi="Arial Narrow" w:cs="Arial Narrow" w:eastAsia="Arial Narrow" w:hint="default"/>
          <w:spacing w:val="-1"/>
          <w:sz w:val="20"/>
          <w:szCs w:val="20"/>
        </w:rPr>
        <w:t>198,298,373.12</w:t>
        <w:tab/>
        <w:t>198,298,373.12</w:t>
      </w:r>
      <w:r>
        <w:rPr>
          <w:rFonts w:ascii="Arial Narrow" w:hAnsi="Arial Narrow" w:cs="Arial Narrow" w:eastAsia="Arial Narrow" w:hint="default"/>
          <w:sz w:val="20"/>
          <w:szCs w:val="20"/>
        </w:rPr>
      </w:r>
    </w:p>
    <w:p>
      <w:pPr>
        <w:spacing w:before="107"/>
        <w:ind w:left="668" w:right="301"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p>
      <w:pPr>
        <w:tabs>
          <w:tab w:pos="5805" w:val="left" w:leader="none"/>
          <w:tab w:pos="6644" w:val="left" w:leader="none"/>
          <w:tab w:pos="9692" w:val="right" w:leader="none"/>
        </w:tabs>
        <w:spacing w:before="41"/>
        <w:ind w:left="3002" w:right="0" w:firstLine="0"/>
        <w:jc w:val="left"/>
        <w:rPr>
          <w:rFonts w:ascii="Arial Narrow" w:hAnsi="Arial Narrow" w:cs="Arial Narrow" w:eastAsia="Arial Narrow" w:hint="default"/>
          <w:sz w:val="21"/>
          <w:szCs w:val="21"/>
        </w:rPr>
      </w:pP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z w:val="21"/>
          <w:szCs w:val="21"/>
        </w:rPr>
        <w:t>计提</w:t>
        <w:tab/>
        <w:t>处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置</w:t>
      </w:r>
      <w:r>
        <w:rPr>
          <w:rFonts w:ascii="Arial Narrow" w:hAnsi="Arial Narrow" w:cs="Arial Narrow" w:eastAsia="Arial Narrow" w:hint="default"/>
          <w:b/>
          <w:bCs/>
          <w:sz w:val="21"/>
          <w:szCs w:val="21"/>
        </w:rPr>
        <w:tab/>
      </w:r>
      <w:r>
        <w:rPr>
          <w:rFonts w:ascii="Arial Narrow" w:hAnsi="Arial Narrow" w:cs="Arial Narrow" w:eastAsia="Arial Narrow" w:hint="default"/>
          <w:b/>
          <w:bCs/>
          <w:spacing w:val="-2"/>
          <w:sz w:val="21"/>
          <w:szCs w:val="21"/>
        </w:rPr>
        <w:t>2011.12.31</w:t>
      </w:r>
      <w:r>
        <w:rPr>
          <w:rFonts w:ascii="Arial Narrow" w:hAnsi="Arial Narrow" w:cs="Arial Narrow" w:eastAsia="Arial Narrow" w:hint="default"/>
          <w:spacing w:val="-2"/>
          <w:sz w:val="21"/>
          <w:szCs w:val="21"/>
        </w:rPr>
      </w:r>
    </w:p>
    <w:p>
      <w:pPr>
        <w:spacing w:line="217" w:lineRule="exact" w:before="36"/>
        <w:ind w:left="668" w:right="301" w:firstLine="0"/>
        <w:jc w:val="left"/>
        <w:rPr>
          <w:rFonts w:ascii="宋体" w:hAnsi="宋体" w:cs="宋体" w:eastAsia="宋体" w:hint="default"/>
          <w:sz w:val="21"/>
          <w:szCs w:val="21"/>
        </w:rPr>
      </w:pPr>
      <w:r>
        <w:rPr>
          <w:rFonts w:ascii="宋体" w:hAnsi="宋体" w:cs="宋体" w:eastAsia="宋体" w:hint="default"/>
          <w:sz w:val="21"/>
          <w:szCs w:val="21"/>
        </w:rPr>
        <w:t>二、累计折旧或累</w:t>
      </w:r>
    </w:p>
    <w:p>
      <w:pPr>
        <w:tabs>
          <w:tab w:pos="2897" w:val="left" w:leader="none"/>
          <w:tab w:pos="5270" w:val="left" w:leader="none"/>
          <w:tab w:pos="8734" w:val="left" w:leader="none"/>
        </w:tabs>
        <w:spacing w:line="333" w:lineRule="exact" w:before="0"/>
        <w:ind w:left="668" w:right="301" w:firstLine="0"/>
        <w:jc w:val="left"/>
        <w:rPr>
          <w:rFonts w:ascii="Arial Narrow" w:hAnsi="Arial Narrow" w:cs="Arial Narrow" w:eastAsia="Arial Narrow" w:hint="default"/>
          <w:sz w:val="20"/>
          <w:szCs w:val="20"/>
        </w:rPr>
      </w:pPr>
      <w:r>
        <w:rPr>
          <w:rFonts w:ascii="宋体" w:hAnsi="宋体" w:cs="宋体" w:eastAsia="宋体" w:hint="default"/>
          <w:position w:val="-13"/>
          <w:sz w:val="21"/>
          <w:szCs w:val="21"/>
        </w:rPr>
        <w:t>计摊销合计</w:t>
        <w:tab/>
      </w:r>
      <w:r>
        <w:rPr>
          <w:rFonts w:ascii="Arial Narrow" w:hAnsi="Arial Narrow" w:cs="Arial Narrow" w:eastAsia="Arial Narrow" w:hint="default"/>
          <w:spacing w:val="-1"/>
          <w:sz w:val="20"/>
          <w:szCs w:val="20"/>
        </w:rPr>
        <w:t>4,726,848.59</w:t>
        <w:tab/>
        <w:t>4,810,835.16</w:t>
        <w:tab/>
        <w:t>9,537,683.75</w:t>
      </w:r>
      <w:r>
        <w:rPr>
          <w:rFonts w:ascii="Arial Narrow" w:hAnsi="Arial Narrow" w:cs="Arial Narrow" w:eastAsia="Arial Narrow" w:hint="default"/>
          <w:sz w:val="20"/>
          <w:szCs w:val="20"/>
        </w:rPr>
      </w:r>
    </w:p>
    <w:p>
      <w:pPr>
        <w:spacing w:before="58"/>
        <w:ind w:left="668" w:right="301" w:firstLine="0"/>
        <w:jc w:val="left"/>
        <w:rPr>
          <w:rFonts w:ascii="宋体" w:hAnsi="宋体" w:cs="宋体" w:eastAsia="宋体" w:hint="default"/>
          <w:sz w:val="21"/>
          <w:szCs w:val="21"/>
        </w:rPr>
      </w:pPr>
      <w:r>
        <w:rPr/>
        <w:pict>
          <v:shape style="position:absolute;margin-left:191.029999pt;margin-top:6.945935pt;width:352.35pt;height:157.5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5"/>
                    <w:gridCol w:w="2855"/>
                    <w:gridCol w:w="2337"/>
                  </w:tblGrid>
                  <w:tr>
                    <w:trPr>
                      <w:trHeight w:val="1339"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05" w:lineRule="exact"/>
                          <w:ind w:right="677"/>
                          <w:jc w:val="right"/>
                          <w:rPr>
                            <w:rFonts w:ascii="Arial Narrow" w:hAnsi="Arial Narrow" w:cs="Arial Narrow" w:eastAsia="Arial Narrow" w:hint="default"/>
                            <w:sz w:val="20"/>
                            <w:szCs w:val="20"/>
                          </w:rPr>
                        </w:pPr>
                        <w:r>
                          <w:rPr>
                            <w:rFonts w:ascii="Arial Narrow"/>
                            <w:spacing w:val="-1"/>
                            <w:sz w:val="20"/>
                          </w:rPr>
                          <w:t>4,726,848.59</w:t>
                        </w:r>
                        <w:r>
                          <w:rPr>
                            <w:rFonts w:ascii="Arial Narrow"/>
                            <w:sz w:val="20"/>
                          </w:rPr>
                        </w:r>
                      </w:p>
                    </w:tc>
                    <w:tc>
                      <w:tcPr>
                        <w:tcW w:w="2855" w:type="dxa"/>
                        <w:tcBorders>
                          <w:top w:val="nil" w:sz="6" w:space="0" w:color="auto"/>
                          <w:left w:val="nil" w:sz="6" w:space="0" w:color="auto"/>
                          <w:bottom w:val="nil" w:sz="6" w:space="0" w:color="auto"/>
                          <w:right w:val="nil" w:sz="6" w:space="0" w:color="auto"/>
                        </w:tcBorders>
                      </w:tcPr>
                      <w:p>
                        <w:pPr>
                          <w:pStyle w:val="TableParagraph"/>
                          <w:spacing w:line="205" w:lineRule="exact"/>
                          <w:ind w:left="735" w:right="0"/>
                          <w:jc w:val="left"/>
                          <w:rPr>
                            <w:rFonts w:ascii="Arial Narrow" w:hAnsi="Arial Narrow" w:cs="Arial Narrow" w:eastAsia="Arial Narrow" w:hint="default"/>
                            <w:sz w:val="20"/>
                            <w:szCs w:val="20"/>
                          </w:rPr>
                        </w:pPr>
                        <w:r>
                          <w:rPr>
                            <w:rFonts w:ascii="Arial Narrow"/>
                            <w:sz w:val="20"/>
                          </w:rPr>
                          <w:t>4,810,835.16</w:t>
                        </w:r>
                      </w:p>
                    </w:tc>
                    <w:tc>
                      <w:tcPr>
                        <w:tcW w:w="2337" w:type="dxa"/>
                        <w:tcBorders>
                          <w:top w:val="nil" w:sz="6" w:space="0" w:color="auto"/>
                          <w:left w:val="nil" w:sz="6" w:space="0" w:color="auto"/>
                          <w:bottom w:val="nil" w:sz="6" w:space="0" w:color="auto"/>
                          <w:right w:val="nil" w:sz="6" w:space="0" w:color="auto"/>
                        </w:tcBorders>
                      </w:tcPr>
                      <w:p>
                        <w:pPr>
                          <w:pStyle w:val="TableParagraph"/>
                          <w:spacing w:line="205" w:lineRule="exact"/>
                          <w:ind w:right="33"/>
                          <w:jc w:val="right"/>
                          <w:rPr>
                            <w:rFonts w:ascii="Arial Narrow" w:hAnsi="Arial Narrow" w:cs="Arial Narrow" w:eastAsia="Arial Narrow" w:hint="default"/>
                            <w:sz w:val="20"/>
                            <w:szCs w:val="20"/>
                          </w:rPr>
                        </w:pPr>
                        <w:r>
                          <w:rPr>
                            <w:rFonts w:ascii="Arial Narrow"/>
                            <w:spacing w:val="-1"/>
                            <w:sz w:val="20"/>
                          </w:rPr>
                          <w:t>9,537,683.75</w:t>
                        </w:r>
                        <w:r>
                          <w:rPr>
                            <w:rFonts w:ascii="Arial Narrow"/>
                            <w:sz w:val="20"/>
                          </w:rPr>
                        </w:r>
                      </w:p>
                    </w:tc>
                  </w:tr>
                  <w:tr>
                    <w:trPr>
                      <w:trHeight w:val="1475"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677"/>
                          <w:jc w:val="right"/>
                          <w:rPr>
                            <w:rFonts w:ascii="Arial Narrow" w:hAnsi="Arial Narrow" w:cs="Arial Narrow" w:eastAsia="Arial Narrow" w:hint="default"/>
                            <w:sz w:val="20"/>
                            <w:szCs w:val="20"/>
                          </w:rPr>
                        </w:pPr>
                        <w:r>
                          <w:rPr>
                            <w:rFonts w:ascii="Arial Narrow"/>
                            <w:spacing w:val="-1"/>
                            <w:sz w:val="20"/>
                          </w:rPr>
                          <w:t>193,571,524.53</w:t>
                        </w:r>
                        <w:r>
                          <w:rPr>
                            <w:rFonts w:ascii="Arial Narrow"/>
                            <w:sz w:val="20"/>
                          </w:rPr>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79" w:right="0"/>
                          <w:jc w:val="left"/>
                          <w:rPr>
                            <w:rFonts w:ascii="Arial Narrow" w:hAnsi="Arial Narrow" w:cs="Arial Narrow" w:eastAsia="Arial Narrow" w:hint="default"/>
                            <w:sz w:val="20"/>
                            <w:szCs w:val="20"/>
                          </w:rPr>
                        </w:pPr>
                        <w:r>
                          <w:rPr>
                            <w:rFonts w:ascii="Arial Narrow"/>
                            <w:sz w:val="20"/>
                          </w:rPr>
                          <w:t>-4,810,835.16</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b/>
                            <w:spacing w:val="-1"/>
                            <w:sz w:val="20"/>
                          </w:rPr>
                          <w:t>188,760,689.37</w:t>
                        </w:r>
                        <w:r>
                          <w:rPr>
                            <w:rFonts w:ascii="Arial Narrow"/>
                            <w:sz w:val="20"/>
                          </w:rPr>
                        </w:r>
                      </w:p>
                    </w:tc>
                  </w:tr>
                  <w:tr>
                    <w:trPr>
                      <w:trHeight w:val="336"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7"/>
                          <w:jc w:val="right"/>
                          <w:rPr>
                            <w:rFonts w:ascii="Arial Narrow" w:hAnsi="Arial Narrow" w:cs="Arial Narrow" w:eastAsia="Arial Narrow" w:hint="default"/>
                            <w:sz w:val="20"/>
                            <w:szCs w:val="20"/>
                          </w:rPr>
                        </w:pPr>
                        <w:r>
                          <w:rPr>
                            <w:rFonts w:ascii="Arial Narrow"/>
                            <w:spacing w:val="-1"/>
                            <w:sz w:val="20"/>
                          </w:rPr>
                          <w:t>193,571,524.53</w:t>
                        </w:r>
                        <w:r>
                          <w:rPr>
                            <w:rFonts w:ascii="Arial Narrow"/>
                            <w:sz w:val="20"/>
                          </w:rPr>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79" w:right="0"/>
                          <w:jc w:val="left"/>
                          <w:rPr>
                            <w:rFonts w:ascii="Arial Narrow" w:hAnsi="Arial Narrow" w:cs="Arial Narrow" w:eastAsia="Arial Narrow" w:hint="default"/>
                            <w:sz w:val="20"/>
                            <w:szCs w:val="20"/>
                          </w:rPr>
                        </w:pPr>
                        <w:r>
                          <w:rPr>
                            <w:rFonts w:ascii="Arial Narrow"/>
                            <w:sz w:val="20"/>
                          </w:rPr>
                          <w:t>-4,810,835.16</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20"/>
                            <w:szCs w:val="20"/>
                          </w:rPr>
                        </w:pPr>
                        <w:r>
                          <w:rPr>
                            <w:rFonts w:ascii="Arial Narrow"/>
                            <w:b/>
                            <w:spacing w:val="-1"/>
                            <w:sz w:val="20"/>
                          </w:rPr>
                          <w:t>188,760,689.37</w:t>
                        </w:r>
                        <w:r>
                          <w:rPr>
                            <w:rFonts w:ascii="Arial Narrow"/>
                            <w:sz w:val="20"/>
                          </w:rPr>
                        </w:r>
                      </w:p>
                    </w:tc>
                  </w:tr>
                </w:tbl>
                <w:p>
                  <w:pPr/>
                </w:p>
              </w:txbxContent>
            </v:textbox>
            <w10:wrap type="none"/>
          </v:shape>
        </w:pict>
      </w: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p>
      <w:pPr>
        <w:spacing w:line="256" w:lineRule="auto" w:before="107"/>
        <w:ind w:left="668" w:right="7716"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 三、投资性房地产 减值准备累计金额</w:t>
      </w:r>
    </w:p>
    <w:p>
      <w:pPr>
        <w:spacing w:line="258" w:lineRule="exact" w:before="0"/>
        <w:ind w:left="668" w:right="301"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before="60"/>
        <w:ind w:left="668" w:right="301"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p>
      <w:pPr>
        <w:spacing w:line="256" w:lineRule="auto" w:before="107"/>
        <w:ind w:left="668" w:right="7716"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 四、投资性房地产 账面价值合计</w:t>
      </w:r>
    </w:p>
    <w:p>
      <w:pPr>
        <w:spacing w:before="45"/>
        <w:ind w:left="668" w:right="301"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p>
      <w:pPr>
        <w:spacing w:before="107"/>
        <w:ind w:left="668" w:right="301"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p>
      <w:pPr>
        <w:spacing w:line="240" w:lineRule="auto" w:before="2"/>
        <w:rPr>
          <w:rFonts w:ascii="宋体" w:hAnsi="宋体" w:cs="宋体" w:eastAsia="宋体" w:hint="default"/>
          <w:sz w:val="6"/>
          <w:szCs w:val="6"/>
        </w:rPr>
      </w:pPr>
    </w:p>
    <w:p>
      <w:pPr>
        <w:spacing w:line="20" w:lineRule="exact"/>
        <w:ind w:left="537" w:right="0" w:firstLine="0"/>
        <w:rPr>
          <w:rFonts w:ascii="宋体" w:hAnsi="宋体" w:cs="宋体" w:eastAsia="宋体" w:hint="default"/>
          <w:sz w:val="2"/>
          <w:szCs w:val="2"/>
        </w:rPr>
      </w:pPr>
      <w:r>
        <w:rPr>
          <w:rFonts w:ascii="宋体" w:hAnsi="宋体" w:cs="宋体" w:eastAsia="宋体" w:hint="default"/>
          <w:sz w:val="2"/>
          <w:szCs w:val="2"/>
        </w:rPr>
        <w:pict>
          <v:group style="width:463.7pt;height:1pt;mso-position-horizontal-relative:char;mso-position-vertical-relative:line" coordorigin="0,0" coordsize="9274,20">
            <v:group style="position:absolute;left:10;top:10;width:1923;height:2" coordorigin="10,10" coordsize="1923,2">
              <v:shape style="position:absolute;left:10;top:10;width:1923;height:2" coordorigin="10,10" coordsize="1923,0" path="m10,10l1932,10e" filled="false" stroked="true" strokeweight=".95999pt" strokecolor="#000000">
                <v:path arrowok="t"/>
              </v:shape>
            </v:group>
            <v:group style="position:absolute;left:1918;top:10;width:1509;height:2" coordorigin="1918,10" coordsize="1509,2">
              <v:shape style="position:absolute;left:1918;top:10;width:1509;height:2" coordorigin="1918,10" coordsize="1509,0" path="m1918,10l3426,10e" filled="false" stroked="true" strokeweight=".95999pt" strokecolor="#000000">
                <v:path arrowok="t"/>
              </v:shape>
            </v:group>
            <v:group style="position:absolute;left:3412;top:10;width:918;height:2" coordorigin="3412,10" coordsize="918,2">
              <v:shape style="position:absolute;left:3412;top:10;width:918;height:2" coordorigin="3412,10" coordsize="918,0" path="m3412,10l4330,10e" filled="false" stroked="true" strokeweight=".95999pt" strokecolor="#000000">
                <v:path arrowok="t"/>
              </v:shape>
            </v:group>
            <v:group style="position:absolute;left:4315;top:10;width:1485;height:2" coordorigin="4315,10" coordsize="1485,2">
              <v:shape style="position:absolute;left:4315;top:10;width:1485;height:2" coordorigin="4315,10" coordsize="1485,0" path="m4315,10l5800,10e" filled="false" stroked="true" strokeweight=".95999pt" strokecolor="#000000">
                <v:path arrowok="t"/>
              </v:shape>
            </v:group>
            <v:group style="position:absolute;left:5785;top:10;width:959;height:2" coordorigin="5785,10" coordsize="959,2">
              <v:shape style="position:absolute;left:5785;top:10;width:959;height:2" coordorigin="5785,10" coordsize="959,0" path="m5785,10l6744,10e" filled="false" stroked="true" strokeweight=".95999pt" strokecolor="#000000">
                <v:path arrowok="t"/>
              </v:shape>
            </v:group>
            <v:group style="position:absolute;left:6730;top:10;width:1170;height:2" coordorigin="6730,10" coordsize="1170,2">
              <v:shape style="position:absolute;left:6730;top:10;width:1170;height:2" coordorigin="6730,10" coordsize="1170,0" path="m6730,10l7900,10e" filled="false" stroked="true" strokeweight=".95999pt" strokecolor="#000000">
                <v:path arrowok="t"/>
              </v:shape>
            </v:group>
            <v:group style="position:absolute;left:7885;top:10;width:1379;height:2" coordorigin="7885,10" coordsize="1379,2">
              <v:shape style="position:absolute;left:7885;top:10;width:1379;height:2" coordorigin="7885,10" coordsize="1379,0" path="m7885,10l9264,10e" filled="false" stroked="true" strokeweight=".95999pt" strokecolor="#000000">
                <v:path arrowok="t"/>
              </v:shape>
            </v:group>
          </v:group>
        </w:pict>
      </w:r>
      <w:r>
        <w:rPr>
          <w:rFonts w:ascii="宋体" w:hAnsi="宋体" w:cs="宋体" w:eastAsia="宋体" w:hint="default"/>
          <w:sz w:val="2"/>
          <w:szCs w:val="2"/>
        </w:rPr>
      </w:r>
    </w:p>
    <w:p>
      <w:pPr>
        <w:pStyle w:val="BodyText"/>
        <w:spacing w:line="240" w:lineRule="auto" w:before="80"/>
        <w:ind w:left="351" w:right="301"/>
        <w:jc w:val="left"/>
        <w:rPr>
          <w:rFonts w:ascii="宋体" w:hAnsi="宋体" w:cs="宋体" w:eastAsia="宋体" w:hint="default"/>
        </w:rPr>
      </w:pPr>
      <w:r>
        <w:rPr>
          <w:rFonts w:ascii="Arial Narrow" w:hAnsi="Arial Narrow" w:cs="Arial Narrow" w:eastAsia="Arial Narrow" w:hint="default"/>
        </w:rPr>
        <w:t>13</w:t>
      </w:r>
      <w:r>
        <w:rPr>
          <w:rFonts w:ascii="宋体" w:hAnsi="宋体" w:cs="宋体" w:eastAsia="宋体" w:hint="default"/>
        </w:rPr>
        <w:t>、固定资产及累计折旧</w:t>
      </w:r>
    </w:p>
    <w:p>
      <w:pPr>
        <w:spacing w:after="0" w:line="240" w:lineRule="auto"/>
        <w:jc w:val="left"/>
        <w:rPr>
          <w:rFonts w:ascii="宋体" w:hAnsi="宋体" w:cs="宋体" w:eastAsia="宋体" w:hint="default"/>
        </w:rPr>
        <w:sectPr>
          <w:type w:val="continuous"/>
          <w:pgSz w:w="11910" w:h="16840"/>
          <w:pgMar w:top="1600" w:bottom="280" w:left="1140" w:right="680"/>
        </w:sectPr>
      </w:pPr>
    </w:p>
    <w:p>
      <w:pPr>
        <w:spacing w:line="240" w:lineRule="auto" w:before="11"/>
        <w:rPr>
          <w:rFonts w:ascii="宋体" w:hAnsi="宋体" w:cs="宋体" w:eastAsia="宋体" w:hint="default"/>
          <w:sz w:val="14"/>
          <w:szCs w:val="14"/>
        </w:rPr>
      </w:pPr>
    </w:p>
    <w:p>
      <w:pPr>
        <w:pStyle w:val="BodyText"/>
        <w:spacing w:line="240" w:lineRule="auto" w:before="26"/>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）固定资产原价</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1900"/>
        <w:gridCol w:w="1956"/>
        <w:gridCol w:w="1827"/>
        <w:gridCol w:w="1745"/>
        <w:gridCol w:w="1700"/>
      </w:tblGrid>
      <w:tr>
        <w:trPr>
          <w:trHeight w:val="391" w:hRule="exact"/>
        </w:trPr>
        <w:tc>
          <w:tcPr>
            <w:tcW w:w="1900"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固定资产类别</w:t>
            </w:r>
            <w:r>
              <w:rPr>
                <w:rFonts w:ascii="Microsoft JhengHei" w:hAnsi="Microsoft JhengHei" w:cs="Microsoft JhengHei" w:eastAsia="Microsoft JhengHei" w:hint="default"/>
                <w:sz w:val="24"/>
                <w:szCs w:val="24"/>
              </w:rPr>
            </w:r>
          </w:p>
        </w:tc>
        <w:tc>
          <w:tcPr>
            <w:tcW w:w="195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28"/>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22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3445" w:type="dxa"/>
            <w:gridSpan w:val="2"/>
            <w:tcBorders>
              <w:top w:val="single" w:sz="8" w:space="0" w:color="000000"/>
              <w:left w:val="nil" w:sz="6" w:space="0" w:color="auto"/>
              <w:bottom w:val="single" w:sz="4" w:space="0" w:color="000000"/>
              <w:right w:val="nil" w:sz="6" w:space="0" w:color="auto"/>
            </w:tcBorders>
          </w:tcPr>
          <w:p>
            <w:pPr>
              <w:pStyle w:val="TableParagraph"/>
              <w:tabs>
                <w:tab w:pos="2050" w:val="left" w:leader="none"/>
              </w:tabs>
              <w:spacing w:line="337" w:lineRule="exact"/>
              <w:ind w:left="632"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本期减少</w:t>
              <w:tab/>
            </w:r>
            <w:r>
              <w:rPr>
                <w:rFonts w:ascii="Arial Narrow" w:hAnsi="Arial Narrow" w:cs="Arial Narrow" w:eastAsia="Arial Narrow" w:hint="default"/>
                <w:b/>
                <w:bCs/>
                <w:spacing w:val="-3"/>
                <w:sz w:val="24"/>
                <w:szCs w:val="24"/>
              </w:rPr>
              <w:t>2011.12.31</w:t>
            </w:r>
            <w:r>
              <w:rPr>
                <w:rFonts w:ascii="Arial Narrow" w:hAnsi="Arial Narrow" w:cs="Arial Narrow" w:eastAsia="Arial Narrow" w:hint="default"/>
                <w:sz w:val="24"/>
                <w:szCs w:val="24"/>
              </w:rPr>
            </w:r>
          </w:p>
        </w:tc>
      </w:tr>
      <w:tr>
        <w:trPr>
          <w:trHeight w:val="400"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4"/>
                <w:szCs w:val="24"/>
              </w:rPr>
            </w:pPr>
            <w:r>
              <w:rPr>
                <w:rFonts w:ascii="Arial Narrow"/>
                <w:spacing w:val="-1"/>
                <w:sz w:val="24"/>
              </w:rPr>
              <w:t>419,241,703.99</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7"/>
              <w:jc w:val="right"/>
              <w:rPr>
                <w:rFonts w:ascii="Arial Narrow" w:hAnsi="Arial Narrow" w:cs="Arial Narrow" w:eastAsia="Arial Narrow" w:hint="default"/>
                <w:sz w:val="24"/>
                <w:szCs w:val="24"/>
              </w:rPr>
            </w:pPr>
            <w:r>
              <w:rPr>
                <w:rFonts w:ascii="Arial Narrow"/>
                <w:w w:val="95"/>
                <w:sz w:val="24"/>
              </w:rPr>
              <w:t>21,826,471.47</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4"/>
              <w:jc w:val="right"/>
              <w:rPr>
                <w:rFonts w:ascii="Arial Narrow" w:hAnsi="Arial Narrow" w:cs="Arial Narrow" w:eastAsia="Arial Narrow" w:hint="default"/>
                <w:sz w:val="24"/>
                <w:szCs w:val="24"/>
              </w:rPr>
            </w:pPr>
            <w:r>
              <w:rPr>
                <w:rFonts w:ascii="Arial Narrow"/>
                <w:w w:val="95"/>
                <w:sz w:val="24"/>
              </w:rPr>
              <w:t>70,819,456.92</w:t>
            </w:r>
            <w:r>
              <w:rPr>
                <w:rFonts w:ascii="Arial Narrow"/>
                <w:sz w:val="24"/>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Arial Narrow" w:hAnsi="Arial Narrow" w:cs="Arial Narrow" w:eastAsia="Arial Narrow" w:hint="default"/>
                <w:sz w:val="24"/>
                <w:szCs w:val="24"/>
              </w:rPr>
            </w:pPr>
            <w:r>
              <w:rPr>
                <w:rFonts w:ascii="Arial Narrow"/>
                <w:spacing w:val="-1"/>
                <w:sz w:val="24"/>
              </w:rPr>
              <w:t>370,248,718.54</w:t>
            </w:r>
            <w:r>
              <w:rPr>
                <w:rFonts w:ascii="Arial Narrow"/>
                <w:sz w:val="24"/>
              </w:rPr>
            </w:r>
          </w:p>
        </w:tc>
      </w:tr>
      <w:tr>
        <w:trPr>
          <w:trHeight w:val="395"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Arial Narrow" w:hAnsi="Arial Narrow" w:cs="Arial Narrow" w:eastAsia="Arial Narrow" w:hint="default"/>
                <w:sz w:val="24"/>
                <w:szCs w:val="24"/>
              </w:rPr>
            </w:pPr>
            <w:r>
              <w:rPr>
                <w:rFonts w:ascii="Arial Narrow"/>
                <w:spacing w:val="-1"/>
                <w:sz w:val="24"/>
              </w:rPr>
              <w:t>2,021,119,079.32</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4"/>
                <w:szCs w:val="24"/>
              </w:rPr>
            </w:pPr>
            <w:r>
              <w:rPr>
                <w:rFonts w:ascii="Arial Narrow"/>
                <w:spacing w:val="-1"/>
                <w:sz w:val="24"/>
              </w:rPr>
              <w:t>212,543,257.20</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Arial Narrow" w:hAnsi="Arial Narrow" w:cs="Arial Narrow" w:eastAsia="Arial Narrow" w:hint="default"/>
                <w:sz w:val="24"/>
                <w:szCs w:val="24"/>
              </w:rPr>
            </w:pPr>
            <w:r>
              <w:rPr>
                <w:rFonts w:ascii="Arial Narrow"/>
                <w:spacing w:val="-1"/>
                <w:sz w:val="24"/>
              </w:rPr>
              <w:t>210,132,689.65</w:t>
            </w:r>
            <w:r>
              <w:rPr>
                <w:rFonts w:ascii="Arial Narrow"/>
                <w:sz w:val="24"/>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Arial Narrow" w:hAnsi="Arial Narrow" w:cs="Arial Narrow" w:eastAsia="Arial Narrow" w:hint="default"/>
                <w:sz w:val="24"/>
                <w:szCs w:val="24"/>
              </w:rPr>
            </w:pPr>
            <w:r>
              <w:rPr>
                <w:rFonts w:ascii="Arial Narrow"/>
                <w:w w:val="95"/>
                <w:sz w:val="24"/>
              </w:rPr>
              <w:t>2,023,529,646.87</w:t>
            </w:r>
            <w:r>
              <w:rPr>
                <w:rFonts w:ascii="Arial Narrow"/>
                <w:sz w:val="24"/>
              </w:rPr>
            </w:r>
          </w:p>
        </w:tc>
      </w:tr>
      <w:tr>
        <w:trPr>
          <w:trHeight w:val="397"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w w:val="95"/>
                <w:sz w:val="24"/>
              </w:rPr>
              <w:t>20,242,668.55</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9"/>
              <w:jc w:val="right"/>
              <w:rPr>
                <w:rFonts w:ascii="Arial Narrow" w:hAnsi="Arial Narrow" w:cs="Arial Narrow" w:eastAsia="Arial Narrow" w:hint="default"/>
                <w:sz w:val="24"/>
                <w:szCs w:val="24"/>
              </w:rPr>
            </w:pPr>
            <w:r>
              <w:rPr>
                <w:rFonts w:ascii="Arial Narrow"/>
                <w:spacing w:val="-1"/>
                <w:w w:val="95"/>
                <w:sz w:val="24"/>
              </w:rPr>
              <w:t>1,226,077.67</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5"/>
              <w:jc w:val="right"/>
              <w:rPr>
                <w:rFonts w:ascii="Arial Narrow" w:hAnsi="Arial Narrow" w:cs="Arial Narrow" w:eastAsia="Arial Narrow" w:hint="default"/>
                <w:sz w:val="24"/>
                <w:szCs w:val="24"/>
              </w:rPr>
            </w:pPr>
            <w:r>
              <w:rPr>
                <w:rFonts w:ascii="Arial Narrow"/>
                <w:spacing w:val="-1"/>
                <w:w w:val="95"/>
                <w:sz w:val="24"/>
              </w:rPr>
              <w:t>715,688.43</w:t>
            </w:r>
            <w:r>
              <w:rPr>
                <w:rFonts w:ascii="Arial Narrow"/>
                <w:sz w:val="24"/>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20,753,057.79</w:t>
            </w:r>
            <w:r>
              <w:rPr>
                <w:rFonts w:ascii="Arial Narrow"/>
                <w:sz w:val="24"/>
              </w:rPr>
            </w:r>
          </w:p>
        </w:tc>
      </w:tr>
      <w:tr>
        <w:trPr>
          <w:trHeight w:val="396" w:hRule="exact"/>
        </w:trPr>
        <w:tc>
          <w:tcPr>
            <w:tcW w:w="1900"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电子设备及其他</w:t>
            </w:r>
          </w:p>
        </w:tc>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w w:val="95"/>
                <w:sz w:val="24"/>
              </w:rPr>
              <w:t>37,016,344.36</w:t>
            </w:r>
            <w:r>
              <w:rPr>
                <w:rFonts w:ascii="Arial Narrow"/>
                <w:sz w:val="24"/>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9"/>
              <w:jc w:val="right"/>
              <w:rPr>
                <w:rFonts w:ascii="Arial Narrow" w:hAnsi="Arial Narrow" w:cs="Arial Narrow" w:eastAsia="Arial Narrow" w:hint="default"/>
                <w:sz w:val="24"/>
                <w:szCs w:val="24"/>
              </w:rPr>
            </w:pPr>
            <w:r>
              <w:rPr>
                <w:rFonts w:ascii="Arial Narrow"/>
                <w:spacing w:val="-1"/>
                <w:w w:val="95"/>
                <w:sz w:val="24"/>
              </w:rPr>
              <w:t>2,596,638.69</w:t>
            </w:r>
            <w:r>
              <w:rPr>
                <w:rFonts w:ascii="Arial Narrow"/>
                <w:sz w:val="24"/>
              </w:rPr>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4"/>
              <w:jc w:val="right"/>
              <w:rPr>
                <w:rFonts w:ascii="Arial Narrow" w:hAnsi="Arial Narrow" w:cs="Arial Narrow" w:eastAsia="Arial Narrow" w:hint="default"/>
                <w:sz w:val="24"/>
                <w:szCs w:val="24"/>
              </w:rPr>
            </w:pPr>
            <w:r>
              <w:rPr>
                <w:rFonts w:ascii="Arial Narrow"/>
                <w:w w:val="95"/>
                <w:sz w:val="24"/>
              </w:rPr>
              <w:t>10,681,310.97</w:t>
            </w:r>
            <w:r>
              <w:rPr>
                <w:rFonts w:ascii="Arial Narrow"/>
                <w:sz w:val="24"/>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28,931,672.08</w:t>
            </w:r>
            <w:r>
              <w:rPr>
                <w:rFonts w:ascii="Arial Narrow"/>
                <w:sz w:val="24"/>
              </w:rPr>
            </w:r>
          </w:p>
        </w:tc>
      </w:tr>
      <w:tr>
        <w:trPr>
          <w:trHeight w:val="402" w:hRule="exact"/>
        </w:trPr>
        <w:tc>
          <w:tcPr>
            <w:tcW w:w="1900"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41"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95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b/>
                <w:w w:val="95"/>
                <w:sz w:val="24"/>
              </w:rPr>
              <w:t>2,497,619,796.22</w:t>
            </w:r>
            <w:r>
              <w:rPr>
                <w:rFonts w:ascii="Arial Narrow"/>
                <w:sz w:val="24"/>
              </w:rPr>
            </w: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8"/>
              <w:jc w:val="right"/>
              <w:rPr>
                <w:rFonts w:ascii="Arial Narrow" w:hAnsi="Arial Narrow" w:cs="Arial Narrow" w:eastAsia="Arial Narrow" w:hint="default"/>
                <w:sz w:val="24"/>
                <w:szCs w:val="24"/>
              </w:rPr>
            </w:pPr>
            <w:r>
              <w:rPr>
                <w:rFonts w:ascii="Arial Narrow"/>
                <w:b/>
                <w:spacing w:val="-1"/>
                <w:sz w:val="24"/>
              </w:rPr>
              <w:t>238,192,445.03</w:t>
            </w:r>
            <w:r>
              <w:rPr>
                <w:rFonts w:ascii="Arial Narrow"/>
                <w:sz w:val="24"/>
              </w:rPr>
            </w:r>
          </w:p>
        </w:tc>
        <w:tc>
          <w:tcPr>
            <w:tcW w:w="17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6"/>
              <w:jc w:val="right"/>
              <w:rPr>
                <w:rFonts w:ascii="Arial Narrow" w:hAnsi="Arial Narrow" w:cs="Arial Narrow" w:eastAsia="Arial Narrow" w:hint="default"/>
                <w:sz w:val="24"/>
                <w:szCs w:val="24"/>
              </w:rPr>
            </w:pPr>
            <w:r>
              <w:rPr>
                <w:rFonts w:ascii="Arial Narrow"/>
                <w:b/>
                <w:spacing w:val="-1"/>
                <w:sz w:val="24"/>
              </w:rPr>
              <w:t>292,349,145.97</w:t>
            </w:r>
            <w:r>
              <w:rPr>
                <w:rFonts w:ascii="Arial Narrow"/>
                <w:sz w:val="24"/>
              </w:rPr>
            </w:r>
          </w:p>
        </w:tc>
        <w:tc>
          <w:tcPr>
            <w:tcW w:w="170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b/>
                <w:w w:val="95"/>
                <w:sz w:val="24"/>
              </w:rPr>
              <w:t>2,443,463,095.28</w:t>
            </w:r>
            <w:r>
              <w:rPr>
                <w:rFonts w:ascii="Arial Narrow"/>
                <w:sz w:val="24"/>
              </w:rPr>
            </w:r>
          </w:p>
        </w:tc>
      </w:tr>
    </w:tbl>
    <w:p>
      <w:pPr>
        <w:pStyle w:val="BodyText"/>
        <w:spacing w:line="240" w:lineRule="auto" w:before="71"/>
        <w:ind w:right="86"/>
        <w:jc w:val="left"/>
        <w:rPr>
          <w:rFonts w:ascii="宋体" w:hAnsi="宋体" w:cs="宋体" w:eastAsia="宋体" w:hint="default"/>
        </w:rPr>
      </w:pPr>
      <w:r>
        <w:rPr>
          <w:rFonts w:ascii="宋体" w:hAnsi="宋体" w:cs="宋体" w:eastAsia="宋体" w:hint="default"/>
        </w:rPr>
        <w:t>说明：</w:t>
      </w:r>
    </w:p>
    <w:p>
      <w:pPr>
        <w:pStyle w:val="BodyText"/>
        <w:spacing w:line="240" w:lineRule="auto" w:before="214"/>
        <w:ind w:right="86"/>
        <w:jc w:val="left"/>
        <w:rPr>
          <w:rFonts w:ascii="宋体" w:hAnsi="宋体" w:cs="宋体" w:eastAsia="宋体" w:hint="default"/>
        </w:rPr>
      </w:pPr>
      <w:r>
        <w:rPr>
          <w:rFonts w:ascii="Arial Narrow" w:hAnsi="Arial Narrow" w:cs="Arial Narrow" w:eastAsia="Arial Narrow" w:hint="default"/>
          <w:spacing w:val="-1"/>
        </w:rPr>
        <w:t>A</w:t>
      </w:r>
      <w:r>
        <w:rPr>
          <w:rFonts w:ascii="宋体" w:hAnsi="宋体" w:cs="宋体" w:eastAsia="宋体" w:hint="default"/>
          <w:spacing w:val="-120"/>
        </w:rPr>
        <w:t>、</w:t>
      </w:r>
      <w:r>
        <w:rPr>
          <w:rFonts w:ascii="宋体" w:hAnsi="宋体" w:cs="宋体" w:eastAsia="宋体" w:hint="default"/>
        </w:rPr>
        <w:t>固定资产本期原价增加</w:t>
      </w:r>
      <w:r>
        <w:rPr>
          <w:rFonts w:ascii="宋体" w:hAnsi="宋体" w:cs="宋体" w:eastAsia="宋体" w:hint="default"/>
          <w:spacing w:val="-62"/>
        </w:rPr>
        <w:t> </w:t>
      </w:r>
      <w:r>
        <w:rPr>
          <w:rFonts w:ascii="Arial Narrow" w:hAnsi="Arial Narrow" w:cs="Arial Narrow" w:eastAsia="Arial Narrow" w:hint="default"/>
          <w:spacing w:val="-1"/>
          <w:w w:val="99"/>
        </w:rPr>
        <w:t>238,192,445.0</w:t>
      </w:r>
      <w:r>
        <w:rPr>
          <w:rFonts w:ascii="Arial Narrow" w:hAnsi="Arial Narrow" w:cs="Arial Narrow" w:eastAsia="Arial Narrow" w:hint="default"/>
          <w:w w:val="99"/>
        </w:rPr>
        <w:t>3</w:t>
      </w:r>
      <w:r>
        <w:rPr>
          <w:rFonts w:ascii="Arial Narrow" w:hAnsi="Arial Narrow" w:cs="Arial Narrow" w:eastAsia="Arial Narrow" w:hint="default"/>
          <w:spacing w:val="4"/>
        </w:rPr>
        <w:t> </w:t>
      </w:r>
      <w:r>
        <w:rPr>
          <w:rFonts w:ascii="宋体" w:hAnsi="宋体" w:cs="宋体" w:eastAsia="宋体" w:hint="default"/>
        </w:rPr>
        <w:t>元</w:t>
      </w:r>
      <w:r>
        <w:rPr>
          <w:rFonts w:ascii="Arial Narrow" w:hAnsi="Arial Narrow" w:cs="Arial Narrow" w:eastAsia="Arial Narrow" w:hint="default"/>
          <w:w w:val="99"/>
        </w:rPr>
        <w:t>,</w:t>
      </w:r>
      <w:r>
        <w:rPr>
          <w:rFonts w:ascii="宋体" w:hAnsi="宋体" w:cs="宋体" w:eastAsia="宋体" w:hint="default"/>
        </w:rPr>
        <w:t>其中在建工程转入固定资产</w:t>
      </w:r>
      <w:r>
        <w:rPr>
          <w:rFonts w:ascii="宋体" w:hAnsi="宋体" w:cs="宋体" w:eastAsia="宋体" w:hint="default"/>
          <w:spacing w:val="-62"/>
        </w:rPr>
        <w:t> </w:t>
      </w:r>
      <w:r>
        <w:rPr>
          <w:rFonts w:ascii="Arial Narrow" w:hAnsi="Arial Narrow" w:cs="Arial Narrow" w:eastAsia="Arial Narrow" w:hint="default"/>
          <w:spacing w:val="-1"/>
          <w:w w:val="99"/>
        </w:rPr>
        <w:t>212,395,906.1</w:t>
      </w:r>
      <w:r>
        <w:rPr>
          <w:rFonts w:ascii="Arial Narrow" w:hAnsi="Arial Narrow" w:cs="Arial Narrow" w:eastAsia="Arial Narrow" w:hint="default"/>
          <w:w w:val="99"/>
        </w:rPr>
        <w:t>2</w:t>
      </w:r>
      <w:r>
        <w:rPr>
          <w:rFonts w:ascii="Arial Narrow" w:hAnsi="Arial Narrow" w:cs="Arial Narrow" w:eastAsia="Arial Narrow" w:hint="default"/>
        </w:rPr>
        <w:t> </w:t>
      </w:r>
      <w:r>
        <w:rPr>
          <w:rFonts w:ascii="Arial Narrow" w:hAnsi="Arial Narrow" w:cs="Arial Narrow" w:eastAsia="Arial Narrow" w:hint="default"/>
          <w:spacing w:val="10"/>
        </w:rPr>
        <w:t> </w:t>
      </w:r>
      <w:r>
        <w:rPr>
          <w:rFonts w:ascii="宋体" w:hAnsi="宋体" w:cs="宋体" w:eastAsia="宋体" w:hint="default"/>
        </w:rPr>
        <w:t>元。</w:t>
      </w:r>
    </w:p>
    <w:p>
      <w:pPr>
        <w:pStyle w:val="BodyText"/>
        <w:spacing w:line="240" w:lineRule="auto" w:before="196"/>
        <w:ind w:right="0"/>
        <w:jc w:val="left"/>
        <w:rPr>
          <w:rFonts w:ascii="宋体" w:hAnsi="宋体" w:cs="宋体" w:eastAsia="宋体" w:hint="default"/>
        </w:rPr>
      </w:pPr>
      <w:r>
        <w:rPr>
          <w:rFonts w:ascii="Arial Narrow" w:hAnsi="Arial Narrow" w:cs="Arial Narrow" w:eastAsia="Arial Narrow" w:hint="default"/>
          <w:spacing w:val="-1"/>
        </w:rPr>
        <w:t>B</w:t>
      </w:r>
      <w:r>
        <w:rPr>
          <w:rFonts w:ascii="宋体" w:hAnsi="宋体" w:cs="宋体" w:eastAsia="宋体" w:hint="default"/>
          <w:spacing w:val="-101"/>
        </w:rPr>
        <w:t>、</w:t>
      </w:r>
      <w:r>
        <w:rPr>
          <w:rFonts w:ascii="宋体" w:hAnsi="宋体" w:cs="宋体" w:eastAsia="宋体" w:hint="default"/>
        </w:rPr>
        <w:t>固定资产本期原价减少</w:t>
      </w:r>
      <w:r>
        <w:rPr>
          <w:rFonts w:ascii="宋体" w:hAnsi="宋体" w:cs="宋体" w:eastAsia="宋体" w:hint="default"/>
          <w:spacing w:val="-60"/>
        </w:rPr>
        <w:t> </w:t>
      </w:r>
      <w:r>
        <w:rPr>
          <w:rFonts w:ascii="Arial Narrow" w:hAnsi="Arial Narrow" w:cs="Arial Narrow" w:eastAsia="Arial Narrow" w:hint="default"/>
          <w:spacing w:val="-1"/>
          <w:w w:val="99"/>
        </w:rPr>
        <w:t>292,349,145.9</w:t>
      </w:r>
      <w:r>
        <w:rPr>
          <w:rFonts w:ascii="Arial Narrow" w:hAnsi="Arial Narrow" w:cs="Arial Narrow" w:eastAsia="Arial Narrow" w:hint="default"/>
          <w:w w:val="99"/>
        </w:rPr>
        <w:t>7</w:t>
      </w:r>
      <w:r>
        <w:rPr>
          <w:rFonts w:ascii="Arial Narrow" w:hAnsi="Arial Narrow" w:cs="Arial Narrow" w:eastAsia="Arial Narrow" w:hint="default"/>
          <w:spacing w:val="5"/>
        </w:rPr>
        <w:t> </w:t>
      </w:r>
      <w:r>
        <w:rPr>
          <w:rFonts w:ascii="宋体" w:hAnsi="宋体" w:cs="宋体" w:eastAsia="宋体" w:hint="default"/>
        </w:rPr>
        <w:t>元</w:t>
      </w:r>
      <w:r>
        <w:rPr>
          <w:rFonts w:ascii="宋体" w:hAnsi="宋体" w:cs="宋体" w:eastAsia="宋体" w:hint="default"/>
          <w:spacing w:val="-100"/>
        </w:rPr>
        <w:t>，</w:t>
      </w:r>
      <w:r>
        <w:rPr>
          <w:rFonts w:ascii="宋体" w:hAnsi="宋体" w:cs="宋体" w:eastAsia="宋体" w:hint="default"/>
        </w:rPr>
        <w:t>主要系公司部分设备改良转入在建工程所致。</w:t>
      </w:r>
    </w:p>
    <w:p>
      <w:pPr>
        <w:pStyle w:val="BodyText"/>
        <w:spacing w:line="240" w:lineRule="auto" w:before="100"/>
        <w:ind w:left="128" w:right="8095"/>
        <w:jc w:val="center"/>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）累计折旧</w:t>
      </w:r>
    </w:p>
    <w:p>
      <w:pPr>
        <w:spacing w:line="240" w:lineRule="auto" w:before="1"/>
        <w:rPr>
          <w:rFonts w:ascii="宋体" w:hAnsi="宋体" w:cs="宋体" w:eastAsia="宋体" w:hint="default"/>
          <w:sz w:val="18"/>
          <w:szCs w:val="18"/>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44.45pt;height:1pt;mso-position-horizontal-relative:char;mso-position-vertical-relative:line" coordorigin="0,0" coordsize="8889,20">
            <v:group style="position:absolute;left:10;top:10;width:8870;height:2" coordorigin="10,10" coordsize="8870,2">
              <v:shape style="position:absolute;left:10;top:10;width:8870;height:2" coordorigin="10,10" coordsize="8870,0" path="m10,10l8879,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760"/>
        </w:sectPr>
      </w:pPr>
    </w:p>
    <w:p>
      <w:pPr>
        <w:pStyle w:val="Heading2"/>
        <w:tabs>
          <w:tab w:pos="3846" w:val="right" w:leader="none"/>
        </w:tabs>
        <w:spacing w:line="240" w:lineRule="auto" w:before="108"/>
        <w:ind w:left="821" w:right="0"/>
        <w:jc w:val="left"/>
        <w:rPr>
          <w:rFonts w:ascii="Arial Narrow" w:hAnsi="Arial Narrow" w:cs="Arial Narrow" w:eastAsia="Arial Narrow" w:hint="default"/>
          <w:b w:val="0"/>
          <w:bCs w:val="0"/>
        </w:rPr>
      </w:pPr>
      <w:r>
        <w:rPr/>
        <w:pict>
          <v:shape style="position:absolute;margin-left:85.080002pt;margin-top:20.581139pt;width:443.85pt;height:118.8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1579"/>
                    <w:gridCol w:w="1021"/>
                    <w:gridCol w:w="1435"/>
                    <w:gridCol w:w="1562"/>
                    <w:gridCol w:w="1545"/>
                  </w:tblGrid>
                  <w:tr>
                    <w:trPr>
                      <w:trHeight w:val="366" w:hRule="exact"/>
                    </w:trPr>
                    <w:tc>
                      <w:tcPr>
                        <w:tcW w:w="3314" w:type="dxa"/>
                        <w:gridSpan w:val="2"/>
                        <w:tcBorders>
                          <w:top w:val="nil" w:sz="6" w:space="0" w:color="auto"/>
                          <w:left w:val="nil" w:sz="6" w:space="0" w:color="auto"/>
                          <w:bottom w:val="single" w:sz="4" w:space="0" w:color="000000"/>
                          <w:right w:val="nil" w:sz="6" w:space="0" w:color="auto"/>
                        </w:tcBorders>
                      </w:tcPr>
                      <w:p>
                        <w:pPr/>
                      </w:p>
                    </w:tc>
                    <w:tc>
                      <w:tcPr>
                        <w:tcW w:w="1021" w:type="dxa"/>
                        <w:tcBorders>
                          <w:top w:val="nil" w:sz="6" w:space="0" w:color="auto"/>
                          <w:left w:val="nil" w:sz="6" w:space="0" w:color="auto"/>
                          <w:bottom w:val="single" w:sz="4" w:space="0" w:color="000000"/>
                          <w:right w:val="nil" w:sz="6" w:space="0" w:color="auto"/>
                        </w:tcBorders>
                      </w:tcPr>
                      <w:p>
                        <w:pPr>
                          <w:pStyle w:val="TableParagraph"/>
                          <w:spacing w:line="311"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本期新增</w:t>
                        </w:r>
                        <w:r>
                          <w:rPr>
                            <w:rFonts w:ascii="Microsoft JhengHei" w:hAnsi="Microsoft JhengHei" w:cs="Microsoft JhengHei" w:eastAsia="Microsoft JhengHei" w:hint="default"/>
                            <w:sz w:val="24"/>
                            <w:szCs w:val="24"/>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267" w:lineRule="exact"/>
                          <w:ind w:right="3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本期计提</w:t>
                        </w:r>
                        <w:r>
                          <w:rPr>
                            <w:rFonts w:ascii="Microsoft JhengHei" w:hAnsi="Microsoft JhengHei" w:cs="Microsoft JhengHei" w:eastAsia="Microsoft JhengHei" w:hint="default"/>
                            <w:sz w:val="24"/>
                            <w:szCs w:val="24"/>
                          </w:rPr>
                        </w:r>
                      </w:p>
                    </w:tc>
                    <w:tc>
                      <w:tcPr>
                        <w:tcW w:w="3107" w:type="dxa"/>
                        <w:gridSpan w:val="2"/>
                        <w:tcBorders>
                          <w:top w:val="nil" w:sz="6" w:space="0" w:color="auto"/>
                          <w:left w:val="nil" w:sz="6" w:space="0" w:color="auto"/>
                          <w:bottom w:val="single" w:sz="4" w:space="0" w:color="000000"/>
                          <w:right w:val="nil" w:sz="6" w:space="0" w:color="auto"/>
                        </w:tcBorders>
                      </w:tcPr>
                      <w:p>
                        <w:pPr/>
                      </w:p>
                    </w:tc>
                  </w:tr>
                  <w:tr>
                    <w:trPr>
                      <w:trHeight w:val="400" w:hRule="exact"/>
                    </w:trPr>
                    <w:tc>
                      <w:tcPr>
                        <w:tcW w:w="1735"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5"/>
                          <w:jc w:val="right"/>
                          <w:rPr>
                            <w:rFonts w:ascii="Arial Narrow" w:hAnsi="Arial Narrow" w:cs="Arial Narrow" w:eastAsia="Arial Narrow" w:hint="default"/>
                            <w:sz w:val="24"/>
                            <w:szCs w:val="24"/>
                          </w:rPr>
                        </w:pPr>
                        <w:r>
                          <w:rPr>
                            <w:rFonts w:ascii="Arial Narrow"/>
                            <w:spacing w:val="-2"/>
                            <w:sz w:val="24"/>
                          </w:rPr>
                          <w:t>86,115,184.52</w:t>
                        </w:r>
                      </w:p>
                    </w:tc>
                    <w:tc>
                      <w:tcPr>
                        <w:tcW w:w="1021" w:type="dxa"/>
                        <w:tcBorders>
                          <w:top w:val="single" w:sz="4" w:space="0" w:color="000000"/>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5"/>
                          <w:jc w:val="right"/>
                          <w:rPr>
                            <w:rFonts w:ascii="Arial Narrow" w:hAnsi="Arial Narrow" w:cs="Arial Narrow" w:eastAsia="Arial Narrow" w:hint="default"/>
                            <w:sz w:val="24"/>
                            <w:szCs w:val="24"/>
                          </w:rPr>
                        </w:pPr>
                        <w:r>
                          <w:rPr>
                            <w:rFonts w:ascii="Arial Narrow"/>
                            <w:w w:val="95"/>
                            <w:sz w:val="24"/>
                          </w:rPr>
                          <w:t>14,061,705.43</w:t>
                        </w:r>
                        <w:r>
                          <w:rPr>
                            <w:rFonts w:ascii="Arial Narrow"/>
                            <w:sz w:val="24"/>
                          </w:rPr>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53"/>
                          <w:jc w:val="right"/>
                          <w:rPr>
                            <w:rFonts w:ascii="Arial Narrow" w:hAnsi="Arial Narrow" w:cs="Arial Narrow" w:eastAsia="Arial Narrow" w:hint="default"/>
                            <w:sz w:val="24"/>
                            <w:szCs w:val="24"/>
                          </w:rPr>
                        </w:pPr>
                        <w:r>
                          <w:rPr>
                            <w:rFonts w:ascii="Arial Narrow"/>
                            <w:w w:val="95"/>
                            <w:sz w:val="24"/>
                          </w:rPr>
                          <w:t>55,488,468.63</w:t>
                        </w:r>
                        <w:r>
                          <w:rPr>
                            <w:rFonts w:ascii="Arial Narrow"/>
                            <w:sz w:val="24"/>
                          </w:rPr>
                        </w:r>
                      </w:p>
                    </w:tc>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w w:val="95"/>
                            <w:sz w:val="24"/>
                          </w:rPr>
                          <w:t>44,688,421.32</w:t>
                        </w:r>
                        <w:r>
                          <w:rPr>
                            <w:rFonts w:ascii="Arial Narrow"/>
                            <w:sz w:val="24"/>
                          </w:rPr>
                        </w:r>
                      </w:p>
                    </w:tc>
                  </w:tr>
                  <w:tr>
                    <w:trPr>
                      <w:trHeight w:val="395"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4"/>
                            <w:szCs w:val="24"/>
                          </w:rPr>
                        </w:pPr>
                        <w:r>
                          <w:rPr>
                            <w:rFonts w:ascii="Arial Narrow"/>
                            <w:spacing w:val="-1"/>
                            <w:sz w:val="24"/>
                          </w:rPr>
                          <w:t>889,552,891.92</w:t>
                        </w:r>
                        <w:r>
                          <w:rPr>
                            <w:rFonts w:ascii="Arial Narrow"/>
                            <w:sz w:val="24"/>
                          </w:rPr>
                        </w:r>
                      </w:p>
                    </w:tc>
                    <w:tc>
                      <w:tcPr>
                        <w:tcW w:w="102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
                          <w:jc w:val="right"/>
                          <w:rPr>
                            <w:rFonts w:ascii="Arial Narrow" w:hAnsi="Arial Narrow" w:cs="Arial Narrow" w:eastAsia="Arial Narrow" w:hint="default"/>
                            <w:sz w:val="24"/>
                            <w:szCs w:val="24"/>
                          </w:rPr>
                        </w:pPr>
                        <w:r>
                          <w:rPr>
                            <w:rFonts w:ascii="Arial Narrow"/>
                            <w:spacing w:val="-1"/>
                            <w:sz w:val="24"/>
                          </w:rPr>
                          <w:t>100,126,922.90</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Arial Narrow" w:hAnsi="Arial Narrow" w:cs="Arial Narrow" w:eastAsia="Arial Narrow" w:hint="default"/>
                            <w:sz w:val="24"/>
                            <w:szCs w:val="24"/>
                          </w:rPr>
                        </w:pPr>
                        <w:r>
                          <w:rPr>
                            <w:rFonts w:ascii="Arial Narrow"/>
                            <w:spacing w:val="-1"/>
                            <w:sz w:val="24"/>
                          </w:rPr>
                          <w:t>125,129,040.04</w:t>
                        </w:r>
                        <w:r>
                          <w:rPr>
                            <w:rFonts w:ascii="Arial Narrow"/>
                            <w:sz w:val="2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4"/>
                            <w:szCs w:val="24"/>
                          </w:rPr>
                        </w:pPr>
                        <w:r>
                          <w:rPr>
                            <w:rFonts w:ascii="Arial Narrow"/>
                            <w:spacing w:val="-1"/>
                            <w:sz w:val="24"/>
                          </w:rPr>
                          <w:t>864,550,774.78</w:t>
                        </w:r>
                        <w:r>
                          <w:rPr>
                            <w:rFonts w:ascii="Arial Narrow"/>
                            <w:sz w:val="24"/>
                          </w:rPr>
                        </w:r>
                      </w:p>
                    </w:tc>
                  </w:tr>
                  <w:tr>
                    <w:trPr>
                      <w:trHeight w:val="39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Arial Narrow" w:hAnsi="Arial Narrow" w:cs="Arial Narrow" w:eastAsia="Arial Narrow" w:hint="default"/>
                            <w:sz w:val="24"/>
                            <w:szCs w:val="24"/>
                          </w:rPr>
                        </w:pPr>
                        <w:r>
                          <w:rPr>
                            <w:rFonts w:ascii="Arial Narrow"/>
                            <w:spacing w:val="-2"/>
                            <w:sz w:val="24"/>
                          </w:rPr>
                          <w:t>11,767,887.70</w:t>
                        </w:r>
                      </w:p>
                    </w:tc>
                    <w:tc>
                      <w:tcPr>
                        <w:tcW w:w="102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
                          <w:jc w:val="right"/>
                          <w:rPr>
                            <w:rFonts w:ascii="Arial Narrow" w:hAnsi="Arial Narrow" w:cs="Arial Narrow" w:eastAsia="Arial Narrow" w:hint="default"/>
                            <w:sz w:val="24"/>
                            <w:szCs w:val="24"/>
                          </w:rPr>
                        </w:pPr>
                        <w:r>
                          <w:rPr>
                            <w:rFonts w:ascii="Arial Narrow"/>
                            <w:spacing w:val="-1"/>
                            <w:w w:val="95"/>
                            <w:sz w:val="24"/>
                          </w:rPr>
                          <w:t>1,472,670.10</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w w:val="95"/>
                            <w:sz w:val="24"/>
                          </w:rPr>
                          <w:t>360,135.79</w:t>
                        </w:r>
                        <w:r>
                          <w:rPr>
                            <w:rFonts w:ascii="Arial Narrow"/>
                            <w:sz w:val="24"/>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12,880,422.01</w:t>
                        </w:r>
                        <w:r>
                          <w:rPr>
                            <w:rFonts w:ascii="Arial Narrow"/>
                            <w:sz w:val="24"/>
                          </w:rPr>
                        </w:r>
                      </w:p>
                    </w:tc>
                  </w:tr>
                  <w:tr>
                    <w:trPr>
                      <w:trHeight w:val="396" w:hRule="exact"/>
                    </w:trPr>
                    <w:tc>
                      <w:tcPr>
                        <w:tcW w:w="1735"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电子设备及其他</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5"/>
                          <w:jc w:val="right"/>
                          <w:rPr>
                            <w:rFonts w:ascii="Arial Narrow" w:hAnsi="Arial Narrow" w:cs="Arial Narrow" w:eastAsia="Arial Narrow" w:hint="default"/>
                            <w:sz w:val="24"/>
                            <w:szCs w:val="24"/>
                          </w:rPr>
                        </w:pPr>
                        <w:r>
                          <w:rPr>
                            <w:rFonts w:ascii="Arial Narrow"/>
                            <w:w w:val="95"/>
                            <w:sz w:val="24"/>
                          </w:rPr>
                          <w:t>27,275,326.16</w:t>
                        </w:r>
                        <w:r>
                          <w:rPr>
                            <w:rFonts w:ascii="Arial Narrow"/>
                            <w:sz w:val="24"/>
                          </w:rPr>
                        </w:r>
                      </w:p>
                    </w:tc>
                    <w:tc>
                      <w:tcPr>
                        <w:tcW w:w="1021" w:type="dxa"/>
                        <w:tcBorders>
                          <w:top w:val="nil" w:sz="6" w:space="0" w:color="auto"/>
                          <w:left w:val="nil" w:sz="6" w:space="0" w:color="auto"/>
                          <w:bottom w:val="single" w:sz="4" w:space="0" w:color="000000"/>
                          <w:right w:val="nil" w:sz="6" w:space="0" w:color="auto"/>
                        </w:tcBorders>
                      </w:tcPr>
                      <w:p>
                        <w:pP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7"/>
                          <w:jc w:val="right"/>
                          <w:rPr>
                            <w:rFonts w:ascii="Arial Narrow" w:hAnsi="Arial Narrow" w:cs="Arial Narrow" w:eastAsia="Arial Narrow" w:hint="default"/>
                            <w:sz w:val="24"/>
                            <w:szCs w:val="24"/>
                          </w:rPr>
                        </w:pPr>
                        <w:r>
                          <w:rPr>
                            <w:rFonts w:ascii="Arial Narrow"/>
                            <w:spacing w:val="-1"/>
                            <w:w w:val="95"/>
                            <w:sz w:val="24"/>
                          </w:rPr>
                          <w:t>2,427,495.53</w:t>
                        </w:r>
                        <w:r>
                          <w:rPr>
                            <w:rFonts w:ascii="Arial Narrow"/>
                            <w:sz w:val="24"/>
                          </w:rPr>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55"/>
                          <w:jc w:val="right"/>
                          <w:rPr>
                            <w:rFonts w:ascii="Arial Narrow" w:hAnsi="Arial Narrow" w:cs="Arial Narrow" w:eastAsia="Arial Narrow" w:hint="default"/>
                            <w:sz w:val="24"/>
                            <w:szCs w:val="24"/>
                          </w:rPr>
                        </w:pPr>
                        <w:r>
                          <w:rPr>
                            <w:rFonts w:ascii="Arial Narrow"/>
                            <w:spacing w:val="-1"/>
                            <w:w w:val="95"/>
                            <w:sz w:val="24"/>
                          </w:rPr>
                          <w:t>9,128,936.81</w:t>
                        </w:r>
                        <w:r>
                          <w:rPr>
                            <w:rFonts w:ascii="Arial Narrow"/>
                            <w:sz w:val="24"/>
                          </w:rPr>
                        </w:r>
                      </w:p>
                    </w:tc>
                    <w:tc>
                      <w:tcPr>
                        <w:tcW w:w="15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20,573,884.88</w:t>
                        </w:r>
                        <w:r>
                          <w:rPr>
                            <w:rFonts w:ascii="Arial Narrow"/>
                            <w:sz w:val="24"/>
                          </w:rPr>
                        </w:r>
                      </w:p>
                    </w:tc>
                  </w:tr>
                  <w:tr>
                    <w:trPr>
                      <w:trHeight w:val="402" w:hRule="exact"/>
                    </w:trPr>
                    <w:tc>
                      <w:tcPr>
                        <w:tcW w:w="1735"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41"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5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7"/>
                          <w:jc w:val="right"/>
                          <w:rPr>
                            <w:rFonts w:ascii="Arial Narrow" w:hAnsi="Arial Narrow" w:cs="Arial Narrow" w:eastAsia="Arial Narrow" w:hint="default"/>
                            <w:sz w:val="24"/>
                            <w:szCs w:val="24"/>
                          </w:rPr>
                        </w:pPr>
                        <w:r>
                          <w:rPr>
                            <w:rFonts w:ascii="Arial Narrow"/>
                            <w:b/>
                            <w:spacing w:val="-1"/>
                            <w:sz w:val="24"/>
                          </w:rPr>
                          <w:t>1,014,711,290.30</w:t>
                        </w:r>
                        <w:r>
                          <w:rPr>
                            <w:rFonts w:ascii="Arial Narrow"/>
                            <w:spacing w:val="-1"/>
                            <w:sz w:val="24"/>
                          </w:rPr>
                        </w:r>
                      </w:p>
                    </w:tc>
                    <w:tc>
                      <w:tcPr>
                        <w:tcW w:w="1021" w:type="dxa"/>
                        <w:tcBorders>
                          <w:top w:val="single" w:sz="4" w:space="0" w:color="000000"/>
                          <w:left w:val="nil" w:sz="6" w:space="0" w:color="auto"/>
                          <w:bottom w:val="single" w:sz="8" w:space="0" w:color="000000"/>
                          <w:right w:val="nil" w:sz="6" w:space="0" w:color="auto"/>
                        </w:tcBorders>
                      </w:tcPr>
                      <w:p>
                        <w:pPr/>
                      </w:p>
                    </w:tc>
                    <w:tc>
                      <w:tcPr>
                        <w:tcW w:w="143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6"/>
                          <w:jc w:val="right"/>
                          <w:rPr>
                            <w:rFonts w:ascii="Arial Narrow" w:hAnsi="Arial Narrow" w:cs="Arial Narrow" w:eastAsia="Arial Narrow" w:hint="default"/>
                            <w:sz w:val="24"/>
                            <w:szCs w:val="24"/>
                          </w:rPr>
                        </w:pPr>
                        <w:r>
                          <w:rPr>
                            <w:rFonts w:ascii="Arial Narrow"/>
                            <w:b/>
                            <w:spacing w:val="-2"/>
                            <w:sz w:val="24"/>
                          </w:rPr>
                          <w:t>118,088,793.96</w:t>
                        </w:r>
                        <w:r>
                          <w:rPr>
                            <w:rFonts w:ascii="Arial Narrow"/>
                            <w:sz w:val="24"/>
                          </w:rPr>
                        </w:r>
                      </w:p>
                    </w:tc>
                    <w:tc>
                      <w:tcPr>
                        <w:tcW w:w="156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4"/>
                          <w:jc w:val="right"/>
                          <w:rPr>
                            <w:rFonts w:ascii="Arial Narrow" w:hAnsi="Arial Narrow" w:cs="Arial Narrow" w:eastAsia="Arial Narrow" w:hint="default"/>
                            <w:sz w:val="24"/>
                            <w:szCs w:val="24"/>
                          </w:rPr>
                        </w:pPr>
                        <w:r>
                          <w:rPr>
                            <w:rFonts w:ascii="Arial Narrow"/>
                            <w:b/>
                            <w:spacing w:val="-1"/>
                            <w:sz w:val="24"/>
                          </w:rPr>
                          <w:t>190,106,581.27</w:t>
                        </w:r>
                        <w:r>
                          <w:rPr>
                            <w:rFonts w:ascii="Arial Narrow"/>
                            <w:sz w:val="24"/>
                          </w:rPr>
                        </w:r>
                      </w:p>
                    </w:tc>
                    <w:tc>
                      <w:tcPr>
                        <w:tcW w:w="15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b/>
                            <w:spacing w:val="-1"/>
                            <w:sz w:val="24"/>
                          </w:rPr>
                          <w:t>942,693,502.99</w:t>
                        </w:r>
                        <w:r>
                          <w:rPr>
                            <w:rFonts w:ascii="Arial Narrow"/>
                            <w:sz w:val="24"/>
                          </w:rPr>
                        </w:r>
                      </w:p>
                    </w:tc>
                  </w:tr>
                </w:tbl>
                <w:p>
                  <w:pPr/>
                </w:p>
              </w:txbxContent>
            </v:textbox>
            <w10:wrap type="none"/>
          </v:shape>
        </w:pict>
      </w:r>
      <w:r>
        <w:rPr>
          <w:position w:val="-6"/>
        </w:rPr>
        <w:t>固定资产类别</w:t>
      </w:r>
      <w:r>
        <w:rPr>
          <w:rFonts w:ascii="Arial Narrow" w:hAnsi="Arial Narrow" w:cs="Arial Narrow" w:eastAsia="Arial Narrow" w:hint="default"/>
        </w:rPr>
        <w:tab/>
      </w:r>
      <w:r>
        <w:rPr>
          <w:rFonts w:ascii="Arial Narrow" w:hAnsi="Arial Narrow" w:cs="Arial Narrow" w:eastAsia="Arial Narrow" w:hint="default"/>
          <w:spacing w:val="-3"/>
        </w:rPr>
        <w:t>2011.01.01</w:t>
      </w:r>
      <w:r>
        <w:rPr>
          <w:rFonts w:ascii="Arial Narrow" w:hAnsi="Arial Narrow" w:cs="Arial Narrow" w:eastAsia="Arial Narrow" w:hint="default"/>
          <w:b w:val="0"/>
          <w:bCs w:val="0"/>
        </w:rPr>
      </w:r>
    </w:p>
    <w:p>
      <w:pPr>
        <w:spacing w:line="335" w:lineRule="exact" w:before="0"/>
        <w:ind w:left="728" w:right="-15"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p>
      <w:pPr>
        <w:tabs>
          <w:tab w:pos="2168" w:val="left" w:leader="none"/>
        </w:tabs>
        <w:spacing w:before="108"/>
        <w:ind w:left="821" w:right="0" w:firstLine="0"/>
        <w:jc w:val="left"/>
        <w:rPr>
          <w:rFonts w:ascii="Arial Narrow" w:hAnsi="Arial Narrow" w:cs="Arial Narrow" w:eastAsia="Arial Narrow" w:hint="default"/>
          <w:sz w:val="24"/>
          <w:szCs w:val="24"/>
        </w:rPr>
      </w:pPr>
      <w:r>
        <w:rPr/>
        <w:br w:type="column"/>
      </w:r>
      <w:r>
        <w:rPr>
          <w:rFonts w:ascii="Microsoft JhengHei" w:hAnsi="Microsoft JhengHei" w:cs="Microsoft JhengHei" w:eastAsia="Microsoft JhengHei" w:hint="default"/>
          <w:b/>
          <w:bCs/>
          <w:position w:val="-6"/>
          <w:sz w:val="24"/>
          <w:szCs w:val="24"/>
        </w:rPr>
        <w:t>本期减少</w:t>
        <w:tab/>
      </w:r>
      <w:r>
        <w:rPr>
          <w:rFonts w:ascii="Arial Narrow" w:hAnsi="Arial Narrow" w:cs="Arial Narrow" w:eastAsia="Arial Narrow" w:hint="default"/>
          <w:b/>
          <w:bCs/>
          <w:spacing w:val="-3"/>
          <w:sz w:val="24"/>
          <w:szCs w:val="24"/>
        </w:rPr>
        <w:t>2011.12.31</w:t>
      </w:r>
      <w:r>
        <w:rPr>
          <w:rFonts w:ascii="Arial Narrow" w:hAnsi="Arial Narrow" w:cs="Arial Narrow" w:eastAsia="Arial Narrow" w:hint="default"/>
          <w:sz w:val="24"/>
          <w:szCs w:val="24"/>
        </w:rPr>
      </w:r>
    </w:p>
    <w:p>
      <w:pPr>
        <w:spacing w:after="0"/>
        <w:jc w:val="left"/>
        <w:rPr>
          <w:rFonts w:ascii="Arial Narrow" w:hAnsi="Arial Narrow" w:cs="Arial Narrow" w:eastAsia="Arial Narrow" w:hint="default"/>
          <w:sz w:val="24"/>
          <w:szCs w:val="24"/>
        </w:rPr>
        <w:sectPr>
          <w:type w:val="continuous"/>
          <w:pgSz w:w="11910" w:h="16840"/>
          <w:pgMar w:top="1600" w:bottom="280" w:left="1140" w:right="760"/>
          <w:cols w:num="3" w:equalWidth="0">
            <w:col w:w="3847" w:space="40"/>
            <w:col w:w="1694" w:space="369"/>
            <w:col w:w="4060"/>
          </w:cols>
        </w:sect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4"/>
        <w:rPr>
          <w:rFonts w:ascii="Arial Narrow" w:hAnsi="Arial Narrow" w:cs="Arial Narrow" w:eastAsia="Arial Narrow" w:hint="default"/>
          <w:b/>
          <w:bCs/>
          <w:sz w:val="35"/>
          <w:szCs w:val="35"/>
        </w:rPr>
      </w:pPr>
    </w:p>
    <w:p>
      <w:pPr>
        <w:spacing w:before="0"/>
        <w:ind w:left="483" w:right="86" w:firstLine="0"/>
        <w:jc w:val="left"/>
        <w:rPr>
          <w:rFonts w:ascii="宋体" w:hAnsi="宋体" w:cs="宋体" w:eastAsia="宋体" w:hint="default"/>
          <w:sz w:val="24"/>
          <w:szCs w:val="24"/>
        </w:rPr>
      </w:pPr>
      <w:r>
        <w:rPr>
          <w:rFonts w:ascii="宋体" w:hAnsi="宋体" w:cs="宋体" w:eastAsia="宋体" w:hint="default"/>
          <w:sz w:val="24"/>
          <w:szCs w:val="24"/>
        </w:rPr>
        <w:t>本期折旧额为</w:t>
      </w:r>
      <w:r>
        <w:rPr>
          <w:rFonts w:ascii="宋体" w:hAnsi="宋体" w:cs="宋体" w:eastAsia="宋体" w:hint="default"/>
          <w:spacing w:val="-67"/>
          <w:sz w:val="24"/>
          <w:szCs w:val="24"/>
        </w:rPr>
        <w:t> </w:t>
      </w:r>
      <w:r>
        <w:rPr>
          <w:rFonts w:ascii="Arial Narrow" w:hAnsi="Arial Narrow" w:cs="Arial Narrow" w:eastAsia="Arial Narrow" w:hint="default"/>
          <w:b/>
          <w:bCs/>
          <w:sz w:val="24"/>
          <w:szCs w:val="24"/>
        </w:rPr>
        <w:t>118,088,793.96</w:t>
      </w:r>
      <w:r>
        <w:rPr>
          <w:rFonts w:ascii="Arial Narrow" w:hAnsi="Arial Narrow" w:cs="Arial Narrow" w:eastAsia="Arial Narrow" w:hint="default"/>
          <w:b/>
          <w:bCs/>
          <w:spacing w:val="-2"/>
          <w:sz w:val="24"/>
          <w:szCs w:val="24"/>
        </w:rPr>
        <w:t> </w:t>
      </w:r>
      <w:r>
        <w:rPr>
          <w:rFonts w:ascii="宋体" w:hAnsi="宋体" w:cs="宋体" w:eastAsia="宋体" w:hint="default"/>
          <w:sz w:val="24"/>
          <w:szCs w:val="24"/>
        </w:rPr>
        <w:t>元。</w:t>
      </w:r>
    </w:p>
    <w:p>
      <w:pPr>
        <w:pStyle w:val="BodyText"/>
        <w:spacing w:line="240" w:lineRule="auto" w:before="197"/>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）固定资产减值准备</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2092"/>
        <w:gridCol w:w="1965"/>
        <w:gridCol w:w="1827"/>
        <w:gridCol w:w="1735"/>
        <w:gridCol w:w="1510"/>
      </w:tblGrid>
      <w:tr>
        <w:trPr>
          <w:trHeight w:val="392" w:hRule="exact"/>
        </w:trPr>
        <w:tc>
          <w:tcPr>
            <w:tcW w:w="2092"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固定资产类别</w:t>
            </w:r>
            <w:r>
              <w:rPr>
                <w:rFonts w:ascii="Microsoft JhengHei" w:hAnsi="Microsoft JhengHei" w:cs="Microsoft JhengHei" w:eastAsia="Microsoft JhengHei" w:hint="default"/>
                <w:sz w:val="24"/>
                <w:szCs w:val="24"/>
              </w:rPr>
            </w:r>
          </w:p>
        </w:tc>
        <w:tc>
          <w:tcPr>
            <w:tcW w:w="196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430"/>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43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735"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4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1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1"/>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394" w:hRule="exact"/>
        </w:trPr>
        <w:tc>
          <w:tcPr>
            <w:tcW w:w="2092"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965" w:type="dxa"/>
            <w:tcBorders>
              <w:top w:val="single" w:sz="4" w:space="0" w:color="000000"/>
              <w:left w:val="nil" w:sz="6" w:space="0" w:color="auto"/>
              <w:bottom w:val="nil" w:sz="6" w:space="0" w:color="auto"/>
              <w:right w:val="nil" w:sz="6" w:space="0" w:color="auto"/>
            </w:tcBorders>
          </w:tcPr>
          <w:p>
            <w:pPr/>
          </w:p>
        </w:tc>
        <w:tc>
          <w:tcPr>
            <w:tcW w:w="1827" w:type="dxa"/>
            <w:tcBorders>
              <w:top w:val="single" w:sz="4" w:space="0" w:color="000000"/>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
        </w:tc>
      </w:tr>
      <w:tr>
        <w:trPr>
          <w:trHeight w:val="791"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302" w:lineRule="auto" w:before="2"/>
              <w:ind w:left="26" w:right="1103"/>
              <w:jc w:val="left"/>
              <w:rPr>
                <w:rFonts w:ascii="宋体" w:hAnsi="宋体" w:cs="宋体" w:eastAsia="宋体" w:hint="default"/>
                <w:sz w:val="24"/>
                <w:szCs w:val="24"/>
              </w:rPr>
            </w:pPr>
            <w:r>
              <w:rPr>
                <w:rFonts w:ascii="宋体" w:hAnsi="宋体" w:cs="宋体" w:eastAsia="宋体" w:hint="default"/>
                <w:sz w:val="24"/>
                <w:szCs w:val="24"/>
              </w:rPr>
              <w:t>机器设备 运输设备</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29"/>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r>
      <w:tr>
        <w:trPr>
          <w:trHeight w:val="402" w:hRule="exact"/>
        </w:trPr>
        <w:tc>
          <w:tcPr>
            <w:tcW w:w="20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电子设备及其他</w:t>
            </w:r>
          </w:p>
        </w:tc>
        <w:tc>
          <w:tcPr>
            <w:tcW w:w="1965" w:type="dxa"/>
            <w:tcBorders>
              <w:top w:val="nil" w:sz="6" w:space="0" w:color="auto"/>
              <w:left w:val="nil" w:sz="6" w:space="0" w:color="auto"/>
              <w:bottom w:val="single" w:sz="4" w:space="0" w:color="000000"/>
              <w:right w:val="nil" w:sz="6" w:space="0" w:color="auto"/>
            </w:tcBorders>
          </w:tcPr>
          <w:p>
            <w:pPr/>
          </w:p>
        </w:tc>
        <w:tc>
          <w:tcPr>
            <w:tcW w:w="1827" w:type="dxa"/>
            <w:tcBorders>
              <w:top w:val="nil" w:sz="6" w:space="0" w:color="auto"/>
              <w:left w:val="nil" w:sz="6" w:space="0" w:color="auto"/>
              <w:bottom w:val="single" w:sz="4" w:space="0" w:color="000000"/>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092"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41"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96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29"/>
              <w:jc w:val="right"/>
              <w:rPr>
                <w:rFonts w:ascii="Arial Narrow" w:hAnsi="Arial Narrow" w:cs="Arial Narrow" w:eastAsia="Arial Narrow" w:hint="default"/>
                <w:sz w:val="24"/>
                <w:szCs w:val="24"/>
              </w:rPr>
            </w:pPr>
            <w:r>
              <w:rPr>
                <w:rFonts w:ascii="Arial Narrow"/>
                <w:b/>
                <w:spacing w:val="-1"/>
                <w:w w:val="95"/>
                <w:sz w:val="24"/>
              </w:rPr>
              <w:t>3,032,377.57</w:t>
            </w:r>
            <w:r>
              <w:rPr>
                <w:rFonts w:ascii="Arial Narrow"/>
                <w:sz w:val="24"/>
              </w:rPr>
            </w:r>
          </w:p>
        </w:tc>
        <w:tc>
          <w:tcPr>
            <w:tcW w:w="1827" w:type="dxa"/>
            <w:tcBorders>
              <w:top w:val="single" w:sz="4" w:space="0" w:color="000000"/>
              <w:left w:val="nil" w:sz="6" w:space="0" w:color="auto"/>
              <w:bottom w:val="single" w:sz="8" w:space="0" w:color="000000"/>
              <w:right w:val="nil" w:sz="6" w:space="0" w:color="auto"/>
            </w:tcBorders>
          </w:tcPr>
          <w:p>
            <w:pPr/>
          </w:p>
        </w:tc>
        <w:tc>
          <w:tcPr>
            <w:tcW w:w="1735" w:type="dxa"/>
            <w:tcBorders>
              <w:top w:val="single" w:sz="4" w:space="0" w:color="000000"/>
              <w:left w:val="nil" w:sz="6" w:space="0" w:color="auto"/>
              <w:bottom w:val="single" w:sz="8" w:space="0" w:color="000000"/>
              <w:right w:val="nil" w:sz="6" w:space="0" w:color="auto"/>
            </w:tcBorders>
          </w:tcPr>
          <w:p>
            <w:pPr/>
          </w:p>
        </w:tc>
        <w:tc>
          <w:tcPr>
            <w:tcW w:w="151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w w:val="95"/>
                <w:sz w:val="24"/>
              </w:rPr>
              <w:t>3,032,377.57</w:t>
            </w:r>
            <w:r>
              <w:rPr>
                <w:rFonts w:ascii="Arial Narrow"/>
                <w:sz w:val="24"/>
              </w:rPr>
            </w:r>
          </w:p>
        </w:tc>
      </w:tr>
    </w:tbl>
    <w:p>
      <w:pPr>
        <w:pStyle w:val="BodyText"/>
        <w:spacing w:line="240" w:lineRule="auto" w:before="71"/>
        <w:ind w:left="482"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）固定资产账面价值</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000"/>
        <w:gridCol w:w="3817"/>
        <w:gridCol w:w="2311"/>
      </w:tblGrid>
      <w:tr>
        <w:trPr>
          <w:trHeight w:val="392" w:hRule="exact"/>
        </w:trPr>
        <w:tc>
          <w:tcPr>
            <w:tcW w:w="3000"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固定资产类别</w:t>
            </w:r>
            <w:r>
              <w:rPr>
                <w:rFonts w:ascii="Microsoft JhengHei" w:hAnsi="Microsoft JhengHei" w:cs="Microsoft JhengHei" w:eastAsia="Microsoft JhengHei" w:hint="default"/>
                <w:sz w:val="24"/>
                <w:szCs w:val="24"/>
              </w:rPr>
            </w:r>
          </w:p>
        </w:tc>
        <w:tc>
          <w:tcPr>
            <w:tcW w:w="381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754"/>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231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1"/>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400" w:hRule="exact"/>
        </w:trPr>
        <w:tc>
          <w:tcPr>
            <w:tcW w:w="3000"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81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spacing w:val="-1"/>
                <w:sz w:val="24"/>
              </w:rPr>
              <w:t>333,126,519.47</w:t>
            </w:r>
            <w:r>
              <w:rPr>
                <w:rFonts w:ascii="Arial Narrow"/>
                <w:sz w:val="24"/>
              </w:rPr>
            </w:r>
          </w:p>
        </w:tc>
        <w:tc>
          <w:tcPr>
            <w:tcW w:w="231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1"/>
              <w:jc w:val="right"/>
              <w:rPr>
                <w:rFonts w:ascii="Arial Narrow" w:hAnsi="Arial Narrow" w:cs="Arial Narrow" w:eastAsia="Arial Narrow" w:hint="default"/>
                <w:sz w:val="24"/>
                <w:szCs w:val="24"/>
              </w:rPr>
            </w:pPr>
            <w:r>
              <w:rPr>
                <w:rFonts w:ascii="Arial Narrow"/>
                <w:spacing w:val="-1"/>
                <w:sz w:val="24"/>
              </w:rPr>
              <w:t>325,560,297.22</w:t>
            </w:r>
            <w:r>
              <w:rPr>
                <w:rFonts w:ascii="Arial Narrow"/>
                <w:sz w:val="24"/>
              </w:rPr>
            </w:r>
          </w:p>
        </w:tc>
      </w:tr>
      <w:tr>
        <w:trPr>
          <w:trHeight w:val="395"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4"/>
              <w:jc w:val="right"/>
              <w:rPr>
                <w:rFonts w:ascii="Arial Narrow" w:hAnsi="Arial Narrow" w:cs="Arial Narrow" w:eastAsia="Arial Narrow" w:hint="default"/>
                <w:sz w:val="24"/>
                <w:szCs w:val="24"/>
              </w:rPr>
            </w:pPr>
            <w:r>
              <w:rPr>
                <w:rFonts w:ascii="Arial Narrow"/>
                <w:w w:val="95"/>
                <w:sz w:val="24"/>
              </w:rPr>
              <w:t>1,128,533,809.83</w:t>
            </w:r>
            <w:r>
              <w:rPr>
                <w:rFonts w:ascii="Arial Narrow"/>
                <w:sz w:val="24"/>
              </w:rPr>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Arial Narrow" w:hAnsi="Arial Narrow" w:cs="Arial Narrow" w:eastAsia="Arial Narrow" w:hint="default"/>
                <w:sz w:val="24"/>
                <w:szCs w:val="24"/>
              </w:rPr>
            </w:pPr>
            <w:r>
              <w:rPr>
                <w:rFonts w:ascii="Arial Narrow"/>
                <w:w w:val="95"/>
                <w:sz w:val="24"/>
              </w:rPr>
              <w:t>1,155,946,494.52</w:t>
            </w:r>
            <w:r>
              <w:rPr>
                <w:rFonts w:ascii="Arial Narrow"/>
                <w:sz w:val="24"/>
              </w:rPr>
            </w:r>
          </w:p>
        </w:tc>
      </w:tr>
      <w:tr>
        <w:trPr>
          <w:trHeight w:val="396" w:hRule="exact"/>
        </w:trPr>
        <w:tc>
          <w:tcPr>
            <w:tcW w:w="3000"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381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755"/>
              <w:jc w:val="right"/>
              <w:rPr>
                <w:rFonts w:ascii="Arial Narrow" w:hAnsi="Arial Narrow" w:cs="Arial Narrow" w:eastAsia="Arial Narrow" w:hint="default"/>
                <w:sz w:val="24"/>
                <w:szCs w:val="24"/>
              </w:rPr>
            </w:pPr>
            <w:r>
              <w:rPr>
                <w:rFonts w:ascii="Arial Narrow"/>
                <w:spacing w:val="-1"/>
                <w:w w:val="95"/>
                <w:sz w:val="24"/>
              </w:rPr>
              <w:t>8,474,780.85</w:t>
            </w:r>
            <w:r>
              <w:rPr>
                <w:rFonts w:ascii="Arial Narrow"/>
                <w:sz w:val="24"/>
              </w:rPr>
            </w:r>
          </w:p>
        </w:tc>
        <w:tc>
          <w:tcPr>
            <w:tcW w:w="231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
              <w:jc w:val="right"/>
              <w:rPr>
                <w:rFonts w:ascii="Arial Narrow" w:hAnsi="Arial Narrow" w:cs="Arial Narrow" w:eastAsia="Arial Narrow" w:hint="default"/>
                <w:sz w:val="24"/>
                <w:szCs w:val="24"/>
              </w:rPr>
            </w:pPr>
            <w:r>
              <w:rPr>
                <w:rFonts w:ascii="Arial Narrow"/>
                <w:spacing w:val="-1"/>
                <w:w w:val="95"/>
                <w:sz w:val="24"/>
              </w:rPr>
              <w:t>7,872,635.78</w:t>
            </w:r>
            <w:r>
              <w:rPr>
                <w:rFonts w:ascii="Arial Narrow"/>
                <w:sz w:val="24"/>
              </w:rPr>
            </w:r>
          </w:p>
        </w:tc>
      </w:tr>
    </w:tbl>
    <w:p>
      <w:pPr>
        <w:spacing w:after="0" w:line="240" w:lineRule="auto"/>
        <w:jc w:val="right"/>
        <w:rPr>
          <w:rFonts w:ascii="Arial Narrow" w:hAnsi="Arial Narrow" w:cs="Arial Narrow" w:eastAsia="Arial Narrow" w:hint="default"/>
          <w:sz w:val="24"/>
          <w:szCs w:val="24"/>
        </w:rPr>
        <w:sectPr>
          <w:type w:val="continuous"/>
          <w:pgSz w:w="11910" w:h="16840"/>
          <w:pgMar w:top="1600" w:bottom="280" w:left="1140" w:right="760"/>
        </w:sectPr>
      </w:pPr>
    </w:p>
    <w:p>
      <w:pPr>
        <w:spacing w:line="240" w:lineRule="auto" w:before="11"/>
        <w:rPr>
          <w:rFonts w:ascii="宋体" w:hAnsi="宋体" w:cs="宋体" w:eastAsia="宋体" w:hint="default"/>
          <w:sz w:val="19"/>
          <w:szCs w:val="19"/>
        </w:rPr>
      </w:pPr>
    </w:p>
    <w:p>
      <w:pPr>
        <w:spacing w:line="20" w:lineRule="exact"/>
        <w:ind w:left="676"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004pt" strokecolor="#000000">
                <v:path arrowok="t"/>
              </v:shape>
            </v:group>
          </v:group>
        </w:pict>
      </w:r>
      <w:r>
        <w:rPr>
          <w:rFonts w:ascii="宋体" w:hAnsi="宋体" w:cs="宋体" w:eastAsia="宋体" w:hint="default"/>
          <w:sz w:val="2"/>
          <w:szCs w:val="2"/>
        </w:rPr>
      </w:r>
    </w:p>
    <w:p>
      <w:pPr>
        <w:pStyle w:val="BodyText"/>
        <w:tabs>
          <w:tab w:pos="5593" w:val="left" w:leader="none"/>
          <w:tab w:pos="8637" w:val="left" w:leader="none"/>
        </w:tabs>
        <w:spacing w:line="316" w:lineRule="exact"/>
        <w:ind w:left="708" w:right="0"/>
        <w:jc w:val="left"/>
        <w:rPr>
          <w:rFonts w:ascii="Arial Narrow" w:hAnsi="Arial Narrow" w:cs="Arial Narrow" w:eastAsia="Arial Narrow" w:hint="default"/>
        </w:rPr>
      </w:pPr>
      <w:r>
        <w:rPr>
          <w:rFonts w:ascii="宋体" w:hAnsi="宋体" w:cs="宋体" w:eastAsia="宋体" w:hint="default"/>
        </w:rPr>
        <w:t>电子设备及其他</w:t>
        <w:tab/>
      </w:r>
      <w:r>
        <w:rPr>
          <w:rFonts w:ascii="Arial Narrow" w:hAnsi="Arial Narrow" w:cs="Arial Narrow" w:eastAsia="Arial Narrow" w:hint="default"/>
          <w:spacing w:val="-1"/>
        </w:rPr>
        <w:t>9,741,018.20</w:t>
        <w:tab/>
        <w:t>8,357,787.20</w:t>
      </w:r>
      <w:r>
        <w:rPr>
          <w:rFonts w:ascii="Arial Narrow" w:hAnsi="Arial Narrow" w:cs="Arial Narrow" w:eastAsia="Arial Narrow" w:hint="default"/>
        </w:rPr>
      </w:r>
    </w:p>
    <w:p>
      <w:pPr>
        <w:pStyle w:val="Heading2"/>
        <w:tabs>
          <w:tab w:pos="1190" w:val="left" w:leader="none"/>
          <w:tab w:pos="5210" w:val="left" w:leader="none"/>
          <w:tab w:pos="8254" w:val="left" w:leader="none"/>
        </w:tabs>
        <w:spacing w:line="413" w:lineRule="exact"/>
        <w:ind w:left="708" w:right="0"/>
        <w:jc w:val="left"/>
        <w:rPr>
          <w:rFonts w:ascii="Arial Narrow" w:hAnsi="Arial Narrow" w:cs="Arial Narrow" w:eastAsia="Arial Narrow" w:hint="default"/>
          <w:b w:val="0"/>
          <w:bCs w:val="0"/>
        </w:rPr>
      </w:pPr>
      <w:r>
        <w:rPr/>
        <w:pict>
          <v:group style="position:absolute;margin-left:85.080002pt;margin-top:3.304442pt;width:456.45pt;height:.1pt;mso-position-horizontal-relative:page;mso-position-vertical-relative:paragraph;z-index:-592864" coordorigin="1702,66" coordsize="9129,2">
            <v:shape style="position:absolute;left:1702;top:66;width:9129;height:2" coordorigin="1702,66" coordsize="9129,0" path="m1702,66l10830,66e" filled="false" stroked="true" strokeweight=".47998pt" strokecolor="#000000">
              <v:path arrowok="t"/>
            </v:shape>
            <w10:wrap type="none"/>
          </v:group>
        </w:pict>
      </w:r>
      <w:r>
        <w:rPr/>
        <w:t>合</w:t>
        <w:tab/>
        <w:t>计</w:t>
        <w:tab/>
      </w:r>
      <w:r>
        <w:rPr>
          <w:rFonts w:ascii="Arial Narrow" w:hAnsi="Arial Narrow" w:cs="Arial Narrow" w:eastAsia="Arial Narrow" w:hint="default"/>
          <w:w w:val="95"/>
        </w:rPr>
        <w:t>1,479,876,128.35</w:t>
        <w:tab/>
      </w:r>
      <w:r>
        <w:rPr>
          <w:rFonts w:ascii="Arial Narrow" w:hAnsi="Arial Narrow" w:cs="Arial Narrow" w:eastAsia="Arial Narrow" w:hint="default"/>
        </w:rPr>
        <w:t>1,497,737,214.72</w:t>
      </w:r>
      <w:r>
        <w:rPr>
          <w:rFonts w:ascii="Arial Narrow" w:hAnsi="Arial Narrow" w:cs="Arial Narrow" w:eastAsia="Arial Narrow" w:hint="default"/>
          <w:b w:val="0"/>
          <w:bCs w:val="0"/>
        </w:rPr>
      </w:r>
    </w:p>
    <w:p>
      <w:pPr>
        <w:spacing w:line="240" w:lineRule="auto" w:before="1"/>
        <w:rPr>
          <w:rFonts w:ascii="Arial Narrow" w:hAnsi="Arial Narrow" w:cs="Arial Narrow" w:eastAsia="Arial Narrow" w:hint="default"/>
          <w:b/>
          <w:bCs/>
          <w:sz w:val="4"/>
          <w:szCs w:val="4"/>
        </w:rPr>
      </w:pPr>
    </w:p>
    <w:p>
      <w:pPr>
        <w:spacing w:line="20" w:lineRule="exact"/>
        <w:ind w:left="65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3060;height:2" coordorigin="10,10" coordsize="3060,2">
              <v:shape style="position:absolute;left:10;top:10;width:3060;height:2" coordorigin="10,10" coordsize="3060,0" path="m10,10l3070,10e" filled="false" stroked="true" strokeweight=".96008pt" strokecolor="#000000">
                <v:path arrowok="t"/>
              </v:shape>
            </v:group>
            <v:group style="position:absolute;left:3055;top:10;width:3059;height:2" coordorigin="3055,10" coordsize="3059,2">
              <v:shape style="position:absolute;left:3055;top:10;width:3059;height:2" coordorigin="3055,10" coordsize="3059,0" path="m3055,10l6114,10e" filled="false" stroked="true" strokeweight=".96008pt" strokecolor="#000000">
                <v:path arrowok="t"/>
              </v:shape>
            </v:group>
            <v:group style="position:absolute;left:6100;top:10;width:3060;height:2" coordorigin="6100,10" coordsize="3060,2">
              <v:shape style="position:absolute;left:6100;top:10;width:3060;height:2" coordorigin="6100,10" coordsize="3060,0" path="m6100,10l9160,10e" filled="false" stroked="true" strokeweight=".96008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363" w:right="0"/>
        <w:jc w:val="left"/>
        <w:rPr>
          <w:rFonts w:ascii="宋体" w:hAnsi="宋体" w:cs="宋体" w:eastAsia="宋体" w:hint="default"/>
        </w:rPr>
      </w:pPr>
      <w:r>
        <w:rPr>
          <w:rFonts w:ascii="Arial Narrow" w:hAnsi="Arial Narrow" w:cs="Arial Narrow" w:eastAsia="Arial Narrow" w:hint="default"/>
        </w:rPr>
        <w:t>14</w:t>
      </w:r>
      <w:r>
        <w:rPr>
          <w:rFonts w:ascii="宋体" w:hAnsi="宋体" w:cs="宋体" w:eastAsia="宋体" w:hint="default"/>
        </w:rPr>
        <w:t>、在建工程</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41"/>
          <w:pgSz w:w="11910" w:h="16840"/>
          <w:pgMar w:footer="742" w:header="772" w:top="1720" w:bottom="940" w:left="1020" w:right="260"/>
          <w:pgNumType w:start="81"/>
        </w:sectPr>
      </w:pPr>
    </w:p>
    <w:p>
      <w:pPr>
        <w:pStyle w:val="BodyText"/>
        <w:spacing w:line="240" w:lineRule="auto" w:before="26"/>
        <w:ind w:left="363"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）在建工程明细表</w:t>
      </w:r>
    </w:p>
    <w:p>
      <w:pPr>
        <w:pStyle w:val="Heading2"/>
        <w:tabs>
          <w:tab w:pos="2589" w:val="left" w:leader="none"/>
        </w:tabs>
        <w:spacing w:line="447" w:lineRule="exact" w:before="201"/>
        <w:ind w:left="0" w:right="0"/>
        <w:jc w:val="right"/>
        <w:rPr>
          <w:b w:val="0"/>
          <w:bCs w:val="0"/>
        </w:rPr>
      </w:pPr>
      <w:r>
        <w:rPr/>
        <w:pict>
          <v:group style="position:absolute;margin-left:64.800003pt;margin-top:12.243915pt;width:463.1pt;height:.1pt;mso-position-horizontal-relative:page;mso-position-vertical-relative:paragraph;z-index:-592840" coordorigin="1296,245" coordsize="9262,2">
            <v:shape style="position:absolute;left:1296;top:245;width:9262;height:2" coordorigin="1296,245" coordsize="9262,0" path="m1296,245l10558,245e" filled="false" stroked="true" strokeweight=".96002pt" strokecolor="#000000">
              <v:path arrowok="t"/>
            </v:shape>
            <w10:wrap type="none"/>
          </v:group>
        </w:pict>
      </w:r>
      <w:r>
        <w:rPr/>
        <w:t>工程名称</w:t>
        <w:tab/>
      </w:r>
      <w:r>
        <w:rPr>
          <w:position w:val="16"/>
        </w:rPr>
        <w:t>预算数</w:t>
      </w:r>
      <w:r>
        <w:rPr>
          <w:b w:val="0"/>
          <w:bCs w:val="0"/>
        </w:rPr>
      </w:r>
    </w:p>
    <w:p>
      <w:pPr>
        <w:spacing w:line="287" w:lineRule="exact" w:before="0"/>
        <w:ind w:left="0" w:right="52" w:firstLine="0"/>
        <w:jc w:val="right"/>
        <w:rPr>
          <w:rFonts w:ascii="Arial Narrow" w:hAnsi="Arial Narrow" w:cs="Arial Narrow" w:eastAsia="Arial Narrow" w:hint="default"/>
          <w:sz w:val="24"/>
          <w:szCs w:val="24"/>
        </w:rPr>
      </w:pPr>
      <w:r>
        <w:rPr/>
        <w:pict>
          <v:group style="position:absolute;margin-left:64.800003pt;margin-top:18.310719pt;width:463.1pt;height:.1pt;mso-position-horizontal-relative:page;mso-position-vertical-relative:paragraph;z-index:3664" coordorigin="1296,366" coordsize="9262,2">
            <v:shape style="position:absolute;left:1296;top:366;width:9262;height:2" coordorigin="1296,366" coordsize="9262,0" path="m1296,366l10558,366e" filled="false" stroked="true" strokeweight=".48004pt" strokecolor="#000000">
              <v:path arrowok="t"/>
            </v:shape>
            <w10:wrap type="none"/>
          </v:group>
        </w:pic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万元</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line="240" w:lineRule="auto" w:before="0"/>
        <w:rPr>
          <w:rFonts w:ascii="Arial Narrow" w:hAnsi="Arial Narrow" w:cs="Arial Narrow" w:eastAsia="Arial Narrow" w:hint="default"/>
          <w:b/>
          <w:bCs/>
          <w:sz w:val="24"/>
          <w:szCs w:val="24"/>
        </w:rPr>
      </w:pPr>
      <w:r>
        <w:rPr/>
        <w:br w:type="column"/>
      </w:r>
      <w:r>
        <w:rPr>
          <w:rFonts w:ascii="Arial Narrow"/>
          <w:b/>
          <w:sz w:val="24"/>
        </w:rPr>
      </w:r>
    </w:p>
    <w:p>
      <w:pPr>
        <w:spacing w:line="240" w:lineRule="auto" w:before="8"/>
        <w:rPr>
          <w:rFonts w:ascii="Arial Narrow" w:hAnsi="Arial Narrow" w:cs="Arial Narrow" w:eastAsia="Arial Narrow" w:hint="default"/>
          <w:b/>
          <w:bCs/>
          <w:sz w:val="32"/>
          <w:szCs w:val="32"/>
        </w:rPr>
      </w:pPr>
    </w:p>
    <w:p>
      <w:pPr>
        <w:spacing w:line="180" w:lineRule="auto" w:before="0"/>
        <w:ind w:left="421" w:right="-16" w:hanging="24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资金来</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z w:val="24"/>
          <w:szCs w:val="24"/>
        </w:rPr>
        <w:t>源</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28"/>
          <w:szCs w:val="28"/>
        </w:rPr>
      </w:pPr>
      <w:r>
        <w:rPr/>
        <w:br w:type="column"/>
      </w:r>
      <w:r>
        <w:rPr>
          <w:rFonts w:ascii="Microsoft JhengHei"/>
          <w:b/>
          <w:sz w:val="28"/>
        </w:rPr>
      </w:r>
    </w:p>
    <w:p>
      <w:pPr>
        <w:tabs>
          <w:tab w:pos="1771" w:val="left" w:leader="none"/>
        </w:tabs>
        <w:spacing w:line="396" w:lineRule="exact" w:before="0"/>
        <w:ind w:left="36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7"/>
          <w:sz w:val="24"/>
          <w:szCs w:val="24"/>
        </w:rPr>
        <w:t>工程</w:t>
        <w:tab/>
      </w:r>
      <w:r>
        <w:rPr>
          <w:rFonts w:ascii="Microsoft JhengHei" w:hAnsi="Microsoft JhengHei" w:cs="Microsoft JhengHei" w:eastAsia="Microsoft JhengHei" w:hint="default"/>
          <w:b/>
          <w:bCs/>
          <w:sz w:val="21"/>
          <w:szCs w:val="21"/>
        </w:rPr>
        <w:t>工程投入占</w:t>
      </w:r>
      <w:r>
        <w:rPr>
          <w:rFonts w:ascii="Microsoft JhengHei" w:hAnsi="Microsoft JhengHei" w:cs="Microsoft JhengHei" w:eastAsia="Microsoft JhengHei" w:hint="default"/>
          <w:sz w:val="21"/>
          <w:szCs w:val="21"/>
        </w:rPr>
      </w:r>
    </w:p>
    <w:p>
      <w:pPr>
        <w:tabs>
          <w:tab w:pos="1694" w:val="left" w:leader="none"/>
        </w:tabs>
        <w:spacing w:line="356" w:lineRule="exact" w:before="0"/>
        <w:ind w:left="363"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position w:val="3"/>
          <w:sz w:val="24"/>
          <w:szCs w:val="24"/>
        </w:rPr>
        <w:t>进度</w:t>
        <w:tab/>
      </w:r>
      <w:r>
        <w:rPr>
          <w:rFonts w:ascii="Microsoft JhengHei" w:hAnsi="Microsoft JhengHei" w:cs="Microsoft JhengHei" w:eastAsia="Microsoft JhengHei" w:hint="default"/>
          <w:b/>
          <w:bCs/>
          <w:sz w:val="21"/>
          <w:szCs w:val="21"/>
        </w:rPr>
        <w:t>预算的比例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356" w:lineRule="exact"/>
        <w:jc w:val="left"/>
        <w:rPr>
          <w:rFonts w:ascii="Arial Narrow" w:hAnsi="Arial Narrow" w:cs="Arial Narrow" w:eastAsia="Arial Narrow" w:hint="default"/>
          <w:sz w:val="21"/>
          <w:szCs w:val="21"/>
        </w:rPr>
        <w:sectPr>
          <w:type w:val="continuous"/>
          <w:pgSz w:w="11910" w:h="16840"/>
          <w:pgMar w:top="1600" w:bottom="280" w:left="1020" w:right="260"/>
          <w:cols w:num="3" w:equalWidth="0">
            <w:col w:w="5102" w:space="40"/>
            <w:col w:w="906" w:space="555"/>
            <w:col w:w="4027"/>
          </w:cols>
        </w:sectPr>
      </w:pPr>
    </w:p>
    <w:p>
      <w:pPr>
        <w:tabs>
          <w:tab w:pos="4348" w:val="left" w:leader="none"/>
        </w:tabs>
        <w:spacing w:line="353" w:lineRule="exact" w:before="89"/>
        <w:ind w:left="0" w:right="0" w:firstLine="0"/>
        <w:jc w:val="right"/>
        <w:rPr>
          <w:rFonts w:ascii="宋体" w:hAnsi="宋体" w:cs="宋体" w:eastAsia="宋体" w:hint="default"/>
          <w:sz w:val="21"/>
          <w:szCs w:val="21"/>
        </w:rPr>
      </w:pPr>
      <w:r>
        <w:rPr>
          <w:rFonts w:ascii="宋体" w:hAnsi="宋体" w:cs="宋体" w:eastAsia="宋体" w:hint="default"/>
          <w:sz w:val="21"/>
          <w:szCs w:val="21"/>
        </w:rPr>
        <w:t>开发高档多组分纤维服装面料项目</w:t>
        <w:tab/>
      </w:r>
      <w:r>
        <w:rPr>
          <w:rFonts w:ascii="Arial Narrow" w:hAnsi="Arial Narrow" w:cs="Arial Narrow" w:eastAsia="Arial Narrow" w:hint="default"/>
          <w:sz w:val="21"/>
          <w:szCs w:val="21"/>
        </w:rPr>
        <w:t>43,039  </w:t>
      </w:r>
      <w:r>
        <w:rPr>
          <w:rFonts w:ascii="宋体" w:hAnsi="宋体" w:cs="宋体" w:eastAsia="宋体" w:hint="default"/>
          <w:sz w:val="21"/>
          <w:szCs w:val="21"/>
        </w:rPr>
        <w:t>募股资金</w:t>
      </w:r>
      <w:r>
        <w:rPr>
          <w:rFonts w:ascii="宋体" w:hAnsi="宋体" w:cs="宋体" w:eastAsia="宋体" w:hint="default"/>
          <w:spacing w:val="-32"/>
          <w:sz w:val="21"/>
          <w:szCs w:val="21"/>
        </w:rPr>
        <w:t> </w:t>
      </w:r>
      <w:r>
        <w:rPr>
          <w:rFonts w:ascii="宋体" w:hAnsi="宋体" w:cs="宋体" w:eastAsia="宋体" w:hint="default"/>
          <w:spacing w:val="16"/>
          <w:position w:val="14"/>
          <w:sz w:val="21"/>
          <w:szCs w:val="21"/>
        </w:rPr>
        <w:t>部分设备已达到可使</w:t>
      </w:r>
      <w:r>
        <w:rPr>
          <w:rFonts w:ascii="宋体" w:hAnsi="宋体" w:cs="宋体" w:eastAsia="宋体" w:hint="default"/>
          <w:spacing w:val="-86"/>
          <w:position w:val="14"/>
          <w:sz w:val="21"/>
          <w:szCs w:val="21"/>
        </w:rPr>
        <w:t> </w:t>
      </w:r>
      <w:r>
        <w:rPr>
          <w:rFonts w:ascii="宋体" w:hAnsi="宋体" w:cs="宋体" w:eastAsia="宋体" w:hint="default"/>
          <w:sz w:val="21"/>
          <w:szCs w:val="21"/>
        </w:rPr>
      </w:r>
    </w:p>
    <w:p>
      <w:pPr>
        <w:spacing w:line="198" w:lineRule="exact" w:before="0"/>
        <w:ind w:left="0" w:right="0" w:firstLine="0"/>
        <w:jc w:val="right"/>
        <w:rPr>
          <w:rFonts w:ascii="宋体" w:hAnsi="宋体" w:cs="宋体" w:eastAsia="宋体" w:hint="default"/>
          <w:sz w:val="21"/>
          <w:szCs w:val="21"/>
        </w:rPr>
      </w:pPr>
      <w:r>
        <w:rPr>
          <w:rFonts w:ascii="宋体" w:hAnsi="宋体" w:cs="宋体" w:eastAsia="宋体" w:hint="default"/>
          <w:spacing w:val="-6"/>
          <w:sz w:val="21"/>
          <w:szCs w:val="21"/>
        </w:rPr>
        <w:t>用状态，部分仍在调试</w:t>
      </w:r>
    </w:p>
    <w:p>
      <w:pPr>
        <w:tabs>
          <w:tab w:pos="4654" w:val="left" w:leader="none"/>
        </w:tabs>
        <w:spacing w:line="272" w:lineRule="exact" w:before="116"/>
        <w:ind w:left="305" w:right="0" w:firstLine="5881"/>
        <w:jc w:val="right"/>
        <w:rPr>
          <w:rFonts w:ascii="宋体" w:hAnsi="宋体" w:cs="宋体" w:eastAsia="宋体" w:hint="default"/>
          <w:sz w:val="21"/>
          <w:szCs w:val="21"/>
        </w:rPr>
      </w:pPr>
      <w:r>
        <w:rPr>
          <w:rFonts w:ascii="宋体" w:hAnsi="宋体" w:cs="宋体" w:eastAsia="宋体" w:hint="default"/>
          <w:spacing w:val="16"/>
          <w:sz w:val="21"/>
          <w:szCs w:val="21"/>
        </w:rPr>
        <w:t>部分厂房设备已完工</w:t>
      </w:r>
      <w:r>
        <w:rPr>
          <w:rFonts w:ascii="宋体" w:hAnsi="宋体" w:cs="宋体" w:eastAsia="宋体" w:hint="default"/>
          <w:spacing w:val="-86"/>
          <w:sz w:val="21"/>
          <w:szCs w:val="21"/>
        </w:rPr>
        <w:t> </w:t>
      </w:r>
      <w:r>
        <w:rPr>
          <w:rFonts w:ascii="宋体" w:hAnsi="宋体" w:cs="宋体" w:eastAsia="宋体" w:hint="default"/>
          <w:spacing w:val="-1"/>
          <w:sz w:val="21"/>
          <w:szCs w:val="21"/>
        </w:rPr>
        <w:t>整体改造优化升级项目</w:t>
      </w:r>
      <w:r>
        <w:rPr>
          <w:rFonts w:ascii="Arial Narrow" w:hAnsi="Arial Narrow" w:cs="Arial Narrow" w:eastAsia="Arial Narrow" w:hint="default"/>
          <w:spacing w:val="-1"/>
          <w:sz w:val="21"/>
          <w:szCs w:val="21"/>
        </w:rPr>
        <w:t>--</w:t>
      </w:r>
      <w:r>
        <w:rPr>
          <w:rFonts w:ascii="宋体" w:hAnsi="宋体" w:cs="宋体" w:eastAsia="宋体" w:hint="default"/>
          <w:spacing w:val="-1"/>
          <w:sz w:val="21"/>
          <w:szCs w:val="21"/>
        </w:rPr>
        <w:t>高档服装面料项目</w:t>
        <w:tab/>
      </w:r>
      <w:r>
        <w:rPr>
          <w:rFonts w:ascii="Arial Narrow" w:hAnsi="Arial Narrow" w:cs="Arial Narrow" w:eastAsia="Arial Narrow" w:hint="default"/>
          <w:sz w:val="21"/>
          <w:szCs w:val="21"/>
        </w:rPr>
        <w:t>83,666  </w:t>
      </w:r>
      <w:r>
        <w:rPr>
          <w:rFonts w:ascii="宋体" w:hAnsi="宋体" w:cs="宋体" w:eastAsia="宋体" w:hint="default"/>
          <w:sz w:val="21"/>
          <w:szCs w:val="21"/>
        </w:rPr>
        <w:t>自筹资金</w:t>
      </w:r>
      <w:r>
        <w:rPr>
          <w:rFonts w:ascii="宋体" w:hAnsi="宋体" w:cs="宋体" w:eastAsia="宋体" w:hint="default"/>
          <w:spacing w:val="-38"/>
          <w:sz w:val="21"/>
          <w:szCs w:val="21"/>
        </w:rPr>
        <w:t> </w:t>
      </w:r>
      <w:r>
        <w:rPr>
          <w:rFonts w:ascii="宋体" w:hAnsi="宋体" w:cs="宋体" w:eastAsia="宋体" w:hint="default"/>
          <w:spacing w:val="-6"/>
          <w:sz w:val="21"/>
          <w:szCs w:val="21"/>
        </w:rPr>
        <w:t>并投入运行，部分设备</w:t>
      </w:r>
    </w:p>
    <w:p>
      <w:pPr>
        <w:spacing w:line="248" w:lineRule="exact" w:before="0"/>
        <w:ind w:left="0" w:right="1008" w:firstLine="0"/>
        <w:jc w:val="right"/>
        <w:rPr>
          <w:rFonts w:ascii="宋体" w:hAnsi="宋体" w:cs="宋体" w:eastAsia="宋体" w:hint="default"/>
          <w:sz w:val="21"/>
          <w:szCs w:val="21"/>
        </w:rPr>
      </w:pPr>
      <w:r>
        <w:rPr>
          <w:rFonts w:ascii="宋体" w:hAnsi="宋体" w:cs="宋体" w:eastAsia="宋体" w:hint="default"/>
          <w:sz w:val="21"/>
          <w:szCs w:val="21"/>
        </w:rPr>
        <w:t>已开始安装</w:t>
      </w:r>
    </w:p>
    <w:p>
      <w:pPr>
        <w:spacing w:line="240" w:lineRule="auto" w:before="3"/>
        <w:rPr>
          <w:rFonts w:ascii="宋体" w:hAnsi="宋体" w:cs="宋体" w:eastAsia="宋体" w:hint="default"/>
          <w:sz w:val="21"/>
          <w:szCs w:val="21"/>
        </w:rPr>
      </w:pPr>
      <w:r>
        <w:rPr/>
        <w:br w:type="column"/>
      </w:r>
      <w:r>
        <w:rPr>
          <w:rFonts w:ascii="宋体"/>
          <w:sz w:val="21"/>
        </w:rPr>
      </w:r>
    </w:p>
    <w:p>
      <w:pPr>
        <w:spacing w:before="0"/>
        <w:ind w:left="306" w:right="0" w:firstLine="0"/>
        <w:jc w:val="left"/>
        <w:rPr>
          <w:rFonts w:ascii="Arial Narrow" w:hAnsi="Arial Narrow" w:cs="Arial Narrow" w:eastAsia="Arial Narrow" w:hint="default"/>
          <w:sz w:val="21"/>
          <w:szCs w:val="21"/>
        </w:rPr>
      </w:pPr>
      <w:r>
        <w:rPr>
          <w:rFonts w:ascii="Arial Narrow"/>
          <w:sz w:val="21"/>
        </w:rPr>
        <w:t>92.39</w:t>
      </w:r>
    </w:p>
    <w:p>
      <w:pPr>
        <w:spacing w:line="240" w:lineRule="auto" w:before="0"/>
        <w:rPr>
          <w:rFonts w:ascii="Arial Narrow" w:hAnsi="Arial Narrow" w:cs="Arial Narrow" w:eastAsia="Arial Narrow" w:hint="default"/>
          <w:sz w:val="20"/>
          <w:szCs w:val="20"/>
        </w:rPr>
      </w:pPr>
    </w:p>
    <w:p>
      <w:pPr>
        <w:spacing w:line="240" w:lineRule="auto" w:before="4"/>
        <w:rPr>
          <w:rFonts w:ascii="Arial Narrow" w:hAnsi="Arial Narrow" w:cs="Arial Narrow" w:eastAsia="Arial Narrow" w:hint="default"/>
          <w:sz w:val="26"/>
          <w:szCs w:val="26"/>
        </w:rPr>
      </w:pPr>
    </w:p>
    <w:p>
      <w:pPr>
        <w:spacing w:before="0"/>
        <w:ind w:left="306" w:right="0" w:firstLine="0"/>
        <w:jc w:val="left"/>
        <w:rPr>
          <w:rFonts w:ascii="Arial Narrow" w:hAnsi="Arial Narrow" w:cs="Arial Narrow" w:eastAsia="Arial Narrow" w:hint="default"/>
          <w:sz w:val="21"/>
          <w:szCs w:val="21"/>
        </w:rPr>
      </w:pPr>
      <w:r>
        <w:rPr>
          <w:rFonts w:ascii="Arial Narrow"/>
          <w:sz w:val="21"/>
        </w:rPr>
        <w:t>56.01</w:t>
      </w:r>
    </w:p>
    <w:p>
      <w:pPr>
        <w:spacing w:after="0"/>
        <w:jc w:val="left"/>
        <w:rPr>
          <w:rFonts w:ascii="Arial Narrow" w:hAnsi="Arial Narrow" w:cs="Arial Narrow" w:eastAsia="Arial Narrow" w:hint="default"/>
          <w:sz w:val="21"/>
          <w:szCs w:val="21"/>
        </w:rPr>
        <w:sectPr>
          <w:type w:val="continuous"/>
          <w:pgSz w:w="11910" w:h="16840"/>
          <w:pgMar w:top="1600" w:bottom="280" w:left="1020" w:right="260"/>
          <w:cols w:num="2" w:equalWidth="0">
            <w:col w:w="8248" w:space="529"/>
            <w:col w:w="1853"/>
          </w:cols>
        </w:sectPr>
      </w:pPr>
    </w:p>
    <w:p>
      <w:pPr>
        <w:tabs>
          <w:tab w:pos="4750" w:val="left" w:leader="none"/>
          <w:tab w:pos="9514" w:val="right" w:leader="none"/>
        </w:tabs>
        <w:spacing w:before="107"/>
        <w:ind w:left="305"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提高纱质量开发新型产品设备改良</w:t>
        <w:tab/>
      </w:r>
      <w:r>
        <w:rPr>
          <w:rFonts w:ascii="Arial Narrow" w:hAnsi="Arial Narrow" w:cs="Arial Narrow" w:eastAsia="Arial Narrow" w:hint="default"/>
          <w:sz w:val="21"/>
          <w:szCs w:val="21"/>
        </w:rPr>
        <w:t>2,000  </w:t>
      </w:r>
      <w:r>
        <w:rPr>
          <w:rFonts w:ascii="宋体" w:hAnsi="宋体" w:cs="宋体" w:eastAsia="宋体" w:hint="default"/>
          <w:sz w:val="21"/>
          <w:szCs w:val="21"/>
        </w:rPr>
        <w:t>自筹资金</w:t>
      </w:r>
      <w:r>
        <w:rPr>
          <w:rFonts w:ascii="宋体" w:hAnsi="宋体" w:cs="宋体" w:eastAsia="宋体" w:hint="default"/>
          <w:spacing w:val="-37"/>
          <w:sz w:val="21"/>
          <w:szCs w:val="21"/>
        </w:rPr>
        <w:t> </w:t>
      </w:r>
      <w:r>
        <w:rPr>
          <w:rFonts w:ascii="宋体" w:hAnsi="宋体" w:cs="宋体" w:eastAsia="宋体" w:hint="default"/>
          <w:sz w:val="21"/>
          <w:szCs w:val="21"/>
        </w:rPr>
        <w:t>设备正在改造</w:t>
      </w:r>
      <w:r>
        <w:rPr>
          <w:rFonts w:ascii="Arial Narrow" w:hAnsi="Arial Narrow" w:cs="Arial Narrow" w:eastAsia="Arial Narrow" w:hint="default"/>
          <w:sz w:val="21"/>
          <w:szCs w:val="21"/>
        </w:rPr>
        <w:tab/>
        <w:t>76.29</w:t>
      </w:r>
    </w:p>
    <w:p>
      <w:pPr>
        <w:tabs>
          <w:tab w:pos="4750" w:val="left" w:leader="none"/>
          <w:tab w:pos="9514" w:val="right" w:leader="none"/>
        </w:tabs>
        <w:spacing w:before="107"/>
        <w:ind w:left="305"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高档柔性纱线项目</w:t>
        <w:tab/>
      </w:r>
      <w:r>
        <w:rPr>
          <w:rFonts w:ascii="Arial Narrow" w:hAnsi="Arial Narrow" w:cs="Arial Narrow" w:eastAsia="Arial Narrow" w:hint="default"/>
          <w:sz w:val="21"/>
          <w:szCs w:val="21"/>
        </w:rPr>
        <w:t>7,000  </w:t>
      </w:r>
      <w:r>
        <w:rPr>
          <w:rFonts w:ascii="宋体" w:hAnsi="宋体" w:cs="宋体" w:eastAsia="宋体" w:hint="default"/>
          <w:sz w:val="21"/>
          <w:szCs w:val="21"/>
        </w:rPr>
        <w:t>自筹资金</w:t>
      </w:r>
      <w:r>
        <w:rPr>
          <w:rFonts w:ascii="宋体" w:hAnsi="宋体" w:cs="宋体" w:eastAsia="宋体" w:hint="default"/>
          <w:spacing w:val="-37"/>
          <w:sz w:val="21"/>
          <w:szCs w:val="21"/>
        </w:rPr>
        <w:t> </w:t>
      </w:r>
      <w:r>
        <w:rPr>
          <w:rFonts w:ascii="宋体" w:hAnsi="宋体" w:cs="宋体" w:eastAsia="宋体" w:hint="default"/>
          <w:sz w:val="21"/>
          <w:szCs w:val="21"/>
        </w:rPr>
        <w:t>项目正在建设中</w:t>
      </w:r>
      <w:r>
        <w:rPr>
          <w:rFonts w:ascii="Arial Narrow" w:hAnsi="Arial Narrow" w:cs="Arial Narrow" w:eastAsia="Arial Narrow" w:hint="default"/>
          <w:sz w:val="21"/>
          <w:szCs w:val="21"/>
        </w:rPr>
        <w:tab/>
      </w:r>
      <w:r>
        <w:rPr>
          <w:rFonts w:ascii="Arial Narrow" w:hAnsi="Arial Narrow" w:cs="Arial Narrow" w:eastAsia="Arial Narrow" w:hint="default"/>
          <w:spacing w:val="-3"/>
          <w:sz w:val="21"/>
          <w:szCs w:val="21"/>
        </w:rPr>
        <w:t>11.27</w:t>
      </w:r>
    </w:p>
    <w:p>
      <w:pPr>
        <w:tabs>
          <w:tab w:pos="4750" w:val="left" w:leader="none"/>
          <w:tab w:pos="9514" w:val="right" w:leader="none"/>
        </w:tabs>
        <w:spacing w:before="107"/>
        <w:ind w:left="305" w:right="0" w:firstLine="0"/>
        <w:jc w:val="left"/>
        <w:rPr>
          <w:rFonts w:ascii="Arial Narrow" w:hAnsi="Arial Narrow" w:cs="Arial Narrow" w:eastAsia="Arial Narrow" w:hint="default"/>
          <w:sz w:val="21"/>
          <w:szCs w:val="21"/>
        </w:rPr>
      </w:pPr>
      <w:r>
        <w:rPr/>
        <w:pict>
          <v:group style="position:absolute;margin-left:63.600006pt;margin-top:23.853992pt;width:465.15pt;height:1pt;mso-position-horizontal-relative:page;mso-position-vertical-relative:paragraph;z-index:3688" coordorigin="1272,477" coordsize="9303,20">
            <v:group style="position:absolute;left:1282;top:487;width:4006;height:2" coordorigin="1282,487" coordsize="4006,2">
              <v:shape style="position:absolute;left:1282;top:487;width:4006;height:2" coordorigin="1282,487" coordsize="4006,0" path="m1282,487l5287,487e" filled="false" stroked="true" strokeweight=".95999pt" strokecolor="#000000">
                <v:path arrowok="t"/>
              </v:shape>
            </v:group>
            <v:group style="position:absolute;left:5273;top:487;width:959;height:2" coordorigin="5273,487" coordsize="959,2">
              <v:shape style="position:absolute;left:5273;top:487;width:959;height:2" coordorigin="5273,487" coordsize="959,0" path="m5273,487l6232,487e" filled="false" stroked="true" strokeweight=".95999pt" strokecolor="#000000">
                <v:path arrowok="t"/>
              </v:shape>
            </v:group>
            <v:group style="position:absolute;left:6217;top:487;width:960;height:2" coordorigin="6217,487" coordsize="960,2">
              <v:shape style="position:absolute;left:6217;top:487;width:960;height:2" coordorigin="6217,487" coordsize="960,0" path="m6217,487l7177,487e" filled="false" stroked="true" strokeweight=".95999pt" strokecolor="#000000">
                <v:path arrowok="t"/>
              </v:shape>
            </v:group>
            <v:group style="position:absolute;left:7163;top:487;width:2115;height:2" coordorigin="7163,487" coordsize="2115,2">
              <v:shape style="position:absolute;left:7163;top:487;width:2115;height:2" coordorigin="7163,487" coordsize="2115,0" path="m7163,487l9277,487e" filled="false" stroked="true" strokeweight=".95999pt" strokecolor="#000000">
                <v:path arrowok="t"/>
              </v:shape>
            </v:group>
            <v:group style="position:absolute;left:9263;top:487;width:1302;height:2" coordorigin="9263,487" coordsize="1302,2">
              <v:shape style="position:absolute;left:9263;top:487;width:1302;height:2" coordorigin="9263,487" coordsize="1302,0" path="m9263,487l10565,487e" filled="false" stroked="true" strokeweight=".95999pt" strokecolor="#000000">
                <v:path arrowok="t"/>
              </v:shape>
            </v:group>
            <w10:wrap type="none"/>
          </v:group>
        </w:pict>
      </w:r>
      <w:r>
        <w:rPr>
          <w:rFonts w:ascii="宋体" w:hAnsi="宋体" w:cs="宋体" w:eastAsia="宋体" w:hint="default"/>
          <w:sz w:val="21"/>
          <w:szCs w:val="21"/>
        </w:rPr>
        <w:t>布机拆迁改造</w:t>
        <w:tab/>
      </w:r>
      <w:r>
        <w:rPr>
          <w:rFonts w:ascii="Arial Narrow" w:hAnsi="Arial Narrow" w:cs="Arial Narrow" w:eastAsia="Arial Narrow" w:hint="default"/>
          <w:sz w:val="21"/>
          <w:szCs w:val="21"/>
        </w:rPr>
        <w:t>1,800  </w:t>
      </w:r>
      <w:r>
        <w:rPr>
          <w:rFonts w:ascii="宋体" w:hAnsi="宋体" w:cs="宋体" w:eastAsia="宋体" w:hint="default"/>
          <w:sz w:val="21"/>
          <w:szCs w:val="21"/>
        </w:rPr>
        <w:t>自筹资金</w:t>
      </w:r>
      <w:r>
        <w:rPr>
          <w:rFonts w:ascii="宋体" w:hAnsi="宋体" w:cs="宋体" w:eastAsia="宋体" w:hint="default"/>
          <w:spacing w:val="-37"/>
          <w:sz w:val="21"/>
          <w:szCs w:val="21"/>
        </w:rPr>
        <w:t> </w:t>
      </w:r>
      <w:r>
        <w:rPr>
          <w:rFonts w:ascii="宋体" w:hAnsi="宋体" w:cs="宋体" w:eastAsia="宋体" w:hint="default"/>
          <w:sz w:val="21"/>
          <w:szCs w:val="21"/>
        </w:rPr>
        <w:t>设备改造尚未完毕</w:t>
      </w:r>
      <w:r>
        <w:rPr>
          <w:rFonts w:ascii="Arial Narrow" w:hAnsi="Arial Narrow" w:cs="Arial Narrow" w:eastAsia="Arial Narrow" w:hint="default"/>
          <w:sz w:val="21"/>
          <w:szCs w:val="21"/>
        </w:rPr>
        <w:tab/>
        <w:t>80.25</w:t>
      </w:r>
    </w:p>
    <w:p>
      <w:pPr>
        <w:pStyle w:val="BodyText"/>
        <w:spacing w:line="240" w:lineRule="auto" w:before="180"/>
        <w:ind w:left="363"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）在建工程增减变动</w:t>
      </w:r>
    </w:p>
    <w:p>
      <w:pPr>
        <w:tabs>
          <w:tab w:pos="6353" w:val="left" w:leader="none"/>
          <w:tab w:pos="8770" w:val="left" w:leader="none"/>
        </w:tabs>
        <w:spacing w:before="206"/>
        <w:ind w:left="3834" w:right="0" w:firstLine="0"/>
        <w:jc w:val="left"/>
        <w:rPr>
          <w:rFonts w:ascii="Arial Narrow" w:hAnsi="Arial Narrow" w:cs="Arial Narrow" w:eastAsia="Arial Narrow" w:hint="default"/>
          <w:sz w:val="21"/>
          <w:szCs w:val="21"/>
        </w:rPr>
      </w:pPr>
      <w:r>
        <w:rPr/>
        <w:pict>
          <v:group style="position:absolute;margin-left:57.299992pt;margin-top:11.804722pt;width:518.6pt;height:1pt;mso-position-horizontal-relative:page;mso-position-vertical-relative:paragraph;z-index:-592768" coordorigin="1146,236" coordsize="10372,20">
            <v:group style="position:absolute;left:1156;top:246;width:7775;height:2" coordorigin="1156,246" coordsize="7775,2">
              <v:shape style="position:absolute;left:1156;top:246;width:7775;height:2" coordorigin="1156,246" coordsize="7775,0" path="m1156,246l8930,246e" filled="false" stroked="true" strokeweight=".96002pt" strokecolor="#000000">
                <v:path arrowok="t"/>
              </v:shape>
            </v:group>
            <v:group style="position:absolute;left:8930;top:246;width:2578;height:2" coordorigin="8930,246" coordsize="2578,2">
              <v:shape style="position:absolute;left:8930;top:246;width:2578;height:2" coordorigin="8930,246" coordsize="2578,0" path="m8930,246l11508,246e" filled="false" stroked="true" strokeweight=".96pt" strokecolor="#000000">
                <v:path arrowok="t"/>
              </v:shape>
            </v:group>
            <w10:wrap type="none"/>
          </v:group>
        </w:pict>
      </w:r>
      <w:r>
        <w:rPr>
          <w:rFonts w:ascii="Microsoft JhengHei" w:hAnsi="Microsoft JhengHei" w:cs="Microsoft JhengHei" w:eastAsia="Microsoft JhengHei" w:hint="default"/>
          <w:b/>
          <w:bCs/>
          <w:sz w:val="21"/>
          <w:szCs w:val="21"/>
        </w:rPr>
        <w:t>本期增加</w:t>
        <w:tab/>
        <w:t>本期减少</w:t>
      </w:r>
      <w:r>
        <w:rPr>
          <w:rFonts w:ascii="Arial Narrow" w:hAnsi="Arial Narrow" w:cs="Arial Narrow" w:eastAsia="Arial Narrow" w:hint="default"/>
          <w:b/>
          <w:bCs/>
          <w:sz w:val="21"/>
          <w:szCs w:val="21"/>
        </w:rPr>
        <w:tab/>
        <w:t>2011.12.31</w:t>
      </w:r>
      <w:r>
        <w:rPr>
          <w:rFonts w:ascii="Arial Narrow" w:hAnsi="Arial Narrow" w:cs="Arial Narrow" w:eastAsia="Arial Narrow" w:hint="default"/>
          <w:sz w:val="21"/>
          <w:szCs w:val="21"/>
        </w:rPr>
      </w:r>
    </w:p>
    <w:p>
      <w:pPr>
        <w:tabs>
          <w:tab w:pos="2305" w:val="left" w:leader="none"/>
        </w:tabs>
        <w:spacing w:line="194" w:lineRule="exact" w:before="55"/>
        <w:ind w:left="155"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工程名称</w:t>
      </w:r>
      <w:r>
        <w:rPr>
          <w:rFonts w:ascii="Arial Narrow" w:hAnsi="Arial Narrow" w:cs="Arial Narrow" w:eastAsia="Arial Narrow" w:hint="default"/>
          <w:b/>
          <w:bCs/>
          <w:sz w:val="21"/>
          <w:szCs w:val="21"/>
        </w:rPr>
        <w:tab/>
        <w:t>2011.01.01</w:t>
      </w:r>
      <w:r>
        <w:rPr>
          <w:rFonts w:ascii="Arial Narrow" w:hAnsi="Arial Narrow" w:cs="Arial Narrow" w:eastAsia="Arial Narrow" w:hint="default"/>
          <w:sz w:val="21"/>
          <w:szCs w:val="21"/>
        </w:rPr>
      </w:r>
    </w:p>
    <w:p>
      <w:pPr>
        <w:spacing w:after="0" w:line="194" w:lineRule="exact"/>
        <w:jc w:val="left"/>
        <w:rPr>
          <w:rFonts w:ascii="Arial Narrow" w:hAnsi="Arial Narrow" w:cs="Arial Narrow" w:eastAsia="Arial Narrow" w:hint="default"/>
          <w:sz w:val="21"/>
          <w:szCs w:val="21"/>
        </w:rPr>
        <w:sectPr>
          <w:type w:val="continuous"/>
          <w:pgSz w:w="11910" w:h="16840"/>
          <w:pgMar w:top="1600" w:bottom="280" w:left="1020" w:right="260"/>
        </w:sectPr>
      </w:pPr>
    </w:p>
    <w:p>
      <w:pPr>
        <w:spacing w:line="374" w:lineRule="exact" w:before="0"/>
        <w:ind w:left="0" w:right="0" w:firstLine="0"/>
        <w:jc w:val="right"/>
        <w:rPr>
          <w:rFonts w:ascii="Microsoft JhengHei" w:hAnsi="Microsoft JhengHei" w:cs="Microsoft JhengHei" w:eastAsia="Microsoft JhengHei" w:hint="default"/>
          <w:sz w:val="21"/>
          <w:szCs w:val="21"/>
        </w:rPr>
      </w:pPr>
      <w:r>
        <w:rPr/>
        <w:pict>
          <v:shape style="position:absolute;margin-left:57.779999pt;margin-top:13.61955pt;width:517.65pt;height:210.9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0"/>
                    <w:gridCol w:w="1306"/>
                    <w:gridCol w:w="1162"/>
                    <w:gridCol w:w="1339"/>
                    <w:gridCol w:w="923"/>
                    <w:gridCol w:w="1347"/>
                    <w:gridCol w:w="1197"/>
                  </w:tblGrid>
                  <w:tr>
                    <w:trPr>
                      <w:trHeight w:val="406" w:hRule="exact"/>
                    </w:trPr>
                    <w:tc>
                      <w:tcPr>
                        <w:tcW w:w="4385" w:type="dxa"/>
                        <w:gridSpan w:val="2"/>
                        <w:tcBorders>
                          <w:top w:val="nil" w:sz="6" w:space="0" w:color="auto"/>
                          <w:left w:val="nil" w:sz="6" w:space="0" w:color="auto"/>
                          <w:bottom w:val="single" w:sz="4" w:space="0" w:color="000000"/>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Style w:val="TableParagraph"/>
                          <w:spacing w:line="234" w:lineRule="exact"/>
                          <w:ind w:right="5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资本化金额</w:t>
                        </w:r>
                        <w:r>
                          <w:rPr>
                            <w:rFonts w:ascii="Microsoft JhengHei" w:hAnsi="Microsoft JhengHei" w:cs="Microsoft JhengHei" w:eastAsia="Microsoft JhengHei" w:hint="default"/>
                            <w:sz w:val="21"/>
                            <w:szCs w:val="21"/>
                          </w:rPr>
                        </w:r>
                      </w:p>
                    </w:tc>
                    <w:tc>
                      <w:tcPr>
                        <w:tcW w:w="1339" w:type="dxa"/>
                        <w:tcBorders>
                          <w:top w:val="nil" w:sz="6" w:space="0" w:color="auto"/>
                          <w:left w:val="nil" w:sz="6" w:space="0" w:color="auto"/>
                          <w:bottom w:val="single" w:sz="4" w:space="0" w:color="000000"/>
                          <w:right w:val="nil" w:sz="6" w:space="0" w:color="auto"/>
                        </w:tcBorders>
                      </w:tcPr>
                      <w:p>
                        <w:pPr>
                          <w:pStyle w:val="TableParagraph"/>
                          <w:spacing w:line="234" w:lineRule="exact"/>
                          <w:ind w:right="8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产</w:t>
                        </w:r>
                        <w:r>
                          <w:rPr>
                            <w:rFonts w:ascii="Microsoft JhengHei" w:hAnsi="Microsoft JhengHei" w:cs="Microsoft JhengHei" w:eastAsia="Microsoft JhengHei" w:hint="default"/>
                            <w:sz w:val="21"/>
                            <w:szCs w:val="21"/>
                          </w:rPr>
                        </w:r>
                      </w:p>
                    </w:tc>
                    <w:tc>
                      <w:tcPr>
                        <w:tcW w:w="923" w:type="dxa"/>
                        <w:tcBorders>
                          <w:top w:val="nil" w:sz="6" w:space="0" w:color="auto"/>
                          <w:left w:val="nil" w:sz="6" w:space="0" w:color="auto"/>
                          <w:bottom w:val="single" w:sz="4" w:space="0" w:color="000000"/>
                          <w:right w:val="nil" w:sz="6" w:space="0" w:color="auto"/>
                        </w:tcBorders>
                      </w:tcPr>
                      <w:p>
                        <w:pPr/>
                      </w:p>
                    </w:tc>
                    <w:tc>
                      <w:tcPr>
                        <w:tcW w:w="1347" w:type="dxa"/>
                        <w:tcBorders>
                          <w:top w:val="nil" w:sz="6" w:space="0" w:color="auto"/>
                          <w:left w:val="nil" w:sz="6" w:space="0" w:color="auto"/>
                          <w:bottom w:val="single" w:sz="4" w:space="0" w:color="000000"/>
                          <w:right w:val="nil" w:sz="6" w:space="0" w:color="auto"/>
                        </w:tcBorders>
                      </w:tcPr>
                      <w:p>
                        <w:pPr/>
                      </w:p>
                    </w:tc>
                    <w:tc>
                      <w:tcPr>
                        <w:tcW w:w="1197" w:type="dxa"/>
                        <w:tcBorders>
                          <w:top w:val="nil" w:sz="6" w:space="0" w:color="auto"/>
                          <w:left w:val="nil" w:sz="6" w:space="0" w:color="auto"/>
                          <w:bottom w:val="single" w:sz="4" w:space="0" w:color="000000"/>
                          <w:right w:val="nil" w:sz="6" w:space="0" w:color="auto"/>
                        </w:tcBorders>
                      </w:tcPr>
                      <w:p>
                        <w:pPr>
                          <w:pStyle w:val="TableParagraph"/>
                          <w:spacing w:line="234" w:lineRule="exact"/>
                          <w:ind w:right="1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本化金额</w:t>
                        </w:r>
                        <w:r>
                          <w:rPr>
                            <w:rFonts w:ascii="Microsoft JhengHei" w:hAnsi="Microsoft JhengHei" w:cs="Microsoft JhengHei" w:eastAsia="Microsoft JhengHei" w:hint="default"/>
                            <w:sz w:val="21"/>
                            <w:szCs w:val="21"/>
                          </w:rPr>
                        </w:r>
                      </w:p>
                    </w:tc>
                  </w:tr>
                  <w:tr>
                    <w:trPr>
                      <w:trHeight w:val="665" w:hRule="exact"/>
                    </w:trPr>
                    <w:tc>
                      <w:tcPr>
                        <w:tcW w:w="3080" w:type="dxa"/>
                        <w:tcBorders>
                          <w:top w:val="single" w:sz="4" w:space="0" w:color="000000"/>
                          <w:left w:val="nil" w:sz="6" w:space="0" w:color="auto"/>
                          <w:bottom w:val="nil" w:sz="6" w:space="0" w:color="auto"/>
                          <w:right w:val="nil" w:sz="6" w:space="0" w:color="auto"/>
                        </w:tcBorders>
                      </w:tcPr>
                      <w:p>
                        <w:pPr>
                          <w:pStyle w:val="TableParagraph"/>
                          <w:tabs>
                            <w:tab w:pos="1825" w:val="left" w:leader="none"/>
                          </w:tabs>
                          <w:spacing w:line="160" w:lineRule="auto" w:before="80"/>
                          <w:ind w:left="20" w:right="53"/>
                          <w:jc w:val="left"/>
                          <w:rPr>
                            <w:rFonts w:ascii="Arial Narrow" w:hAnsi="Arial Narrow" w:cs="Arial Narrow" w:eastAsia="Arial Narrow" w:hint="default"/>
                            <w:sz w:val="21"/>
                            <w:szCs w:val="21"/>
                          </w:rPr>
                        </w:pPr>
                        <w:r>
                          <w:rPr>
                            <w:rFonts w:ascii="宋体" w:hAnsi="宋体" w:cs="宋体" w:eastAsia="宋体" w:hint="default"/>
                            <w:sz w:val="21"/>
                            <w:szCs w:val="21"/>
                          </w:rPr>
                          <w:t>开发高档多组分纤</w:t>
                        </w:r>
                        <w:r>
                          <w:rPr>
                            <w:rFonts w:ascii="宋体" w:hAnsi="宋体" w:cs="宋体" w:eastAsia="宋体" w:hint="default"/>
                            <w:spacing w:val="-98"/>
                            <w:sz w:val="21"/>
                            <w:szCs w:val="21"/>
                          </w:rPr>
                          <w:t> </w:t>
                        </w:r>
                        <w:r>
                          <w:rPr>
                            <w:rFonts w:ascii="宋体" w:hAnsi="宋体" w:cs="宋体" w:eastAsia="宋体" w:hint="default"/>
                            <w:position w:val="-13"/>
                            <w:sz w:val="21"/>
                            <w:szCs w:val="21"/>
                          </w:rPr>
                          <w:t>维服装面料项目</w:t>
                          <w:tab/>
                        </w:r>
                        <w:r>
                          <w:rPr>
                            <w:rFonts w:ascii="Arial Narrow" w:hAnsi="Arial Narrow" w:cs="Arial Narrow" w:eastAsia="Arial Narrow" w:hint="default"/>
                            <w:sz w:val="21"/>
                            <w:szCs w:val="21"/>
                          </w:rPr>
                          <w:t>259,874,296.31</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9"/>
                          <w:jc w:val="right"/>
                          <w:rPr>
                            <w:rFonts w:ascii="Arial Narrow" w:hAnsi="Arial Narrow" w:cs="Arial Narrow" w:eastAsia="Arial Narrow" w:hint="default"/>
                            <w:sz w:val="21"/>
                            <w:szCs w:val="21"/>
                          </w:rPr>
                        </w:pPr>
                        <w:r>
                          <w:rPr>
                            <w:rFonts w:ascii="Arial Narrow"/>
                            <w:spacing w:val="-1"/>
                            <w:sz w:val="21"/>
                          </w:rPr>
                          <w:t>130,936,933.16</w:t>
                        </w:r>
                      </w:p>
                    </w:tc>
                    <w:tc>
                      <w:tcPr>
                        <w:tcW w:w="1162"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0"/>
                          <w:jc w:val="right"/>
                          <w:rPr>
                            <w:rFonts w:ascii="Arial Narrow" w:hAnsi="Arial Narrow" w:cs="Arial Narrow" w:eastAsia="Arial Narrow" w:hint="default"/>
                            <w:sz w:val="21"/>
                            <w:szCs w:val="21"/>
                          </w:rPr>
                        </w:pPr>
                        <w:r>
                          <w:rPr>
                            <w:rFonts w:ascii="Arial Narrow"/>
                            <w:spacing w:val="-1"/>
                            <w:sz w:val="21"/>
                          </w:rPr>
                          <w:t>188,412,135.62</w:t>
                        </w:r>
                      </w:p>
                    </w:tc>
                    <w:tc>
                      <w:tcPr>
                        <w:tcW w:w="923" w:type="dxa"/>
                        <w:tcBorders>
                          <w:top w:val="single" w:sz="4" w:space="0" w:color="000000"/>
                          <w:left w:val="nil" w:sz="6" w:space="0" w:color="auto"/>
                          <w:bottom w:val="nil" w:sz="6" w:space="0" w:color="auto"/>
                          <w:right w:val="nil" w:sz="6" w:space="0" w:color="auto"/>
                        </w:tcBorders>
                      </w:tcPr>
                      <w:p>
                        <w:pPr/>
                      </w:p>
                    </w:tc>
                    <w:tc>
                      <w:tcPr>
                        <w:tcW w:w="134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71"/>
                          <w:jc w:val="right"/>
                          <w:rPr>
                            <w:rFonts w:ascii="Arial Narrow" w:hAnsi="Arial Narrow" w:cs="Arial Narrow" w:eastAsia="Arial Narrow" w:hint="default"/>
                            <w:sz w:val="21"/>
                            <w:szCs w:val="21"/>
                          </w:rPr>
                        </w:pPr>
                        <w:r>
                          <w:rPr>
                            <w:rFonts w:ascii="Arial Narrow"/>
                            <w:spacing w:val="-1"/>
                            <w:sz w:val="21"/>
                          </w:rPr>
                          <w:t>202,399,093.85</w:t>
                        </w:r>
                      </w:p>
                    </w:tc>
                    <w:tc>
                      <w:tcPr>
                        <w:tcW w:w="1197" w:type="dxa"/>
                        <w:tcBorders>
                          <w:top w:val="single" w:sz="4" w:space="0" w:color="000000"/>
                          <w:left w:val="nil" w:sz="6" w:space="0" w:color="auto"/>
                          <w:bottom w:val="nil" w:sz="6" w:space="0" w:color="auto"/>
                          <w:right w:val="nil" w:sz="6" w:space="0" w:color="auto"/>
                        </w:tcBorders>
                      </w:tcPr>
                      <w:p>
                        <w:pPr/>
                      </w:p>
                    </w:tc>
                  </w:tr>
                  <w:tr>
                    <w:trPr>
                      <w:trHeight w:val="677"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195" w:lineRule="exact"/>
                          <w:ind w:left="20" w:right="0"/>
                          <w:jc w:val="left"/>
                          <w:rPr>
                            <w:rFonts w:ascii="宋体" w:hAnsi="宋体" w:cs="宋体" w:eastAsia="宋体" w:hint="default"/>
                            <w:sz w:val="21"/>
                            <w:szCs w:val="21"/>
                          </w:rPr>
                        </w:pPr>
                        <w:r>
                          <w:rPr>
                            <w:rFonts w:ascii="宋体" w:hAnsi="宋体" w:cs="宋体" w:eastAsia="宋体" w:hint="default"/>
                            <w:sz w:val="21"/>
                            <w:szCs w:val="21"/>
                          </w:rPr>
                          <w:t>整体改造优化升级</w:t>
                        </w:r>
                      </w:p>
                      <w:p>
                        <w:pPr>
                          <w:pStyle w:val="TableParagraph"/>
                          <w:spacing w:line="272" w:lineRule="exact" w:before="1"/>
                          <w:ind w:left="20" w:right="0"/>
                          <w:jc w:val="left"/>
                          <w:rPr>
                            <w:rFonts w:ascii="Arial Narrow" w:hAnsi="Arial Narrow" w:cs="Arial Narrow" w:eastAsia="Arial Narrow" w:hint="default"/>
                            <w:sz w:val="21"/>
                            <w:szCs w:val="21"/>
                          </w:rPr>
                        </w:pPr>
                        <w:r>
                          <w:rPr>
                            <w:rFonts w:ascii="宋体" w:hAnsi="宋体" w:cs="宋体" w:eastAsia="宋体" w:hint="default"/>
                            <w:position w:val="-2"/>
                            <w:sz w:val="21"/>
                            <w:szCs w:val="21"/>
                          </w:rPr>
                          <w:t>项目--高档服装面</w:t>
                        </w:r>
                        <w:r>
                          <w:rPr>
                            <w:rFonts w:ascii="宋体" w:hAnsi="宋体" w:cs="宋体" w:eastAsia="宋体" w:hint="default"/>
                            <w:spacing w:val="14"/>
                            <w:position w:val="-2"/>
                            <w:sz w:val="21"/>
                            <w:szCs w:val="21"/>
                          </w:rPr>
                          <w:t> </w:t>
                        </w:r>
                        <w:r>
                          <w:rPr>
                            <w:rFonts w:ascii="Arial Narrow" w:hAnsi="Arial Narrow" w:cs="Arial Narrow" w:eastAsia="Arial Narrow" w:hint="default"/>
                            <w:sz w:val="21"/>
                            <w:szCs w:val="21"/>
                          </w:rPr>
                          <w:t>127,713,027.56</w:t>
                        </w:r>
                      </w:p>
                      <w:p>
                        <w:pPr>
                          <w:pStyle w:val="TableParagraph"/>
                          <w:spacing w:line="250" w:lineRule="exact"/>
                          <w:ind w:left="20" w:right="0"/>
                          <w:jc w:val="left"/>
                          <w:rPr>
                            <w:rFonts w:ascii="宋体" w:hAnsi="宋体" w:cs="宋体" w:eastAsia="宋体" w:hint="default"/>
                            <w:sz w:val="21"/>
                            <w:szCs w:val="21"/>
                          </w:rPr>
                        </w:pPr>
                        <w:r>
                          <w:rPr>
                            <w:rFonts w:ascii="宋体" w:hAnsi="宋体" w:cs="宋体" w:eastAsia="宋体" w:hint="default"/>
                            <w:sz w:val="21"/>
                            <w:szCs w:val="21"/>
                          </w:rPr>
                          <w:t>料项目</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9"/>
                          <w:jc w:val="right"/>
                          <w:rPr>
                            <w:rFonts w:ascii="Arial Narrow" w:hAnsi="Arial Narrow" w:cs="Arial Narrow" w:eastAsia="Arial Narrow" w:hint="default"/>
                            <w:sz w:val="21"/>
                            <w:szCs w:val="21"/>
                          </w:rPr>
                        </w:pPr>
                        <w:r>
                          <w:rPr>
                            <w:rFonts w:ascii="Arial Narrow"/>
                            <w:spacing w:val="-1"/>
                            <w:sz w:val="21"/>
                          </w:rPr>
                          <w:t>181,292,799.96</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spacing w:val="-2"/>
                            <w:sz w:val="21"/>
                          </w:rPr>
                          <w:t>5,834,110.00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1"/>
                          <w:jc w:val="right"/>
                          <w:rPr>
                            <w:rFonts w:ascii="Arial Narrow" w:hAnsi="Arial Narrow" w:cs="Arial Narrow" w:eastAsia="Arial Narrow" w:hint="default"/>
                            <w:sz w:val="21"/>
                            <w:szCs w:val="21"/>
                          </w:rPr>
                        </w:pPr>
                        <w:r>
                          <w:rPr>
                            <w:rFonts w:ascii="Arial Narrow"/>
                            <w:spacing w:val="-1"/>
                            <w:sz w:val="21"/>
                          </w:rPr>
                          <w:t>4,476,265.37</w:t>
                        </w:r>
                      </w:p>
                    </w:tc>
                    <w:tc>
                      <w:tcPr>
                        <w:tcW w:w="923"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1"/>
                          <w:jc w:val="right"/>
                          <w:rPr>
                            <w:rFonts w:ascii="Arial Narrow" w:hAnsi="Arial Narrow" w:cs="Arial Narrow" w:eastAsia="Arial Narrow" w:hint="default"/>
                            <w:sz w:val="21"/>
                            <w:szCs w:val="21"/>
                          </w:rPr>
                        </w:pPr>
                        <w:r>
                          <w:rPr>
                            <w:rFonts w:ascii="Arial Narrow"/>
                            <w:spacing w:val="-1"/>
                            <w:sz w:val="21"/>
                          </w:rPr>
                          <w:t>304,529,562.15</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8"/>
                          <w:jc w:val="right"/>
                          <w:rPr>
                            <w:rFonts w:ascii="Arial Narrow" w:hAnsi="Arial Narrow" w:cs="Arial Narrow" w:eastAsia="Arial Narrow" w:hint="default"/>
                            <w:sz w:val="21"/>
                            <w:szCs w:val="21"/>
                          </w:rPr>
                        </w:pPr>
                        <w:r>
                          <w:rPr>
                            <w:rFonts w:ascii="Arial Narrow"/>
                            <w:spacing w:val="-1"/>
                            <w:sz w:val="21"/>
                          </w:rPr>
                          <w:t>16,519,167.27</w:t>
                        </w:r>
                      </w:p>
                    </w:tc>
                  </w:tr>
                  <w:tr>
                    <w:trPr>
                      <w:trHeight w:val="587"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72" w:lineRule="exact" w:before="44"/>
                          <w:ind w:left="20" w:right="1367"/>
                          <w:jc w:val="left"/>
                          <w:rPr>
                            <w:rFonts w:ascii="宋体" w:hAnsi="宋体" w:cs="宋体" w:eastAsia="宋体" w:hint="default"/>
                            <w:sz w:val="21"/>
                            <w:szCs w:val="21"/>
                          </w:rPr>
                        </w:pPr>
                        <w:r>
                          <w:rPr>
                            <w:rFonts w:ascii="宋体" w:hAnsi="宋体" w:cs="宋体" w:eastAsia="宋体" w:hint="default"/>
                            <w:sz w:val="21"/>
                            <w:szCs w:val="21"/>
                          </w:rPr>
                          <w:t>提高纱质量开发新</w:t>
                        </w:r>
                        <w:r>
                          <w:rPr>
                            <w:rFonts w:ascii="宋体" w:hAnsi="宋体" w:cs="宋体" w:eastAsia="宋体" w:hint="default"/>
                            <w:spacing w:val="-98"/>
                            <w:sz w:val="21"/>
                            <w:szCs w:val="21"/>
                          </w:rPr>
                          <w:t> </w:t>
                        </w:r>
                        <w:r>
                          <w:rPr>
                            <w:rFonts w:ascii="宋体" w:hAnsi="宋体" w:cs="宋体" w:eastAsia="宋体" w:hint="default"/>
                            <w:sz w:val="21"/>
                            <w:szCs w:val="21"/>
                          </w:rPr>
                          <w:t>型产品设备改良</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9"/>
                          <w:jc w:val="right"/>
                          <w:rPr>
                            <w:rFonts w:ascii="Arial Narrow" w:hAnsi="Arial Narrow" w:cs="Arial Narrow" w:eastAsia="Arial Narrow" w:hint="default"/>
                            <w:sz w:val="21"/>
                            <w:szCs w:val="21"/>
                          </w:rPr>
                        </w:pPr>
                        <w:r>
                          <w:rPr>
                            <w:rFonts w:ascii="Arial Narrow"/>
                            <w:spacing w:val="-1"/>
                            <w:sz w:val="21"/>
                          </w:rPr>
                          <w:t>57,234,795.29</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spacing w:val="-2"/>
                            <w:sz w:val="21"/>
                          </w:rPr>
                          <w:t>1,687,011.46</w:t>
                        </w:r>
                      </w:p>
                    </w:tc>
                    <w:tc>
                      <w:tcPr>
                        <w:tcW w:w="133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1"/>
                          <w:jc w:val="right"/>
                          <w:rPr>
                            <w:rFonts w:ascii="Arial Narrow" w:hAnsi="Arial Narrow" w:cs="Arial Narrow" w:eastAsia="Arial Narrow" w:hint="default"/>
                            <w:sz w:val="21"/>
                            <w:szCs w:val="21"/>
                          </w:rPr>
                        </w:pPr>
                        <w:r>
                          <w:rPr>
                            <w:rFonts w:ascii="Arial Narrow"/>
                            <w:spacing w:val="-1"/>
                            <w:sz w:val="21"/>
                          </w:rPr>
                          <w:t>57,234,795.29</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2"/>
                            <w:sz w:val="21"/>
                          </w:rPr>
                          <w:t>1,687,011.46</w:t>
                        </w:r>
                      </w:p>
                    </w:tc>
                  </w:tr>
                  <w:tr>
                    <w:trPr>
                      <w:trHeight w:val="482" w:hRule="exact"/>
                    </w:trPr>
                    <w:tc>
                      <w:tcPr>
                        <w:tcW w:w="3080" w:type="dxa"/>
                        <w:tcBorders>
                          <w:top w:val="nil" w:sz="6" w:space="0" w:color="auto"/>
                          <w:left w:val="nil" w:sz="6" w:space="0" w:color="auto"/>
                          <w:bottom w:val="nil" w:sz="6" w:space="0" w:color="auto"/>
                          <w:right w:val="nil" w:sz="6" w:space="0" w:color="auto"/>
                        </w:tcBorders>
                      </w:tcPr>
                      <w:p>
                        <w:pPr>
                          <w:pStyle w:val="TableParagraph"/>
                          <w:tabs>
                            <w:tab w:pos="2171" w:val="left" w:leader="none"/>
                          </w:tabs>
                          <w:spacing w:line="240" w:lineRule="auto" w:before="75"/>
                          <w:ind w:left="20" w:right="0"/>
                          <w:jc w:val="left"/>
                          <w:rPr>
                            <w:rFonts w:ascii="Arial Narrow" w:hAnsi="Arial Narrow" w:cs="Arial Narrow" w:eastAsia="Arial Narrow" w:hint="default"/>
                            <w:sz w:val="21"/>
                            <w:szCs w:val="21"/>
                          </w:rPr>
                        </w:pPr>
                        <w:r>
                          <w:rPr>
                            <w:rFonts w:ascii="宋体" w:hAnsi="宋体" w:cs="宋体" w:eastAsia="宋体" w:hint="default"/>
                            <w:sz w:val="21"/>
                            <w:szCs w:val="21"/>
                          </w:rPr>
                          <w:t>高档柔性纱线项目</w:t>
                          <w:tab/>
                        </w:r>
                        <w:r>
                          <w:rPr>
                            <w:rFonts w:ascii="Arial Narrow" w:hAnsi="Arial Narrow" w:cs="Arial Narrow" w:eastAsia="Arial Narrow" w:hint="default"/>
                            <w:sz w:val="21"/>
                            <w:szCs w:val="21"/>
                          </w:rPr>
                          <w:t>113,728.66</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0"/>
                          <w:jc w:val="right"/>
                          <w:rPr>
                            <w:rFonts w:ascii="Arial Narrow" w:hAnsi="Arial Narrow" w:cs="Arial Narrow" w:eastAsia="Arial Narrow" w:hint="default"/>
                            <w:sz w:val="21"/>
                            <w:szCs w:val="21"/>
                          </w:rPr>
                        </w:pPr>
                        <w:r>
                          <w:rPr>
                            <w:rFonts w:ascii="Arial Narrow"/>
                            <w:spacing w:val="-1"/>
                            <w:sz w:val="21"/>
                          </w:rPr>
                          <w:t>7,887,590.22</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5"/>
                          <w:jc w:val="right"/>
                          <w:rPr>
                            <w:rFonts w:ascii="Arial Narrow" w:hAnsi="Arial Narrow" w:cs="Arial Narrow" w:eastAsia="Arial Narrow" w:hint="default"/>
                            <w:sz w:val="21"/>
                            <w:szCs w:val="21"/>
                          </w:rPr>
                        </w:pPr>
                        <w:r>
                          <w:rPr>
                            <w:rFonts w:ascii="Arial Narrow"/>
                            <w:spacing w:val="-1"/>
                            <w:sz w:val="21"/>
                          </w:rPr>
                          <w:t>91,945.89</w:t>
                        </w:r>
                      </w:p>
                    </w:tc>
                    <w:tc>
                      <w:tcPr>
                        <w:tcW w:w="1339"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2"/>
                          <w:jc w:val="right"/>
                          <w:rPr>
                            <w:rFonts w:ascii="Arial Narrow" w:hAnsi="Arial Narrow" w:cs="Arial Narrow" w:eastAsia="Arial Narrow" w:hint="default"/>
                            <w:sz w:val="21"/>
                            <w:szCs w:val="21"/>
                          </w:rPr>
                        </w:pPr>
                        <w:r>
                          <w:rPr>
                            <w:rFonts w:ascii="Arial Narrow"/>
                            <w:spacing w:val="-1"/>
                            <w:sz w:val="21"/>
                          </w:rPr>
                          <w:t>8,001,318.88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Arial Narrow" w:hAnsi="Arial Narrow" w:cs="Arial Narrow" w:eastAsia="Arial Narrow" w:hint="default"/>
                            <w:sz w:val="21"/>
                            <w:szCs w:val="21"/>
                          </w:rPr>
                        </w:pPr>
                        <w:r>
                          <w:rPr>
                            <w:rFonts w:ascii="Arial Narrow"/>
                            <w:spacing w:val="-1"/>
                            <w:sz w:val="21"/>
                          </w:rPr>
                          <w:t>107,551.26</w:t>
                        </w:r>
                      </w:p>
                    </w:tc>
                  </w:tr>
                  <w:tr>
                    <w:trPr>
                      <w:trHeight w:val="454"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 w:right="0"/>
                          <w:jc w:val="left"/>
                          <w:rPr>
                            <w:rFonts w:ascii="宋体" w:hAnsi="宋体" w:cs="宋体" w:eastAsia="宋体" w:hint="default"/>
                            <w:sz w:val="21"/>
                            <w:szCs w:val="21"/>
                          </w:rPr>
                        </w:pPr>
                        <w:r>
                          <w:rPr>
                            <w:rFonts w:ascii="宋体" w:hAnsi="宋体" w:cs="宋体" w:eastAsia="宋体" w:hint="default"/>
                            <w:sz w:val="21"/>
                            <w:szCs w:val="21"/>
                          </w:rPr>
                          <w:t>布机拆迁改造</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9"/>
                          <w:jc w:val="right"/>
                          <w:rPr>
                            <w:rFonts w:ascii="Arial Narrow" w:hAnsi="Arial Narrow" w:cs="Arial Narrow" w:eastAsia="Arial Narrow" w:hint="default"/>
                            <w:sz w:val="21"/>
                            <w:szCs w:val="21"/>
                          </w:rPr>
                        </w:pPr>
                        <w:r>
                          <w:rPr>
                            <w:rFonts w:ascii="Arial Narrow"/>
                            <w:spacing w:val="-1"/>
                            <w:sz w:val="21"/>
                          </w:rPr>
                          <w:t>46,898,301.93</w:t>
                        </w:r>
                      </w:p>
                    </w:tc>
                    <w:tc>
                      <w:tcPr>
                        <w:tcW w:w="116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0"/>
                          <w:jc w:val="right"/>
                          <w:rPr>
                            <w:rFonts w:ascii="Arial Narrow" w:hAnsi="Arial Narrow" w:cs="Arial Narrow" w:eastAsia="Arial Narrow" w:hint="default"/>
                            <w:sz w:val="21"/>
                            <w:szCs w:val="21"/>
                          </w:rPr>
                        </w:pPr>
                        <w:r>
                          <w:rPr>
                            <w:rFonts w:ascii="Arial Narrow"/>
                            <w:spacing w:val="-1"/>
                            <w:sz w:val="21"/>
                          </w:rPr>
                          <w:t>16,927,781.05</w:t>
                        </w:r>
                      </w:p>
                    </w:tc>
                    <w:tc>
                      <w:tcPr>
                        <w:tcW w:w="923"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1"/>
                          <w:jc w:val="right"/>
                          <w:rPr>
                            <w:rFonts w:ascii="Arial Narrow" w:hAnsi="Arial Narrow" w:cs="Arial Narrow" w:eastAsia="Arial Narrow" w:hint="default"/>
                            <w:sz w:val="21"/>
                            <w:szCs w:val="21"/>
                          </w:rPr>
                        </w:pPr>
                        <w:r>
                          <w:rPr>
                            <w:rFonts w:ascii="Arial Narrow"/>
                            <w:spacing w:val="-1"/>
                            <w:sz w:val="21"/>
                          </w:rPr>
                          <w:t>29,970,520.88</w:t>
                        </w:r>
                      </w:p>
                    </w:tc>
                    <w:tc>
                      <w:tcPr>
                        <w:tcW w:w="1197" w:type="dxa"/>
                        <w:tcBorders>
                          <w:top w:val="nil" w:sz="6" w:space="0" w:color="auto"/>
                          <w:left w:val="nil" w:sz="6" w:space="0" w:color="auto"/>
                          <w:bottom w:val="nil" w:sz="6" w:space="0" w:color="auto"/>
                          <w:right w:val="nil" w:sz="6" w:space="0" w:color="auto"/>
                        </w:tcBorders>
                      </w:tcPr>
                      <w:p>
                        <w:pPr/>
                      </w:p>
                    </w:tc>
                  </w:tr>
                  <w:tr>
                    <w:trPr>
                      <w:trHeight w:val="449" w:hRule="exact"/>
                    </w:trPr>
                    <w:tc>
                      <w:tcPr>
                        <w:tcW w:w="3080" w:type="dxa"/>
                        <w:tcBorders>
                          <w:top w:val="nil" w:sz="6" w:space="0" w:color="auto"/>
                          <w:left w:val="nil" w:sz="6" w:space="0" w:color="auto"/>
                          <w:bottom w:val="single" w:sz="2" w:space="0" w:color="000000"/>
                          <w:right w:val="nil" w:sz="6" w:space="0" w:color="auto"/>
                        </w:tcBorders>
                      </w:tcPr>
                      <w:p>
                        <w:pPr>
                          <w:pStyle w:val="TableParagraph"/>
                          <w:tabs>
                            <w:tab w:pos="2015" w:val="left" w:leader="none"/>
                          </w:tabs>
                          <w:spacing w:line="240" w:lineRule="auto" w:before="48"/>
                          <w:ind w:left="20" w:right="0"/>
                          <w:jc w:val="left"/>
                          <w:rPr>
                            <w:rFonts w:ascii="Arial Narrow" w:hAnsi="Arial Narrow" w:cs="Arial Narrow" w:eastAsia="Arial Narrow" w:hint="default"/>
                            <w:sz w:val="21"/>
                            <w:szCs w:val="21"/>
                          </w:rPr>
                        </w:pPr>
                        <w:r>
                          <w:rPr>
                            <w:rFonts w:ascii="宋体" w:hAnsi="宋体" w:cs="宋体" w:eastAsia="宋体" w:hint="default"/>
                            <w:sz w:val="21"/>
                            <w:szCs w:val="21"/>
                          </w:rPr>
                          <w:t>其他</w:t>
                          <w:tab/>
                        </w:r>
                        <w:r>
                          <w:rPr>
                            <w:rFonts w:ascii="Arial Narrow" w:hAnsi="Arial Narrow" w:cs="Arial Narrow" w:eastAsia="Arial Narrow" w:hint="default"/>
                            <w:sz w:val="21"/>
                            <w:szCs w:val="21"/>
                          </w:rPr>
                          <w:t>1,690,146.34</w:t>
                        </w:r>
                      </w:p>
                    </w:tc>
                    <w:tc>
                      <w:tcPr>
                        <w:tcW w:w="1306"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50"/>
                          <w:jc w:val="right"/>
                          <w:rPr>
                            <w:rFonts w:ascii="Arial Narrow" w:hAnsi="Arial Narrow" w:cs="Arial Narrow" w:eastAsia="Arial Narrow" w:hint="default"/>
                            <w:sz w:val="21"/>
                            <w:szCs w:val="21"/>
                          </w:rPr>
                        </w:pPr>
                        <w:r>
                          <w:rPr>
                            <w:rFonts w:ascii="Arial Narrow"/>
                            <w:spacing w:val="-1"/>
                            <w:sz w:val="21"/>
                          </w:rPr>
                          <w:t>4,323,403.43</w:t>
                        </w:r>
                      </w:p>
                    </w:tc>
                    <w:tc>
                      <w:tcPr>
                        <w:tcW w:w="1162"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55"/>
                          <w:jc w:val="right"/>
                          <w:rPr>
                            <w:rFonts w:ascii="Arial Narrow" w:hAnsi="Arial Narrow" w:cs="Arial Narrow" w:eastAsia="Arial Narrow" w:hint="default"/>
                            <w:sz w:val="21"/>
                            <w:szCs w:val="21"/>
                          </w:rPr>
                        </w:pPr>
                        <w:r>
                          <w:rPr>
                            <w:rFonts w:ascii="Arial Narrow"/>
                            <w:spacing w:val="-1"/>
                            <w:sz w:val="21"/>
                          </w:rPr>
                          <w:t>198,688.63</w:t>
                        </w:r>
                      </w:p>
                    </w:tc>
                    <w:tc>
                      <w:tcPr>
                        <w:tcW w:w="1339"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81"/>
                          <w:jc w:val="right"/>
                          <w:rPr>
                            <w:rFonts w:ascii="Arial Narrow" w:hAnsi="Arial Narrow" w:cs="Arial Narrow" w:eastAsia="Arial Narrow" w:hint="default"/>
                            <w:sz w:val="21"/>
                            <w:szCs w:val="21"/>
                          </w:rPr>
                        </w:pPr>
                        <w:r>
                          <w:rPr>
                            <w:rFonts w:ascii="Arial Narrow"/>
                            <w:spacing w:val="-1"/>
                            <w:sz w:val="21"/>
                          </w:rPr>
                          <w:t>2,579,724.08</w:t>
                        </w:r>
                      </w:p>
                    </w:tc>
                    <w:tc>
                      <w:tcPr>
                        <w:tcW w:w="923"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left="8" w:right="0"/>
                          <w:jc w:val="center"/>
                          <w:rPr>
                            <w:rFonts w:ascii="Arial Narrow" w:hAnsi="Arial Narrow" w:cs="Arial Narrow" w:eastAsia="Arial Narrow" w:hint="default"/>
                            <w:sz w:val="21"/>
                            <w:szCs w:val="21"/>
                          </w:rPr>
                        </w:pPr>
                        <w:r>
                          <w:rPr>
                            <w:rFonts w:ascii="Arial Narrow"/>
                            <w:sz w:val="21"/>
                          </w:rPr>
                          <w:t>72,182.00</w:t>
                        </w:r>
                      </w:p>
                    </w:tc>
                    <w:tc>
                      <w:tcPr>
                        <w:tcW w:w="1347"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72"/>
                          <w:jc w:val="right"/>
                          <w:rPr>
                            <w:rFonts w:ascii="Arial Narrow" w:hAnsi="Arial Narrow" w:cs="Arial Narrow" w:eastAsia="Arial Narrow" w:hint="default"/>
                            <w:sz w:val="21"/>
                            <w:szCs w:val="21"/>
                          </w:rPr>
                        </w:pPr>
                        <w:r>
                          <w:rPr>
                            <w:rFonts w:ascii="Arial Narrow"/>
                            <w:spacing w:val="-1"/>
                            <w:sz w:val="21"/>
                          </w:rPr>
                          <w:t>3,361,643.69</w:t>
                        </w:r>
                      </w:p>
                    </w:tc>
                    <w:tc>
                      <w:tcPr>
                        <w:tcW w:w="1197"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19"/>
                          <w:jc w:val="right"/>
                          <w:rPr>
                            <w:rFonts w:ascii="Arial Narrow" w:hAnsi="Arial Narrow" w:cs="Arial Narrow" w:eastAsia="Arial Narrow" w:hint="default"/>
                            <w:sz w:val="21"/>
                            <w:szCs w:val="21"/>
                          </w:rPr>
                        </w:pPr>
                        <w:r>
                          <w:rPr>
                            <w:rFonts w:ascii="Arial Narrow"/>
                            <w:spacing w:val="-1"/>
                            <w:sz w:val="21"/>
                          </w:rPr>
                          <w:t>218,834.34</w:t>
                        </w:r>
                      </w:p>
                    </w:tc>
                  </w:tr>
                  <w:tr>
                    <w:trPr>
                      <w:trHeight w:val="496" w:hRule="exact"/>
                    </w:trPr>
                    <w:tc>
                      <w:tcPr>
                        <w:tcW w:w="3080" w:type="dxa"/>
                        <w:tcBorders>
                          <w:top w:val="single" w:sz="2" w:space="0" w:color="000000"/>
                          <w:left w:val="nil" w:sz="6" w:space="0" w:color="auto"/>
                          <w:bottom w:val="nil" w:sz="6" w:space="0" w:color="auto"/>
                          <w:right w:val="nil" w:sz="6" w:space="0" w:color="auto"/>
                        </w:tcBorders>
                      </w:tcPr>
                      <w:p>
                        <w:pPr>
                          <w:pStyle w:val="TableParagraph"/>
                          <w:tabs>
                            <w:tab w:pos="1496" w:val="left" w:leader="none"/>
                          </w:tabs>
                          <w:spacing w:line="240" w:lineRule="auto" w:before="43"/>
                          <w:ind w:left="1075" w:right="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合</w:t>
                          <w:tab/>
                          <w:t>计 </w:t>
                        </w:r>
                        <w:r>
                          <w:rPr>
                            <w:rFonts w:ascii="Microsoft JhengHei" w:hAnsi="Microsoft JhengHei" w:cs="Microsoft JhengHei" w:eastAsia="Microsoft JhengHei" w:hint="default"/>
                            <w:b/>
                            <w:bCs/>
                            <w:spacing w:val="10"/>
                            <w:sz w:val="21"/>
                            <w:szCs w:val="21"/>
                          </w:rPr>
                          <w:t> </w:t>
                        </w:r>
                        <w:r>
                          <w:rPr>
                            <w:rFonts w:ascii="Arial Narrow" w:hAnsi="Arial Narrow" w:cs="Arial Narrow" w:eastAsia="Arial Narrow" w:hint="default"/>
                            <w:b/>
                            <w:bCs/>
                            <w:sz w:val="21"/>
                            <w:szCs w:val="21"/>
                          </w:rPr>
                          <w:t>389,391,198.87</w:t>
                        </w:r>
                        <w:r>
                          <w:rPr>
                            <w:rFonts w:ascii="Arial Narrow" w:hAnsi="Arial Narrow" w:cs="Arial Narrow" w:eastAsia="Arial Narrow" w:hint="default"/>
                            <w:sz w:val="21"/>
                            <w:szCs w:val="21"/>
                          </w:rPr>
                        </w:r>
                      </w:p>
                    </w:tc>
                    <w:tc>
                      <w:tcPr>
                        <w:tcW w:w="1306"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49"/>
                          <w:jc w:val="right"/>
                          <w:rPr>
                            <w:rFonts w:ascii="Arial Narrow" w:hAnsi="Arial Narrow" w:cs="Arial Narrow" w:eastAsia="Arial Narrow" w:hint="default"/>
                            <w:sz w:val="21"/>
                            <w:szCs w:val="21"/>
                          </w:rPr>
                        </w:pPr>
                        <w:r>
                          <w:rPr>
                            <w:rFonts w:ascii="Arial Narrow"/>
                            <w:b/>
                            <w:spacing w:val="-1"/>
                            <w:sz w:val="21"/>
                          </w:rPr>
                          <w:t>428,573,823.99</w:t>
                        </w:r>
                        <w:r>
                          <w:rPr>
                            <w:rFonts w:ascii="Arial Narrow"/>
                            <w:spacing w:val="-1"/>
                            <w:sz w:val="21"/>
                          </w:rPr>
                        </w:r>
                      </w:p>
                    </w:tc>
                    <w:tc>
                      <w:tcPr>
                        <w:tcW w:w="1162"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55"/>
                          <w:jc w:val="right"/>
                          <w:rPr>
                            <w:rFonts w:ascii="Arial Narrow" w:hAnsi="Arial Narrow" w:cs="Arial Narrow" w:eastAsia="Arial Narrow" w:hint="default"/>
                            <w:sz w:val="21"/>
                            <w:szCs w:val="21"/>
                          </w:rPr>
                        </w:pPr>
                        <w:r>
                          <w:rPr>
                            <w:rFonts w:ascii="Arial Narrow"/>
                            <w:b/>
                            <w:spacing w:val="-1"/>
                            <w:sz w:val="21"/>
                          </w:rPr>
                          <w:t>7,811,755.98</w:t>
                        </w:r>
                        <w:r>
                          <w:rPr>
                            <w:rFonts w:ascii="Arial Narrow"/>
                            <w:spacing w:val="-1"/>
                            <w:sz w:val="21"/>
                          </w:rPr>
                        </w:r>
                      </w:p>
                    </w:tc>
                    <w:tc>
                      <w:tcPr>
                        <w:tcW w:w="1339"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80"/>
                          <w:jc w:val="right"/>
                          <w:rPr>
                            <w:rFonts w:ascii="Arial Narrow" w:hAnsi="Arial Narrow" w:cs="Arial Narrow" w:eastAsia="Arial Narrow" w:hint="default"/>
                            <w:sz w:val="21"/>
                            <w:szCs w:val="21"/>
                          </w:rPr>
                        </w:pPr>
                        <w:r>
                          <w:rPr>
                            <w:rFonts w:ascii="Arial Narrow"/>
                            <w:b/>
                            <w:spacing w:val="-1"/>
                            <w:sz w:val="21"/>
                          </w:rPr>
                          <w:t>212,395,906.12</w:t>
                        </w:r>
                        <w:r>
                          <w:rPr>
                            <w:rFonts w:ascii="Arial Narrow"/>
                            <w:spacing w:val="-1"/>
                            <w:sz w:val="21"/>
                          </w:rPr>
                        </w:r>
                      </w:p>
                    </w:tc>
                    <w:tc>
                      <w:tcPr>
                        <w:tcW w:w="923"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left="8" w:right="0"/>
                          <w:jc w:val="center"/>
                          <w:rPr>
                            <w:rFonts w:ascii="Arial Narrow" w:hAnsi="Arial Narrow" w:cs="Arial Narrow" w:eastAsia="Arial Narrow" w:hint="default"/>
                            <w:sz w:val="21"/>
                            <w:szCs w:val="21"/>
                          </w:rPr>
                        </w:pPr>
                        <w:r>
                          <w:rPr>
                            <w:rFonts w:ascii="Arial Narrow"/>
                            <w:b/>
                            <w:sz w:val="21"/>
                          </w:rPr>
                          <w:t>72,182.00</w:t>
                        </w:r>
                        <w:r>
                          <w:rPr>
                            <w:rFonts w:ascii="Arial Narrow"/>
                            <w:sz w:val="21"/>
                          </w:rPr>
                        </w:r>
                      </w:p>
                    </w:tc>
                    <w:tc>
                      <w:tcPr>
                        <w:tcW w:w="1347"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71"/>
                          <w:jc w:val="right"/>
                          <w:rPr>
                            <w:rFonts w:ascii="Arial Narrow" w:hAnsi="Arial Narrow" w:cs="Arial Narrow" w:eastAsia="Arial Narrow" w:hint="default"/>
                            <w:sz w:val="21"/>
                            <w:szCs w:val="21"/>
                          </w:rPr>
                        </w:pPr>
                        <w:r>
                          <w:rPr>
                            <w:rFonts w:ascii="Arial Narrow"/>
                            <w:b/>
                            <w:spacing w:val="-1"/>
                            <w:sz w:val="21"/>
                          </w:rPr>
                          <w:t>605,496,934.74</w:t>
                        </w:r>
                        <w:r>
                          <w:rPr>
                            <w:rFonts w:ascii="Arial Narrow"/>
                            <w:spacing w:val="-1"/>
                            <w:sz w:val="21"/>
                          </w:rPr>
                        </w:r>
                      </w:p>
                    </w:tc>
                    <w:tc>
                      <w:tcPr>
                        <w:tcW w:w="1197"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right="18"/>
                          <w:jc w:val="right"/>
                          <w:rPr>
                            <w:rFonts w:ascii="Arial Narrow" w:hAnsi="Arial Narrow" w:cs="Arial Narrow" w:eastAsia="Arial Narrow" w:hint="default"/>
                            <w:sz w:val="21"/>
                            <w:szCs w:val="21"/>
                          </w:rPr>
                        </w:pPr>
                        <w:r>
                          <w:rPr>
                            <w:rFonts w:ascii="Arial Narrow"/>
                            <w:b/>
                            <w:spacing w:val="-1"/>
                            <w:sz w:val="21"/>
                          </w:rPr>
                          <w:t>18,532,564.33</w:t>
                        </w:r>
                        <w:r>
                          <w:rPr>
                            <w:rFonts w:ascii="Arial Narrow"/>
                            <w:spacing w:val="-1"/>
                            <w:sz w:val="21"/>
                          </w:rPr>
                        </w:r>
                      </w:p>
                    </w:tc>
                  </w:tr>
                </w:tbl>
                <w:p>
                  <w:pPr/>
                </w:p>
              </w:txbxContent>
            </v:textbox>
            <w10:wrap type="none"/>
          </v:shape>
        </w:pict>
      </w:r>
      <w:r>
        <w:rPr>
          <w:rFonts w:ascii="Microsoft JhengHei" w:hAnsi="Microsoft JhengHei" w:cs="Microsoft JhengHei" w:eastAsia="Microsoft JhengHei" w:hint="default"/>
          <w:b/>
          <w:bCs/>
          <w:position w:val="-13"/>
          <w:sz w:val="21"/>
          <w:szCs w:val="21"/>
        </w:rPr>
        <w:t>金额 </w:t>
      </w:r>
      <w:r>
        <w:rPr>
          <w:rFonts w:ascii="Microsoft JhengHei" w:hAnsi="Microsoft JhengHei" w:cs="Microsoft JhengHei" w:eastAsia="Microsoft JhengHei" w:hint="default"/>
          <w:b/>
          <w:bCs/>
          <w:spacing w:val="3"/>
          <w:position w:val="-13"/>
          <w:sz w:val="21"/>
          <w:szCs w:val="21"/>
        </w:rPr>
        <w:t> </w:t>
      </w:r>
      <w:r>
        <w:rPr>
          <w:rFonts w:ascii="Microsoft JhengHei" w:hAnsi="Microsoft JhengHei" w:cs="Microsoft JhengHei" w:eastAsia="Microsoft JhengHei" w:hint="default"/>
          <w:b/>
          <w:bCs/>
          <w:sz w:val="21"/>
          <w:szCs w:val="21"/>
        </w:rPr>
        <w:t>其中：利息</w:t>
      </w:r>
      <w:r>
        <w:rPr>
          <w:rFonts w:ascii="Microsoft JhengHei" w:hAnsi="Microsoft JhengHei" w:cs="Microsoft JhengHei" w:eastAsia="Microsoft JhengHei" w:hint="default"/>
          <w:sz w:val="21"/>
          <w:szCs w:val="21"/>
        </w:rPr>
      </w:r>
    </w:p>
    <w:p>
      <w:pPr>
        <w:spacing w:line="234" w:lineRule="exact" w:before="0"/>
        <w:ind w:left="218" w:right="-17"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转入固定资</w:t>
      </w:r>
      <w:r>
        <w:rPr>
          <w:rFonts w:ascii="Microsoft JhengHei" w:hAnsi="Microsoft JhengHei" w:cs="Microsoft JhengHei" w:eastAsia="Microsoft JhengHei" w:hint="default"/>
          <w:sz w:val="21"/>
          <w:szCs w:val="21"/>
        </w:rPr>
      </w:r>
    </w:p>
    <w:p>
      <w:pPr>
        <w:tabs>
          <w:tab w:pos="1710" w:val="left" w:leader="none"/>
        </w:tabs>
        <w:spacing w:before="4"/>
        <w:ind w:left="48" w:right="-19"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其他减少</w:t>
        <w:tab/>
        <w:t>余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p>
      <w:pPr>
        <w:spacing w:line="234" w:lineRule="exact" w:before="0"/>
        <w:ind w:left="16" w:right="0" w:firstLine="0"/>
        <w:jc w:val="left"/>
        <w:rPr>
          <w:rFonts w:ascii="Microsoft JhengHei" w:hAnsi="Microsoft JhengHei" w:cs="Microsoft JhengHei" w:eastAsia="Microsoft JhengHei" w:hint="default"/>
          <w:sz w:val="21"/>
          <w:szCs w:val="21"/>
        </w:rPr>
      </w:pPr>
      <w:r>
        <w:rPr>
          <w:spacing w:val="-11"/>
        </w:rPr>
        <w:br w:type="column"/>
      </w:r>
      <w:r>
        <w:rPr>
          <w:rFonts w:ascii="Microsoft JhengHei" w:hAnsi="Microsoft JhengHei" w:cs="Microsoft JhengHei" w:eastAsia="Microsoft JhengHei" w:hint="default"/>
          <w:b/>
          <w:bCs/>
          <w:spacing w:val="-11"/>
          <w:sz w:val="21"/>
          <w:szCs w:val="21"/>
        </w:rPr>
        <w:t>其中：利息资</w:t>
      </w:r>
      <w:r>
        <w:rPr>
          <w:rFonts w:ascii="Microsoft JhengHei" w:hAnsi="Microsoft JhengHei" w:cs="Microsoft JhengHei" w:eastAsia="Microsoft JhengHei" w:hint="default"/>
          <w:sz w:val="21"/>
          <w:szCs w:val="21"/>
        </w:rPr>
      </w:r>
    </w:p>
    <w:p>
      <w:pPr>
        <w:spacing w:after="0" w:line="234" w:lineRule="exact"/>
        <w:jc w:val="left"/>
        <w:rPr>
          <w:rFonts w:ascii="Microsoft JhengHei" w:hAnsi="Microsoft JhengHei" w:cs="Microsoft JhengHei" w:eastAsia="Microsoft JhengHei" w:hint="default"/>
          <w:sz w:val="21"/>
          <w:szCs w:val="21"/>
        </w:rPr>
        <w:sectPr>
          <w:type w:val="continuous"/>
          <w:pgSz w:w="11910" w:h="16840"/>
          <w:pgMar w:top="1600" w:bottom="280" w:left="1020" w:right="260"/>
          <w:cols w:num="4" w:equalWidth="0">
            <w:col w:w="5626" w:space="40"/>
            <w:col w:w="1272" w:space="40"/>
            <w:col w:w="2238" w:space="40"/>
            <w:col w:w="1374"/>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0"/>
          <w:szCs w:val="20"/>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20.0500pt;height:1pt;mso-position-horizontal-relative:char;mso-position-vertical-relative:line" coordorigin="0,0" coordsize="10401,20">
            <v:group style="position:absolute;left:10;top:10;width:1760;height:2" coordorigin="10,10" coordsize="1760,2">
              <v:shape style="position:absolute;left:10;top:10;width:1760;height:2" coordorigin="10,10" coordsize="1760,0" path="m10,10l1769,10e" filled="false" stroked="true" strokeweight=".95999pt" strokecolor="#000000">
                <v:path arrowok="t"/>
              </v:shape>
            </v:group>
            <v:group style="position:absolute;left:1754;top:10;width:1328;height:2" coordorigin="1754,10" coordsize="1328,2">
              <v:shape style="position:absolute;left:1754;top:10;width:1328;height:2" coordorigin="1754,10" coordsize="1328,0" path="m1754,10l3082,10e" filled="false" stroked="true" strokeweight=".95999pt" strokecolor="#000000">
                <v:path arrowok="t"/>
              </v:shape>
            </v:group>
            <v:group style="position:absolute;left:3067;top:10;width:1325;height:2" coordorigin="3067,10" coordsize="1325,2">
              <v:shape style="position:absolute;left:3067;top:10;width:1325;height:2" coordorigin="3067,10" coordsize="1325,0" path="m3067,10l4392,10e" filled="false" stroked="true" strokeweight=".95999pt" strokecolor="#000000">
                <v:path arrowok="t"/>
              </v:shape>
            </v:group>
            <v:group style="position:absolute;left:4378;top:10;width:1172;height:2" coordorigin="4378,10" coordsize="1172,2">
              <v:shape style="position:absolute;left:4378;top:10;width:1172;height:2" coordorigin="4378,10" coordsize="1172,0" path="m4378,10l5549,10e" filled="false" stroked="true" strokeweight=".95999pt" strokecolor="#000000">
                <v:path arrowok="t"/>
              </v:shape>
            </v:group>
            <v:group style="position:absolute;left:5534;top:10;width:1326;height:2" coordorigin="5534,10" coordsize="1326,2">
              <v:shape style="position:absolute;left:5534;top:10;width:1326;height:2" coordorigin="5534,10" coordsize="1326,0" path="m5534,10l6860,10e" filled="false" stroked="true" strokeweight=".95999pt" strokecolor="#000000">
                <v:path arrowok="t"/>
              </v:shape>
            </v:group>
            <v:group style="position:absolute;left:6846;top:10;width:948;height:2" coordorigin="6846,10" coordsize="948,2">
              <v:shape style="position:absolute;left:6846;top:10;width:948;height:2" coordorigin="6846,10" coordsize="948,0" path="m6846,10l7794,10e" filled="false" stroked="true" strokeweight=".95999pt" strokecolor="#000000">
                <v:path arrowok="t"/>
              </v:shape>
            </v:group>
            <v:group style="position:absolute;left:7780;top:10;width:1360;height:2" coordorigin="7780,10" coordsize="1360,2">
              <v:shape style="position:absolute;left:7780;top:10;width:1360;height:2" coordorigin="7780,10" coordsize="1360,0" path="m7780,10l9139,10e" filled="false" stroked="true" strokeweight=".95999pt" strokecolor="#000000">
                <v:path arrowok="t"/>
              </v:shape>
            </v:group>
            <v:group style="position:absolute;left:9125;top:10;width:1266;height:2" coordorigin="9125,10" coordsize="1266,2">
              <v:shape style="position:absolute;left:9125;top:10;width:1266;height:2" coordorigin="9125,10" coordsize="1266,0" path="m9125,10l10391,10e" filled="false" stroked="true" strokeweight=".95999pt" strokecolor="#000000">
                <v:path arrowok="t"/>
              </v:shape>
            </v:group>
          </v:group>
        </w:pict>
      </w:r>
      <w:r>
        <w:rPr>
          <w:rFonts w:ascii="Microsoft JhengHei" w:hAnsi="Microsoft JhengHei" w:cs="Microsoft JhengHei" w:eastAsia="Microsoft JhengHei" w:hint="default"/>
          <w:sz w:val="2"/>
          <w:szCs w:val="2"/>
        </w:rPr>
      </w:r>
    </w:p>
    <w:p>
      <w:pPr>
        <w:pStyle w:val="BodyText"/>
        <w:spacing w:line="240" w:lineRule="auto" w:before="80"/>
        <w:ind w:left="681" w:right="0"/>
        <w:jc w:val="both"/>
        <w:rPr>
          <w:rFonts w:ascii="宋体" w:hAnsi="宋体" w:cs="宋体" w:eastAsia="宋体" w:hint="default"/>
        </w:rPr>
      </w:pPr>
      <w:r>
        <w:rPr>
          <w:rFonts w:ascii="宋体" w:hAnsi="宋体" w:cs="宋体" w:eastAsia="宋体" w:hint="default"/>
        </w:rPr>
        <w:t>说明：</w:t>
      </w:r>
    </w:p>
    <w:p>
      <w:pPr>
        <w:spacing w:line="240" w:lineRule="auto" w:before="11"/>
        <w:rPr>
          <w:rFonts w:ascii="宋体" w:hAnsi="宋体" w:cs="宋体" w:eastAsia="宋体" w:hint="default"/>
          <w:sz w:val="18"/>
          <w:szCs w:val="18"/>
        </w:rPr>
      </w:pPr>
    </w:p>
    <w:p>
      <w:pPr>
        <w:pStyle w:val="BodyText"/>
        <w:spacing w:line="310" w:lineRule="exact"/>
        <w:ind w:left="681" w:right="721"/>
        <w:jc w:val="both"/>
        <w:rPr>
          <w:rFonts w:ascii="宋体" w:hAnsi="宋体" w:cs="宋体" w:eastAsia="宋体" w:hint="default"/>
        </w:rPr>
      </w:pPr>
      <w:r>
        <w:rPr>
          <w:rFonts w:ascii="宋体" w:hAnsi="宋体" w:cs="宋体" w:eastAsia="宋体" w:hint="default"/>
          <w:spacing w:val="-1"/>
        </w:rPr>
        <w:t>（</w:t>
      </w:r>
      <w:r>
        <w:rPr>
          <w:rFonts w:ascii="Arial Narrow" w:hAnsi="Arial Narrow" w:cs="Arial Narrow" w:eastAsia="Arial Narrow" w:hint="default"/>
          <w:spacing w:val="-1"/>
        </w:rPr>
        <w:t>1</w:t>
      </w:r>
      <w:r>
        <w:rPr>
          <w:rFonts w:ascii="宋体" w:hAnsi="宋体" w:cs="宋体" w:eastAsia="宋体" w:hint="default"/>
          <w:spacing w:val="-1"/>
        </w:rPr>
        <w:t>）本期在建工程中资本化的利息主要系整体改造优化升级项目高档服装面料项目、提</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高纱质量开发新型产品设备改良、高档柔性纱线项目，在所购建的工程达到预定可使用</w:t>
      </w:r>
      <w:r>
        <w:rPr>
          <w:rFonts w:ascii="宋体" w:hAnsi="宋体" w:cs="宋体" w:eastAsia="宋体" w:hint="default"/>
          <w:spacing w:val="2"/>
        </w:rPr>
        <w:t> </w:t>
      </w:r>
      <w:r>
        <w:rPr>
          <w:rFonts w:ascii="宋体" w:hAnsi="宋体" w:cs="宋体" w:eastAsia="宋体" w:hint="default"/>
        </w:rPr>
        <w:t>状态前发生的利息支出，公司用于确定资本化金额的资本化利率平均为</w:t>
      </w:r>
      <w:r>
        <w:rPr>
          <w:rFonts w:ascii="宋体" w:hAnsi="宋体" w:cs="宋体" w:eastAsia="宋体" w:hint="default"/>
          <w:spacing w:val="-64"/>
        </w:rPr>
        <w:t> </w:t>
      </w:r>
      <w:r>
        <w:rPr>
          <w:rFonts w:ascii="Arial Narrow" w:hAnsi="Arial Narrow" w:cs="Arial Narrow" w:eastAsia="Arial Narrow" w:hint="default"/>
        </w:rPr>
        <w:t>5.56%</w:t>
      </w:r>
      <w:r>
        <w:rPr>
          <w:rFonts w:ascii="宋体" w:hAnsi="宋体" w:cs="宋体" w:eastAsia="宋体" w:hint="default"/>
        </w:rPr>
        <w:t>。</w:t>
      </w:r>
    </w:p>
    <w:p>
      <w:pPr>
        <w:pStyle w:val="BodyText"/>
        <w:spacing w:line="240" w:lineRule="auto" w:before="185"/>
        <w:ind w:left="681" w:right="0"/>
        <w:jc w:val="both"/>
        <w:rPr>
          <w:rFonts w:ascii="宋体" w:hAnsi="宋体" w:cs="宋体" w:eastAsia="宋体" w:hint="default"/>
        </w:rPr>
      </w:pPr>
      <w:r>
        <w:rPr>
          <w:rFonts w:ascii="宋体" w:hAnsi="宋体" w:cs="宋体" w:eastAsia="宋体" w:hint="default"/>
          <w:spacing w:val="-6"/>
        </w:rPr>
        <w:t>（</w:t>
      </w:r>
      <w:r>
        <w:rPr>
          <w:rFonts w:ascii="Arial Narrow" w:hAnsi="Arial Narrow" w:cs="Arial Narrow" w:eastAsia="Arial Narrow" w:hint="default"/>
          <w:spacing w:val="-6"/>
        </w:rPr>
        <w:t>2</w:t>
      </w:r>
      <w:r>
        <w:rPr>
          <w:rFonts w:ascii="宋体" w:hAnsi="宋体" w:cs="宋体" w:eastAsia="宋体" w:hint="default"/>
          <w:spacing w:val="-6"/>
        </w:rPr>
        <w:t>）公司</w:t>
      </w:r>
      <w:r>
        <w:rPr>
          <w:rFonts w:ascii="宋体" w:hAnsi="宋体" w:cs="宋体" w:eastAsia="宋体" w:hint="default"/>
          <w:spacing w:val="-60"/>
        </w:rPr>
        <w:t> </w:t>
      </w:r>
      <w:r>
        <w:rPr>
          <w:rFonts w:ascii="Arial Narrow" w:hAnsi="Arial Narrow" w:cs="Arial Narrow" w:eastAsia="Arial Narrow" w:hint="default"/>
          <w:spacing w:val="-5"/>
        </w:rPr>
        <w:t>2011</w:t>
      </w:r>
      <w:r>
        <w:rPr>
          <w:rFonts w:ascii="Arial Narrow" w:hAnsi="Arial Narrow" w:cs="Arial Narrow" w:eastAsia="Arial Narrow" w:hint="default"/>
          <w:spacing w:val="5"/>
        </w:rPr>
        <w:t> </w:t>
      </w:r>
      <w:r>
        <w:rPr>
          <w:rFonts w:ascii="宋体" w:hAnsi="宋体" w:cs="宋体" w:eastAsia="宋体" w:hint="default"/>
        </w:rPr>
        <w:t>年</w:t>
      </w:r>
      <w:r>
        <w:rPr>
          <w:rFonts w:ascii="宋体" w:hAnsi="宋体" w:cs="宋体" w:eastAsia="宋体" w:hint="default"/>
          <w:spacing w:val="-60"/>
        </w:rPr>
        <w:t> </w:t>
      </w:r>
      <w:r>
        <w:rPr>
          <w:rFonts w:ascii="Arial Narrow" w:hAnsi="Arial Narrow" w:cs="Arial Narrow" w:eastAsia="Arial Narrow" w:hint="default"/>
        </w:rPr>
        <w:t>12</w:t>
      </w:r>
      <w:r>
        <w:rPr>
          <w:rFonts w:ascii="Arial Narrow" w:hAnsi="Arial Narrow" w:cs="Arial Narrow" w:eastAsia="Arial Narrow" w:hint="default"/>
          <w:spacing w:val="6"/>
        </w:rPr>
        <w:t> </w:t>
      </w:r>
      <w:r>
        <w:rPr>
          <w:rFonts w:ascii="宋体" w:hAnsi="宋体" w:cs="宋体" w:eastAsia="宋体" w:hint="default"/>
        </w:rPr>
        <w:t>月</w:t>
      </w:r>
      <w:r>
        <w:rPr>
          <w:rFonts w:ascii="宋体" w:hAnsi="宋体" w:cs="宋体" w:eastAsia="宋体" w:hint="default"/>
          <w:spacing w:val="-60"/>
        </w:rPr>
        <w:t> </w:t>
      </w:r>
      <w:r>
        <w:rPr>
          <w:rFonts w:ascii="Arial Narrow" w:hAnsi="Arial Narrow" w:cs="Arial Narrow" w:eastAsia="Arial Narrow" w:hint="default"/>
        </w:rPr>
        <w:t>31</w:t>
      </w:r>
      <w:r>
        <w:rPr>
          <w:rFonts w:ascii="Arial Narrow" w:hAnsi="Arial Narrow" w:cs="Arial Narrow" w:eastAsia="Arial Narrow" w:hint="default"/>
          <w:spacing w:val="5"/>
        </w:rPr>
        <w:t> </w:t>
      </w:r>
      <w:r>
        <w:rPr>
          <w:rFonts w:ascii="宋体" w:hAnsi="宋体" w:cs="宋体" w:eastAsia="宋体" w:hint="default"/>
        </w:rPr>
        <w:t>日在建工程较年初数增加</w:t>
      </w:r>
      <w:r>
        <w:rPr>
          <w:rFonts w:ascii="宋体" w:hAnsi="宋体" w:cs="宋体" w:eastAsia="宋体" w:hint="default"/>
          <w:spacing w:val="-60"/>
        </w:rPr>
        <w:t> </w:t>
      </w:r>
      <w:r>
        <w:rPr>
          <w:rFonts w:ascii="Arial Narrow" w:hAnsi="Arial Narrow" w:cs="Arial Narrow" w:eastAsia="Arial Narrow" w:hint="default"/>
        </w:rPr>
        <w:t>216,105,735.87</w:t>
      </w:r>
      <w:r>
        <w:rPr>
          <w:rFonts w:ascii="Arial Narrow" w:hAnsi="Arial Narrow" w:cs="Arial Narrow" w:eastAsia="Arial Narrow" w:hint="default"/>
          <w:spacing w:val="4"/>
        </w:rPr>
        <w:t> </w:t>
      </w:r>
      <w:r>
        <w:rPr>
          <w:rFonts w:ascii="宋体" w:hAnsi="宋体" w:cs="宋体" w:eastAsia="宋体" w:hint="default"/>
          <w:spacing w:val="-8"/>
        </w:rPr>
        <w:t>元，增幅</w:t>
      </w:r>
      <w:r>
        <w:rPr>
          <w:rFonts w:ascii="宋体" w:hAnsi="宋体" w:cs="宋体" w:eastAsia="宋体" w:hint="default"/>
          <w:spacing w:val="-60"/>
        </w:rPr>
        <w:t> </w:t>
      </w:r>
      <w:r>
        <w:rPr>
          <w:rFonts w:ascii="Arial Narrow" w:hAnsi="Arial Narrow" w:cs="Arial Narrow" w:eastAsia="Arial Narrow" w:hint="default"/>
          <w:spacing w:val="-4"/>
        </w:rPr>
        <w:t>55.50%</w:t>
      </w:r>
      <w:r>
        <w:rPr>
          <w:rFonts w:ascii="宋体" w:hAnsi="宋体" w:cs="宋体" w:eastAsia="宋体" w:hint="default"/>
          <w:spacing w:val="-4"/>
        </w:rPr>
        <w:t>，主要</w:t>
      </w:r>
    </w:p>
    <w:p>
      <w:pPr>
        <w:spacing w:after="0" w:line="240" w:lineRule="auto"/>
        <w:jc w:val="both"/>
        <w:rPr>
          <w:rFonts w:ascii="宋体" w:hAnsi="宋体" w:cs="宋体" w:eastAsia="宋体" w:hint="default"/>
        </w:rPr>
        <w:sectPr>
          <w:type w:val="continuous"/>
          <w:pgSz w:w="11910" w:h="16840"/>
          <w:pgMar w:top="1600" w:bottom="280" w:left="1020" w:right="260"/>
        </w:sectPr>
      </w:pPr>
    </w:p>
    <w:p>
      <w:pPr>
        <w:spacing w:line="240" w:lineRule="auto" w:before="11"/>
        <w:rPr>
          <w:rFonts w:ascii="宋体" w:hAnsi="宋体" w:cs="宋体" w:eastAsia="宋体" w:hint="default"/>
          <w:sz w:val="14"/>
          <w:szCs w:val="14"/>
        </w:rPr>
      </w:pPr>
    </w:p>
    <w:p>
      <w:pPr>
        <w:pStyle w:val="BodyText"/>
        <w:spacing w:line="312" w:lineRule="exact" w:before="56"/>
        <w:ind w:right="86"/>
        <w:jc w:val="left"/>
        <w:rPr>
          <w:rFonts w:ascii="宋体" w:hAnsi="宋体" w:cs="宋体" w:eastAsia="宋体" w:hint="default"/>
        </w:rPr>
      </w:pPr>
      <w:r>
        <w:rPr>
          <w:rFonts w:ascii="宋体" w:hAnsi="宋体" w:cs="宋体" w:eastAsia="宋体" w:hint="default"/>
          <w:spacing w:val="-1"/>
        </w:rPr>
        <w:t>原因系整体改造优化升级项目</w:t>
      </w:r>
      <w:r>
        <w:rPr>
          <w:rFonts w:ascii="Arial Narrow" w:hAnsi="Arial Narrow" w:cs="Arial Narrow" w:eastAsia="Arial Narrow" w:hint="default"/>
          <w:spacing w:val="-1"/>
        </w:rPr>
        <w:t>--</w:t>
      </w:r>
      <w:r>
        <w:rPr>
          <w:rFonts w:ascii="宋体" w:hAnsi="宋体" w:cs="宋体" w:eastAsia="宋体" w:hint="default"/>
          <w:spacing w:val="-1"/>
        </w:rPr>
        <w:t>高档服装面料项目、提高纱质量开发新型产品设备改良、</w:t>
      </w:r>
      <w:r>
        <w:rPr>
          <w:rFonts w:ascii="宋体" w:hAnsi="宋体" w:cs="宋体" w:eastAsia="宋体" w:hint="default"/>
          <w:spacing w:val="-105"/>
        </w:rPr>
        <w:t> </w:t>
      </w:r>
      <w:r>
        <w:rPr>
          <w:rFonts w:ascii="宋体" w:hAnsi="宋体" w:cs="宋体" w:eastAsia="宋体" w:hint="default"/>
        </w:rPr>
        <w:t>布机拆迁改造投入增加所致。</w:t>
      </w:r>
    </w:p>
    <w:p>
      <w:pPr>
        <w:pStyle w:val="BodyText"/>
        <w:spacing w:line="240" w:lineRule="auto" w:before="88"/>
        <w:ind w:left="243" w:right="86"/>
        <w:jc w:val="left"/>
        <w:rPr>
          <w:rFonts w:ascii="宋体" w:hAnsi="宋体" w:cs="宋体" w:eastAsia="宋体" w:hint="default"/>
        </w:rPr>
      </w:pPr>
      <w:r>
        <w:rPr>
          <w:rFonts w:ascii="Arial Narrow" w:hAnsi="Arial Narrow" w:cs="Arial Narrow" w:eastAsia="Arial Narrow" w:hint="default"/>
        </w:rPr>
        <w:t>15</w:t>
      </w:r>
      <w:r>
        <w:rPr>
          <w:rFonts w:ascii="宋体" w:hAnsi="宋体" w:cs="宋体" w:eastAsia="宋体" w:hint="default"/>
        </w:rPr>
        <w:t>、工程物资</w:t>
      </w:r>
    </w:p>
    <w:p>
      <w:pPr>
        <w:pStyle w:val="Heading2"/>
        <w:tabs>
          <w:tab w:pos="1150" w:val="left" w:leader="none"/>
          <w:tab w:pos="5432" w:val="left" w:leader="none"/>
          <w:tab w:pos="9483" w:val="right" w:leader="none"/>
        </w:tabs>
        <w:spacing w:line="240" w:lineRule="auto" w:before="173"/>
        <w:ind w:right="0"/>
        <w:jc w:val="left"/>
        <w:rPr>
          <w:rFonts w:ascii="Arial Narrow" w:hAnsi="Arial Narrow" w:cs="Arial Narrow" w:eastAsia="Arial Narrow" w:hint="default"/>
          <w:b w:val="0"/>
          <w:bCs w:val="0"/>
        </w:rPr>
      </w:pPr>
      <w:r>
        <w:rPr/>
        <w:pict>
          <v:group style="position:absolute;margin-left:85.080002pt;margin-top:12.203994pt;width:451.15pt;height:.1pt;mso-position-horizontal-relative:page;mso-position-vertical-relative:paragraph;z-index:-592720" coordorigin="1702,244" coordsize="9023,2">
            <v:shape style="position:absolute;left:1702;top:244;width:9023;height:2" coordorigin="1702,244" coordsize="9023,0" path="m1702,244l10724,244e" filled="false" stroked="true" strokeweight=".95996pt" strokecolor="#000000">
              <v:path arrowok="t"/>
            </v:shape>
            <w10:wrap type="none"/>
          </v:group>
        </w:pict>
      </w:r>
      <w:r>
        <w:rPr/>
        <w:t>类</w:t>
        <w:tab/>
        <w:t>别</w:t>
        <w:tab/>
      </w:r>
      <w:r>
        <w:rPr>
          <w:rFonts w:ascii="Arial Narrow" w:hAnsi="Arial Narrow" w:cs="Arial Narrow" w:eastAsia="Arial Narrow" w:hint="default"/>
          <w:spacing w:val="-3"/>
        </w:rPr>
        <w:t>2011.12.31</w:t>
        <w:tab/>
      </w:r>
      <w:r>
        <w:rPr>
          <w:rFonts w:ascii="Arial Narrow" w:hAnsi="Arial Narrow" w:cs="Arial Narrow" w:eastAsia="Arial Narrow" w:hint="default"/>
        </w:rPr>
        <w:t>2010.12.31</w:t>
      </w:r>
      <w:r>
        <w:rPr>
          <w:rFonts w:ascii="Arial Narrow" w:hAnsi="Arial Narrow" w:cs="Arial Narrow" w:eastAsia="Arial Narrow" w:hint="default"/>
          <w:b w:val="0"/>
          <w:bCs w:val="0"/>
        </w:rPr>
      </w:r>
    </w:p>
    <w:p>
      <w:pPr>
        <w:pStyle w:val="BodyText"/>
        <w:tabs>
          <w:tab w:pos="5530" w:val="left" w:leader="none"/>
          <w:tab w:pos="8499" w:val="left" w:leader="none"/>
        </w:tabs>
        <w:spacing w:line="240" w:lineRule="auto" w:before="46"/>
        <w:ind w:left="668" w:right="86"/>
        <w:jc w:val="left"/>
        <w:rPr>
          <w:rFonts w:ascii="Arial Narrow" w:hAnsi="Arial Narrow" w:cs="Arial Narrow" w:eastAsia="Arial Narrow" w:hint="default"/>
        </w:rPr>
      </w:pPr>
      <w:r>
        <w:rPr/>
        <w:pict>
          <v:group style="position:absolute;margin-left:85.080002pt;margin-top:2.264480pt;width:451.15pt;height:.1pt;mso-position-horizontal-relative:page;mso-position-vertical-relative:paragraph;z-index:3784" coordorigin="1702,45" coordsize="9023,2">
            <v:shape style="position:absolute;left:1702;top:45;width:9023;height:2" coordorigin="1702,45" coordsize="9023,0" path="m1702,45l10724,45e" filled="false" stroked="true" strokeweight=".47998pt" strokecolor="#000000">
              <v:path arrowok="t"/>
            </v:shape>
            <w10:wrap type="none"/>
          </v:group>
        </w:pict>
      </w:r>
      <w:r>
        <w:rPr>
          <w:rFonts w:ascii="宋体" w:hAnsi="宋体" w:cs="宋体" w:eastAsia="宋体" w:hint="default"/>
        </w:rPr>
        <w:t>专用材料</w:t>
        <w:tab/>
      </w:r>
      <w:r>
        <w:rPr>
          <w:rFonts w:ascii="Arial Narrow" w:hAnsi="Arial Narrow" w:cs="Arial Narrow" w:eastAsia="Arial Narrow" w:hint="default"/>
          <w:spacing w:val="-1"/>
          <w:position w:val="6"/>
        </w:rPr>
        <w:t>89,188.59</w:t>
        <w:tab/>
      </w:r>
      <w:r>
        <w:rPr>
          <w:rFonts w:ascii="Arial Narrow" w:hAnsi="Arial Narrow" w:cs="Arial Narrow" w:eastAsia="Arial Narrow" w:hint="default"/>
          <w:spacing w:val="-1"/>
        </w:rPr>
        <w:t>177,069.07</w:t>
      </w:r>
      <w:r>
        <w:rPr>
          <w:rFonts w:ascii="Arial Narrow" w:hAnsi="Arial Narrow" w:cs="Arial Narrow" w:eastAsia="Arial Narrow" w:hint="default"/>
        </w:rPr>
      </w:r>
    </w:p>
    <w:p>
      <w:pPr>
        <w:spacing w:line="240" w:lineRule="auto" w:before="0"/>
        <w:rPr>
          <w:rFonts w:ascii="Arial Narrow" w:hAnsi="Arial Narrow" w:cs="Arial Narrow" w:eastAsia="Arial Narrow" w:hint="default"/>
          <w:sz w:val="3"/>
          <w:szCs w:val="3"/>
        </w:rPr>
      </w:pPr>
    </w:p>
    <w:tbl>
      <w:tblPr>
        <w:tblW w:w="0" w:type="auto"/>
        <w:jc w:val="left"/>
        <w:tblInd w:w="561" w:type="dxa"/>
        <w:tblLayout w:type="fixed"/>
        <w:tblCellMar>
          <w:top w:w="0" w:type="dxa"/>
          <w:left w:w="0" w:type="dxa"/>
          <w:bottom w:w="0" w:type="dxa"/>
          <w:right w:w="0" w:type="dxa"/>
        </w:tblCellMar>
        <w:tblLook w:val="01E0"/>
      </w:tblPr>
      <w:tblGrid>
        <w:gridCol w:w="3498"/>
        <w:gridCol w:w="3393"/>
        <w:gridCol w:w="2132"/>
      </w:tblGrid>
      <w:tr>
        <w:trPr>
          <w:trHeight w:val="821" w:hRule="exact"/>
        </w:trPr>
        <w:tc>
          <w:tcPr>
            <w:tcW w:w="3498" w:type="dxa"/>
            <w:tcBorders>
              <w:top w:val="nil" w:sz="6" w:space="0" w:color="auto"/>
              <w:left w:val="nil" w:sz="6" w:space="0" w:color="auto"/>
              <w:bottom w:val="single" w:sz="4" w:space="0" w:color="000000"/>
              <w:right w:val="nil" w:sz="6" w:space="0" w:color="auto"/>
            </w:tcBorders>
          </w:tcPr>
          <w:p>
            <w:pPr>
              <w:pStyle w:val="TableParagraph"/>
              <w:spacing w:line="302" w:lineRule="auto" w:before="26"/>
              <w:ind w:left="106" w:right="2429"/>
              <w:jc w:val="left"/>
              <w:rPr>
                <w:rFonts w:ascii="宋体" w:hAnsi="宋体" w:cs="宋体" w:eastAsia="宋体" w:hint="default"/>
                <w:sz w:val="24"/>
                <w:szCs w:val="24"/>
              </w:rPr>
            </w:pPr>
            <w:r>
              <w:rPr>
                <w:rFonts w:ascii="宋体" w:hAnsi="宋体" w:cs="宋体" w:eastAsia="宋体" w:hint="default"/>
                <w:sz w:val="24"/>
                <w:szCs w:val="24"/>
              </w:rPr>
              <w:t>专用设备 专用物资</w:t>
            </w:r>
          </w:p>
        </w:tc>
        <w:tc>
          <w:tcPr>
            <w:tcW w:w="3393"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045"/>
              <w:jc w:val="right"/>
              <w:rPr>
                <w:rFonts w:ascii="Arial Narrow" w:hAnsi="Arial Narrow" w:cs="Arial Narrow" w:eastAsia="Arial Narrow" w:hint="default"/>
                <w:sz w:val="24"/>
                <w:szCs w:val="24"/>
              </w:rPr>
            </w:pPr>
            <w:r>
              <w:rPr>
                <w:rFonts w:ascii="Arial Narrow"/>
                <w:spacing w:val="-1"/>
                <w:w w:val="95"/>
                <w:sz w:val="24"/>
              </w:rPr>
              <w:t>9,132.47</w:t>
            </w:r>
            <w:r>
              <w:rPr>
                <w:rFonts w:ascii="Arial Narrow"/>
                <w:sz w:val="24"/>
              </w:rPr>
            </w:r>
          </w:p>
        </w:tc>
        <w:tc>
          <w:tcPr>
            <w:tcW w:w="213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98"/>
              <w:jc w:val="right"/>
              <w:rPr>
                <w:rFonts w:ascii="Arial Narrow" w:hAnsi="Arial Narrow" w:cs="Arial Narrow" w:eastAsia="Arial Narrow" w:hint="default"/>
                <w:sz w:val="24"/>
                <w:szCs w:val="24"/>
              </w:rPr>
            </w:pPr>
            <w:r>
              <w:rPr>
                <w:rFonts w:ascii="Arial Narrow"/>
                <w:spacing w:val="-1"/>
                <w:w w:val="95"/>
                <w:sz w:val="24"/>
              </w:rPr>
              <w:t>9,132.47</w:t>
            </w:r>
            <w:r>
              <w:rPr>
                <w:rFonts w:ascii="Arial Narrow"/>
                <w:sz w:val="24"/>
              </w:rPr>
            </w:r>
          </w:p>
        </w:tc>
      </w:tr>
      <w:tr>
        <w:trPr>
          <w:trHeight w:val="396" w:hRule="exact"/>
        </w:trPr>
        <w:tc>
          <w:tcPr>
            <w:tcW w:w="3498" w:type="dxa"/>
            <w:tcBorders>
              <w:top w:val="single" w:sz="4" w:space="0" w:color="000000"/>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工程物资减值准备</w:t>
            </w:r>
          </w:p>
        </w:tc>
        <w:tc>
          <w:tcPr>
            <w:tcW w:w="3393" w:type="dxa"/>
            <w:tcBorders>
              <w:top w:val="single" w:sz="4" w:space="0" w:color="000000"/>
              <w:left w:val="nil" w:sz="6" w:space="0" w:color="auto"/>
              <w:bottom w:val="single" w:sz="4" w:space="0" w:color="000000"/>
              <w:right w:val="nil" w:sz="6" w:space="0" w:color="auto"/>
            </w:tcBorders>
          </w:tcPr>
          <w:p>
            <w:pPr/>
          </w:p>
        </w:tc>
        <w:tc>
          <w:tcPr>
            <w:tcW w:w="2132" w:type="dxa"/>
            <w:tcBorders>
              <w:top w:val="single" w:sz="4" w:space="0" w:color="000000"/>
              <w:left w:val="nil" w:sz="6" w:space="0" w:color="auto"/>
              <w:bottom w:val="single" w:sz="4" w:space="0" w:color="000000"/>
              <w:right w:val="nil" w:sz="6" w:space="0" w:color="auto"/>
            </w:tcBorders>
          </w:tcPr>
          <w:p>
            <w:pPr/>
          </w:p>
        </w:tc>
      </w:tr>
      <w:tr>
        <w:trPr>
          <w:trHeight w:val="403" w:hRule="exact"/>
        </w:trPr>
        <w:tc>
          <w:tcPr>
            <w:tcW w:w="3498"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9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45"/>
              <w:jc w:val="right"/>
              <w:rPr>
                <w:rFonts w:ascii="Arial Narrow" w:hAnsi="Arial Narrow" w:cs="Arial Narrow" w:eastAsia="Arial Narrow" w:hint="default"/>
                <w:sz w:val="24"/>
                <w:szCs w:val="24"/>
              </w:rPr>
            </w:pPr>
            <w:r>
              <w:rPr>
                <w:rFonts w:ascii="Arial Narrow"/>
                <w:b/>
                <w:spacing w:val="-1"/>
                <w:w w:val="95"/>
                <w:sz w:val="24"/>
              </w:rPr>
              <w:t>98,321.06</w:t>
            </w:r>
            <w:r>
              <w:rPr>
                <w:rFonts w:ascii="Arial Narrow"/>
                <w:sz w:val="24"/>
              </w:rPr>
            </w:r>
          </w:p>
        </w:tc>
        <w:tc>
          <w:tcPr>
            <w:tcW w:w="213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1"/>
                <w:w w:val="95"/>
                <w:sz w:val="24"/>
              </w:rPr>
              <w:t>186,201.54</w:t>
            </w:r>
            <w:r>
              <w:rPr>
                <w:rFonts w:ascii="Arial Narrow"/>
                <w:sz w:val="24"/>
              </w:rPr>
            </w:r>
          </w:p>
        </w:tc>
      </w:tr>
    </w:tbl>
    <w:p>
      <w:pPr>
        <w:pStyle w:val="BodyText"/>
        <w:spacing w:line="240" w:lineRule="auto" w:before="71"/>
        <w:ind w:left="243" w:right="86"/>
        <w:jc w:val="left"/>
        <w:rPr>
          <w:rFonts w:ascii="宋体" w:hAnsi="宋体" w:cs="宋体" w:eastAsia="宋体" w:hint="default"/>
        </w:rPr>
      </w:pPr>
      <w:r>
        <w:rPr>
          <w:rFonts w:ascii="Arial Narrow" w:hAnsi="Arial Narrow" w:cs="Arial Narrow" w:eastAsia="Arial Narrow" w:hint="default"/>
        </w:rPr>
        <w:t>16</w:t>
      </w:r>
      <w:r>
        <w:rPr>
          <w:rFonts w:ascii="宋体" w:hAnsi="宋体" w:cs="宋体" w:eastAsia="宋体" w:hint="default"/>
        </w:rPr>
        <w:t>、固定资产清理</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2546"/>
        <w:gridCol w:w="2614"/>
        <w:gridCol w:w="1789"/>
        <w:gridCol w:w="2074"/>
      </w:tblGrid>
      <w:tr>
        <w:trPr>
          <w:trHeight w:val="392" w:hRule="exact"/>
        </w:trPr>
        <w:tc>
          <w:tcPr>
            <w:tcW w:w="2546"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类</w:t>
              <w:tab/>
              <w:t>别</w:t>
            </w:r>
            <w:r>
              <w:rPr>
                <w:rFonts w:ascii="Microsoft JhengHei" w:hAnsi="Microsoft JhengHei" w:cs="Microsoft JhengHei" w:eastAsia="Microsoft JhengHei" w:hint="default"/>
                <w:sz w:val="24"/>
                <w:szCs w:val="24"/>
              </w:rPr>
            </w:r>
          </w:p>
        </w:tc>
        <w:tc>
          <w:tcPr>
            <w:tcW w:w="261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53"/>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78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83"/>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c>
          <w:tcPr>
            <w:tcW w:w="207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9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转入清理的原因</w:t>
            </w:r>
            <w:r>
              <w:rPr>
                <w:rFonts w:ascii="Microsoft JhengHei" w:hAnsi="Microsoft JhengHei" w:cs="Microsoft JhengHei" w:eastAsia="Microsoft JhengHei" w:hint="default"/>
                <w:sz w:val="24"/>
                <w:szCs w:val="24"/>
              </w:rPr>
            </w:r>
          </w:p>
        </w:tc>
      </w:tr>
      <w:tr>
        <w:trPr>
          <w:trHeight w:val="403" w:hRule="exact"/>
        </w:trPr>
        <w:tc>
          <w:tcPr>
            <w:tcW w:w="2546" w:type="dxa"/>
            <w:tcBorders>
              <w:top w:val="single" w:sz="4" w:space="0" w:color="000000"/>
              <w:left w:val="nil" w:sz="6" w:space="0" w:color="auto"/>
              <w:bottom w:val="single" w:sz="8" w:space="0" w:color="000000"/>
              <w:right w:val="nil" w:sz="6" w:space="0" w:color="auto"/>
            </w:tcBorders>
          </w:tcPr>
          <w:p>
            <w:pPr>
              <w:pStyle w:val="TableParagraph"/>
              <w:spacing w:line="275" w:lineRule="exact"/>
              <w:ind w:left="106"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261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52"/>
              <w:jc w:val="right"/>
              <w:rPr>
                <w:rFonts w:ascii="Arial Narrow" w:hAnsi="Arial Narrow" w:cs="Arial Narrow" w:eastAsia="Arial Narrow" w:hint="default"/>
                <w:sz w:val="24"/>
                <w:szCs w:val="24"/>
              </w:rPr>
            </w:pPr>
            <w:r>
              <w:rPr>
                <w:rFonts w:ascii="Arial Narrow"/>
                <w:w w:val="95"/>
                <w:sz w:val="24"/>
              </w:rPr>
              <w:t>13,278,460.03</w:t>
            </w:r>
            <w:r>
              <w:rPr>
                <w:rFonts w:ascii="Arial Narrow"/>
                <w:sz w:val="24"/>
              </w:rPr>
            </w:r>
          </w:p>
        </w:tc>
        <w:tc>
          <w:tcPr>
            <w:tcW w:w="178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84"/>
              <w:jc w:val="right"/>
              <w:rPr>
                <w:rFonts w:ascii="Arial Narrow" w:hAnsi="Arial Narrow" w:cs="Arial Narrow" w:eastAsia="Arial Narrow" w:hint="default"/>
                <w:sz w:val="24"/>
                <w:szCs w:val="24"/>
              </w:rPr>
            </w:pPr>
            <w:r>
              <w:rPr>
                <w:rFonts w:ascii="Arial Narrow"/>
                <w:spacing w:val="-1"/>
                <w:w w:val="95"/>
                <w:sz w:val="24"/>
              </w:rPr>
              <w:t>1,920,337.10</w:t>
            </w:r>
            <w:r>
              <w:rPr>
                <w:rFonts w:ascii="Arial Narrow"/>
                <w:sz w:val="24"/>
              </w:rPr>
            </w:r>
          </w:p>
        </w:tc>
        <w:tc>
          <w:tcPr>
            <w:tcW w:w="2074"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98"/>
              <w:jc w:val="right"/>
              <w:rPr>
                <w:rFonts w:ascii="宋体" w:hAnsi="宋体" w:cs="宋体" w:eastAsia="宋体" w:hint="default"/>
                <w:sz w:val="24"/>
                <w:szCs w:val="24"/>
              </w:rPr>
            </w:pPr>
            <w:r>
              <w:rPr>
                <w:rFonts w:ascii="宋体" w:hAnsi="宋体" w:cs="宋体" w:eastAsia="宋体" w:hint="default"/>
                <w:sz w:val="24"/>
                <w:szCs w:val="24"/>
              </w:rPr>
              <w:t>报废处置</w:t>
            </w:r>
          </w:p>
        </w:tc>
      </w:tr>
    </w:tbl>
    <w:p>
      <w:pPr>
        <w:pStyle w:val="BodyText"/>
        <w:spacing w:line="310" w:lineRule="exact" w:before="103"/>
        <w:ind w:right="86"/>
        <w:jc w:val="left"/>
        <w:rPr>
          <w:rFonts w:ascii="宋体" w:hAnsi="宋体" w:cs="宋体" w:eastAsia="宋体" w:hint="default"/>
        </w:rPr>
      </w:pPr>
      <w:r>
        <w:rPr>
          <w:rFonts w:ascii="宋体" w:hAnsi="宋体" w:cs="宋体" w:eastAsia="宋体" w:hint="default"/>
          <w:spacing w:val="-10"/>
        </w:rPr>
        <w:t>说明：公司</w:t>
      </w:r>
      <w:r>
        <w:rPr>
          <w:rFonts w:ascii="宋体" w:hAnsi="宋体" w:cs="宋体" w:eastAsia="宋体" w:hint="default"/>
          <w:spacing w:val="-61"/>
        </w:rPr>
        <w:t> </w:t>
      </w:r>
      <w:r>
        <w:rPr>
          <w:rFonts w:ascii="Arial Narrow" w:hAnsi="Arial Narrow" w:cs="Arial Narrow" w:eastAsia="Arial Narrow" w:hint="default"/>
          <w:spacing w:val="-5"/>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rFonts w:ascii="宋体" w:hAnsi="宋体" w:cs="宋体" w:eastAsia="宋体" w:hint="default"/>
        </w:rPr>
        <w:t>日固定资产清理较年初数增加</w:t>
      </w:r>
      <w:r>
        <w:rPr>
          <w:rFonts w:ascii="宋体" w:hAnsi="宋体" w:cs="宋体" w:eastAsia="宋体" w:hint="default"/>
          <w:spacing w:val="-61"/>
        </w:rPr>
        <w:t> </w:t>
      </w:r>
      <w:r>
        <w:rPr>
          <w:rFonts w:ascii="Arial Narrow" w:hAnsi="Arial Narrow" w:cs="Arial Narrow" w:eastAsia="Arial Narrow" w:hint="default"/>
        </w:rPr>
        <w:t>11,358,122.93</w:t>
      </w:r>
      <w:r>
        <w:rPr>
          <w:rFonts w:ascii="Arial Narrow" w:hAnsi="Arial Narrow" w:cs="Arial Narrow" w:eastAsia="Arial Narrow" w:hint="default"/>
          <w:spacing w:val="4"/>
        </w:rPr>
        <w:t> </w:t>
      </w:r>
      <w:r>
        <w:rPr>
          <w:rFonts w:ascii="宋体" w:hAnsi="宋体" w:cs="宋体" w:eastAsia="宋体" w:hint="default"/>
          <w:spacing w:val="-13"/>
        </w:rPr>
        <w:t>元，增幅</w:t>
      </w:r>
      <w:r>
        <w:rPr>
          <w:rFonts w:ascii="宋体" w:hAnsi="宋体" w:cs="宋体" w:eastAsia="宋体" w:hint="default"/>
          <w:spacing w:val="-61"/>
        </w:rPr>
        <w:t> </w:t>
      </w:r>
      <w:r>
        <w:rPr>
          <w:rFonts w:ascii="Arial Narrow" w:hAnsi="Arial Narrow" w:cs="Arial Narrow" w:eastAsia="Arial Narrow" w:hint="default"/>
        </w:rPr>
        <w:t>591.47%</w:t>
      </w:r>
      <w:r>
        <w:rPr>
          <w:rFonts w:ascii="宋体" w:hAnsi="宋体" w:cs="宋体" w:eastAsia="宋体" w:hint="default"/>
        </w:rPr>
        <w:t>， 主要原因系本年报废的固定资产本期清理尚未完毕形成。</w:t>
      </w:r>
    </w:p>
    <w:p>
      <w:pPr>
        <w:pStyle w:val="BodyText"/>
        <w:spacing w:line="240" w:lineRule="auto" w:before="184"/>
        <w:ind w:left="243" w:right="86"/>
        <w:jc w:val="left"/>
        <w:rPr>
          <w:rFonts w:ascii="宋体" w:hAnsi="宋体" w:cs="宋体" w:eastAsia="宋体" w:hint="default"/>
        </w:rPr>
      </w:pPr>
      <w:r>
        <w:rPr>
          <w:rFonts w:ascii="Arial Narrow" w:hAnsi="Arial Narrow" w:cs="Arial Narrow" w:eastAsia="Arial Narrow" w:hint="default"/>
        </w:rPr>
        <w:t>17</w:t>
      </w:r>
      <w:r>
        <w:rPr>
          <w:rFonts w:ascii="宋体" w:hAnsi="宋体" w:cs="宋体" w:eastAsia="宋体" w:hint="default"/>
        </w:rPr>
        <w:t>、无形资产</w:t>
      </w:r>
    </w:p>
    <w:p>
      <w:pPr>
        <w:pStyle w:val="BodyText"/>
        <w:spacing w:line="240" w:lineRule="auto" w:before="197"/>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）无形资产原值</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012"/>
        <w:gridCol w:w="1717"/>
        <w:gridCol w:w="1345"/>
        <w:gridCol w:w="1574"/>
        <w:gridCol w:w="1584"/>
      </w:tblGrid>
      <w:tr>
        <w:trPr>
          <w:trHeight w:val="392" w:hRule="exact"/>
        </w:trPr>
        <w:tc>
          <w:tcPr>
            <w:tcW w:w="3012"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6"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71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424" w:right="0"/>
              <w:jc w:val="lef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345"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1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57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9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8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8"/>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400" w:hRule="exact"/>
        </w:trPr>
        <w:tc>
          <w:tcPr>
            <w:tcW w:w="3012"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赵纺子公司土地使用权</w:t>
            </w: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42"/>
              <w:jc w:val="right"/>
              <w:rPr>
                <w:rFonts w:ascii="Arial Narrow" w:hAnsi="Arial Narrow" w:cs="Arial Narrow" w:eastAsia="Arial Narrow" w:hint="default"/>
                <w:sz w:val="24"/>
                <w:szCs w:val="24"/>
              </w:rPr>
            </w:pPr>
            <w:r>
              <w:rPr>
                <w:rFonts w:ascii="Arial Narrow"/>
                <w:spacing w:val="-1"/>
                <w:w w:val="95"/>
                <w:sz w:val="24"/>
              </w:rPr>
              <w:t>2,235,351.81</w:t>
            </w:r>
            <w:r>
              <w:rPr>
                <w:rFonts w:ascii="Arial Narrow"/>
                <w:sz w:val="24"/>
              </w:rPr>
            </w:r>
          </w:p>
        </w:tc>
        <w:tc>
          <w:tcPr>
            <w:tcW w:w="1345"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2,235,351.81</w:t>
            </w:r>
            <w:r>
              <w:rPr>
                <w:rFonts w:ascii="Arial Narrow"/>
                <w:sz w:val="24"/>
              </w:rPr>
            </w:r>
          </w:p>
        </w:tc>
      </w:tr>
      <w:tr>
        <w:trPr>
          <w:trHeight w:val="37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第五分公司土地使用权</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0"/>
              <w:jc w:val="right"/>
              <w:rPr>
                <w:rFonts w:ascii="Arial Narrow" w:hAnsi="Arial Narrow" w:cs="Arial Narrow" w:eastAsia="Arial Narrow" w:hint="default"/>
                <w:sz w:val="24"/>
                <w:szCs w:val="24"/>
              </w:rPr>
            </w:pPr>
            <w:r>
              <w:rPr>
                <w:rFonts w:ascii="Arial Narrow"/>
                <w:w w:val="95"/>
                <w:sz w:val="24"/>
              </w:rPr>
              <w:t>84,269,073.00</w:t>
            </w:r>
            <w:r>
              <w:rPr>
                <w:rFonts w:ascii="Arial Narrow"/>
                <w:sz w:val="24"/>
              </w:rPr>
            </w:r>
          </w:p>
        </w:tc>
        <w:tc>
          <w:tcPr>
            <w:tcW w:w="134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Arial Narrow" w:hAnsi="Arial Narrow" w:cs="Arial Narrow" w:eastAsia="Arial Narrow" w:hint="default"/>
                <w:sz w:val="24"/>
                <w:szCs w:val="24"/>
              </w:rPr>
            </w:pPr>
            <w:r>
              <w:rPr>
                <w:rFonts w:ascii="Arial Narrow"/>
                <w:w w:val="95"/>
                <w:sz w:val="24"/>
              </w:rPr>
              <w:t>84,269,073.00</w:t>
            </w:r>
            <w:r>
              <w:rPr>
                <w:rFonts w:ascii="Arial Narrow"/>
                <w:sz w:val="24"/>
              </w:rPr>
            </w:r>
          </w:p>
        </w:tc>
        <w:tc>
          <w:tcPr>
            <w:tcW w:w="1584" w:type="dxa"/>
            <w:tcBorders>
              <w:top w:val="nil" w:sz="6" w:space="0" w:color="auto"/>
              <w:left w:val="nil" w:sz="6" w:space="0" w:color="auto"/>
              <w:bottom w:val="nil" w:sz="6" w:space="0" w:color="auto"/>
              <w:right w:val="nil" w:sz="6" w:space="0" w:color="auto"/>
            </w:tcBorders>
          </w:tcPr>
          <w:p>
            <w:pPr/>
          </w:p>
        </w:tc>
      </w:tr>
      <w:tr>
        <w:trPr>
          <w:trHeight w:val="419"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91" w:lineRule="exact"/>
              <w:ind w:left="26" w:right="0"/>
              <w:jc w:val="left"/>
              <w:rPr>
                <w:rFonts w:ascii="宋体" w:hAnsi="宋体" w:cs="宋体" w:eastAsia="宋体" w:hint="default"/>
                <w:sz w:val="24"/>
                <w:szCs w:val="24"/>
              </w:rPr>
            </w:pPr>
            <w:r>
              <w:rPr>
                <w:rFonts w:ascii="宋体" w:hAnsi="宋体" w:cs="宋体" w:eastAsia="宋体" w:hint="default"/>
                <w:sz w:val="24"/>
                <w:szCs w:val="24"/>
              </w:rPr>
              <w:t>恒新子公司土地使用权</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0"/>
              <w:jc w:val="right"/>
              <w:rPr>
                <w:rFonts w:ascii="Arial Narrow" w:hAnsi="Arial Narrow" w:cs="Arial Narrow" w:eastAsia="Arial Narrow" w:hint="default"/>
                <w:sz w:val="24"/>
                <w:szCs w:val="24"/>
              </w:rPr>
            </w:pPr>
            <w:r>
              <w:rPr>
                <w:rFonts w:ascii="Arial Narrow"/>
                <w:w w:val="95"/>
                <w:sz w:val="24"/>
              </w:rPr>
              <w:t>51,940,137.08</w:t>
            </w:r>
            <w:r>
              <w:rPr>
                <w:rFonts w:ascii="Arial Narrow"/>
                <w:sz w:val="24"/>
              </w:rPr>
            </w:r>
          </w:p>
        </w:tc>
        <w:tc>
          <w:tcPr>
            <w:tcW w:w="134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
              <w:jc w:val="right"/>
              <w:rPr>
                <w:rFonts w:ascii="Arial Narrow" w:hAnsi="Arial Narrow" w:cs="Arial Narrow" w:eastAsia="Arial Narrow" w:hint="default"/>
                <w:sz w:val="24"/>
                <w:szCs w:val="24"/>
              </w:rPr>
            </w:pPr>
            <w:r>
              <w:rPr>
                <w:rFonts w:ascii="Arial Narrow"/>
                <w:w w:val="95"/>
                <w:sz w:val="24"/>
              </w:rPr>
              <w:t>51,940,137.08</w:t>
            </w:r>
            <w:r>
              <w:rPr>
                <w:rFonts w:ascii="Arial Narrow"/>
                <w:sz w:val="24"/>
              </w:rPr>
            </w:r>
          </w:p>
        </w:tc>
      </w:tr>
      <w:tr>
        <w:trPr>
          <w:trHeight w:val="39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常山物业软件使用权</w:t>
            </w:r>
          </w:p>
        </w:tc>
        <w:tc>
          <w:tcPr>
            <w:tcW w:w="1717"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w w:val="95"/>
                <w:sz w:val="24"/>
              </w:rPr>
              <w:t>141,955.00</w:t>
            </w:r>
            <w:r>
              <w:rPr>
                <w:rFonts w:ascii="Arial Narrow"/>
                <w:sz w:val="24"/>
              </w:rPr>
            </w:r>
          </w:p>
        </w:tc>
        <w:tc>
          <w:tcPr>
            <w:tcW w:w="1574"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spacing w:val="-1"/>
                <w:w w:val="95"/>
                <w:sz w:val="24"/>
              </w:rPr>
              <w:t>141,955.00</w:t>
            </w:r>
            <w:r>
              <w:rPr>
                <w:rFonts w:ascii="Arial Narrow"/>
                <w:sz w:val="24"/>
              </w:rPr>
            </w:r>
          </w:p>
        </w:tc>
      </w:tr>
      <w:tr>
        <w:trPr>
          <w:trHeight w:val="397"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正定纺织工业园土地使用权</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2"/>
              <w:jc w:val="right"/>
              <w:rPr>
                <w:rFonts w:ascii="Arial Narrow" w:hAnsi="Arial Narrow" w:cs="Arial Narrow" w:eastAsia="Arial Narrow" w:hint="default"/>
                <w:sz w:val="24"/>
                <w:szCs w:val="24"/>
              </w:rPr>
            </w:pPr>
            <w:r>
              <w:rPr>
                <w:rFonts w:ascii="Arial Narrow"/>
                <w:spacing w:val="-1"/>
                <w:sz w:val="24"/>
              </w:rPr>
              <w:t>106,131,198.00</w:t>
            </w:r>
            <w:r>
              <w:rPr>
                <w:rFonts w:ascii="Arial Narrow"/>
                <w:sz w:val="24"/>
              </w:rPr>
            </w:r>
          </w:p>
        </w:tc>
        <w:tc>
          <w:tcPr>
            <w:tcW w:w="134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
              <w:jc w:val="right"/>
              <w:rPr>
                <w:rFonts w:ascii="Arial Narrow" w:hAnsi="Arial Narrow" w:cs="Arial Narrow" w:eastAsia="Arial Narrow" w:hint="default"/>
                <w:sz w:val="24"/>
                <w:szCs w:val="24"/>
              </w:rPr>
            </w:pPr>
            <w:r>
              <w:rPr>
                <w:rFonts w:ascii="Arial Narrow"/>
                <w:spacing w:val="-1"/>
                <w:sz w:val="24"/>
              </w:rPr>
              <w:t>106,131,198.00</w:t>
            </w:r>
            <w:r>
              <w:rPr>
                <w:rFonts w:ascii="Arial Narrow"/>
                <w:sz w:val="24"/>
              </w:rPr>
            </w:r>
          </w:p>
        </w:tc>
      </w:tr>
      <w:tr>
        <w:trPr>
          <w:trHeight w:val="396" w:hRule="exact"/>
        </w:trPr>
        <w:tc>
          <w:tcPr>
            <w:tcW w:w="3012"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纺机分公司土地使用权</w:t>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42"/>
              <w:jc w:val="right"/>
              <w:rPr>
                <w:rFonts w:ascii="Arial Narrow" w:hAnsi="Arial Narrow" w:cs="Arial Narrow" w:eastAsia="Arial Narrow" w:hint="default"/>
                <w:sz w:val="24"/>
                <w:szCs w:val="24"/>
              </w:rPr>
            </w:pPr>
            <w:r>
              <w:rPr>
                <w:rFonts w:ascii="Arial Narrow"/>
                <w:spacing w:val="-1"/>
                <w:w w:val="95"/>
                <w:sz w:val="24"/>
              </w:rPr>
              <w:t>2,400,000.00</w:t>
            </w:r>
            <w:r>
              <w:rPr>
                <w:rFonts w:ascii="Arial Narrow"/>
                <w:sz w:val="24"/>
              </w:rPr>
            </w:r>
          </w:p>
        </w:tc>
        <w:tc>
          <w:tcPr>
            <w:tcW w:w="1345" w:type="dxa"/>
            <w:tcBorders>
              <w:top w:val="nil" w:sz="6" w:space="0" w:color="auto"/>
              <w:left w:val="nil" w:sz="6" w:space="0" w:color="auto"/>
              <w:bottom w:val="single" w:sz="4" w:space="0" w:color="000000"/>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2,400,000.00</w:t>
            </w:r>
            <w:r>
              <w:rPr>
                <w:rFonts w:ascii="Arial Narrow"/>
                <w:sz w:val="24"/>
              </w:rPr>
            </w:r>
          </w:p>
        </w:tc>
      </w:tr>
      <w:tr>
        <w:trPr>
          <w:trHeight w:val="403" w:hRule="exact"/>
        </w:trPr>
        <w:tc>
          <w:tcPr>
            <w:tcW w:w="3012"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41"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1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42"/>
              <w:jc w:val="right"/>
              <w:rPr>
                <w:rFonts w:ascii="Arial Narrow" w:hAnsi="Arial Narrow" w:cs="Arial Narrow" w:eastAsia="Arial Narrow" w:hint="default"/>
                <w:sz w:val="24"/>
                <w:szCs w:val="24"/>
              </w:rPr>
            </w:pPr>
            <w:r>
              <w:rPr>
                <w:rFonts w:ascii="Arial Narrow"/>
                <w:b/>
                <w:spacing w:val="-1"/>
                <w:sz w:val="24"/>
              </w:rPr>
              <w:t>246,975,759.89</w:t>
            </w:r>
            <w:r>
              <w:rPr>
                <w:rFonts w:ascii="Arial Narrow"/>
                <w:sz w:val="24"/>
              </w:rPr>
            </w:r>
          </w:p>
        </w:tc>
        <w:tc>
          <w:tcPr>
            <w:tcW w:w="13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17"/>
              <w:jc w:val="right"/>
              <w:rPr>
                <w:rFonts w:ascii="Arial Narrow" w:hAnsi="Arial Narrow" w:cs="Arial Narrow" w:eastAsia="Arial Narrow" w:hint="default"/>
                <w:sz w:val="24"/>
                <w:szCs w:val="24"/>
              </w:rPr>
            </w:pPr>
            <w:r>
              <w:rPr>
                <w:rFonts w:ascii="Arial Narrow"/>
                <w:b/>
                <w:spacing w:val="-1"/>
                <w:w w:val="95"/>
                <w:sz w:val="24"/>
              </w:rPr>
              <w:t>141,955.00</w:t>
            </w:r>
            <w:r>
              <w:rPr>
                <w:rFonts w:ascii="Arial Narrow"/>
                <w:sz w:val="24"/>
              </w:rPr>
            </w:r>
          </w:p>
        </w:tc>
        <w:tc>
          <w:tcPr>
            <w:tcW w:w="157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3"/>
              <w:jc w:val="right"/>
              <w:rPr>
                <w:rFonts w:ascii="Arial Narrow" w:hAnsi="Arial Narrow" w:cs="Arial Narrow" w:eastAsia="Arial Narrow" w:hint="default"/>
                <w:sz w:val="24"/>
                <w:szCs w:val="24"/>
              </w:rPr>
            </w:pPr>
            <w:r>
              <w:rPr>
                <w:rFonts w:ascii="Arial Narrow"/>
                <w:b/>
                <w:w w:val="95"/>
                <w:sz w:val="24"/>
              </w:rPr>
              <w:t>84,269,073.00</w:t>
            </w:r>
            <w:r>
              <w:rPr>
                <w:rFonts w:ascii="Arial Narrow"/>
                <w:sz w:val="24"/>
              </w:rPr>
            </w:r>
          </w:p>
        </w:tc>
        <w:tc>
          <w:tcPr>
            <w:tcW w:w="158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b/>
                <w:spacing w:val="-1"/>
                <w:sz w:val="24"/>
              </w:rPr>
              <w:t>162,848,641.89</w:t>
            </w:r>
            <w:r>
              <w:rPr>
                <w:rFonts w:ascii="Arial Narrow"/>
                <w:sz w:val="24"/>
              </w:rPr>
            </w:r>
          </w:p>
        </w:tc>
      </w:tr>
    </w:tbl>
    <w:p>
      <w:pPr>
        <w:pStyle w:val="BodyText"/>
        <w:spacing w:line="310" w:lineRule="exact" w:before="103"/>
        <w:ind w:right="207"/>
        <w:jc w:val="left"/>
        <w:rPr>
          <w:rFonts w:ascii="宋体" w:hAnsi="宋体" w:cs="宋体" w:eastAsia="宋体" w:hint="default"/>
        </w:rPr>
      </w:pPr>
      <w:r>
        <w:rPr>
          <w:rFonts w:ascii="宋体" w:hAnsi="宋体" w:cs="宋体" w:eastAsia="宋体" w:hint="default"/>
          <w:spacing w:val="-3"/>
        </w:rPr>
        <w:t>说明：本年度本期减少土地使用权</w:t>
      </w:r>
      <w:r>
        <w:rPr>
          <w:rFonts w:ascii="宋体" w:hAnsi="宋体" w:cs="宋体" w:eastAsia="宋体" w:hint="default"/>
          <w:spacing w:val="-52"/>
        </w:rPr>
        <w:t> </w:t>
      </w:r>
      <w:r>
        <w:rPr>
          <w:rFonts w:ascii="Arial Narrow" w:hAnsi="Arial Narrow" w:cs="Arial Narrow" w:eastAsia="Arial Narrow" w:hint="default"/>
        </w:rPr>
        <w:t>84,269,073.00</w:t>
      </w:r>
      <w:r>
        <w:rPr>
          <w:rFonts w:ascii="Arial Narrow" w:hAnsi="Arial Narrow" w:cs="Arial Narrow" w:eastAsia="Arial Narrow" w:hint="default"/>
          <w:spacing w:val="13"/>
        </w:rPr>
        <w:t> </w:t>
      </w:r>
      <w:r>
        <w:rPr>
          <w:rFonts w:ascii="宋体" w:hAnsi="宋体" w:cs="宋体" w:eastAsia="宋体" w:hint="default"/>
          <w:spacing w:val="-3"/>
        </w:rPr>
        <w:t>元，主要原因系棉五分公司土地收储减少</w:t>
      </w:r>
      <w:r>
        <w:rPr>
          <w:rFonts w:ascii="宋体" w:hAnsi="宋体" w:cs="宋体" w:eastAsia="宋体" w:hint="default"/>
        </w:rPr>
        <w:t> 所致。</w:t>
      </w:r>
    </w:p>
    <w:p>
      <w:pPr>
        <w:pStyle w:val="BodyText"/>
        <w:spacing w:line="240" w:lineRule="auto" w:before="184"/>
        <w:ind w:left="243"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累计摊销</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2899"/>
        <w:gridCol w:w="1939"/>
        <w:gridCol w:w="1442"/>
        <w:gridCol w:w="1504"/>
        <w:gridCol w:w="1344"/>
      </w:tblGrid>
      <w:tr>
        <w:trPr>
          <w:trHeight w:val="391" w:hRule="exact"/>
        </w:trPr>
        <w:tc>
          <w:tcPr>
            <w:tcW w:w="2899"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6"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93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94"/>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442"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6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50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7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34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1"/>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379" w:hRule="exact"/>
        </w:trPr>
        <w:tc>
          <w:tcPr>
            <w:tcW w:w="2899"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赵纺子公司土地使用权</w:t>
            </w:r>
          </w:p>
        </w:tc>
        <w:tc>
          <w:tcPr>
            <w:tcW w:w="193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0"/>
              <w:jc w:val="right"/>
              <w:rPr>
                <w:rFonts w:ascii="Arial Narrow" w:hAnsi="Arial Narrow" w:cs="Arial Narrow" w:eastAsia="Arial Narrow" w:hint="default"/>
                <w:sz w:val="24"/>
                <w:szCs w:val="24"/>
              </w:rPr>
            </w:pPr>
            <w:r>
              <w:rPr>
                <w:rFonts w:ascii="Arial Narrow"/>
                <w:spacing w:val="-1"/>
                <w:w w:val="95"/>
                <w:sz w:val="24"/>
              </w:rPr>
              <w:t>219,107.61</w:t>
            </w:r>
            <w:r>
              <w:rPr>
                <w:rFonts w:ascii="Arial Narrow"/>
                <w:sz w:val="24"/>
              </w:rPr>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9"/>
              <w:jc w:val="right"/>
              <w:rPr>
                <w:rFonts w:ascii="Arial Narrow" w:hAnsi="Arial Narrow" w:cs="Arial Narrow" w:eastAsia="Arial Narrow" w:hint="default"/>
                <w:sz w:val="24"/>
                <w:szCs w:val="24"/>
              </w:rPr>
            </w:pPr>
            <w:r>
              <w:rPr>
                <w:rFonts w:ascii="Arial Narrow"/>
                <w:spacing w:val="-1"/>
                <w:w w:val="95"/>
                <w:sz w:val="24"/>
              </w:rPr>
              <w:t>44,707.08</w:t>
            </w:r>
            <w:r>
              <w:rPr>
                <w:rFonts w:ascii="Arial Narrow"/>
                <w:sz w:val="24"/>
              </w:rPr>
            </w:r>
          </w:p>
        </w:tc>
        <w:tc>
          <w:tcPr>
            <w:tcW w:w="1504"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263,814.69</w:t>
            </w:r>
            <w:r>
              <w:rPr>
                <w:rFonts w:ascii="Arial Narrow"/>
                <w:sz w:val="24"/>
              </w:rPr>
            </w:r>
          </w:p>
        </w:tc>
      </w:tr>
      <w:tr>
        <w:trPr>
          <w:trHeight w:val="395"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89" w:lineRule="exact"/>
              <w:ind w:left="26" w:right="0"/>
              <w:jc w:val="left"/>
              <w:rPr>
                <w:rFonts w:ascii="宋体" w:hAnsi="宋体" w:cs="宋体" w:eastAsia="宋体" w:hint="default"/>
                <w:sz w:val="24"/>
                <w:szCs w:val="24"/>
              </w:rPr>
            </w:pPr>
            <w:r>
              <w:rPr>
                <w:rFonts w:ascii="宋体" w:hAnsi="宋体" w:cs="宋体" w:eastAsia="宋体" w:hint="default"/>
                <w:sz w:val="24"/>
                <w:szCs w:val="24"/>
              </w:rPr>
              <w:t>第五分公司土地使用权</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8"/>
              <w:jc w:val="right"/>
              <w:rPr>
                <w:rFonts w:ascii="Arial Narrow" w:hAnsi="Arial Narrow" w:cs="Arial Narrow" w:eastAsia="Arial Narrow" w:hint="default"/>
                <w:sz w:val="24"/>
                <w:szCs w:val="24"/>
              </w:rPr>
            </w:pPr>
            <w:r>
              <w:rPr>
                <w:rFonts w:ascii="Arial Narrow"/>
                <w:spacing w:val="-2"/>
                <w:sz w:val="24"/>
              </w:rPr>
              <w:t>11,352,310.32</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0"/>
              <w:jc w:val="right"/>
              <w:rPr>
                <w:rFonts w:ascii="Arial Narrow" w:hAnsi="Arial Narrow" w:cs="Arial Narrow" w:eastAsia="Arial Narrow" w:hint="default"/>
                <w:sz w:val="24"/>
                <w:szCs w:val="24"/>
              </w:rPr>
            </w:pPr>
            <w:r>
              <w:rPr>
                <w:rFonts w:ascii="Arial Narrow"/>
                <w:spacing w:val="-1"/>
                <w:w w:val="95"/>
                <w:sz w:val="24"/>
              </w:rPr>
              <w:t>1,600,966.84</w:t>
            </w:r>
            <w:r>
              <w:rPr>
                <w:rFonts w:ascii="Arial Narrow"/>
                <w:sz w:val="24"/>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0"/>
              <w:jc w:val="right"/>
              <w:rPr>
                <w:rFonts w:ascii="Arial Narrow" w:hAnsi="Arial Narrow" w:cs="Arial Narrow" w:eastAsia="Arial Narrow" w:hint="default"/>
                <w:sz w:val="24"/>
                <w:szCs w:val="24"/>
              </w:rPr>
            </w:pPr>
            <w:r>
              <w:rPr>
                <w:rFonts w:ascii="Arial Narrow"/>
                <w:w w:val="95"/>
                <w:sz w:val="24"/>
              </w:rPr>
              <w:t>12,953,277.16</w:t>
            </w:r>
            <w:r>
              <w:rPr>
                <w:rFonts w:ascii="Arial Narrow"/>
                <w:sz w:val="24"/>
              </w:rPr>
            </w:r>
          </w:p>
        </w:tc>
        <w:tc>
          <w:tcPr>
            <w:tcW w:w="1344" w:type="dxa"/>
            <w:tcBorders>
              <w:top w:val="nil" w:sz="6" w:space="0" w:color="auto"/>
              <w:left w:val="nil" w:sz="6" w:space="0" w:color="auto"/>
              <w:bottom w:val="nil" w:sz="6" w:space="0" w:color="auto"/>
              <w:right w:val="nil" w:sz="6" w:space="0" w:color="auto"/>
            </w:tcBorders>
          </w:tcPr>
          <w:p>
            <w:pPr/>
          </w:p>
        </w:tc>
      </w:tr>
      <w:tr>
        <w:trPr>
          <w:trHeight w:val="446"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91" w:lineRule="exact"/>
              <w:ind w:left="26" w:right="0"/>
              <w:jc w:val="left"/>
              <w:rPr>
                <w:rFonts w:ascii="宋体" w:hAnsi="宋体" w:cs="宋体" w:eastAsia="宋体" w:hint="default"/>
                <w:sz w:val="24"/>
                <w:szCs w:val="24"/>
              </w:rPr>
            </w:pPr>
            <w:r>
              <w:rPr>
                <w:rFonts w:ascii="宋体" w:hAnsi="宋体" w:cs="宋体" w:eastAsia="宋体" w:hint="default"/>
                <w:sz w:val="24"/>
                <w:szCs w:val="24"/>
              </w:rPr>
              <w:t>恒新子公司土地使用权</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Arial Narrow" w:hAnsi="Arial Narrow" w:cs="Arial Narrow" w:eastAsia="Arial Narrow" w:hint="default"/>
                <w:sz w:val="24"/>
                <w:szCs w:val="24"/>
              </w:rPr>
            </w:pPr>
            <w:r>
              <w:rPr>
                <w:rFonts w:ascii="Arial Narrow"/>
                <w:spacing w:val="-1"/>
                <w:w w:val="95"/>
                <w:sz w:val="24"/>
              </w:rPr>
              <w:t>4,391,494.67</w:t>
            </w:r>
            <w:r>
              <w:rPr>
                <w:rFonts w:ascii="Arial Narrow"/>
                <w:sz w:val="24"/>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0"/>
              <w:jc w:val="right"/>
              <w:rPr>
                <w:rFonts w:ascii="Arial Narrow" w:hAnsi="Arial Narrow" w:cs="Arial Narrow" w:eastAsia="Arial Narrow" w:hint="default"/>
                <w:sz w:val="24"/>
                <w:szCs w:val="24"/>
              </w:rPr>
            </w:pPr>
            <w:r>
              <w:rPr>
                <w:rFonts w:ascii="Arial Narrow"/>
                <w:spacing w:val="-1"/>
                <w:w w:val="95"/>
                <w:sz w:val="24"/>
              </w:rPr>
              <w:t>1,206,600.18</w:t>
            </w:r>
            <w:r>
              <w:rPr>
                <w:rFonts w:ascii="Arial Narrow"/>
                <w:sz w:val="24"/>
              </w:rPr>
            </w:r>
          </w:p>
        </w:tc>
        <w:tc>
          <w:tcPr>
            <w:tcW w:w="15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Arial Narrow" w:hAnsi="Arial Narrow" w:cs="Arial Narrow" w:eastAsia="Arial Narrow" w:hint="default"/>
                <w:sz w:val="24"/>
                <w:szCs w:val="24"/>
              </w:rPr>
            </w:pPr>
            <w:r>
              <w:rPr>
                <w:rFonts w:ascii="Arial Narrow"/>
                <w:spacing w:val="-1"/>
                <w:w w:val="95"/>
                <w:sz w:val="24"/>
              </w:rPr>
              <w:t>5,598,094.85</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10" w:h="16840"/>
          <w:pgMar w:header="772" w:footer="742" w:top="1720" w:bottom="940" w:left="1140" w:right="760"/>
        </w:sectPr>
      </w:pPr>
    </w:p>
    <w:p>
      <w:pPr>
        <w:spacing w:line="240" w:lineRule="auto" w:before="2"/>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132"/>
        <w:gridCol w:w="1706"/>
        <w:gridCol w:w="1442"/>
        <w:gridCol w:w="1450"/>
        <w:gridCol w:w="1399"/>
      </w:tblGrid>
      <w:tr>
        <w:trPr>
          <w:trHeight w:val="425"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24"/>
                <w:szCs w:val="24"/>
              </w:rPr>
            </w:pPr>
            <w:r>
              <w:rPr>
                <w:rFonts w:ascii="宋体" w:hAnsi="宋体" w:cs="宋体" w:eastAsia="宋体" w:hint="default"/>
                <w:sz w:val="24"/>
                <w:szCs w:val="24"/>
              </w:rPr>
              <w:t>正定纺织工业园土地使用权</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1"/>
              <w:jc w:val="right"/>
              <w:rPr>
                <w:rFonts w:ascii="Arial Narrow" w:hAnsi="Arial Narrow" w:cs="Arial Narrow" w:eastAsia="Arial Narrow" w:hint="default"/>
                <w:sz w:val="24"/>
                <w:szCs w:val="24"/>
              </w:rPr>
            </w:pPr>
            <w:r>
              <w:rPr>
                <w:rFonts w:ascii="Arial Narrow"/>
                <w:spacing w:val="-1"/>
                <w:w w:val="95"/>
                <w:sz w:val="24"/>
              </w:rPr>
              <w:t>3,968,731.42</w:t>
            </w:r>
            <w:r>
              <w:rPr>
                <w:rFonts w:ascii="Arial Narrow"/>
                <w:sz w:val="24"/>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0"/>
              <w:jc w:val="right"/>
              <w:rPr>
                <w:rFonts w:ascii="Arial Narrow" w:hAnsi="Arial Narrow" w:cs="Arial Narrow" w:eastAsia="Arial Narrow" w:hint="default"/>
                <w:sz w:val="24"/>
                <w:szCs w:val="24"/>
              </w:rPr>
            </w:pPr>
            <w:r>
              <w:rPr>
                <w:rFonts w:ascii="Arial Narrow"/>
                <w:spacing w:val="-1"/>
                <w:w w:val="95"/>
                <w:sz w:val="24"/>
              </w:rPr>
              <w:t>2,153,155.56</w:t>
            </w:r>
            <w:r>
              <w:rPr>
                <w:rFonts w:ascii="Arial Narrow"/>
                <w:sz w:val="24"/>
              </w:rPr>
            </w:r>
          </w:p>
        </w:tc>
        <w:tc>
          <w:tcPr>
            <w:tcW w:w="145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
              <w:jc w:val="right"/>
              <w:rPr>
                <w:rFonts w:ascii="Arial Narrow" w:hAnsi="Arial Narrow" w:cs="Arial Narrow" w:eastAsia="Arial Narrow" w:hint="default"/>
                <w:sz w:val="24"/>
                <w:szCs w:val="24"/>
              </w:rPr>
            </w:pPr>
            <w:r>
              <w:rPr>
                <w:rFonts w:ascii="Arial Narrow"/>
                <w:spacing w:val="-1"/>
                <w:w w:val="95"/>
                <w:sz w:val="24"/>
              </w:rPr>
              <w:t>6,121,886.98</w:t>
            </w:r>
            <w:r>
              <w:rPr>
                <w:rFonts w:ascii="Arial Narrow"/>
                <w:sz w:val="24"/>
              </w:rPr>
            </w:r>
          </w:p>
        </w:tc>
      </w:tr>
      <w:tr>
        <w:trPr>
          <w:trHeight w:val="394" w:hRule="exact"/>
        </w:trPr>
        <w:tc>
          <w:tcPr>
            <w:tcW w:w="3132" w:type="dxa"/>
            <w:tcBorders>
              <w:top w:val="nil" w:sz="6" w:space="0" w:color="auto"/>
              <w:left w:val="nil" w:sz="6" w:space="0" w:color="auto"/>
              <w:bottom w:val="single" w:sz="2"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纺机分公司土地使用权</w:t>
            </w:r>
          </w:p>
        </w:tc>
        <w:tc>
          <w:tcPr>
            <w:tcW w:w="1706"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220"/>
              <w:jc w:val="right"/>
              <w:rPr>
                <w:rFonts w:ascii="Arial Narrow" w:hAnsi="Arial Narrow" w:cs="Arial Narrow" w:eastAsia="Arial Narrow" w:hint="default"/>
                <w:sz w:val="24"/>
                <w:szCs w:val="24"/>
              </w:rPr>
            </w:pPr>
            <w:r>
              <w:rPr>
                <w:rFonts w:ascii="Arial Narrow"/>
                <w:spacing w:val="-1"/>
                <w:w w:val="95"/>
                <w:sz w:val="24"/>
              </w:rPr>
              <w:t>52,000.00</w:t>
            </w:r>
            <w:r>
              <w:rPr>
                <w:rFonts w:ascii="Arial Narrow"/>
                <w:sz w:val="24"/>
              </w:rPr>
            </w:r>
          </w:p>
        </w:tc>
        <w:tc>
          <w:tcPr>
            <w:tcW w:w="1442"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69"/>
              <w:jc w:val="right"/>
              <w:rPr>
                <w:rFonts w:ascii="Arial Narrow" w:hAnsi="Arial Narrow" w:cs="Arial Narrow" w:eastAsia="Arial Narrow" w:hint="default"/>
                <w:sz w:val="24"/>
                <w:szCs w:val="24"/>
              </w:rPr>
            </w:pPr>
            <w:r>
              <w:rPr>
                <w:rFonts w:ascii="Arial Narrow"/>
                <w:spacing w:val="-1"/>
                <w:w w:val="95"/>
                <w:sz w:val="24"/>
              </w:rPr>
              <w:t>48,000.00</w:t>
            </w:r>
            <w:r>
              <w:rPr>
                <w:rFonts w:ascii="Arial Narrow"/>
                <w:sz w:val="24"/>
              </w:rPr>
            </w:r>
          </w:p>
        </w:tc>
        <w:tc>
          <w:tcPr>
            <w:tcW w:w="1450" w:type="dxa"/>
            <w:tcBorders>
              <w:top w:val="nil" w:sz="6" w:space="0" w:color="auto"/>
              <w:left w:val="nil" w:sz="6" w:space="0" w:color="auto"/>
              <w:bottom w:val="single" w:sz="2" w:space="0" w:color="000000"/>
              <w:right w:val="nil" w:sz="6" w:space="0" w:color="auto"/>
            </w:tcBorders>
          </w:tcPr>
          <w:p>
            <w:pPr/>
          </w:p>
        </w:tc>
        <w:tc>
          <w:tcPr>
            <w:tcW w:w="1399"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100,000.00</w:t>
            </w:r>
            <w:r>
              <w:rPr>
                <w:rFonts w:ascii="Arial Narrow"/>
                <w:sz w:val="24"/>
              </w:rPr>
            </w:r>
          </w:p>
        </w:tc>
      </w:tr>
      <w:tr>
        <w:trPr>
          <w:trHeight w:val="404" w:hRule="exact"/>
        </w:trPr>
        <w:tc>
          <w:tcPr>
            <w:tcW w:w="3132" w:type="dxa"/>
            <w:tcBorders>
              <w:top w:val="single" w:sz="2" w:space="0" w:color="000000"/>
              <w:left w:val="nil" w:sz="6" w:space="0" w:color="auto"/>
              <w:bottom w:val="single" w:sz="8" w:space="0" w:color="000000"/>
              <w:right w:val="nil" w:sz="6" w:space="0" w:color="auto"/>
            </w:tcBorders>
          </w:tcPr>
          <w:p>
            <w:pPr>
              <w:pStyle w:val="TableParagraph"/>
              <w:tabs>
                <w:tab w:pos="506" w:val="left" w:leader="none"/>
              </w:tabs>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706"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218"/>
              <w:jc w:val="right"/>
              <w:rPr>
                <w:rFonts w:ascii="Arial Narrow" w:hAnsi="Arial Narrow" w:cs="Arial Narrow" w:eastAsia="Arial Narrow" w:hint="default"/>
                <w:sz w:val="24"/>
                <w:szCs w:val="24"/>
              </w:rPr>
            </w:pPr>
            <w:r>
              <w:rPr>
                <w:rFonts w:ascii="Arial Narrow"/>
                <w:w w:val="95"/>
                <w:sz w:val="24"/>
              </w:rPr>
              <w:t>19,983,644.02</w:t>
            </w:r>
            <w:r>
              <w:rPr>
                <w:rFonts w:ascii="Arial Narrow"/>
                <w:sz w:val="24"/>
              </w:rPr>
            </w:r>
          </w:p>
        </w:tc>
        <w:tc>
          <w:tcPr>
            <w:tcW w:w="1442"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70"/>
              <w:jc w:val="right"/>
              <w:rPr>
                <w:rFonts w:ascii="Arial Narrow" w:hAnsi="Arial Narrow" w:cs="Arial Narrow" w:eastAsia="Arial Narrow" w:hint="default"/>
                <w:sz w:val="24"/>
                <w:szCs w:val="24"/>
              </w:rPr>
            </w:pPr>
            <w:r>
              <w:rPr>
                <w:rFonts w:ascii="Arial Narrow"/>
                <w:spacing w:val="-1"/>
                <w:w w:val="95"/>
                <w:sz w:val="24"/>
              </w:rPr>
              <w:t>5,053,429.66</w:t>
            </w:r>
            <w:r>
              <w:rPr>
                <w:rFonts w:ascii="Arial Narrow"/>
                <w:sz w:val="24"/>
              </w:rPr>
            </w:r>
          </w:p>
        </w:tc>
        <w:tc>
          <w:tcPr>
            <w:tcW w:w="1450"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left="71" w:right="0"/>
              <w:jc w:val="left"/>
              <w:rPr>
                <w:rFonts w:ascii="Arial Narrow" w:hAnsi="Arial Narrow" w:cs="Arial Narrow" w:eastAsia="Arial Narrow" w:hint="default"/>
                <w:sz w:val="24"/>
                <w:szCs w:val="24"/>
              </w:rPr>
            </w:pPr>
            <w:r>
              <w:rPr>
                <w:rFonts w:ascii="Arial Narrow"/>
                <w:sz w:val="24"/>
              </w:rPr>
              <w:t>12,953,277.16</w:t>
            </w:r>
          </w:p>
        </w:tc>
        <w:tc>
          <w:tcPr>
            <w:tcW w:w="1399"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18"/>
              <w:jc w:val="right"/>
              <w:rPr>
                <w:rFonts w:ascii="Arial Narrow" w:hAnsi="Arial Narrow" w:cs="Arial Narrow" w:eastAsia="Arial Narrow" w:hint="default"/>
                <w:sz w:val="24"/>
                <w:szCs w:val="24"/>
              </w:rPr>
            </w:pPr>
            <w:r>
              <w:rPr>
                <w:rFonts w:ascii="Arial Narrow"/>
                <w:w w:val="95"/>
                <w:sz w:val="24"/>
              </w:rPr>
              <w:t>12,083,796.52</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t>（</w:t>
      </w:r>
      <w:r>
        <w:rPr>
          <w:rFonts w:ascii="Arial Narrow" w:hAnsi="Arial Narrow" w:cs="Arial Narrow" w:eastAsia="Arial Narrow" w:hint="default"/>
        </w:rPr>
        <w:t>3</w:t>
      </w:r>
      <w:r>
        <w:rPr>
          <w:rFonts w:ascii="宋体" w:hAnsi="宋体" w:cs="宋体" w:eastAsia="宋体" w:hint="default"/>
        </w:rPr>
        <w:t>）无形资产账面价值</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904"/>
        <w:gridCol w:w="3100"/>
        <w:gridCol w:w="2124"/>
      </w:tblGrid>
      <w:tr>
        <w:trPr>
          <w:trHeight w:val="392" w:hRule="exact"/>
        </w:trPr>
        <w:tc>
          <w:tcPr>
            <w:tcW w:w="3904"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6"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10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807"/>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212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1"/>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400" w:hRule="exact"/>
        </w:trPr>
        <w:tc>
          <w:tcPr>
            <w:tcW w:w="3904"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赵纺子公司土地使用权</w:t>
            </w:r>
          </w:p>
        </w:tc>
        <w:tc>
          <w:tcPr>
            <w:tcW w:w="31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33"/>
              <w:jc w:val="right"/>
              <w:rPr>
                <w:rFonts w:ascii="Arial Narrow" w:hAnsi="Arial Narrow" w:cs="Arial Narrow" w:eastAsia="Arial Narrow" w:hint="default"/>
                <w:sz w:val="24"/>
                <w:szCs w:val="24"/>
              </w:rPr>
            </w:pPr>
            <w:r>
              <w:rPr>
                <w:rFonts w:ascii="Arial Narrow"/>
                <w:spacing w:val="-1"/>
                <w:w w:val="95"/>
                <w:sz w:val="24"/>
              </w:rPr>
              <w:t>2,016,244.20</w:t>
            </w:r>
            <w:r>
              <w:rPr>
                <w:rFonts w:ascii="Arial Narrow"/>
                <w:sz w:val="24"/>
              </w:rPr>
            </w:r>
          </w:p>
        </w:tc>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
              <w:jc w:val="right"/>
              <w:rPr>
                <w:rFonts w:ascii="Arial Narrow" w:hAnsi="Arial Narrow" w:cs="Arial Narrow" w:eastAsia="Arial Narrow" w:hint="default"/>
                <w:sz w:val="24"/>
                <w:szCs w:val="24"/>
              </w:rPr>
            </w:pPr>
            <w:r>
              <w:rPr>
                <w:rFonts w:ascii="Arial Narrow"/>
                <w:spacing w:val="-1"/>
                <w:w w:val="95"/>
                <w:sz w:val="24"/>
              </w:rPr>
              <w:t>1,971,537.12</w:t>
            </w:r>
            <w:r>
              <w:rPr>
                <w:rFonts w:ascii="Arial Narrow"/>
                <w:sz w:val="24"/>
              </w:rPr>
            </w:r>
          </w:p>
        </w:tc>
      </w:tr>
      <w:tr>
        <w:trPr>
          <w:trHeight w:val="394"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第五分公司土地使用权</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31"/>
              <w:jc w:val="right"/>
              <w:rPr>
                <w:rFonts w:ascii="Arial Narrow" w:hAnsi="Arial Narrow" w:cs="Arial Narrow" w:eastAsia="Arial Narrow" w:hint="default"/>
                <w:sz w:val="24"/>
                <w:szCs w:val="24"/>
              </w:rPr>
            </w:pPr>
            <w:r>
              <w:rPr>
                <w:rFonts w:ascii="Arial Narrow"/>
                <w:w w:val="95"/>
                <w:sz w:val="24"/>
              </w:rPr>
              <w:t>72,916,762.68</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
        </w:tc>
      </w:tr>
      <w:tr>
        <w:trPr>
          <w:trHeight w:val="397"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恒新子公司土地使用权</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31"/>
              <w:jc w:val="right"/>
              <w:rPr>
                <w:rFonts w:ascii="Arial Narrow" w:hAnsi="Arial Narrow" w:cs="Arial Narrow" w:eastAsia="Arial Narrow" w:hint="default"/>
                <w:sz w:val="24"/>
                <w:szCs w:val="24"/>
              </w:rPr>
            </w:pPr>
            <w:r>
              <w:rPr>
                <w:rFonts w:ascii="Arial Narrow"/>
                <w:w w:val="95"/>
                <w:sz w:val="24"/>
              </w:rPr>
              <w:t>47,548,642.41</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w w:val="95"/>
                <w:sz w:val="24"/>
              </w:rPr>
              <w:t>46,342,042.23</w:t>
            </w:r>
            <w:r>
              <w:rPr>
                <w:rFonts w:ascii="Arial Narrow"/>
                <w:sz w:val="24"/>
              </w:rPr>
            </w:r>
          </w:p>
        </w:tc>
      </w:tr>
      <w:tr>
        <w:trPr>
          <w:trHeight w:val="390"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常山物业公司软件使用权</w:t>
            </w:r>
          </w:p>
        </w:tc>
        <w:tc>
          <w:tcPr>
            <w:tcW w:w="3100"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right"/>
              <w:rPr>
                <w:rFonts w:ascii="Arial Narrow" w:hAnsi="Arial Narrow" w:cs="Arial Narrow" w:eastAsia="Arial Narrow" w:hint="default"/>
                <w:sz w:val="24"/>
                <w:szCs w:val="24"/>
              </w:rPr>
            </w:pPr>
            <w:r>
              <w:rPr>
                <w:rFonts w:ascii="Arial Narrow"/>
                <w:spacing w:val="-1"/>
                <w:w w:val="95"/>
                <w:sz w:val="24"/>
              </w:rPr>
              <w:t>141,955.00</w:t>
            </w:r>
            <w:r>
              <w:rPr>
                <w:rFonts w:ascii="Arial Narrow"/>
                <w:sz w:val="24"/>
              </w:rPr>
            </w:r>
          </w:p>
        </w:tc>
      </w:tr>
      <w:tr>
        <w:trPr>
          <w:trHeight w:val="383"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305" w:lineRule="exact"/>
              <w:ind w:left="26" w:right="0"/>
              <w:jc w:val="left"/>
              <w:rPr>
                <w:rFonts w:ascii="宋体" w:hAnsi="宋体" w:cs="宋体" w:eastAsia="宋体" w:hint="default"/>
                <w:sz w:val="24"/>
                <w:szCs w:val="24"/>
              </w:rPr>
            </w:pPr>
            <w:r>
              <w:rPr>
                <w:rFonts w:ascii="宋体" w:hAnsi="宋体" w:cs="宋体" w:eastAsia="宋体" w:hint="default"/>
                <w:sz w:val="24"/>
                <w:szCs w:val="24"/>
              </w:rPr>
              <w:t>正定纺织工业园土地使用权</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32"/>
              <w:jc w:val="right"/>
              <w:rPr>
                <w:rFonts w:ascii="Arial Narrow" w:hAnsi="Arial Narrow" w:cs="Arial Narrow" w:eastAsia="Arial Narrow" w:hint="default"/>
                <w:sz w:val="24"/>
                <w:szCs w:val="24"/>
              </w:rPr>
            </w:pPr>
            <w:r>
              <w:rPr>
                <w:rFonts w:ascii="Arial Narrow"/>
                <w:spacing w:val="-1"/>
                <w:sz w:val="24"/>
              </w:rPr>
              <w:t>102,162,466.58</w:t>
            </w:r>
            <w:r>
              <w:rPr>
                <w:rFonts w:ascii="Arial Narrow"/>
                <w:sz w:val="24"/>
              </w:rPr>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
              <w:jc w:val="right"/>
              <w:rPr>
                <w:rFonts w:ascii="Arial Narrow" w:hAnsi="Arial Narrow" w:cs="Arial Narrow" w:eastAsia="Arial Narrow" w:hint="default"/>
                <w:sz w:val="24"/>
                <w:szCs w:val="24"/>
              </w:rPr>
            </w:pPr>
            <w:r>
              <w:rPr>
                <w:rFonts w:ascii="Arial Narrow"/>
                <w:spacing w:val="-2"/>
                <w:sz w:val="24"/>
              </w:rPr>
              <w:t>100,009,311.02</w:t>
            </w:r>
            <w:r>
              <w:rPr>
                <w:rFonts w:ascii="Arial Narrow"/>
                <w:sz w:val="24"/>
              </w:rPr>
            </w:r>
          </w:p>
        </w:tc>
      </w:tr>
      <w:tr>
        <w:trPr>
          <w:trHeight w:val="390" w:hRule="exact"/>
        </w:trPr>
        <w:tc>
          <w:tcPr>
            <w:tcW w:w="3904" w:type="dxa"/>
            <w:tcBorders>
              <w:top w:val="nil" w:sz="6" w:space="0" w:color="auto"/>
              <w:left w:val="nil" w:sz="6" w:space="0" w:color="auto"/>
              <w:bottom w:val="single" w:sz="4" w:space="0" w:color="000000"/>
              <w:right w:val="nil" w:sz="6" w:space="0" w:color="auto"/>
            </w:tcBorders>
          </w:tcPr>
          <w:p>
            <w:pPr>
              <w:pStyle w:val="TableParagraph"/>
              <w:spacing w:line="306" w:lineRule="exact"/>
              <w:ind w:left="26" w:right="0"/>
              <w:jc w:val="left"/>
              <w:rPr>
                <w:rFonts w:ascii="宋体" w:hAnsi="宋体" w:cs="宋体" w:eastAsia="宋体" w:hint="default"/>
                <w:sz w:val="24"/>
                <w:szCs w:val="24"/>
              </w:rPr>
            </w:pPr>
            <w:r>
              <w:rPr>
                <w:rFonts w:ascii="宋体" w:hAnsi="宋体" w:cs="宋体" w:eastAsia="宋体" w:hint="default"/>
                <w:sz w:val="24"/>
                <w:szCs w:val="24"/>
              </w:rPr>
              <w:t>纺机分公司土地使用权</w:t>
            </w:r>
          </w:p>
        </w:tc>
        <w:tc>
          <w:tcPr>
            <w:tcW w:w="310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733"/>
              <w:jc w:val="right"/>
              <w:rPr>
                <w:rFonts w:ascii="Arial Narrow" w:hAnsi="Arial Narrow" w:cs="Arial Narrow" w:eastAsia="Arial Narrow" w:hint="default"/>
                <w:sz w:val="24"/>
                <w:szCs w:val="24"/>
              </w:rPr>
            </w:pPr>
            <w:r>
              <w:rPr>
                <w:rFonts w:ascii="Arial Narrow"/>
                <w:spacing w:val="-1"/>
                <w:w w:val="95"/>
                <w:sz w:val="24"/>
              </w:rPr>
              <w:t>2,348,000.00</w:t>
            </w:r>
            <w:r>
              <w:rPr>
                <w:rFonts w:ascii="Arial Narrow"/>
                <w:sz w:val="24"/>
              </w:rPr>
            </w:r>
          </w:p>
        </w:tc>
        <w:tc>
          <w:tcPr>
            <w:tcW w:w="212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2"/>
              <w:jc w:val="right"/>
              <w:rPr>
                <w:rFonts w:ascii="Arial Narrow" w:hAnsi="Arial Narrow" w:cs="Arial Narrow" w:eastAsia="Arial Narrow" w:hint="default"/>
                <w:sz w:val="24"/>
                <w:szCs w:val="24"/>
              </w:rPr>
            </w:pPr>
            <w:r>
              <w:rPr>
                <w:rFonts w:ascii="Arial Narrow"/>
                <w:spacing w:val="-1"/>
                <w:w w:val="95"/>
                <w:sz w:val="24"/>
              </w:rPr>
              <w:t>2,300,000.00</w:t>
            </w:r>
            <w:r>
              <w:rPr>
                <w:rFonts w:ascii="Arial Narrow"/>
                <w:sz w:val="24"/>
              </w:rPr>
            </w:r>
          </w:p>
        </w:tc>
      </w:tr>
      <w:tr>
        <w:trPr>
          <w:trHeight w:val="403" w:hRule="exact"/>
        </w:trPr>
        <w:tc>
          <w:tcPr>
            <w:tcW w:w="3904" w:type="dxa"/>
            <w:tcBorders>
              <w:top w:val="single" w:sz="4" w:space="0" w:color="000000"/>
              <w:left w:val="nil" w:sz="6" w:space="0" w:color="auto"/>
              <w:bottom w:val="single" w:sz="8" w:space="0" w:color="000000"/>
              <w:right w:val="nil" w:sz="6" w:space="0" w:color="auto"/>
            </w:tcBorders>
          </w:tcPr>
          <w:p>
            <w:pPr>
              <w:pStyle w:val="TableParagraph"/>
              <w:spacing w:line="341"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10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32"/>
              <w:jc w:val="right"/>
              <w:rPr>
                <w:rFonts w:ascii="Arial Narrow" w:hAnsi="Arial Narrow" w:cs="Arial Narrow" w:eastAsia="Arial Narrow" w:hint="default"/>
                <w:sz w:val="24"/>
                <w:szCs w:val="24"/>
              </w:rPr>
            </w:pPr>
            <w:r>
              <w:rPr>
                <w:rFonts w:ascii="Arial Narrow"/>
                <w:b/>
                <w:spacing w:val="-2"/>
                <w:sz w:val="24"/>
              </w:rPr>
              <w:t>226,992,115.87</w:t>
            </w:r>
            <w:r>
              <w:rPr>
                <w:rFonts w:ascii="Arial Narrow"/>
                <w:sz w:val="24"/>
              </w:rPr>
            </w:r>
          </w:p>
        </w:tc>
        <w:tc>
          <w:tcPr>
            <w:tcW w:w="21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sz w:val="24"/>
              </w:rPr>
              <w:t>150,764,845.37</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10" w:h="16840"/>
          <w:pgMar w:header="772" w:footer="742" w:top="1720" w:bottom="940" w:left="1140" w:right="840"/>
        </w:sectPr>
      </w:pPr>
    </w:p>
    <w:p>
      <w:pPr>
        <w:pStyle w:val="BodyText"/>
        <w:spacing w:line="240" w:lineRule="auto" w:before="71"/>
        <w:ind w:left="243" w:right="0"/>
        <w:jc w:val="left"/>
        <w:rPr>
          <w:rFonts w:ascii="宋体" w:hAnsi="宋体" w:cs="宋体" w:eastAsia="宋体" w:hint="default"/>
        </w:rPr>
      </w:pPr>
      <w:r>
        <w:rPr>
          <w:rFonts w:ascii="Arial Narrow" w:hAnsi="Arial Narrow" w:cs="Arial Narrow" w:eastAsia="Arial Narrow" w:hint="default"/>
        </w:rPr>
        <w:t>18</w:t>
      </w:r>
      <w:r>
        <w:rPr>
          <w:rFonts w:ascii="宋体" w:hAnsi="宋体" w:cs="宋体" w:eastAsia="宋体" w:hint="default"/>
        </w:rPr>
        <w:t>、商誉</w:t>
      </w:r>
    </w:p>
    <w:p>
      <w:pPr>
        <w:spacing w:line="240" w:lineRule="auto" w:before="11"/>
        <w:rPr>
          <w:rFonts w:ascii="宋体" w:hAnsi="宋体" w:cs="宋体" w:eastAsia="宋体" w:hint="default"/>
          <w:sz w:val="28"/>
          <w:szCs w:val="28"/>
        </w:rPr>
      </w:pPr>
    </w:p>
    <w:p>
      <w:pPr>
        <w:pStyle w:val="Heading2"/>
        <w:tabs>
          <w:tab w:pos="2341" w:val="left" w:leader="none"/>
        </w:tabs>
        <w:spacing w:line="129" w:lineRule="auto"/>
        <w:ind w:left="2340" w:right="0" w:hanging="1672"/>
        <w:jc w:val="right"/>
        <w:rPr>
          <w:b w:val="0"/>
          <w:bCs w:val="0"/>
        </w:rPr>
      </w:pPr>
      <w:r>
        <w:rPr/>
        <w:pict>
          <v:group style="position:absolute;margin-left:85.080002pt;margin-top:-6.659538pt;width:461.65pt;height:.1pt;mso-position-horizontal-relative:page;mso-position-vertical-relative:paragraph;z-index:3832" coordorigin="1702,-133" coordsize="9233,2">
            <v:shape style="position:absolute;left:1702;top:-133;width:9233;height:2" coordorigin="1702,-133" coordsize="9233,0" path="m1702,-133l10934,-133e" filled="false" stroked="true" strokeweight=".95999pt" strokecolor="#000000">
              <v:path arrowok="t"/>
            </v:shape>
            <w10:wrap type="none"/>
          </v:group>
        </w:pict>
      </w:r>
      <w:r>
        <w:rPr/>
        <w:pict>
          <v:group style="position:absolute;margin-left:85.080002pt;margin-top:25.200453pt;width:461.65pt;height:.1pt;mso-position-horizontal-relative:page;mso-position-vertical-relative:paragraph;z-index:3856" coordorigin="1702,504" coordsize="9233,2">
            <v:shape style="position:absolute;left:1702;top:504;width:9233;height:2" coordorigin="1702,504" coordsize="9233,0" path="m1702,504l10934,504e" filled="false" stroked="true" strokeweight=".48001pt" strokecolor="#000000">
              <v:path arrowok="t"/>
            </v:shape>
            <w10:wrap type="none"/>
          </v:group>
        </w:pict>
      </w:r>
      <w:r>
        <w:rPr/>
        <w:t>形成来源</w:t>
        <w:tab/>
        <w:tab/>
      </w:r>
      <w:r>
        <w:rPr>
          <w:position w:val="15"/>
        </w:rPr>
        <w:t>初始发</w:t>
      </w:r>
      <w:r>
        <w:rPr>
          <w:spacing w:val="1"/>
          <w:position w:val="15"/>
        </w:rPr>
        <w:t> </w:t>
      </w:r>
      <w:r>
        <w:rPr/>
        <w:t>生日期</w:t>
      </w:r>
      <w:r>
        <w:rPr>
          <w:b w:val="0"/>
          <w:bCs w:val="0"/>
        </w:rPr>
      </w:r>
    </w:p>
    <w:p>
      <w:pPr>
        <w:tabs>
          <w:tab w:pos="1894" w:val="left" w:leader="none"/>
          <w:tab w:pos="3559" w:val="left" w:leader="none"/>
          <w:tab w:pos="6183" w:val="right" w:leader="none"/>
        </w:tabs>
        <w:spacing w:before="698"/>
        <w:ind w:left="243" w:right="0" w:firstLine="0"/>
        <w:jc w:val="left"/>
        <w:rPr>
          <w:rFonts w:ascii="Arial Narrow" w:hAnsi="Arial Narrow" w:cs="Arial Narrow" w:eastAsia="Arial Narrow" w:hint="default"/>
          <w:sz w:val="24"/>
          <w:szCs w:val="24"/>
        </w:rPr>
      </w:pPr>
      <w:r>
        <w:rPr/>
        <w:br w:type="column"/>
      </w:r>
      <w:r>
        <w:rPr>
          <w:rFonts w:ascii="Microsoft JhengHei" w:hAnsi="Microsoft JhengHei" w:cs="Microsoft JhengHei" w:eastAsia="Microsoft JhengHei" w:hint="default"/>
          <w:b/>
          <w:bCs/>
          <w:sz w:val="24"/>
          <w:szCs w:val="24"/>
        </w:rPr>
        <w:t>初始金额</w:t>
        <w:tab/>
      </w:r>
      <w:r>
        <w:rPr>
          <w:rFonts w:ascii="Arial Narrow" w:hAnsi="Arial Narrow" w:cs="Arial Narrow" w:eastAsia="Arial Narrow" w:hint="default"/>
          <w:b/>
          <w:bCs/>
          <w:spacing w:val="-2"/>
          <w:w w:val="95"/>
          <w:sz w:val="24"/>
          <w:szCs w:val="24"/>
        </w:rPr>
        <w:t>2011.01.01</w:t>
        <w:tab/>
      </w:r>
      <w:r>
        <w:rPr>
          <w:rFonts w:ascii="Microsoft JhengHei" w:hAnsi="Microsoft JhengHei" w:cs="Microsoft JhengHei" w:eastAsia="Microsoft JhengHei" w:hint="default"/>
          <w:b/>
          <w:bCs/>
          <w:spacing w:val="1"/>
          <w:sz w:val="24"/>
          <w:szCs w:val="24"/>
        </w:rPr>
        <w:t>本期变动</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3"/>
          <w:sz w:val="24"/>
          <w:szCs w:val="24"/>
        </w:rPr>
        <w:t>2011.12.31</w:t>
      </w:r>
      <w:r>
        <w:rPr>
          <w:rFonts w:ascii="Arial Narrow" w:hAnsi="Arial Narrow" w:cs="Arial Narrow" w:eastAsia="Arial Narrow" w:hint="default"/>
          <w:sz w:val="24"/>
          <w:szCs w:val="24"/>
        </w:rPr>
      </w:r>
    </w:p>
    <w:p>
      <w:pPr>
        <w:spacing w:after="0"/>
        <w:jc w:val="left"/>
        <w:rPr>
          <w:rFonts w:ascii="Arial Narrow" w:hAnsi="Arial Narrow" w:cs="Arial Narrow" w:eastAsia="Arial Narrow" w:hint="default"/>
          <w:sz w:val="24"/>
          <w:szCs w:val="24"/>
        </w:rPr>
        <w:sectPr>
          <w:type w:val="continuous"/>
          <w:pgSz w:w="11910" w:h="16840"/>
          <w:pgMar w:top="1600" w:bottom="280" w:left="1140" w:right="840"/>
          <w:cols w:num="2" w:equalWidth="0">
            <w:col w:w="3065" w:space="446"/>
            <w:col w:w="6419"/>
          </w:cols>
        </w:sectPr>
      </w:pPr>
    </w:p>
    <w:p>
      <w:pPr>
        <w:pStyle w:val="BodyText"/>
        <w:tabs>
          <w:tab w:pos="2386" w:val="left" w:leader="none"/>
          <w:tab w:pos="3735" w:val="left" w:leader="none"/>
          <w:tab w:pos="5395" w:val="left" w:leader="none"/>
          <w:tab w:pos="6985" w:val="left" w:leader="none"/>
        </w:tabs>
        <w:spacing w:line="240" w:lineRule="auto" w:before="51"/>
        <w:ind w:left="668" w:right="943"/>
        <w:jc w:val="left"/>
        <w:rPr>
          <w:rFonts w:ascii="Arial Narrow" w:hAnsi="Arial Narrow" w:cs="Arial Narrow" w:eastAsia="Arial Narrow" w:hint="default"/>
        </w:rPr>
      </w:pPr>
      <w:r>
        <w:rPr>
          <w:rFonts w:ascii="宋体" w:hAnsi="宋体" w:cs="宋体" w:eastAsia="宋体" w:hint="default"/>
        </w:rPr>
        <w:t>原值</w:t>
        <w:tab/>
      </w:r>
      <w:r>
        <w:rPr>
          <w:rFonts w:ascii="Arial Narrow" w:hAnsi="Arial Narrow" w:cs="Arial Narrow" w:eastAsia="Arial Narrow" w:hint="default"/>
          <w:spacing w:val="-1"/>
        </w:rPr>
        <w:t>2006</w:t>
      </w:r>
      <w:r>
        <w:rPr>
          <w:rFonts w:ascii="宋体" w:hAnsi="宋体" w:cs="宋体" w:eastAsia="宋体" w:hint="default"/>
          <w:spacing w:val="-1"/>
        </w:rPr>
        <w:t>年</w:t>
        <w:tab/>
      </w:r>
      <w:r>
        <w:rPr>
          <w:rFonts w:ascii="Arial Narrow" w:hAnsi="Arial Narrow" w:cs="Arial Narrow" w:eastAsia="Arial Narrow" w:hint="default"/>
          <w:spacing w:val="-1"/>
        </w:rPr>
        <w:t>314,027.36</w:t>
        <w:tab/>
        <w:t>314,027.36</w:t>
        <w:tab/>
        <w:t>-314,027.36</w:t>
      </w:r>
      <w:r>
        <w:rPr>
          <w:rFonts w:ascii="Arial Narrow" w:hAnsi="Arial Narrow" w:cs="Arial Narrow" w:eastAsia="Arial Narrow" w:hint="default"/>
        </w:rPr>
      </w:r>
    </w:p>
    <w:p>
      <w:pPr>
        <w:spacing w:line="240" w:lineRule="auto" w:before="5"/>
        <w:rPr>
          <w:rFonts w:ascii="Arial Narrow" w:hAnsi="Arial Narrow" w:cs="Arial Narrow" w:eastAsia="Arial Narrow" w:hint="default"/>
          <w:sz w:val="5"/>
          <w:szCs w:val="5"/>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7pt;height:1pt;mso-position-horizontal-relative:char;mso-position-vertical-relative:line" coordorigin="0,0" coordsize="9274,20">
            <v:group style="position:absolute;left:10;top:10;width:1611;height:2" coordorigin="10,10" coordsize="1611,2">
              <v:shape style="position:absolute;left:10;top:10;width:1611;height:2" coordorigin="10,10" coordsize="1611,0" path="m10,10l1620,10e" filled="false" stroked="true" strokeweight=".95999pt" strokecolor="#000000">
                <v:path arrowok="t"/>
              </v:shape>
            </v:group>
            <v:group style="position:absolute;left:1606;top:10;width:1029;height:2" coordorigin="1606,10" coordsize="1029,2">
              <v:shape style="position:absolute;left:1606;top:10;width:1029;height:2" coordorigin="1606,10" coordsize="1029,0" path="m1606,10l2634,10e" filled="false" stroked="true" strokeweight=".95999pt" strokecolor="#000000">
                <v:path arrowok="t"/>
              </v:shape>
            </v:group>
            <v:group style="position:absolute;left:2620;top:10;width:1672;height:2" coordorigin="2620,10" coordsize="1672,2">
              <v:shape style="position:absolute;left:2620;top:10;width:1672;height:2" coordorigin="2620,10" coordsize="1672,0" path="m2620,10l4291,10e" filled="false" stroked="true" strokeweight=".95999pt" strokecolor="#000000">
                <v:path arrowok="t"/>
              </v:shape>
            </v:group>
            <v:group style="position:absolute;left:4277;top:10;width:1673;height:2" coordorigin="4277,10" coordsize="1673,2">
              <v:shape style="position:absolute;left:4277;top:10;width:1673;height:2" coordorigin="4277,10" coordsize="1673,0" path="m4277,10l5950,10e" filled="false" stroked="true" strokeweight=".95999pt" strokecolor="#000000">
                <v:path arrowok="t"/>
              </v:shape>
            </v:group>
            <v:group style="position:absolute;left:5935;top:10;width:1671;height:2" coordorigin="5935,10" coordsize="1671,2">
              <v:shape style="position:absolute;left:5935;top:10;width:1671;height:2" coordorigin="5935,10" coordsize="1671,0" path="m5935,10l7606,10e" filled="false" stroked="true" strokeweight=".95999pt" strokecolor="#000000">
                <v:path arrowok="t"/>
              </v:shape>
            </v:group>
            <v:group style="position:absolute;left:7591;top:10;width:1673;height:2" coordorigin="7591,10" coordsize="1673,2">
              <v:shape style="position:absolute;left:7591;top:10;width:1673;height:2" coordorigin="7591,10" coordsize="1673,0" path="m7591,10l9264,10e" filled="false" stroked="true" strokeweight=".95999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25"/>
          <w:szCs w:val="25"/>
        </w:rPr>
      </w:pPr>
    </w:p>
    <w:tbl>
      <w:tblPr>
        <w:tblW w:w="0" w:type="auto"/>
        <w:jc w:val="left"/>
        <w:tblInd w:w="561" w:type="dxa"/>
        <w:tblLayout w:type="fixed"/>
        <w:tblCellMar>
          <w:top w:w="0" w:type="dxa"/>
          <w:left w:w="0" w:type="dxa"/>
          <w:bottom w:w="0" w:type="dxa"/>
          <w:right w:w="0" w:type="dxa"/>
        </w:tblCellMar>
        <w:tblLook w:val="01E0"/>
      </w:tblPr>
      <w:tblGrid>
        <w:gridCol w:w="1765"/>
        <w:gridCol w:w="2128"/>
        <w:gridCol w:w="1992"/>
        <w:gridCol w:w="1564"/>
      </w:tblGrid>
      <w:tr>
        <w:trPr>
          <w:trHeight w:val="412" w:hRule="exact"/>
        </w:trPr>
        <w:tc>
          <w:tcPr>
            <w:tcW w:w="1765"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形成来源</w:t>
            </w:r>
            <w:r>
              <w:rPr>
                <w:rFonts w:ascii="Microsoft JhengHei" w:hAnsi="Microsoft JhengHei" w:cs="Microsoft JhengHei" w:eastAsia="Microsoft JhengHei" w:hint="default"/>
                <w:sz w:val="24"/>
                <w:szCs w:val="24"/>
              </w:rPr>
            </w:r>
          </w:p>
        </w:tc>
        <w:tc>
          <w:tcPr>
            <w:tcW w:w="2128"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right="449"/>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992"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45"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本期变动</w:t>
            </w:r>
            <w:r>
              <w:rPr>
                <w:rFonts w:ascii="Microsoft JhengHei" w:hAnsi="Microsoft JhengHei" w:cs="Microsoft JhengHei" w:eastAsia="Microsoft JhengHei" w:hint="default"/>
                <w:sz w:val="24"/>
                <w:szCs w:val="24"/>
              </w:rPr>
            </w:r>
          </w:p>
        </w:tc>
        <w:tc>
          <w:tcPr>
            <w:tcW w:w="1564"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490" w:right="0"/>
              <w:jc w:val="lef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413" w:hRule="exact"/>
        </w:trPr>
        <w:tc>
          <w:tcPr>
            <w:tcW w:w="176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2128"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449"/>
              <w:jc w:val="right"/>
              <w:rPr>
                <w:rFonts w:ascii="Arial Narrow" w:hAnsi="Arial Narrow" w:cs="Arial Narrow" w:eastAsia="Arial Narrow" w:hint="default"/>
                <w:sz w:val="24"/>
                <w:szCs w:val="24"/>
              </w:rPr>
            </w:pPr>
            <w:r>
              <w:rPr>
                <w:rFonts w:ascii="Arial Narrow"/>
                <w:spacing w:val="-1"/>
                <w:w w:val="95"/>
                <w:sz w:val="24"/>
              </w:rPr>
              <w:t>314,027.36</w:t>
            </w:r>
            <w:r>
              <w:rPr>
                <w:rFonts w:ascii="Arial Narrow"/>
                <w:sz w:val="24"/>
              </w:rPr>
            </w:r>
          </w:p>
        </w:tc>
        <w:tc>
          <w:tcPr>
            <w:tcW w:w="199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7"/>
              <w:jc w:val="center"/>
              <w:rPr>
                <w:rFonts w:ascii="Arial Narrow" w:hAnsi="Arial Narrow" w:cs="Arial Narrow" w:eastAsia="Arial Narrow" w:hint="default"/>
                <w:sz w:val="24"/>
                <w:szCs w:val="24"/>
              </w:rPr>
            </w:pPr>
            <w:r>
              <w:rPr>
                <w:rFonts w:ascii="Arial Narrow"/>
                <w:sz w:val="24"/>
              </w:rPr>
              <w:t>-314,027.36</w:t>
            </w:r>
          </w:p>
        </w:tc>
        <w:tc>
          <w:tcPr>
            <w:tcW w:w="1564" w:type="dxa"/>
            <w:tcBorders>
              <w:top w:val="single" w:sz="4" w:space="0" w:color="000000"/>
              <w:left w:val="nil" w:sz="6" w:space="0" w:color="auto"/>
              <w:bottom w:val="single" w:sz="8" w:space="0" w:color="000000"/>
              <w:right w:val="nil" w:sz="6" w:space="0" w:color="auto"/>
            </w:tcBorders>
          </w:tcPr>
          <w:p>
            <w:pPr/>
          </w:p>
        </w:tc>
      </w:tr>
    </w:tbl>
    <w:p>
      <w:pPr>
        <w:pStyle w:val="BodyText"/>
        <w:spacing w:line="232" w:lineRule="auto" w:before="79"/>
        <w:ind w:right="141"/>
        <w:jc w:val="both"/>
        <w:rPr>
          <w:rFonts w:ascii="宋体" w:hAnsi="宋体" w:cs="宋体" w:eastAsia="宋体" w:hint="default"/>
        </w:rPr>
      </w:pPr>
      <w:r>
        <w:rPr>
          <w:rFonts w:ascii="宋体" w:hAnsi="宋体" w:cs="宋体" w:eastAsia="宋体" w:hint="default"/>
        </w:rPr>
        <w:t>说明：</w:t>
      </w:r>
      <w:r>
        <w:rPr>
          <w:rFonts w:ascii="Arial Narrow" w:hAnsi="Arial Narrow" w:cs="Arial Narrow" w:eastAsia="Arial Narrow" w:hint="default"/>
        </w:rPr>
        <w:t>2006</w:t>
      </w:r>
      <w:r>
        <w:rPr>
          <w:rFonts w:ascii="Arial Narrow" w:hAnsi="Arial Narrow" w:cs="Arial Narrow" w:eastAsia="Arial Narrow" w:hint="default"/>
          <w:spacing w:val="11"/>
        </w:rPr>
        <w:t> </w:t>
      </w:r>
      <w:r>
        <w:rPr>
          <w:rFonts w:ascii="宋体" w:hAnsi="宋体" w:cs="宋体" w:eastAsia="宋体" w:hint="default"/>
        </w:rPr>
        <w:t>年本公司购买子公司河北常山富达棉业有限公司的少数股东股权形成的长期 </w:t>
      </w:r>
      <w:r>
        <w:rPr>
          <w:rFonts w:ascii="宋体" w:hAnsi="宋体" w:cs="宋体" w:eastAsia="宋体" w:hint="default"/>
          <w:spacing w:val="2"/>
        </w:rPr>
        <w:t>股权投资借方差额，按新准则规定在合并报表中作为商誉处理，本期出售了河北常山富</w:t>
      </w:r>
      <w:r>
        <w:rPr>
          <w:rFonts w:ascii="宋体" w:hAnsi="宋体" w:cs="宋体" w:eastAsia="宋体" w:hint="default"/>
          <w:spacing w:val="2"/>
        </w:rPr>
        <w:t> </w:t>
      </w:r>
      <w:r>
        <w:rPr>
          <w:rFonts w:ascii="宋体" w:hAnsi="宋体" w:cs="宋体" w:eastAsia="宋体" w:hint="default"/>
        </w:rPr>
        <w:t>达棉业有限公司相应商誉及商誉减值准备减少。</w:t>
      </w:r>
    </w:p>
    <w:p>
      <w:pPr>
        <w:pStyle w:val="BodyText"/>
        <w:spacing w:line="240" w:lineRule="auto" w:before="213"/>
        <w:ind w:left="243" w:right="943"/>
        <w:jc w:val="left"/>
        <w:rPr>
          <w:rFonts w:ascii="宋体" w:hAnsi="宋体" w:cs="宋体" w:eastAsia="宋体" w:hint="default"/>
        </w:rPr>
      </w:pPr>
      <w:r>
        <w:rPr>
          <w:rFonts w:ascii="Arial Narrow" w:hAnsi="Arial Narrow" w:cs="Arial Narrow" w:eastAsia="Arial Narrow" w:hint="default"/>
        </w:rPr>
        <w:t>19</w:t>
      </w:r>
      <w:r>
        <w:rPr>
          <w:rFonts w:ascii="宋体" w:hAnsi="宋体" w:cs="宋体" w:eastAsia="宋体" w:hint="default"/>
        </w:rPr>
        <w:t>、长期待摊费用</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1160"/>
        <w:gridCol w:w="3399"/>
        <w:gridCol w:w="1078"/>
        <w:gridCol w:w="1078"/>
        <w:gridCol w:w="2425"/>
      </w:tblGrid>
      <w:tr>
        <w:trPr>
          <w:trHeight w:val="412" w:hRule="exact"/>
        </w:trPr>
        <w:tc>
          <w:tcPr>
            <w:tcW w:w="1160" w:type="dxa"/>
            <w:tcBorders>
              <w:top w:val="single" w:sz="8" w:space="0" w:color="000000"/>
              <w:left w:val="nil" w:sz="6" w:space="0" w:color="auto"/>
              <w:bottom w:val="single" w:sz="4" w:space="0" w:color="000000"/>
              <w:right w:val="nil" w:sz="6" w:space="0" w:color="auto"/>
            </w:tcBorders>
          </w:tcPr>
          <w:p>
            <w:pPr>
              <w:pStyle w:val="TableParagraph"/>
              <w:tabs>
                <w:tab w:pos="527" w:val="left" w:leader="none"/>
              </w:tabs>
              <w:spacing w:line="327" w:lineRule="exact"/>
              <w:ind w:left="1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399" w:type="dxa"/>
            <w:tcBorders>
              <w:top w:val="single" w:sz="8" w:space="0" w:color="000000"/>
              <w:left w:val="nil" w:sz="6" w:space="0" w:color="auto"/>
              <w:bottom w:val="single" w:sz="4" w:space="0" w:color="000000"/>
              <w:right w:val="nil" w:sz="6" w:space="0" w:color="auto"/>
            </w:tcBorders>
          </w:tcPr>
          <w:p>
            <w:pPr>
              <w:pStyle w:val="TableParagraph"/>
              <w:tabs>
                <w:tab w:pos="1277" w:val="left" w:leader="none"/>
                <w:tab w:pos="2353" w:val="left" w:leader="none"/>
              </w:tabs>
              <w:spacing w:line="327"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原始发生额</w:t>
              <w:tab/>
            </w: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pacing w:val="1"/>
                <w:sz w:val="21"/>
                <w:szCs w:val="21"/>
              </w:rPr>
              <w:t>本期增加</w:t>
            </w:r>
            <w:r>
              <w:rPr>
                <w:rFonts w:ascii="Microsoft JhengHei" w:hAnsi="Microsoft JhengHei" w:cs="Microsoft JhengHei" w:eastAsia="Microsoft JhengHei" w:hint="default"/>
                <w:sz w:val="21"/>
                <w:szCs w:val="21"/>
              </w:rPr>
            </w:r>
          </w:p>
        </w:tc>
        <w:tc>
          <w:tcPr>
            <w:tcW w:w="1078"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1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本期摊销</w:t>
            </w:r>
            <w:r>
              <w:rPr>
                <w:rFonts w:ascii="Microsoft JhengHei" w:hAnsi="Microsoft JhengHei" w:cs="Microsoft JhengHei" w:eastAsia="Microsoft JhengHei" w:hint="default"/>
                <w:sz w:val="21"/>
                <w:szCs w:val="21"/>
              </w:rPr>
            </w:r>
          </w:p>
        </w:tc>
        <w:tc>
          <w:tcPr>
            <w:tcW w:w="1078"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1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累计摊销</w:t>
            </w:r>
            <w:r>
              <w:rPr>
                <w:rFonts w:ascii="Microsoft JhengHei" w:hAnsi="Microsoft JhengHei" w:cs="Microsoft JhengHei" w:eastAsia="Microsoft JhengHei" w:hint="default"/>
                <w:sz w:val="21"/>
                <w:szCs w:val="21"/>
              </w:rPr>
            </w:r>
          </w:p>
        </w:tc>
        <w:tc>
          <w:tcPr>
            <w:tcW w:w="2425"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115"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2011.12.31</w:t>
            </w:r>
            <w:r>
              <w:rPr>
                <w:rFonts w:ascii="Arial Narrow" w:hAnsi="Arial Narrow" w:cs="Arial Narrow" w:eastAsia="Arial Narrow" w:hint="default"/>
                <w:b/>
                <w:bCs/>
                <w:spacing w:val="34"/>
                <w:sz w:val="21"/>
                <w:szCs w:val="21"/>
              </w:rPr>
              <w:t> </w:t>
            </w:r>
            <w:r>
              <w:rPr>
                <w:rFonts w:ascii="Microsoft JhengHei" w:hAnsi="Microsoft JhengHei" w:cs="Microsoft JhengHei" w:eastAsia="Microsoft JhengHei" w:hint="default"/>
                <w:b/>
                <w:bCs/>
                <w:sz w:val="21"/>
                <w:szCs w:val="21"/>
              </w:rPr>
              <w:t>剩余摊销期限</w:t>
            </w:r>
            <w:r>
              <w:rPr>
                <w:rFonts w:ascii="Microsoft JhengHei" w:hAnsi="Microsoft JhengHei" w:cs="Microsoft JhengHei" w:eastAsia="Microsoft JhengHei" w:hint="default"/>
                <w:sz w:val="21"/>
                <w:szCs w:val="21"/>
              </w:rPr>
            </w:r>
          </w:p>
        </w:tc>
      </w:tr>
      <w:tr>
        <w:trPr>
          <w:trHeight w:val="413" w:hRule="exact"/>
        </w:trPr>
        <w:tc>
          <w:tcPr>
            <w:tcW w:w="1160"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3399" w:type="dxa"/>
            <w:tcBorders>
              <w:top w:val="single" w:sz="4" w:space="0" w:color="000000"/>
              <w:left w:val="nil" w:sz="6" w:space="0" w:color="auto"/>
              <w:bottom w:val="single" w:sz="8" w:space="0" w:color="000000"/>
              <w:right w:val="nil" w:sz="6" w:space="0" w:color="auto"/>
            </w:tcBorders>
          </w:tcPr>
          <w:p>
            <w:pPr>
              <w:pStyle w:val="TableParagraph"/>
              <w:tabs>
                <w:tab w:pos="1078" w:val="left" w:leader="none"/>
              </w:tabs>
              <w:spacing w:line="240" w:lineRule="auto" w:before="75"/>
              <w:ind w:right="105"/>
              <w:jc w:val="right"/>
              <w:rPr>
                <w:rFonts w:ascii="Arial Narrow" w:hAnsi="Arial Narrow" w:cs="Arial Narrow" w:eastAsia="Arial Narrow" w:hint="default"/>
                <w:sz w:val="21"/>
                <w:szCs w:val="21"/>
              </w:rPr>
            </w:pPr>
            <w:r>
              <w:rPr>
                <w:rFonts w:ascii="Arial Narrow"/>
                <w:spacing w:val="-1"/>
                <w:sz w:val="21"/>
              </w:rPr>
              <w:t>362,876.66</w:t>
              <w:tab/>
            </w:r>
            <w:r>
              <w:rPr>
                <w:rFonts w:ascii="Arial Narrow"/>
                <w:spacing w:val="-2"/>
                <w:sz w:val="21"/>
              </w:rPr>
              <w:t>156,505.11</w:t>
            </w:r>
          </w:p>
        </w:tc>
        <w:tc>
          <w:tcPr>
            <w:tcW w:w="107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157,792.85</w:t>
            </w:r>
          </w:p>
        </w:tc>
        <w:tc>
          <w:tcPr>
            <w:tcW w:w="107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1" w:right="0"/>
              <w:jc w:val="center"/>
              <w:rPr>
                <w:rFonts w:ascii="Arial Narrow" w:hAnsi="Arial Narrow" w:cs="Arial Narrow" w:eastAsia="Arial Narrow" w:hint="default"/>
                <w:sz w:val="21"/>
                <w:szCs w:val="21"/>
              </w:rPr>
            </w:pPr>
            <w:r>
              <w:rPr>
                <w:rFonts w:ascii="Arial Narrow"/>
                <w:sz w:val="21"/>
              </w:rPr>
              <w:t>157,792.85</w:t>
            </w:r>
          </w:p>
        </w:tc>
        <w:tc>
          <w:tcPr>
            <w:tcW w:w="242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left="106" w:right="0"/>
              <w:jc w:val="left"/>
              <w:rPr>
                <w:rFonts w:ascii="Arial Narrow" w:hAnsi="Arial Narrow" w:cs="Arial Narrow" w:eastAsia="Arial Narrow" w:hint="default"/>
                <w:sz w:val="21"/>
                <w:szCs w:val="21"/>
              </w:rPr>
            </w:pPr>
            <w:r>
              <w:rPr>
                <w:rFonts w:ascii="Arial Narrow"/>
                <w:sz w:val="21"/>
              </w:rPr>
              <w:t>361,588.92</w:t>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20</w:t>
      </w:r>
      <w:r>
        <w:rPr>
          <w:rFonts w:ascii="宋体" w:hAnsi="宋体" w:cs="宋体" w:eastAsia="宋体" w:hint="default"/>
        </w:rPr>
        <w:t>、递延所得税资产</w:t>
      </w:r>
    </w:p>
    <w:p>
      <w:pPr>
        <w:spacing w:line="240" w:lineRule="auto" w:before="9"/>
        <w:rPr>
          <w:rFonts w:ascii="宋体" w:hAnsi="宋体" w:cs="宋体" w:eastAsia="宋体" w:hint="default"/>
          <w:sz w:val="18"/>
          <w:szCs w:val="18"/>
        </w:rPr>
      </w:pPr>
    </w:p>
    <w:tbl>
      <w:tblPr>
        <w:tblW w:w="0" w:type="auto"/>
        <w:jc w:val="left"/>
        <w:tblInd w:w="568" w:type="dxa"/>
        <w:tblLayout w:type="fixed"/>
        <w:tblCellMar>
          <w:top w:w="0" w:type="dxa"/>
          <w:left w:w="0" w:type="dxa"/>
          <w:bottom w:w="0" w:type="dxa"/>
          <w:right w:w="0" w:type="dxa"/>
        </w:tblCellMar>
        <w:tblLook w:val="01E0"/>
      </w:tblPr>
      <w:tblGrid>
        <w:gridCol w:w="1732"/>
        <w:gridCol w:w="3862"/>
        <w:gridCol w:w="3527"/>
      </w:tblGrid>
      <w:tr>
        <w:trPr>
          <w:trHeight w:val="790" w:hRule="exact"/>
        </w:trPr>
        <w:tc>
          <w:tcPr>
            <w:tcW w:w="1732" w:type="dxa"/>
            <w:tcBorders>
              <w:top w:val="single" w:sz="8" w:space="0" w:color="000000"/>
              <w:left w:val="nil" w:sz="6" w:space="0" w:color="auto"/>
              <w:bottom w:val="single" w:sz="4" w:space="0" w:color="000000"/>
              <w:right w:val="nil" w:sz="6" w:space="0" w:color="auto"/>
            </w:tcBorders>
          </w:tcPr>
          <w:p>
            <w:pPr>
              <w:pStyle w:val="TableParagraph"/>
              <w:tabs>
                <w:tab w:pos="520" w:val="left" w:leader="none"/>
              </w:tabs>
              <w:spacing w:line="240" w:lineRule="auto" w:before="139"/>
              <w:ind w:left="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862" w:type="dxa"/>
            <w:tcBorders>
              <w:top w:val="single" w:sz="8" w:space="0" w:color="000000"/>
              <w:left w:val="nil" w:sz="6" w:space="0" w:color="auto"/>
              <w:bottom w:val="single" w:sz="4" w:space="0" w:color="000000"/>
              <w:right w:val="nil" w:sz="6" w:space="0" w:color="auto"/>
            </w:tcBorders>
          </w:tcPr>
          <w:p>
            <w:pPr>
              <w:pStyle w:val="TableParagraph"/>
              <w:spacing w:line="240" w:lineRule="auto" w:before="66"/>
              <w:ind w:left="258" w:right="0"/>
              <w:jc w:val="center"/>
              <w:rPr>
                <w:rFonts w:ascii="Arial Narrow" w:hAnsi="Arial Narrow" w:cs="Arial Narrow" w:eastAsia="Arial Narrow" w:hint="default"/>
                <w:sz w:val="21"/>
                <w:szCs w:val="21"/>
              </w:rPr>
            </w:pPr>
            <w:r>
              <w:rPr>
                <w:rFonts w:ascii="Arial Narrow"/>
                <w:b/>
                <w:sz w:val="21"/>
              </w:rPr>
              <w:t>2011.12.31</w:t>
            </w:r>
            <w:r>
              <w:rPr>
                <w:rFonts w:ascii="Arial Narrow"/>
                <w:sz w:val="21"/>
              </w:rPr>
            </w:r>
          </w:p>
          <w:p>
            <w:pPr>
              <w:pStyle w:val="TableParagraph"/>
              <w:tabs>
                <w:tab w:pos="1957" w:val="left" w:leader="none"/>
              </w:tabs>
              <w:spacing w:line="240" w:lineRule="auto" w:before="31"/>
              <w:ind w:left="26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tab/>
              <w:t>可抵扣暂时性差异</w:t>
            </w:r>
            <w:r>
              <w:rPr>
                <w:rFonts w:ascii="Microsoft JhengHei" w:hAnsi="Microsoft JhengHei" w:cs="Microsoft JhengHei" w:eastAsia="Microsoft JhengHei" w:hint="default"/>
                <w:sz w:val="21"/>
                <w:szCs w:val="21"/>
              </w:rPr>
            </w:r>
          </w:p>
        </w:tc>
        <w:tc>
          <w:tcPr>
            <w:tcW w:w="3527" w:type="dxa"/>
            <w:tcBorders>
              <w:top w:val="single" w:sz="8" w:space="0" w:color="000000"/>
              <w:left w:val="nil" w:sz="6" w:space="0" w:color="auto"/>
              <w:bottom w:val="single" w:sz="4" w:space="0" w:color="000000"/>
              <w:right w:val="nil" w:sz="6" w:space="0" w:color="auto"/>
            </w:tcBorders>
          </w:tcPr>
          <w:p>
            <w:pPr>
              <w:pStyle w:val="TableParagraph"/>
              <w:spacing w:line="240" w:lineRule="auto" w:before="66"/>
              <w:ind w:left="2" w:right="0"/>
              <w:jc w:val="center"/>
              <w:rPr>
                <w:rFonts w:ascii="Arial Narrow" w:hAnsi="Arial Narrow" w:cs="Arial Narrow" w:eastAsia="Arial Narrow" w:hint="default"/>
                <w:sz w:val="21"/>
                <w:szCs w:val="21"/>
              </w:rPr>
            </w:pPr>
            <w:r>
              <w:rPr>
                <w:rFonts w:ascii="Arial Narrow"/>
                <w:b/>
                <w:sz w:val="21"/>
              </w:rPr>
              <w:t>2010.12.31</w:t>
            </w:r>
            <w:r>
              <w:rPr>
                <w:rFonts w:ascii="Arial Narrow"/>
                <w:sz w:val="21"/>
              </w:rPr>
            </w:r>
          </w:p>
          <w:p>
            <w:pPr>
              <w:pStyle w:val="TableParagraph"/>
              <w:spacing w:line="240" w:lineRule="auto" w:before="31"/>
              <w:ind w:left="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  </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可抵扣暂时性差异</w:t>
            </w:r>
            <w:r>
              <w:rPr>
                <w:rFonts w:ascii="Microsoft JhengHei" w:hAnsi="Microsoft JhengHei" w:cs="Microsoft JhengHei" w:eastAsia="Microsoft JhengHei" w:hint="default"/>
                <w:sz w:val="21"/>
                <w:szCs w:val="21"/>
              </w:rPr>
            </w:r>
          </w:p>
        </w:tc>
      </w:tr>
      <w:tr>
        <w:trPr>
          <w:trHeight w:val="398" w:hRule="exact"/>
        </w:trPr>
        <w:tc>
          <w:tcPr>
            <w:tcW w:w="173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862" w:type="dxa"/>
            <w:tcBorders>
              <w:top w:val="single" w:sz="4" w:space="0" w:color="000000"/>
              <w:left w:val="nil" w:sz="6" w:space="0" w:color="auto"/>
              <w:bottom w:val="nil" w:sz="6" w:space="0" w:color="auto"/>
              <w:right w:val="nil" w:sz="6" w:space="0" w:color="auto"/>
            </w:tcBorders>
          </w:tcPr>
          <w:p>
            <w:pPr>
              <w:pStyle w:val="TableParagraph"/>
              <w:tabs>
                <w:tab w:pos="1809" w:val="left" w:leader="none"/>
              </w:tabs>
              <w:spacing w:line="240" w:lineRule="auto" w:before="71"/>
              <w:ind w:right="105"/>
              <w:jc w:val="right"/>
              <w:rPr>
                <w:rFonts w:ascii="Arial Narrow" w:hAnsi="Arial Narrow" w:cs="Arial Narrow" w:eastAsia="Arial Narrow" w:hint="default"/>
                <w:sz w:val="21"/>
                <w:szCs w:val="21"/>
              </w:rPr>
            </w:pPr>
            <w:r>
              <w:rPr>
                <w:rFonts w:ascii="Arial Narrow"/>
                <w:spacing w:val="-1"/>
                <w:sz w:val="21"/>
              </w:rPr>
              <w:t>2,695,505.68</w:t>
              <w:tab/>
              <w:t>10,987,816.81</w:t>
            </w:r>
          </w:p>
        </w:tc>
        <w:tc>
          <w:tcPr>
            <w:tcW w:w="3527" w:type="dxa"/>
            <w:tcBorders>
              <w:top w:val="single" w:sz="4" w:space="0" w:color="000000"/>
              <w:left w:val="nil" w:sz="6" w:space="0" w:color="auto"/>
              <w:bottom w:val="nil" w:sz="6" w:space="0" w:color="auto"/>
              <w:right w:val="nil" w:sz="6" w:space="0" w:color="auto"/>
            </w:tcBorders>
          </w:tcPr>
          <w:p>
            <w:pPr>
              <w:pStyle w:val="TableParagraph"/>
              <w:tabs>
                <w:tab w:pos="1748" w:val="left" w:leader="none"/>
              </w:tabs>
              <w:spacing w:line="240" w:lineRule="auto" w:before="71"/>
              <w:ind w:right="97"/>
              <w:jc w:val="right"/>
              <w:rPr>
                <w:rFonts w:ascii="Arial Narrow" w:hAnsi="Arial Narrow" w:cs="Arial Narrow" w:eastAsia="Arial Narrow" w:hint="default"/>
                <w:sz w:val="21"/>
                <w:szCs w:val="21"/>
              </w:rPr>
            </w:pPr>
            <w:r>
              <w:rPr>
                <w:rFonts w:ascii="Arial Narrow"/>
                <w:spacing w:val="-1"/>
                <w:sz w:val="21"/>
              </w:rPr>
              <w:t>3,346,759.09</w:t>
              <w:tab/>
              <w:t>13,485,193.32</w:t>
            </w:r>
          </w:p>
        </w:tc>
      </w:tr>
      <w:tr>
        <w:trPr>
          <w:trHeight w:val="406"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862" w:type="dxa"/>
            <w:tcBorders>
              <w:top w:val="nil" w:sz="6" w:space="0" w:color="auto"/>
              <w:left w:val="nil" w:sz="6" w:space="0" w:color="auto"/>
              <w:bottom w:val="nil" w:sz="6" w:space="0" w:color="auto"/>
              <w:right w:val="nil" w:sz="6" w:space="0" w:color="auto"/>
            </w:tcBorders>
          </w:tcPr>
          <w:p>
            <w:pPr>
              <w:pStyle w:val="TableParagraph"/>
              <w:tabs>
                <w:tab w:pos="1904" w:val="left" w:leader="none"/>
              </w:tabs>
              <w:spacing w:line="240" w:lineRule="auto" w:before="70"/>
              <w:ind w:right="106"/>
              <w:jc w:val="right"/>
              <w:rPr>
                <w:rFonts w:ascii="Arial Narrow" w:hAnsi="Arial Narrow" w:cs="Arial Narrow" w:eastAsia="Arial Narrow" w:hint="default"/>
                <w:sz w:val="21"/>
                <w:szCs w:val="21"/>
              </w:rPr>
            </w:pPr>
            <w:r>
              <w:rPr>
                <w:rFonts w:ascii="Arial Narrow"/>
                <w:spacing w:val="-1"/>
                <w:sz w:val="21"/>
              </w:rPr>
              <w:t>1,290,137.81</w:t>
              <w:tab/>
              <w:t>5,160,551.24</w:t>
            </w:r>
          </w:p>
        </w:tc>
        <w:tc>
          <w:tcPr>
            <w:tcW w:w="3527" w:type="dxa"/>
            <w:tcBorders>
              <w:top w:val="nil" w:sz="6" w:space="0" w:color="auto"/>
              <w:left w:val="nil" w:sz="6" w:space="0" w:color="auto"/>
              <w:bottom w:val="nil" w:sz="6" w:space="0" w:color="auto"/>
              <w:right w:val="nil" w:sz="6" w:space="0" w:color="auto"/>
            </w:tcBorders>
          </w:tcPr>
          <w:p>
            <w:pPr>
              <w:pStyle w:val="TableParagraph"/>
              <w:tabs>
                <w:tab w:pos="1843" w:val="left" w:leader="none"/>
              </w:tabs>
              <w:spacing w:line="240" w:lineRule="auto" w:before="70"/>
              <w:ind w:right="98"/>
              <w:jc w:val="right"/>
              <w:rPr>
                <w:rFonts w:ascii="Arial Narrow" w:hAnsi="Arial Narrow" w:cs="Arial Narrow" w:eastAsia="Arial Narrow" w:hint="default"/>
                <w:sz w:val="21"/>
                <w:szCs w:val="21"/>
              </w:rPr>
            </w:pPr>
            <w:r>
              <w:rPr>
                <w:rFonts w:ascii="Arial Narrow"/>
                <w:spacing w:val="-1"/>
                <w:sz w:val="21"/>
              </w:rPr>
              <w:t>1,621,562.61</w:t>
              <w:tab/>
              <w:t>6,486,250.43</w:t>
            </w:r>
          </w:p>
        </w:tc>
      </w:tr>
    </w:tbl>
    <w:p>
      <w:pPr>
        <w:spacing w:line="218" w:lineRule="exact" w:before="0"/>
        <w:ind w:left="668" w:right="943" w:firstLine="0"/>
        <w:jc w:val="left"/>
        <w:rPr>
          <w:rFonts w:ascii="宋体" w:hAnsi="宋体" w:cs="宋体" w:eastAsia="宋体" w:hint="default"/>
          <w:sz w:val="21"/>
          <w:szCs w:val="21"/>
        </w:rPr>
      </w:pPr>
      <w:r>
        <w:rPr>
          <w:rFonts w:ascii="宋体" w:hAnsi="宋体" w:cs="宋体" w:eastAsia="宋体" w:hint="default"/>
          <w:spacing w:val="14"/>
          <w:sz w:val="21"/>
          <w:szCs w:val="21"/>
        </w:rPr>
        <w:t>棉花期货合约公允</w:t>
      </w:r>
      <w:r>
        <w:rPr>
          <w:rFonts w:ascii="宋体" w:hAnsi="宋体" w:cs="宋体" w:eastAsia="宋体" w:hint="default"/>
          <w:sz w:val="21"/>
          <w:szCs w:val="21"/>
        </w:rPr>
      </w:r>
    </w:p>
    <w:p>
      <w:pPr>
        <w:tabs>
          <w:tab w:pos="3382" w:val="left" w:leader="none"/>
          <w:tab w:pos="5191" w:val="left" w:leader="none"/>
        </w:tabs>
        <w:spacing w:line="322" w:lineRule="exact" w:before="0"/>
        <w:ind w:left="668" w:right="943" w:firstLine="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价值变动</w:t>
        <w:tab/>
      </w:r>
      <w:r>
        <w:rPr>
          <w:rFonts w:ascii="Arial Narrow" w:hAnsi="Arial Narrow" w:cs="Arial Narrow" w:eastAsia="Arial Narrow" w:hint="default"/>
          <w:spacing w:val="-1"/>
          <w:sz w:val="21"/>
          <w:szCs w:val="21"/>
        </w:rPr>
        <w:t>39,331.25</w:t>
        <w:tab/>
        <w:t>157,325.00</w:t>
      </w:r>
    </w:p>
    <w:p>
      <w:pPr>
        <w:spacing w:after="0" w:line="322" w:lineRule="exact"/>
        <w:jc w:val="left"/>
        <w:rPr>
          <w:rFonts w:ascii="Arial Narrow" w:hAnsi="Arial Narrow" w:cs="Arial Narrow" w:eastAsia="Arial Narrow" w:hint="default"/>
          <w:sz w:val="21"/>
          <w:szCs w:val="21"/>
        </w:rPr>
        <w:sectPr>
          <w:type w:val="continuous"/>
          <w:pgSz w:w="11910" w:h="16840"/>
          <w:pgMar w:top="1600" w:bottom="280" w:left="1140" w:right="840"/>
        </w:sectPr>
      </w:pPr>
    </w:p>
    <w:p>
      <w:pPr>
        <w:spacing w:line="240" w:lineRule="auto" w:before="8"/>
        <w:rPr>
          <w:rFonts w:ascii="Arial Narrow" w:hAnsi="Arial Narrow" w:cs="Arial Narrow" w:eastAsia="Arial Narrow" w:hint="default"/>
          <w:sz w:val="19"/>
          <w:szCs w:val="19"/>
        </w:rPr>
      </w:pPr>
    </w:p>
    <w:p>
      <w:pPr>
        <w:spacing w:line="230" w:lineRule="exact" w:before="35"/>
        <w:ind w:left="668" w:right="943" w:firstLine="0"/>
        <w:jc w:val="left"/>
        <w:rPr>
          <w:rFonts w:ascii="宋体" w:hAnsi="宋体" w:cs="宋体" w:eastAsia="宋体" w:hint="default"/>
          <w:sz w:val="21"/>
          <w:szCs w:val="21"/>
        </w:rPr>
      </w:pPr>
      <w:r>
        <w:rPr>
          <w:rFonts w:ascii="宋体" w:hAnsi="宋体" w:cs="宋体" w:eastAsia="宋体" w:hint="default"/>
          <w:spacing w:val="14"/>
          <w:sz w:val="21"/>
          <w:szCs w:val="21"/>
        </w:rPr>
        <w:t>内部销售尚未实现</w:t>
      </w:r>
      <w:r>
        <w:rPr>
          <w:rFonts w:ascii="宋体" w:hAnsi="宋体" w:cs="宋体" w:eastAsia="宋体" w:hint="default"/>
          <w:sz w:val="21"/>
          <w:szCs w:val="21"/>
        </w:rPr>
      </w:r>
    </w:p>
    <w:p>
      <w:pPr>
        <w:tabs>
          <w:tab w:pos="6739" w:val="left" w:leader="none"/>
          <w:tab w:pos="8582" w:val="left" w:leader="none"/>
        </w:tabs>
        <w:spacing w:line="322" w:lineRule="exact" w:before="0"/>
        <w:ind w:left="668" w:right="0" w:firstLine="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净利润</w:t>
        <w:tab/>
      </w:r>
      <w:r>
        <w:rPr>
          <w:rFonts w:ascii="Arial Narrow" w:hAnsi="Arial Narrow" w:cs="Arial Narrow" w:eastAsia="Arial Narrow" w:hint="default"/>
          <w:spacing w:val="-1"/>
          <w:sz w:val="21"/>
          <w:szCs w:val="21"/>
        </w:rPr>
        <w:t>1,156,465.71</w:t>
        <w:tab/>
        <w:t>4,625,862.83</w:t>
      </w:r>
    </w:p>
    <w:p>
      <w:pPr>
        <w:spacing w:line="240" w:lineRule="auto" w:before="1"/>
        <w:rPr>
          <w:rFonts w:ascii="Arial Narrow" w:hAnsi="Arial Narrow" w:cs="Arial Narrow" w:eastAsia="Arial Narrow" w:hint="default"/>
          <w:sz w:val="5"/>
          <w:szCs w:val="5"/>
        </w:rPr>
      </w:pPr>
    </w:p>
    <w:tbl>
      <w:tblPr>
        <w:tblW w:w="0" w:type="auto"/>
        <w:jc w:val="left"/>
        <w:tblInd w:w="561" w:type="dxa"/>
        <w:tblLayout w:type="fixed"/>
        <w:tblCellMar>
          <w:top w:w="0" w:type="dxa"/>
          <w:left w:w="0" w:type="dxa"/>
          <w:bottom w:w="0" w:type="dxa"/>
          <w:right w:w="0" w:type="dxa"/>
        </w:tblCellMar>
        <w:tblLook w:val="01E0"/>
      </w:tblPr>
      <w:tblGrid>
        <w:gridCol w:w="2184"/>
        <w:gridCol w:w="1805"/>
        <w:gridCol w:w="1846"/>
        <w:gridCol w:w="1720"/>
        <w:gridCol w:w="1573"/>
      </w:tblGrid>
      <w:tr>
        <w:trPr>
          <w:trHeight w:val="40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8"/>
              <w:jc w:val="center"/>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99"/>
              <w:jc w:val="right"/>
              <w:rPr>
                <w:rFonts w:ascii="Arial Narrow" w:hAnsi="Arial Narrow" w:cs="Arial Narrow" w:eastAsia="Arial Narrow" w:hint="default"/>
                <w:sz w:val="21"/>
                <w:szCs w:val="21"/>
              </w:rPr>
            </w:pPr>
            <w:r>
              <w:rPr>
                <w:rFonts w:ascii="Arial Narrow"/>
                <w:spacing w:val="-1"/>
                <w:sz w:val="21"/>
              </w:rPr>
              <w:t>758,094.39</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1"/>
              <w:jc w:val="right"/>
              <w:rPr>
                <w:rFonts w:ascii="Arial Narrow" w:hAnsi="Arial Narrow" w:cs="Arial Narrow" w:eastAsia="Arial Narrow" w:hint="default"/>
                <w:sz w:val="21"/>
                <w:szCs w:val="21"/>
              </w:rPr>
            </w:pPr>
            <w:r>
              <w:rPr>
                <w:rFonts w:ascii="Arial Narrow"/>
                <w:spacing w:val="-1"/>
                <w:sz w:val="21"/>
              </w:rPr>
              <w:t>3,032,377.57</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8"/>
              <w:jc w:val="right"/>
              <w:rPr>
                <w:rFonts w:ascii="Arial Narrow" w:hAnsi="Arial Narrow" w:cs="Arial Narrow" w:eastAsia="Arial Narrow" w:hint="default"/>
                <w:sz w:val="21"/>
                <w:szCs w:val="21"/>
              </w:rPr>
            </w:pPr>
            <w:r>
              <w:rPr>
                <w:rFonts w:ascii="Arial Narrow"/>
                <w:spacing w:val="-1"/>
                <w:sz w:val="21"/>
              </w:rPr>
              <w:t>758,094.39</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Arial Narrow" w:hAnsi="Arial Narrow" w:cs="Arial Narrow" w:eastAsia="Arial Narrow" w:hint="default"/>
                <w:sz w:val="21"/>
                <w:szCs w:val="21"/>
              </w:rPr>
            </w:pPr>
            <w:r>
              <w:rPr>
                <w:rFonts w:ascii="Arial Narrow"/>
                <w:spacing w:val="-1"/>
                <w:sz w:val="21"/>
              </w:rPr>
              <w:t>3,032,377.57</w:t>
            </w:r>
          </w:p>
        </w:tc>
      </w:tr>
      <w:tr>
        <w:trPr>
          <w:trHeight w:val="397" w:hRule="exact"/>
        </w:trPr>
        <w:tc>
          <w:tcPr>
            <w:tcW w:w="2184" w:type="dxa"/>
            <w:tcBorders>
              <w:top w:val="nil" w:sz="6" w:space="0" w:color="auto"/>
              <w:left w:val="nil" w:sz="6" w:space="0" w:color="auto"/>
              <w:bottom w:val="single" w:sz="2" w:space="0" w:color="000000"/>
              <w:right w:val="nil" w:sz="6" w:space="0" w:color="auto"/>
            </w:tcBorders>
          </w:tcPr>
          <w:p>
            <w:pPr>
              <w:pStyle w:val="TableParagraph"/>
              <w:spacing w:line="240" w:lineRule="auto" w:before="24"/>
              <w:ind w:right="288"/>
              <w:jc w:val="center"/>
              <w:rPr>
                <w:rFonts w:ascii="宋体" w:hAnsi="宋体" w:cs="宋体" w:eastAsia="宋体" w:hint="default"/>
                <w:sz w:val="21"/>
                <w:szCs w:val="21"/>
              </w:rPr>
            </w:pPr>
            <w:r>
              <w:rPr>
                <w:rFonts w:ascii="宋体" w:hAnsi="宋体" w:cs="宋体" w:eastAsia="宋体" w:hint="default"/>
                <w:sz w:val="21"/>
                <w:szCs w:val="21"/>
              </w:rPr>
              <w:t>长期投资减值准备</w:t>
            </w:r>
          </w:p>
        </w:tc>
        <w:tc>
          <w:tcPr>
            <w:tcW w:w="1805"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399"/>
              <w:jc w:val="right"/>
              <w:rPr>
                <w:rFonts w:ascii="Arial Narrow" w:hAnsi="Arial Narrow" w:cs="Arial Narrow" w:eastAsia="Arial Narrow" w:hint="default"/>
                <w:sz w:val="21"/>
                <w:szCs w:val="21"/>
              </w:rPr>
            </w:pPr>
            <w:r>
              <w:rPr>
                <w:rFonts w:ascii="Arial Narrow"/>
                <w:spacing w:val="-1"/>
                <w:sz w:val="21"/>
              </w:rPr>
              <w:t>1,735,098.07</w:t>
            </w:r>
          </w:p>
        </w:tc>
        <w:tc>
          <w:tcPr>
            <w:tcW w:w="1846"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341"/>
              <w:jc w:val="right"/>
              <w:rPr>
                <w:rFonts w:ascii="Arial Narrow" w:hAnsi="Arial Narrow" w:cs="Arial Narrow" w:eastAsia="Arial Narrow" w:hint="default"/>
                <w:sz w:val="21"/>
                <w:szCs w:val="21"/>
              </w:rPr>
            </w:pPr>
            <w:r>
              <w:rPr>
                <w:rFonts w:ascii="Arial Narrow"/>
                <w:spacing w:val="-1"/>
                <w:sz w:val="21"/>
              </w:rPr>
              <w:t>6,940,392.27</w:t>
            </w:r>
          </w:p>
        </w:tc>
        <w:tc>
          <w:tcPr>
            <w:tcW w:w="1720"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1,735,098.07</w:t>
            </w:r>
          </w:p>
        </w:tc>
        <w:tc>
          <w:tcPr>
            <w:tcW w:w="1573"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6,940,392.27</w:t>
            </w:r>
          </w:p>
        </w:tc>
      </w:tr>
      <w:tr>
        <w:trPr>
          <w:trHeight w:val="404" w:hRule="exact"/>
        </w:trPr>
        <w:tc>
          <w:tcPr>
            <w:tcW w:w="2184" w:type="dxa"/>
            <w:tcBorders>
              <w:top w:val="single" w:sz="2" w:space="0" w:color="000000"/>
              <w:left w:val="nil" w:sz="6" w:space="0" w:color="auto"/>
              <w:bottom w:val="single" w:sz="8" w:space="0" w:color="000000"/>
              <w:right w:val="nil" w:sz="6" w:space="0" w:color="auto"/>
            </w:tcBorders>
          </w:tcPr>
          <w:p>
            <w:pPr>
              <w:pStyle w:val="TableParagraph"/>
              <w:tabs>
                <w:tab w:pos="421" w:val="left" w:leader="none"/>
              </w:tabs>
              <w:spacing w:line="323" w:lineRule="exact"/>
              <w:ind w:right="18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805" w:type="dxa"/>
            <w:tcBorders>
              <w:top w:val="single" w:sz="2" w:space="0" w:color="000000"/>
              <w:left w:val="nil" w:sz="6" w:space="0" w:color="auto"/>
              <w:bottom w:val="single" w:sz="8" w:space="0" w:color="000000"/>
              <w:right w:val="nil" w:sz="6" w:space="0" w:color="auto"/>
            </w:tcBorders>
          </w:tcPr>
          <w:p>
            <w:pPr>
              <w:pStyle w:val="TableParagraph"/>
              <w:spacing w:line="240" w:lineRule="auto" w:before="73"/>
              <w:ind w:right="399"/>
              <w:jc w:val="right"/>
              <w:rPr>
                <w:rFonts w:ascii="Arial Narrow" w:hAnsi="Arial Narrow" w:cs="Arial Narrow" w:eastAsia="Arial Narrow" w:hint="default"/>
                <w:sz w:val="21"/>
                <w:szCs w:val="21"/>
              </w:rPr>
            </w:pPr>
            <w:r>
              <w:rPr>
                <w:rFonts w:ascii="Arial Narrow"/>
                <w:b/>
                <w:spacing w:val="-1"/>
                <w:sz w:val="21"/>
              </w:rPr>
              <w:t>6,518,167.20</w:t>
            </w:r>
            <w:r>
              <w:rPr>
                <w:rFonts w:ascii="Arial Narrow"/>
                <w:spacing w:val="-1"/>
                <w:sz w:val="21"/>
              </w:rPr>
            </w:r>
          </w:p>
        </w:tc>
        <w:tc>
          <w:tcPr>
            <w:tcW w:w="1846" w:type="dxa"/>
            <w:tcBorders>
              <w:top w:val="single" w:sz="2" w:space="0" w:color="000000"/>
              <w:left w:val="nil" w:sz="6" w:space="0" w:color="auto"/>
              <w:bottom w:val="single" w:sz="8" w:space="0" w:color="000000"/>
              <w:right w:val="nil" w:sz="6" w:space="0" w:color="auto"/>
            </w:tcBorders>
          </w:tcPr>
          <w:p>
            <w:pPr>
              <w:pStyle w:val="TableParagraph"/>
              <w:spacing w:line="240" w:lineRule="auto" w:before="73"/>
              <w:ind w:right="340"/>
              <w:jc w:val="right"/>
              <w:rPr>
                <w:rFonts w:ascii="Arial Narrow" w:hAnsi="Arial Narrow" w:cs="Arial Narrow" w:eastAsia="Arial Narrow" w:hint="default"/>
                <w:sz w:val="21"/>
                <w:szCs w:val="21"/>
              </w:rPr>
            </w:pPr>
            <w:r>
              <w:rPr>
                <w:rFonts w:ascii="Arial Narrow"/>
                <w:b/>
                <w:spacing w:val="-1"/>
                <w:sz w:val="21"/>
              </w:rPr>
              <w:t>26,278,462.89</w:t>
            </w:r>
            <w:r>
              <w:rPr>
                <w:rFonts w:ascii="Arial Narrow"/>
                <w:spacing w:val="-1"/>
                <w:sz w:val="21"/>
              </w:rPr>
            </w:r>
          </w:p>
        </w:tc>
        <w:tc>
          <w:tcPr>
            <w:tcW w:w="1720" w:type="dxa"/>
            <w:tcBorders>
              <w:top w:val="single" w:sz="2" w:space="0" w:color="000000"/>
              <w:left w:val="nil" w:sz="6" w:space="0" w:color="auto"/>
              <w:bottom w:val="single" w:sz="8" w:space="0" w:color="000000"/>
              <w:right w:val="nil" w:sz="6" w:space="0" w:color="auto"/>
            </w:tcBorders>
          </w:tcPr>
          <w:p>
            <w:pPr>
              <w:pStyle w:val="TableParagraph"/>
              <w:spacing w:line="240" w:lineRule="auto" w:before="73"/>
              <w:ind w:right="368"/>
              <w:jc w:val="right"/>
              <w:rPr>
                <w:rFonts w:ascii="Arial Narrow" w:hAnsi="Arial Narrow" w:cs="Arial Narrow" w:eastAsia="Arial Narrow" w:hint="default"/>
                <w:sz w:val="21"/>
                <w:szCs w:val="21"/>
              </w:rPr>
            </w:pPr>
            <w:r>
              <w:rPr>
                <w:rFonts w:ascii="Arial Narrow"/>
                <w:b/>
                <w:spacing w:val="-1"/>
                <w:sz w:val="21"/>
              </w:rPr>
              <w:t>8,617,979.87</w:t>
            </w:r>
            <w:r>
              <w:rPr>
                <w:rFonts w:ascii="Arial Narrow"/>
                <w:spacing w:val="-1"/>
                <w:sz w:val="21"/>
              </w:rPr>
            </w:r>
          </w:p>
        </w:tc>
        <w:tc>
          <w:tcPr>
            <w:tcW w:w="1573" w:type="dxa"/>
            <w:tcBorders>
              <w:top w:val="single" w:sz="2" w:space="0" w:color="000000"/>
              <w:left w:val="nil" w:sz="6" w:space="0" w:color="auto"/>
              <w:bottom w:val="single" w:sz="8" w:space="0" w:color="000000"/>
              <w:right w:val="nil" w:sz="6" w:space="0" w:color="auto"/>
            </w:tcBorders>
          </w:tcPr>
          <w:p>
            <w:pPr>
              <w:pStyle w:val="TableParagraph"/>
              <w:spacing w:line="240" w:lineRule="auto" w:before="73"/>
              <w:ind w:right="97"/>
              <w:jc w:val="right"/>
              <w:rPr>
                <w:rFonts w:ascii="Arial Narrow" w:hAnsi="Arial Narrow" w:cs="Arial Narrow" w:eastAsia="Arial Narrow" w:hint="default"/>
                <w:sz w:val="21"/>
                <w:szCs w:val="21"/>
              </w:rPr>
            </w:pPr>
            <w:r>
              <w:rPr>
                <w:rFonts w:ascii="Arial Narrow"/>
                <w:b/>
                <w:spacing w:val="-1"/>
                <w:sz w:val="21"/>
              </w:rPr>
              <w:t>34,570,076.42</w:t>
            </w:r>
            <w:r>
              <w:rPr>
                <w:rFonts w:ascii="Arial Narrow"/>
                <w:spacing w:val="-1"/>
                <w:sz w:val="21"/>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21</w:t>
      </w:r>
      <w:r>
        <w:rPr>
          <w:rFonts w:ascii="宋体" w:hAnsi="宋体" w:cs="宋体" w:eastAsia="宋体" w:hint="default"/>
        </w:rPr>
        <w:t>、资产减值准备</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6002pt" strokecolor="#000000">
                <v:path arrowok="t"/>
              </v:shape>
            </v:group>
          </v:group>
        </w:pict>
      </w:r>
      <w:r>
        <w:rPr>
          <w:rFonts w:ascii="宋体" w:hAnsi="宋体" w:cs="宋体" w:eastAsia="宋体" w:hint="default"/>
          <w:sz w:val="2"/>
          <w:szCs w:val="2"/>
        </w:rPr>
      </w:r>
    </w:p>
    <w:p>
      <w:pPr>
        <w:spacing w:line="315" w:lineRule="exact" w:before="0"/>
        <w:ind w:left="6334" w:right="943" w:firstLine="0"/>
        <w:jc w:val="left"/>
        <w:rPr>
          <w:rFonts w:ascii="Microsoft JhengHei" w:hAnsi="Microsoft JhengHei" w:cs="Microsoft JhengHei" w:eastAsia="Microsoft JhengHei" w:hint="default"/>
          <w:sz w:val="21"/>
          <w:szCs w:val="21"/>
        </w:rPr>
      </w:pPr>
      <w:r>
        <w:rPr/>
        <w:pict>
          <v:shape style="position:absolute;margin-left:67.430pt;margin-top:13.496283pt;width:476.25pt;height:278.45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1"/>
                    <w:gridCol w:w="1397"/>
                    <w:gridCol w:w="1492"/>
                    <w:gridCol w:w="1260"/>
                    <w:gridCol w:w="1311"/>
                    <w:gridCol w:w="1434"/>
                  </w:tblGrid>
                  <w:tr>
                    <w:trPr>
                      <w:trHeight w:val="509" w:hRule="exact"/>
                    </w:trPr>
                    <w:tc>
                      <w:tcPr>
                        <w:tcW w:w="2631" w:type="dxa"/>
                        <w:tcBorders>
                          <w:top w:val="nil" w:sz="6" w:space="0" w:color="auto"/>
                          <w:left w:val="nil" w:sz="6" w:space="0" w:color="auto"/>
                          <w:bottom w:val="nil" w:sz="6" w:space="0" w:color="auto"/>
                          <w:right w:val="nil" w:sz="6" w:space="0" w:color="auto"/>
                        </w:tcBorders>
                      </w:tcPr>
                      <w:p>
                        <w:pPr>
                          <w:pStyle w:val="TableParagraph"/>
                          <w:tabs>
                            <w:tab w:pos="780" w:val="left" w:leader="none"/>
                          </w:tabs>
                          <w:spacing w:line="234" w:lineRule="exact"/>
                          <w:ind w:left="3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225" w:lineRule="exact"/>
                          <w:ind w:left="177" w:right="0"/>
                          <w:jc w:val="left"/>
                          <w:rPr>
                            <w:rFonts w:ascii="Arial Narrow" w:hAnsi="Arial Narrow" w:cs="Arial Narrow" w:eastAsia="Arial Narrow" w:hint="default"/>
                            <w:sz w:val="21"/>
                            <w:szCs w:val="21"/>
                          </w:rPr>
                        </w:pPr>
                        <w:r>
                          <w:rPr>
                            <w:rFonts w:ascii="Arial Narrow"/>
                            <w:b/>
                            <w:sz w:val="21"/>
                          </w:rPr>
                          <w:t>2011.01.01</w:t>
                        </w:r>
                        <w:r>
                          <w:rPr>
                            <w:rFonts w:ascii="Arial Narrow"/>
                            <w:sz w:val="21"/>
                          </w:rPr>
                        </w:r>
                      </w:p>
                    </w:tc>
                    <w:tc>
                      <w:tcPr>
                        <w:tcW w:w="1492" w:type="dxa"/>
                        <w:tcBorders>
                          <w:top w:val="nil" w:sz="6" w:space="0" w:color="auto"/>
                          <w:left w:val="nil" w:sz="6" w:space="0" w:color="auto"/>
                          <w:bottom w:val="single" w:sz="4" w:space="0" w:color="000000"/>
                          <w:right w:val="nil" w:sz="6" w:space="0" w:color="auto"/>
                        </w:tcBorders>
                      </w:tcPr>
                      <w:p>
                        <w:pPr>
                          <w:pStyle w:val="TableParagraph"/>
                          <w:spacing w:line="234" w:lineRule="exact"/>
                          <w:ind w:left="1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本期计提额</w:t>
                        </w:r>
                        <w:r>
                          <w:rPr>
                            <w:rFonts w:ascii="Microsoft JhengHei" w:hAnsi="Microsoft JhengHei" w:cs="Microsoft JhengHei" w:eastAsia="Microsoft JhengHei" w:hint="default"/>
                            <w:sz w:val="21"/>
                            <w:szCs w:val="21"/>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3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31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8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434" w:type="dxa"/>
                        <w:tcBorders>
                          <w:top w:val="nil" w:sz="6" w:space="0" w:color="auto"/>
                          <w:left w:val="nil" w:sz="6" w:space="0" w:color="auto"/>
                          <w:bottom w:val="single" w:sz="4" w:space="0" w:color="000000"/>
                          <w:right w:val="nil" w:sz="6" w:space="0" w:color="auto"/>
                        </w:tcBorders>
                      </w:tcPr>
                      <w:p>
                        <w:pPr>
                          <w:pStyle w:val="TableParagraph"/>
                          <w:spacing w:line="225" w:lineRule="exact"/>
                          <w:ind w:left="177" w:right="0"/>
                          <w:jc w:val="left"/>
                          <w:rPr>
                            <w:rFonts w:ascii="Arial Narrow" w:hAnsi="Arial Narrow" w:cs="Arial Narrow" w:eastAsia="Arial Narrow" w:hint="default"/>
                            <w:sz w:val="21"/>
                            <w:szCs w:val="21"/>
                          </w:rPr>
                        </w:pPr>
                        <w:r>
                          <w:rPr>
                            <w:rFonts w:ascii="Arial Narrow"/>
                            <w:b/>
                            <w:sz w:val="21"/>
                          </w:rPr>
                          <w:t>2011.12.31</w:t>
                        </w:r>
                        <w:r>
                          <w:rPr>
                            <w:rFonts w:ascii="Arial Narrow"/>
                            <w:sz w:val="21"/>
                          </w:rPr>
                        </w:r>
                      </w:p>
                    </w:tc>
                  </w:tr>
                  <w:tr>
                    <w:trPr>
                      <w:trHeight w:val="398"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0"/>
                          <w:jc w:val="right"/>
                          <w:rPr>
                            <w:rFonts w:ascii="Arial Narrow" w:hAnsi="Arial Narrow" w:cs="Arial Narrow" w:eastAsia="Arial Narrow" w:hint="default"/>
                            <w:sz w:val="21"/>
                            <w:szCs w:val="21"/>
                          </w:rPr>
                        </w:pPr>
                        <w:r>
                          <w:rPr>
                            <w:rFonts w:ascii="Arial Narrow"/>
                            <w:spacing w:val="-1"/>
                            <w:sz w:val="21"/>
                          </w:rPr>
                          <w:t>15,310,100.90</w:t>
                        </w:r>
                      </w:p>
                    </w:tc>
                    <w:tc>
                      <w:tcPr>
                        <w:tcW w:w="1492"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24"/>
                          <w:jc w:val="right"/>
                          <w:rPr>
                            <w:rFonts w:ascii="Arial Narrow" w:hAnsi="Arial Narrow" w:cs="Arial Narrow" w:eastAsia="Arial Narrow" w:hint="default"/>
                            <w:sz w:val="21"/>
                            <w:szCs w:val="21"/>
                          </w:rPr>
                        </w:pPr>
                        <w:r>
                          <w:rPr>
                            <w:rFonts w:ascii="Arial Narrow"/>
                            <w:spacing w:val="-1"/>
                            <w:sz w:val="21"/>
                          </w:rPr>
                          <w:t>2,448,440.59</w:t>
                        </w: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75"/>
                          <w:jc w:val="right"/>
                          <w:rPr>
                            <w:rFonts w:ascii="Arial Narrow" w:hAnsi="Arial Narrow" w:cs="Arial Narrow" w:eastAsia="Arial Narrow" w:hint="default"/>
                            <w:sz w:val="21"/>
                            <w:szCs w:val="21"/>
                          </w:rPr>
                        </w:pPr>
                        <w:r>
                          <w:rPr>
                            <w:rFonts w:ascii="Arial Narrow"/>
                            <w:w w:val="95"/>
                            <w:sz w:val="21"/>
                          </w:rPr>
                          <w:t>70.00</w:t>
                        </w:r>
                        <w:r>
                          <w:rPr>
                            <w:rFonts w:ascii="Arial Narrow"/>
                            <w:sz w:val="21"/>
                          </w:rPr>
                        </w: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3"/>
                          <w:jc w:val="right"/>
                          <w:rPr>
                            <w:rFonts w:ascii="Arial Narrow" w:hAnsi="Arial Narrow" w:cs="Arial Narrow" w:eastAsia="Arial Narrow" w:hint="default"/>
                            <w:sz w:val="21"/>
                            <w:szCs w:val="21"/>
                          </w:rPr>
                        </w:pPr>
                        <w:r>
                          <w:rPr>
                            <w:rFonts w:ascii="Arial Narrow"/>
                            <w:spacing w:val="-1"/>
                            <w:sz w:val="21"/>
                          </w:rPr>
                          <w:t>12,861,590.31</w:t>
                        </w:r>
                      </w:p>
                    </w:tc>
                  </w:tr>
                  <w:tr>
                    <w:trPr>
                      <w:trHeight w:val="395"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1"/>
                          <w:jc w:val="right"/>
                          <w:rPr>
                            <w:rFonts w:ascii="Arial Narrow" w:hAnsi="Arial Narrow" w:cs="Arial Narrow" w:eastAsia="Arial Narrow" w:hint="default"/>
                            <w:sz w:val="21"/>
                            <w:szCs w:val="21"/>
                          </w:rPr>
                        </w:pPr>
                        <w:r>
                          <w:rPr>
                            <w:rFonts w:ascii="Arial Narrow"/>
                            <w:spacing w:val="-1"/>
                            <w:sz w:val="21"/>
                          </w:rPr>
                          <w:t>9,330,786.32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4"/>
                          <w:jc w:val="right"/>
                          <w:rPr>
                            <w:rFonts w:ascii="Arial Narrow" w:hAnsi="Arial Narrow" w:cs="Arial Narrow" w:eastAsia="Arial Narrow" w:hint="default"/>
                            <w:sz w:val="21"/>
                            <w:szCs w:val="21"/>
                          </w:rPr>
                        </w:pPr>
                        <w:r>
                          <w:rPr>
                            <w:rFonts w:ascii="Arial Narrow"/>
                            <w:spacing w:val="-2"/>
                            <w:sz w:val="21"/>
                          </w:rPr>
                          <w:t>4,662,118.65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4"/>
                          <w:jc w:val="right"/>
                          <w:rPr>
                            <w:rFonts w:ascii="Arial Narrow" w:hAnsi="Arial Narrow" w:cs="Arial Narrow" w:eastAsia="Arial Narrow" w:hint="default"/>
                            <w:sz w:val="21"/>
                            <w:szCs w:val="21"/>
                          </w:rPr>
                        </w:pPr>
                        <w:r>
                          <w:rPr>
                            <w:rFonts w:ascii="Arial Narrow"/>
                            <w:spacing w:val="-1"/>
                            <w:sz w:val="21"/>
                          </w:rPr>
                          <w:t>307,535.59</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5"/>
                          <w:jc w:val="right"/>
                          <w:rPr>
                            <w:rFonts w:ascii="Arial Narrow" w:hAnsi="Arial Narrow" w:cs="Arial Narrow" w:eastAsia="Arial Narrow" w:hint="default"/>
                            <w:sz w:val="21"/>
                            <w:szCs w:val="21"/>
                          </w:rPr>
                        </w:pPr>
                        <w:r>
                          <w:rPr>
                            <w:rFonts w:ascii="Arial Narrow"/>
                            <w:spacing w:val="-1"/>
                            <w:sz w:val="21"/>
                          </w:rPr>
                          <w:t>5,956,919.80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Arial Narrow" w:hAnsi="Arial Narrow" w:cs="Arial Narrow" w:eastAsia="Arial Narrow" w:hint="default"/>
                            <w:sz w:val="21"/>
                            <w:szCs w:val="21"/>
                          </w:rPr>
                        </w:pPr>
                        <w:r>
                          <w:rPr>
                            <w:rFonts w:ascii="Arial Narrow"/>
                            <w:spacing w:val="-1"/>
                            <w:sz w:val="21"/>
                          </w:rPr>
                          <w:t>7,728,449.58</w:t>
                        </w:r>
                      </w:p>
                    </w:tc>
                  </w:tr>
                  <w:tr>
                    <w:trPr>
                      <w:trHeight w:val="397"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spacing w:val="-1"/>
                            <w:sz w:val="21"/>
                          </w:rPr>
                          <w:t>3,032,377.57</w:t>
                        </w:r>
                      </w:p>
                    </w:tc>
                    <w:tc>
                      <w:tcPr>
                        <w:tcW w:w="149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Arial Narrow" w:hAnsi="Arial Narrow" w:cs="Arial Narrow" w:eastAsia="Arial Narrow" w:hint="default"/>
                            <w:sz w:val="21"/>
                            <w:szCs w:val="21"/>
                          </w:rPr>
                        </w:pPr>
                        <w:r>
                          <w:rPr>
                            <w:rFonts w:ascii="Arial Narrow"/>
                            <w:spacing w:val="-1"/>
                            <w:sz w:val="21"/>
                          </w:rPr>
                          <w:t>3,032,377.57</w:t>
                        </w:r>
                      </w:p>
                    </w:tc>
                  </w:tr>
                  <w:tr>
                    <w:trPr>
                      <w:trHeight w:val="397"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3"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spacing w:val="-1"/>
                            <w:sz w:val="21"/>
                          </w:rPr>
                          <w:t>6,940,392.27</w:t>
                        </w:r>
                      </w:p>
                    </w:tc>
                    <w:tc>
                      <w:tcPr>
                        <w:tcW w:w="149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Arial Narrow" w:hAnsi="Arial Narrow" w:cs="Arial Narrow" w:eastAsia="Arial Narrow" w:hint="default"/>
                            <w:sz w:val="21"/>
                            <w:szCs w:val="21"/>
                          </w:rPr>
                        </w:pPr>
                        <w:r>
                          <w:rPr>
                            <w:rFonts w:ascii="Arial Narrow"/>
                            <w:spacing w:val="-1"/>
                            <w:sz w:val="21"/>
                          </w:rPr>
                          <w:t>6,940,392.27</w:t>
                        </w:r>
                      </w:p>
                    </w:tc>
                  </w:tr>
                  <w:tr>
                    <w:trPr>
                      <w:trHeight w:val="398"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3"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spacing w:val="-1"/>
                            <w:sz w:val="21"/>
                          </w:rPr>
                          <w:t>314,027.36</w:t>
                        </w:r>
                      </w:p>
                    </w:tc>
                    <w:tc>
                      <w:tcPr>
                        <w:tcW w:w="1492"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131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75"/>
                          <w:jc w:val="right"/>
                          <w:rPr>
                            <w:rFonts w:ascii="Arial Narrow" w:hAnsi="Arial Narrow" w:cs="Arial Narrow" w:eastAsia="Arial Narrow" w:hint="default"/>
                            <w:sz w:val="21"/>
                            <w:szCs w:val="21"/>
                          </w:rPr>
                        </w:pPr>
                        <w:r>
                          <w:rPr>
                            <w:rFonts w:ascii="Arial Narrow"/>
                            <w:spacing w:val="-1"/>
                            <w:sz w:val="21"/>
                          </w:rPr>
                          <w:t>314,027.36</w:t>
                        </w:r>
                      </w:p>
                    </w:tc>
                    <w:tc>
                      <w:tcPr>
                        <w:tcW w:w="1434"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631" w:type="dxa"/>
                        <w:tcBorders>
                          <w:top w:val="nil" w:sz="6" w:space="0" w:color="auto"/>
                          <w:left w:val="nil" w:sz="6" w:space="0" w:color="auto"/>
                          <w:bottom w:val="nil" w:sz="6" w:space="0" w:color="auto"/>
                          <w:right w:val="nil" w:sz="6" w:space="0" w:color="auto"/>
                        </w:tcBorders>
                      </w:tcPr>
                      <w:p>
                        <w:pPr>
                          <w:pStyle w:val="TableParagraph"/>
                          <w:tabs>
                            <w:tab w:pos="774" w:val="left" w:leader="none"/>
                          </w:tabs>
                          <w:spacing w:line="326" w:lineRule="exact"/>
                          <w:ind w:left="3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397"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00"/>
                          <w:jc w:val="right"/>
                          <w:rPr>
                            <w:rFonts w:ascii="Arial Narrow" w:hAnsi="Arial Narrow" w:cs="Arial Narrow" w:eastAsia="Arial Narrow" w:hint="default"/>
                            <w:sz w:val="21"/>
                            <w:szCs w:val="21"/>
                          </w:rPr>
                        </w:pPr>
                        <w:r>
                          <w:rPr>
                            <w:rFonts w:ascii="Arial Narrow"/>
                            <w:b/>
                            <w:spacing w:val="-1"/>
                            <w:sz w:val="21"/>
                          </w:rPr>
                          <w:t>34,927,684.42</w:t>
                        </w:r>
                        <w:r>
                          <w:rPr>
                            <w:rFonts w:ascii="Arial Narrow"/>
                            <w:spacing w:val="-1"/>
                            <w:sz w:val="21"/>
                          </w:rPr>
                        </w:r>
                      </w:p>
                    </w:tc>
                    <w:tc>
                      <w:tcPr>
                        <w:tcW w:w="1492"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24"/>
                          <w:jc w:val="right"/>
                          <w:rPr>
                            <w:rFonts w:ascii="Arial Narrow" w:hAnsi="Arial Narrow" w:cs="Arial Narrow" w:eastAsia="Arial Narrow" w:hint="default"/>
                            <w:sz w:val="21"/>
                            <w:szCs w:val="21"/>
                          </w:rPr>
                        </w:pPr>
                        <w:r>
                          <w:rPr>
                            <w:rFonts w:ascii="Arial Narrow"/>
                            <w:b/>
                            <w:spacing w:val="-1"/>
                            <w:sz w:val="21"/>
                          </w:rPr>
                          <w:t>4,662,118.65</w:t>
                        </w:r>
                        <w:r>
                          <w:rPr>
                            <w:rFonts w:ascii="Arial Narrow"/>
                            <w:spacing w:val="-1"/>
                            <w:sz w:val="21"/>
                          </w:rPr>
                        </w:r>
                      </w:p>
                    </w:tc>
                    <w:tc>
                      <w:tcPr>
                        <w:tcW w:w="1260"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24"/>
                          <w:jc w:val="right"/>
                          <w:rPr>
                            <w:rFonts w:ascii="Arial Narrow" w:hAnsi="Arial Narrow" w:cs="Arial Narrow" w:eastAsia="Arial Narrow" w:hint="default"/>
                            <w:sz w:val="21"/>
                            <w:szCs w:val="21"/>
                          </w:rPr>
                        </w:pPr>
                        <w:r>
                          <w:rPr>
                            <w:rFonts w:ascii="Arial Narrow"/>
                            <w:b/>
                            <w:spacing w:val="-1"/>
                            <w:sz w:val="21"/>
                          </w:rPr>
                          <w:t>2,755,976.18</w:t>
                        </w:r>
                        <w:r>
                          <w:rPr>
                            <w:rFonts w:ascii="Arial Narrow"/>
                            <w:spacing w:val="-1"/>
                            <w:sz w:val="21"/>
                          </w:rPr>
                        </w:r>
                      </w:p>
                    </w:tc>
                    <w:tc>
                      <w:tcPr>
                        <w:tcW w:w="1311"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175"/>
                          <w:jc w:val="right"/>
                          <w:rPr>
                            <w:rFonts w:ascii="Arial Narrow" w:hAnsi="Arial Narrow" w:cs="Arial Narrow" w:eastAsia="Arial Narrow" w:hint="default"/>
                            <w:sz w:val="21"/>
                            <w:szCs w:val="21"/>
                          </w:rPr>
                        </w:pPr>
                        <w:r>
                          <w:rPr>
                            <w:rFonts w:ascii="Arial Narrow"/>
                            <w:b/>
                            <w:spacing w:val="-1"/>
                            <w:sz w:val="21"/>
                          </w:rPr>
                          <w:t>6,271,017.16</w:t>
                        </w:r>
                        <w:r>
                          <w:rPr>
                            <w:rFonts w:ascii="Arial Narrow"/>
                            <w:spacing w:val="-1"/>
                            <w:sz w:val="21"/>
                          </w:rPr>
                        </w:r>
                      </w:p>
                    </w:tc>
                    <w:tc>
                      <w:tcPr>
                        <w:tcW w:w="1434" w:type="dxa"/>
                        <w:tcBorders>
                          <w:top w:val="single" w:sz="4" w:space="0" w:color="000000"/>
                          <w:left w:val="nil" w:sz="6" w:space="0" w:color="auto"/>
                          <w:bottom w:val="single" w:sz="8" w:space="0" w:color="000000"/>
                          <w:right w:val="nil" w:sz="6" w:space="0" w:color="auto"/>
                        </w:tcBorders>
                      </w:tcPr>
                      <w:p>
                        <w:pPr>
                          <w:pStyle w:val="TableParagraph"/>
                          <w:spacing w:line="240" w:lineRule="auto" w:before="71"/>
                          <w:ind w:right="33"/>
                          <w:jc w:val="right"/>
                          <w:rPr>
                            <w:rFonts w:ascii="Arial Narrow" w:hAnsi="Arial Narrow" w:cs="Arial Narrow" w:eastAsia="Arial Narrow" w:hint="default"/>
                            <w:sz w:val="21"/>
                            <w:szCs w:val="21"/>
                          </w:rPr>
                        </w:pPr>
                        <w:r>
                          <w:rPr>
                            <w:rFonts w:ascii="Arial Narrow"/>
                            <w:spacing w:val="-1"/>
                            <w:sz w:val="21"/>
                          </w:rPr>
                          <w:t>30,562,809.73</w:t>
                        </w:r>
                      </w:p>
                    </w:tc>
                  </w:tr>
                  <w:tr>
                    <w:trPr>
                      <w:trHeight w:val="666"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22</w:t>
                        </w:r>
                        <w:r>
                          <w:rPr>
                            <w:rFonts w:ascii="宋体" w:hAnsi="宋体" w:cs="宋体" w:eastAsia="宋体" w:hint="default"/>
                            <w:sz w:val="24"/>
                            <w:szCs w:val="24"/>
                          </w:rPr>
                          <w:t>、短期借款</w:t>
                        </w:r>
                      </w:p>
                    </w:tc>
                    <w:tc>
                      <w:tcPr>
                        <w:tcW w:w="4149" w:type="dxa"/>
                        <w:gridSpan w:val="3"/>
                        <w:tcBorders>
                          <w:top w:val="nil" w:sz="6" w:space="0" w:color="auto"/>
                          <w:left w:val="nil" w:sz="6" w:space="0" w:color="auto"/>
                          <w:bottom w:val="single" w:sz="8" w:space="0" w:color="000000"/>
                          <w:right w:val="nil" w:sz="6" w:space="0" w:color="auto"/>
                        </w:tcBorders>
                      </w:tcPr>
                      <w:p>
                        <w:pPr/>
                      </w:p>
                    </w:tc>
                    <w:tc>
                      <w:tcPr>
                        <w:tcW w:w="2745"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345" w:lineRule="exact"/>
                          <w:ind w:left="4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借款类别</w:t>
                        </w:r>
                        <w:r>
                          <w:rPr>
                            <w:rFonts w:ascii="Microsoft JhengHei" w:hAnsi="Microsoft JhengHei" w:cs="Microsoft JhengHei" w:eastAsia="Microsoft JhengHei" w:hint="default"/>
                            <w:sz w:val="24"/>
                            <w:szCs w:val="24"/>
                          </w:rPr>
                        </w:r>
                      </w:p>
                    </w:tc>
                    <w:tc>
                      <w:tcPr>
                        <w:tcW w:w="4149" w:type="dxa"/>
                        <w:gridSpan w:val="3"/>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94"/>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745"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619" w:right="0"/>
                          <w:jc w:val="left"/>
                          <w:rPr>
                            <w:rFonts w:ascii="Arial Narrow" w:hAnsi="Arial Narrow" w:cs="Arial Narrow" w:eastAsia="Arial Narrow" w:hint="default"/>
                            <w:sz w:val="24"/>
                            <w:szCs w:val="24"/>
                          </w:rPr>
                        </w:pPr>
                        <w:r>
                          <w:rPr>
                            <w:rFonts w:ascii="Arial Narrow"/>
                            <w:b/>
                            <w:sz w:val="24"/>
                          </w:rPr>
                          <w:t>2010.12.31</w:t>
                        </w:r>
                        <w:r>
                          <w:rPr>
                            <w:rFonts w:ascii="Arial Narrow"/>
                            <w:sz w:val="24"/>
                          </w:rPr>
                        </w:r>
                      </w:p>
                    </w:tc>
                  </w:tr>
                  <w:tr>
                    <w:trPr>
                      <w:trHeight w:val="40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59"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414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56"/>
                          <w:ind w:left="2592" w:right="0"/>
                          <w:jc w:val="left"/>
                          <w:rPr>
                            <w:rFonts w:ascii="Arial Narrow" w:hAnsi="Arial Narrow" w:cs="Arial Narrow" w:eastAsia="Arial Narrow" w:hint="default"/>
                            <w:sz w:val="24"/>
                            <w:szCs w:val="24"/>
                          </w:rPr>
                        </w:pPr>
                        <w:r>
                          <w:rPr>
                            <w:rFonts w:ascii="Arial Narrow"/>
                            <w:sz w:val="24"/>
                          </w:rPr>
                          <w:t>51,869,650.54</w:t>
                        </w:r>
                      </w:p>
                    </w:tc>
                    <w:tc>
                      <w:tcPr>
                        <w:tcW w:w="274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342" w:right="0"/>
                          <w:jc w:val="left"/>
                          <w:rPr>
                            <w:rFonts w:ascii="Arial Narrow" w:hAnsi="Arial Narrow" w:cs="Arial Narrow" w:eastAsia="Arial Narrow" w:hint="default"/>
                            <w:sz w:val="24"/>
                            <w:szCs w:val="24"/>
                          </w:rPr>
                        </w:pPr>
                        <w:r>
                          <w:rPr>
                            <w:rFonts w:ascii="Arial Narrow"/>
                            <w:sz w:val="24"/>
                          </w:rPr>
                          <w:t>20,984,039.27</w:t>
                        </w:r>
                      </w:p>
                    </w:tc>
                  </w:tr>
                  <w:tr>
                    <w:trPr>
                      <w:trHeight w:val="395"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310" w:lineRule="exact"/>
                          <w:ind w:left="459"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414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2318" w:right="0"/>
                          <w:jc w:val="left"/>
                          <w:rPr>
                            <w:rFonts w:ascii="Arial Narrow" w:hAnsi="Arial Narrow" w:cs="Arial Narrow" w:eastAsia="Arial Narrow" w:hint="default"/>
                            <w:sz w:val="24"/>
                            <w:szCs w:val="24"/>
                          </w:rPr>
                        </w:pPr>
                        <w:r>
                          <w:rPr>
                            <w:rFonts w:ascii="Arial Narrow"/>
                            <w:sz w:val="24"/>
                          </w:rPr>
                          <w:t>1,457,700,000.00</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068" w:right="0"/>
                          <w:jc w:val="left"/>
                          <w:rPr>
                            <w:rFonts w:ascii="Arial Narrow" w:hAnsi="Arial Narrow" w:cs="Arial Narrow" w:eastAsia="Arial Narrow" w:hint="default"/>
                            <w:sz w:val="24"/>
                            <w:szCs w:val="24"/>
                          </w:rPr>
                        </w:pPr>
                        <w:r>
                          <w:rPr>
                            <w:rFonts w:ascii="Arial Narrow"/>
                            <w:sz w:val="24"/>
                          </w:rPr>
                          <w:t>1,359,478,787.72</w:t>
                        </w:r>
                      </w:p>
                    </w:tc>
                  </w:tr>
                  <w:tr>
                    <w:trPr>
                      <w:trHeight w:val="395"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313" w:lineRule="exact"/>
                          <w:ind w:left="459"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414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5"/>
                          <w:ind w:left="2701" w:right="0"/>
                          <w:jc w:val="left"/>
                          <w:rPr>
                            <w:rFonts w:ascii="Arial Narrow" w:hAnsi="Arial Narrow" w:cs="Arial Narrow" w:eastAsia="Arial Narrow" w:hint="default"/>
                            <w:sz w:val="24"/>
                            <w:szCs w:val="24"/>
                          </w:rPr>
                        </w:pPr>
                        <w:r>
                          <w:rPr>
                            <w:rFonts w:ascii="Arial Narrow"/>
                            <w:sz w:val="24"/>
                          </w:rPr>
                          <w:t>9,474,989.41</w:t>
                        </w:r>
                      </w:p>
                    </w:tc>
                    <w:tc>
                      <w:tcPr>
                        <w:tcW w:w="2745" w:type="dxa"/>
                        <w:gridSpan w:val="2"/>
                        <w:tcBorders>
                          <w:top w:val="nil" w:sz="6" w:space="0" w:color="auto"/>
                          <w:left w:val="nil" w:sz="6" w:space="0" w:color="auto"/>
                          <w:bottom w:val="single" w:sz="4" w:space="0" w:color="000000"/>
                          <w:right w:val="nil" w:sz="6" w:space="0" w:color="auto"/>
                        </w:tcBorders>
                      </w:tcPr>
                      <w:p>
                        <w:pPr/>
                      </w:p>
                    </w:tc>
                  </w:tr>
                  <w:tr>
                    <w:trPr>
                      <w:trHeight w:val="403" w:hRule="exact"/>
                    </w:trPr>
                    <w:tc>
                      <w:tcPr>
                        <w:tcW w:w="2631" w:type="dxa"/>
                        <w:tcBorders>
                          <w:top w:val="nil" w:sz="6" w:space="0" w:color="auto"/>
                          <w:left w:val="nil" w:sz="6" w:space="0" w:color="auto"/>
                          <w:bottom w:val="nil" w:sz="6" w:space="0" w:color="auto"/>
                          <w:right w:val="nil" w:sz="6" w:space="0" w:color="auto"/>
                        </w:tcBorders>
                      </w:tcPr>
                      <w:p>
                        <w:pPr>
                          <w:pStyle w:val="TableParagraph"/>
                          <w:tabs>
                            <w:tab w:pos="942" w:val="left" w:leader="none"/>
                          </w:tabs>
                          <w:spacing w:line="345" w:lineRule="exact"/>
                          <w:ind w:left="4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4149" w:type="dxa"/>
                        <w:gridSpan w:val="3"/>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2318" w:right="0"/>
                          <w:jc w:val="left"/>
                          <w:rPr>
                            <w:rFonts w:ascii="Arial Narrow" w:hAnsi="Arial Narrow" w:cs="Arial Narrow" w:eastAsia="Arial Narrow" w:hint="default"/>
                            <w:sz w:val="24"/>
                            <w:szCs w:val="24"/>
                          </w:rPr>
                        </w:pPr>
                        <w:r>
                          <w:rPr>
                            <w:rFonts w:ascii="Arial Narrow"/>
                            <w:b/>
                            <w:sz w:val="24"/>
                          </w:rPr>
                          <w:t>1,519,044,639.95</w:t>
                        </w:r>
                        <w:r>
                          <w:rPr>
                            <w:rFonts w:ascii="Arial Narrow"/>
                            <w:sz w:val="24"/>
                          </w:rPr>
                        </w:r>
                      </w:p>
                    </w:tc>
                    <w:tc>
                      <w:tcPr>
                        <w:tcW w:w="2745"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068" w:right="0"/>
                          <w:jc w:val="left"/>
                          <w:rPr>
                            <w:rFonts w:ascii="Arial Narrow" w:hAnsi="Arial Narrow" w:cs="Arial Narrow" w:eastAsia="Arial Narrow" w:hint="default"/>
                            <w:sz w:val="24"/>
                            <w:szCs w:val="24"/>
                          </w:rPr>
                        </w:pPr>
                        <w:r>
                          <w:rPr>
                            <w:rFonts w:ascii="Arial Narrow"/>
                            <w:b/>
                            <w:sz w:val="24"/>
                          </w:rPr>
                          <w:t>1,380,462,826.99</w:t>
                        </w:r>
                        <w:r>
                          <w:rPr>
                            <w:rFonts w:ascii="Arial Narrow"/>
                            <w:sz w:val="24"/>
                          </w:rPr>
                        </w:r>
                      </w:p>
                    </w:tc>
                  </w:tr>
                </w:tbl>
                <w:p>
                  <w:pPr/>
                </w:p>
              </w:txbxContent>
            </v:textbox>
            <w10:wrap type="none"/>
          </v:shape>
        </w:pict>
      </w:r>
      <w:r>
        <w:rPr>
          <w:rFonts w:ascii="Microsoft JhengHei" w:hAnsi="Microsoft JhengHei" w:cs="Microsoft JhengHei" w:eastAsia="Microsoft JhengHei" w:hint="default"/>
          <w:b/>
          <w:bCs/>
          <w:sz w:val="21"/>
          <w:szCs w:val="21"/>
        </w:rPr>
        <w:t>本期减少额</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9"/>
          <w:szCs w:val="19"/>
        </w:rPr>
      </w:pPr>
    </w:p>
    <w:p>
      <w:pPr>
        <w:pStyle w:val="BodyText"/>
        <w:spacing w:line="240" w:lineRule="auto" w:before="26"/>
        <w:ind w:right="943"/>
        <w:jc w:val="left"/>
        <w:rPr>
          <w:rFonts w:ascii="宋体" w:hAnsi="宋体" w:cs="宋体" w:eastAsia="宋体" w:hint="default"/>
        </w:rPr>
      </w:pPr>
      <w:r>
        <w:rPr>
          <w:rFonts w:ascii="宋体" w:hAnsi="宋体" w:cs="宋体" w:eastAsia="宋体" w:hint="default"/>
        </w:rPr>
        <w:t>说明：</w:t>
      </w:r>
    </w:p>
    <w:p>
      <w:pPr>
        <w:pStyle w:val="BodyText"/>
        <w:spacing w:line="321" w:lineRule="exact" w:before="212"/>
        <w:ind w:right="0"/>
        <w:jc w:val="left"/>
        <w:rPr>
          <w:rFonts w:ascii="宋体" w:hAnsi="宋体" w:cs="宋体" w:eastAsia="宋体" w:hint="default"/>
        </w:rPr>
      </w:pPr>
      <w:r>
        <w:rPr>
          <w:rFonts w:ascii="宋体" w:hAnsi="宋体" w:cs="宋体" w:eastAsia="宋体" w:hint="default"/>
          <w:spacing w:val="20"/>
        </w:rPr>
        <w:t>（</w:t>
      </w:r>
      <w:r>
        <w:rPr>
          <w:rFonts w:ascii="Arial Narrow" w:hAnsi="Arial Narrow" w:cs="Arial Narrow" w:eastAsia="Arial Narrow" w:hint="default"/>
          <w:spacing w:val="20"/>
        </w:rPr>
        <w:t>1</w:t>
      </w:r>
      <w:r>
        <w:rPr>
          <w:rFonts w:ascii="宋体" w:hAnsi="宋体" w:cs="宋体" w:eastAsia="宋体" w:hint="default"/>
          <w:spacing w:val="20"/>
        </w:rPr>
        <w:t>）母公司质押借款是以定期存单为质押物向交通银行石家庄和平东路支行借款</w:t>
      </w:r>
      <w:r>
        <w:rPr>
          <w:rFonts w:ascii="宋体" w:hAnsi="宋体" w:cs="宋体" w:eastAsia="宋体" w:hint="default"/>
        </w:rPr>
      </w:r>
    </w:p>
    <w:p>
      <w:pPr>
        <w:pStyle w:val="BodyText"/>
        <w:spacing w:line="321" w:lineRule="exact"/>
        <w:ind w:right="0"/>
        <w:jc w:val="left"/>
        <w:rPr>
          <w:rFonts w:ascii="宋体" w:hAnsi="宋体" w:cs="宋体" w:eastAsia="宋体" w:hint="default"/>
        </w:rPr>
      </w:pPr>
      <w:r>
        <w:rPr>
          <w:rFonts w:ascii="Arial Narrow" w:hAnsi="Arial Narrow" w:cs="Arial Narrow" w:eastAsia="Arial Narrow" w:hint="default"/>
        </w:rPr>
        <w:t>33,614,273.63</w:t>
      </w:r>
      <w:r>
        <w:rPr>
          <w:rFonts w:ascii="Arial Narrow" w:hAnsi="Arial Narrow" w:cs="Arial Narrow" w:eastAsia="Arial Narrow" w:hint="default"/>
          <w:spacing w:val="3"/>
        </w:rPr>
        <w:t> </w:t>
      </w:r>
      <w:r>
        <w:rPr>
          <w:rFonts w:ascii="宋体" w:hAnsi="宋体" w:cs="宋体" w:eastAsia="宋体" w:hint="default"/>
        </w:rPr>
        <w:t>元，向中国工商银行股份有限公司石家庄和平支行借款</w:t>
      </w:r>
      <w:r>
        <w:rPr>
          <w:rFonts w:ascii="宋体" w:hAnsi="宋体" w:cs="宋体" w:eastAsia="宋体" w:hint="default"/>
          <w:spacing w:val="-61"/>
        </w:rPr>
        <w:t> </w:t>
      </w:r>
      <w:r>
        <w:rPr>
          <w:rFonts w:ascii="Arial Narrow" w:hAnsi="Arial Narrow" w:cs="Arial Narrow" w:eastAsia="Arial Narrow" w:hint="default"/>
        </w:rPr>
        <w:t>18,255,376.91</w:t>
      </w:r>
      <w:r>
        <w:rPr>
          <w:rFonts w:ascii="Arial Narrow" w:hAnsi="Arial Narrow" w:cs="Arial Narrow" w:eastAsia="Arial Narrow" w:hint="default"/>
          <w:spacing w:val="4"/>
        </w:rPr>
        <w:t> </w:t>
      </w:r>
      <w:r>
        <w:rPr>
          <w:rFonts w:ascii="宋体" w:hAnsi="宋体" w:cs="宋体" w:eastAsia="宋体" w:hint="default"/>
        </w:rPr>
        <w:t>元。</w:t>
      </w:r>
    </w:p>
    <w:p>
      <w:pPr>
        <w:spacing w:line="240" w:lineRule="auto" w:before="6"/>
        <w:rPr>
          <w:rFonts w:ascii="宋体" w:hAnsi="宋体" w:cs="宋体" w:eastAsia="宋体" w:hint="default"/>
          <w:sz w:val="17"/>
          <w:szCs w:val="17"/>
        </w:rPr>
      </w:pPr>
    </w:p>
    <w:p>
      <w:pPr>
        <w:pStyle w:val="BodyText"/>
        <w:spacing w:line="310" w:lineRule="exact"/>
        <w:ind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）母公司期末保证短期借款</w:t>
      </w:r>
      <w:r>
        <w:rPr>
          <w:rFonts w:ascii="宋体" w:hAnsi="宋体" w:cs="宋体" w:eastAsia="宋体" w:hint="default"/>
          <w:spacing w:val="-60"/>
        </w:rPr>
        <w:t> </w:t>
      </w:r>
      <w:r>
        <w:rPr>
          <w:rFonts w:ascii="Arial Narrow" w:hAnsi="Arial Narrow" w:cs="Arial Narrow" w:eastAsia="Arial Narrow" w:hint="default"/>
        </w:rPr>
        <w:t>1,277,700,000.00</w:t>
      </w:r>
      <w:r>
        <w:rPr>
          <w:rFonts w:ascii="Arial Narrow" w:hAnsi="Arial Narrow" w:cs="Arial Narrow" w:eastAsia="Arial Narrow" w:hint="default"/>
          <w:spacing w:val="5"/>
        </w:rPr>
        <w:t> </w:t>
      </w:r>
      <w:r>
        <w:rPr>
          <w:rFonts w:ascii="宋体" w:hAnsi="宋体" w:cs="宋体" w:eastAsia="宋体" w:hint="default"/>
        </w:rPr>
        <w:t>元均由石家庄常山纺织集团有限责任公司 提供保证担保。</w:t>
      </w:r>
    </w:p>
    <w:p>
      <w:pPr>
        <w:pStyle w:val="BodyText"/>
        <w:spacing w:line="321" w:lineRule="exact" w:before="185"/>
        <w:ind w:right="0"/>
        <w:jc w:val="left"/>
        <w:rPr>
          <w:rFonts w:ascii="宋体" w:hAnsi="宋体" w:cs="宋体" w:eastAsia="宋体" w:hint="default"/>
        </w:rPr>
      </w:pPr>
      <w:r>
        <w:rPr>
          <w:rFonts w:ascii="宋体" w:hAnsi="宋体" w:cs="宋体" w:eastAsia="宋体" w:hint="default"/>
        </w:rPr>
        <w:t>本公司之控股子公司石家庄常山恒新纺织有限公司期末保证短期借款 </w:t>
      </w:r>
      <w:r>
        <w:rPr>
          <w:rFonts w:ascii="Arial Narrow" w:hAnsi="Arial Narrow" w:cs="Arial Narrow" w:eastAsia="Arial Narrow" w:hint="default"/>
        </w:rPr>
        <w:t>120,000,000.00</w:t>
      </w:r>
      <w:r>
        <w:rPr>
          <w:rFonts w:ascii="Arial Narrow" w:hAnsi="Arial Narrow" w:cs="Arial Narrow" w:eastAsia="Arial Narrow" w:hint="default"/>
          <w:spacing w:val="-18"/>
        </w:rPr>
        <w:t> </w:t>
      </w:r>
      <w:r>
        <w:rPr>
          <w:rFonts w:ascii="宋体" w:hAnsi="宋体" w:cs="宋体" w:eastAsia="宋体" w:hint="default"/>
        </w:rPr>
        <w:t>元由</w:t>
      </w:r>
    </w:p>
    <w:p>
      <w:pPr>
        <w:pStyle w:val="BodyText"/>
        <w:spacing w:line="312" w:lineRule="exact" w:before="20"/>
        <w:ind w:right="136"/>
        <w:jc w:val="left"/>
        <w:rPr>
          <w:rFonts w:ascii="宋体" w:hAnsi="宋体" w:cs="宋体" w:eastAsia="宋体" w:hint="default"/>
        </w:rPr>
      </w:pPr>
      <w:r>
        <w:rPr>
          <w:rFonts w:ascii="宋体" w:hAnsi="宋体" w:cs="宋体" w:eastAsia="宋体" w:hint="default"/>
          <w:spacing w:val="-5"/>
        </w:rPr>
        <w:t>本公司提供保证担保，中国农业发展银行</w:t>
      </w:r>
      <w:r>
        <w:rPr>
          <w:rFonts w:ascii="宋体" w:hAnsi="宋体" w:cs="宋体" w:eastAsia="宋体" w:hint="default"/>
          <w:spacing w:val="-61"/>
        </w:rPr>
        <w:t> </w:t>
      </w:r>
      <w:r>
        <w:rPr>
          <w:rFonts w:ascii="Arial Narrow" w:hAnsi="Arial Narrow" w:cs="Arial Narrow" w:eastAsia="Arial Narrow" w:hint="default"/>
        </w:rPr>
        <w:t>60,000,000.00</w:t>
      </w:r>
      <w:r>
        <w:rPr>
          <w:rFonts w:ascii="Arial Narrow" w:hAnsi="Arial Narrow" w:cs="Arial Narrow" w:eastAsia="Arial Narrow" w:hint="default"/>
          <w:spacing w:val="4"/>
        </w:rPr>
        <w:t> </w:t>
      </w:r>
      <w:r>
        <w:rPr>
          <w:rFonts w:ascii="宋体" w:hAnsi="宋体" w:cs="宋体" w:eastAsia="宋体" w:hint="default"/>
        </w:rPr>
        <w:t>元借款由石家庄常山纺织集团有限 责任公司提供保证担保。</w:t>
      </w:r>
    </w:p>
    <w:p>
      <w:pPr>
        <w:pStyle w:val="BodyText"/>
        <w:spacing w:line="240" w:lineRule="auto" w:before="184"/>
        <w:ind w:left="223" w:right="8239"/>
        <w:jc w:val="center"/>
        <w:rPr>
          <w:rFonts w:ascii="宋体" w:hAnsi="宋体" w:cs="宋体" w:eastAsia="宋体" w:hint="default"/>
        </w:rPr>
      </w:pPr>
      <w:r>
        <w:rPr>
          <w:rFonts w:ascii="Arial Narrow" w:hAnsi="Arial Narrow" w:cs="Arial Narrow" w:eastAsia="Arial Narrow" w:hint="default"/>
        </w:rPr>
        <w:t>23</w:t>
      </w:r>
      <w:r>
        <w:rPr>
          <w:rFonts w:ascii="宋体" w:hAnsi="宋体" w:cs="宋体" w:eastAsia="宋体" w:hint="default"/>
        </w:rPr>
        <w:t>、应付票据</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120"/>
        <w:gridCol w:w="3599"/>
        <w:gridCol w:w="2304"/>
      </w:tblGrid>
      <w:tr>
        <w:trPr>
          <w:trHeight w:val="392" w:hRule="exact"/>
        </w:trPr>
        <w:tc>
          <w:tcPr>
            <w:tcW w:w="3120"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类</w:t>
            </w:r>
            <w:r>
              <w:rPr>
                <w:rFonts w:ascii="Microsoft JhengHei" w:hAnsi="Microsoft JhengHei" w:cs="Microsoft JhengHei" w:eastAsia="Microsoft JhengHei" w:hint="default"/>
                <w:sz w:val="24"/>
                <w:szCs w:val="24"/>
              </w:rPr>
            </w:r>
          </w:p>
        </w:tc>
        <w:tc>
          <w:tcPr>
            <w:tcW w:w="359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573" w:right="0"/>
              <w:jc w:val="lef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30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3" w:hRule="exact"/>
        </w:trPr>
        <w:tc>
          <w:tcPr>
            <w:tcW w:w="312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599" w:type="dxa"/>
            <w:tcBorders>
              <w:top w:val="single" w:sz="4" w:space="0" w:color="000000"/>
              <w:left w:val="nil" w:sz="6" w:space="0" w:color="auto"/>
              <w:bottom w:val="single" w:sz="8" w:space="0" w:color="000000"/>
              <w:right w:val="nil" w:sz="6" w:space="0" w:color="auto"/>
            </w:tcBorders>
          </w:tcPr>
          <w:p>
            <w:pPr/>
          </w:p>
        </w:tc>
        <w:tc>
          <w:tcPr>
            <w:tcW w:w="230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5,395,930.00</w:t>
            </w:r>
            <w:r>
              <w:rPr>
                <w:rFonts w:ascii="Arial Narrow"/>
                <w:sz w:val="24"/>
              </w:rPr>
            </w:r>
          </w:p>
        </w:tc>
      </w:tr>
    </w:tbl>
    <w:p>
      <w:pPr>
        <w:pStyle w:val="BodyText"/>
        <w:spacing w:line="240" w:lineRule="auto" w:before="71"/>
        <w:ind w:right="943"/>
        <w:jc w:val="left"/>
        <w:rPr>
          <w:rFonts w:ascii="宋体" w:hAnsi="宋体" w:cs="宋体" w:eastAsia="宋体" w:hint="default"/>
        </w:rPr>
      </w:pPr>
      <w:r>
        <w:rPr>
          <w:rFonts w:ascii="宋体" w:hAnsi="宋体" w:cs="宋体" w:eastAsia="宋体" w:hint="default"/>
        </w:rPr>
        <w:t>说明：</w:t>
      </w:r>
    </w:p>
    <w:p>
      <w:pPr>
        <w:spacing w:after="0" w:line="240" w:lineRule="auto"/>
        <w:jc w:val="left"/>
        <w:rPr>
          <w:rFonts w:ascii="宋体" w:hAnsi="宋体" w:cs="宋体" w:eastAsia="宋体" w:hint="default"/>
        </w:rPr>
        <w:sectPr>
          <w:pgSz w:w="11910" w:h="16840"/>
          <w:pgMar w:header="772" w:footer="742" w:top="1720" w:bottom="940" w:left="1140" w:right="840"/>
        </w:sectPr>
      </w:pPr>
    </w:p>
    <w:p>
      <w:pPr>
        <w:spacing w:line="240" w:lineRule="auto" w:before="11"/>
        <w:rPr>
          <w:rFonts w:ascii="宋体" w:hAnsi="宋体" w:cs="宋体" w:eastAsia="宋体" w:hint="default"/>
          <w:sz w:val="14"/>
          <w:szCs w:val="14"/>
        </w:rPr>
      </w:pPr>
    </w:p>
    <w:p>
      <w:pPr>
        <w:pStyle w:val="BodyText"/>
        <w:spacing w:line="312" w:lineRule="exact" w:before="56"/>
        <w:ind w:right="129"/>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）应付票据期末余额中无对持本公司</w:t>
      </w:r>
      <w:r>
        <w:rPr>
          <w:rFonts w:ascii="宋体" w:hAnsi="宋体" w:cs="宋体" w:eastAsia="宋体" w:hint="default"/>
          <w:spacing w:val="-52"/>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52"/>
        </w:rPr>
        <w:t> </w:t>
      </w:r>
      <w:r>
        <w:rPr>
          <w:rFonts w:ascii="Arial Narrow" w:hAnsi="Arial Narrow" w:cs="Arial Narrow" w:eastAsia="Arial Narrow" w:hint="default"/>
        </w:rPr>
        <w:t>5%</w:t>
      </w:r>
      <w:r>
        <w:rPr>
          <w:rFonts w:ascii="宋体" w:hAnsi="宋体" w:cs="宋体" w:eastAsia="宋体" w:hint="default"/>
        </w:rPr>
        <w:t>）以上表决权股份的股东单位开具的 票据。</w:t>
      </w:r>
    </w:p>
    <w:p>
      <w:pPr>
        <w:spacing w:line="240" w:lineRule="auto" w:before="7"/>
        <w:rPr>
          <w:rFonts w:ascii="宋体" w:hAnsi="宋体" w:cs="宋体" w:eastAsia="宋体" w:hint="default"/>
          <w:sz w:val="16"/>
          <w:szCs w:val="16"/>
        </w:rPr>
      </w:pPr>
    </w:p>
    <w:p>
      <w:pPr>
        <w:pStyle w:val="BodyText"/>
        <w:spacing w:line="310" w:lineRule="exact"/>
        <w:ind w:right="0"/>
        <w:jc w:val="left"/>
        <w:rPr>
          <w:rFonts w:ascii="宋体" w:hAnsi="宋体" w:cs="宋体" w:eastAsia="宋体" w:hint="default"/>
        </w:rPr>
      </w:pPr>
      <w:r>
        <w:rPr>
          <w:rFonts w:ascii="宋体" w:hAnsi="宋体" w:cs="宋体" w:eastAsia="宋体" w:hint="default"/>
          <w:spacing w:val="-11"/>
        </w:rPr>
        <w:t>（</w:t>
      </w:r>
      <w:r>
        <w:rPr>
          <w:rFonts w:ascii="Arial Narrow" w:hAnsi="Arial Narrow" w:cs="Arial Narrow" w:eastAsia="Arial Narrow" w:hint="default"/>
          <w:spacing w:val="-11"/>
        </w:rPr>
        <w:t>2</w:t>
      </w:r>
      <w:r>
        <w:rPr>
          <w:rFonts w:ascii="宋体" w:hAnsi="宋体" w:cs="宋体" w:eastAsia="宋体" w:hint="default"/>
          <w:spacing w:val="-11"/>
        </w:rPr>
        <w:t>）公司</w:t>
      </w:r>
      <w:r>
        <w:rPr>
          <w:rFonts w:ascii="宋体" w:hAnsi="宋体" w:cs="宋体" w:eastAsia="宋体" w:hint="default"/>
          <w:spacing w:val="-60"/>
        </w:rPr>
        <w:t> </w:t>
      </w:r>
      <w:r>
        <w:rPr>
          <w:rFonts w:ascii="Arial Narrow" w:hAnsi="Arial Narrow" w:cs="Arial Narrow" w:eastAsia="Arial Narrow" w:hint="default"/>
          <w:spacing w:val="-5"/>
        </w:rPr>
        <w:t>2011</w:t>
      </w:r>
      <w:r>
        <w:rPr>
          <w:rFonts w:ascii="Arial Narrow" w:hAnsi="Arial Narrow" w:cs="Arial Narrow" w:eastAsia="Arial Narrow" w:hint="default"/>
          <w:spacing w:val="5"/>
        </w:rPr>
        <w:t> </w:t>
      </w:r>
      <w:r>
        <w:rPr>
          <w:rFonts w:ascii="宋体" w:hAnsi="宋体" w:cs="宋体" w:eastAsia="宋体" w:hint="default"/>
        </w:rPr>
        <w:t>年</w:t>
      </w:r>
      <w:r>
        <w:rPr>
          <w:rFonts w:ascii="宋体" w:hAnsi="宋体" w:cs="宋体" w:eastAsia="宋体" w:hint="default"/>
          <w:spacing w:val="-60"/>
        </w:rPr>
        <w:t> </w:t>
      </w:r>
      <w:r>
        <w:rPr>
          <w:rFonts w:ascii="Arial Narrow" w:hAnsi="Arial Narrow" w:cs="Arial Narrow" w:eastAsia="Arial Narrow" w:hint="default"/>
        </w:rPr>
        <w:t>12</w:t>
      </w:r>
      <w:r>
        <w:rPr>
          <w:rFonts w:ascii="Arial Narrow" w:hAnsi="Arial Narrow" w:cs="Arial Narrow" w:eastAsia="Arial Narrow" w:hint="default"/>
          <w:spacing w:val="6"/>
        </w:rPr>
        <w:t> </w:t>
      </w:r>
      <w:r>
        <w:rPr>
          <w:rFonts w:ascii="宋体" w:hAnsi="宋体" w:cs="宋体" w:eastAsia="宋体" w:hint="default"/>
        </w:rPr>
        <w:t>月</w:t>
      </w:r>
      <w:r>
        <w:rPr>
          <w:rFonts w:ascii="宋体" w:hAnsi="宋体" w:cs="宋体" w:eastAsia="宋体" w:hint="default"/>
          <w:spacing w:val="-60"/>
        </w:rPr>
        <w:t> </w:t>
      </w:r>
      <w:r>
        <w:rPr>
          <w:rFonts w:ascii="Arial Narrow" w:hAnsi="Arial Narrow" w:cs="Arial Narrow" w:eastAsia="Arial Narrow" w:hint="default"/>
        </w:rPr>
        <w:t>31</w:t>
      </w:r>
      <w:r>
        <w:rPr>
          <w:rFonts w:ascii="Arial Narrow" w:hAnsi="Arial Narrow" w:cs="Arial Narrow" w:eastAsia="Arial Narrow" w:hint="default"/>
          <w:spacing w:val="5"/>
        </w:rPr>
        <w:t> </w:t>
      </w:r>
      <w:r>
        <w:rPr>
          <w:rFonts w:ascii="宋体" w:hAnsi="宋体" w:cs="宋体" w:eastAsia="宋体" w:hint="default"/>
        </w:rPr>
        <w:t>日应付票据较年初减少</w:t>
      </w:r>
      <w:r>
        <w:rPr>
          <w:rFonts w:ascii="宋体" w:hAnsi="宋体" w:cs="宋体" w:eastAsia="宋体" w:hint="default"/>
          <w:spacing w:val="-60"/>
        </w:rPr>
        <w:t> </w:t>
      </w:r>
      <w:r>
        <w:rPr>
          <w:rFonts w:ascii="Arial Narrow" w:hAnsi="Arial Narrow" w:cs="Arial Narrow" w:eastAsia="Arial Narrow" w:hint="default"/>
        </w:rPr>
        <w:t>5,395,930.00</w:t>
      </w:r>
      <w:r>
        <w:rPr>
          <w:rFonts w:ascii="Arial Narrow" w:hAnsi="Arial Narrow" w:cs="Arial Narrow" w:eastAsia="Arial Narrow" w:hint="default"/>
          <w:spacing w:val="5"/>
        </w:rPr>
        <w:t> </w:t>
      </w:r>
      <w:r>
        <w:rPr>
          <w:rFonts w:ascii="宋体" w:hAnsi="宋体" w:cs="宋体" w:eastAsia="宋体" w:hint="default"/>
          <w:spacing w:val="-5"/>
        </w:rPr>
        <w:t>元，主要原因系期初应付票</w:t>
      </w:r>
      <w:r>
        <w:rPr>
          <w:rFonts w:ascii="宋体" w:hAnsi="宋体" w:cs="宋体" w:eastAsia="宋体" w:hint="default"/>
        </w:rPr>
        <w:t> 据到期支付减少所致。</w:t>
      </w:r>
    </w:p>
    <w:p>
      <w:pPr>
        <w:pStyle w:val="BodyText"/>
        <w:spacing w:line="240" w:lineRule="auto" w:before="185"/>
        <w:ind w:left="243" w:right="943"/>
        <w:jc w:val="left"/>
        <w:rPr>
          <w:rFonts w:ascii="宋体" w:hAnsi="宋体" w:cs="宋体" w:eastAsia="宋体" w:hint="default"/>
        </w:rPr>
      </w:pPr>
      <w:r>
        <w:rPr>
          <w:rFonts w:ascii="Arial Narrow" w:hAnsi="Arial Narrow" w:cs="Arial Narrow" w:eastAsia="Arial Narrow" w:hint="default"/>
        </w:rPr>
        <w:t>24</w:t>
      </w:r>
      <w:r>
        <w:rPr>
          <w:rFonts w:ascii="宋体" w:hAnsi="宋体" w:cs="宋体" w:eastAsia="宋体" w:hint="default"/>
        </w:rPr>
        <w:t>、应付账款</w:t>
      </w:r>
    </w:p>
    <w:p>
      <w:pPr>
        <w:pStyle w:val="BodyText"/>
        <w:spacing w:line="240" w:lineRule="auto" w:before="196"/>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）账龄分析及百分比</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1.75pt;height:1pt;mso-position-horizontal-relative:char;mso-position-vertical-relative:line" coordorigin="0,0" coordsize="9035,20">
            <v:group style="position:absolute;left:10;top:10;width:9016;height:2" coordorigin="10,10" coordsize="9016,2">
              <v:shape style="position:absolute;left:10;top:10;width:9016;height:2" coordorigin="10,10" coordsize="9016,0" path="m10,10l9025,10e" filled="false" stroked="true" strokeweight=".96002pt" strokecolor="#000000">
                <v:path arrowok="t"/>
              </v:shape>
            </v:group>
          </v:group>
        </w:pict>
      </w:r>
      <w:r>
        <w:rPr>
          <w:rFonts w:ascii="宋体" w:hAnsi="宋体" w:cs="宋体" w:eastAsia="宋体" w:hint="default"/>
          <w:sz w:val="2"/>
          <w:szCs w:val="2"/>
        </w:rPr>
      </w:r>
    </w:p>
    <w:p>
      <w:pPr>
        <w:pStyle w:val="Heading2"/>
        <w:tabs>
          <w:tab w:pos="6500" w:val="left" w:leader="none"/>
        </w:tabs>
        <w:spacing w:line="165" w:lineRule="exact" w:before="50"/>
        <w:ind w:left="3092" w:right="0"/>
        <w:jc w:val="center"/>
        <w:rPr>
          <w:rFonts w:ascii="Arial Narrow" w:hAnsi="Arial Narrow" w:cs="Arial Narrow" w:eastAsia="Arial Narrow" w:hint="default"/>
          <w:b w:val="0"/>
          <w:bCs w:val="0"/>
        </w:rPr>
      </w:pPr>
      <w:r>
        <w:rPr>
          <w:rFonts w:ascii="Arial Narrow"/>
          <w:spacing w:val="-2"/>
          <w:w w:val="95"/>
        </w:rPr>
        <w:t>2011.12.31</w:t>
        <w:tab/>
      </w:r>
      <w:r>
        <w:rPr>
          <w:rFonts w:ascii="Arial Narrow"/>
          <w:spacing w:val="-1"/>
        </w:rPr>
        <w:t>2010.12.31</w:t>
      </w:r>
      <w:r>
        <w:rPr>
          <w:rFonts w:ascii="Arial Narrow"/>
          <w:b w:val="0"/>
        </w:rPr>
      </w:r>
    </w:p>
    <w:p>
      <w:pPr>
        <w:spacing w:line="198" w:lineRule="exact" w:before="0"/>
        <w:ind w:left="668" w:right="94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p>
      <w:pPr>
        <w:tabs>
          <w:tab w:pos="3704" w:val="left" w:leader="none"/>
          <w:tab w:pos="5023" w:val="left" w:leader="none"/>
          <w:tab w:pos="6707" w:val="left" w:leader="none"/>
          <w:tab w:pos="7189" w:val="left" w:leader="none"/>
          <w:tab w:pos="8384" w:val="left" w:leader="none"/>
        </w:tabs>
        <w:spacing w:line="308" w:lineRule="exact" w:before="0"/>
        <w:ind w:left="3222" w:right="0" w:firstLine="0"/>
        <w:jc w:val="center"/>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金</w:t>
        <w:tab/>
        <w:t>额</w:t>
        <w:tab/>
        <w:t>比例</w:t>
      </w:r>
      <w:r>
        <w:rPr>
          <w:rFonts w:ascii="Arial Narrow" w:hAnsi="Arial Narrow" w:cs="Arial Narrow" w:eastAsia="Arial Narrow" w:hint="default"/>
          <w:b/>
          <w:bCs/>
          <w:sz w:val="24"/>
          <w:szCs w:val="24"/>
        </w:rPr>
        <w:t>%</w:t>
        <w:tab/>
      </w:r>
      <w:r>
        <w:rPr>
          <w:rFonts w:ascii="Microsoft JhengHei" w:hAnsi="Microsoft JhengHei" w:cs="Microsoft JhengHei" w:eastAsia="Microsoft JhengHei" w:hint="default"/>
          <w:b/>
          <w:bCs/>
          <w:sz w:val="24"/>
          <w:szCs w:val="24"/>
        </w:rPr>
        <w:t>金</w:t>
        <w:tab/>
        <w:t>额</w:t>
        <w:tab/>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line="240" w:lineRule="auto" w:before="11"/>
        <w:rPr>
          <w:rFonts w:ascii="Arial Narrow" w:hAnsi="Arial Narrow" w:cs="Arial Narrow" w:eastAsia="Arial Narrow" w:hint="default"/>
          <w:b/>
          <w:bCs/>
          <w:sz w:val="4"/>
          <w:szCs w:val="4"/>
        </w:rPr>
      </w:pPr>
    </w:p>
    <w:tbl>
      <w:tblPr>
        <w:tblW w:w="0" w:type="auto"/>
        <w:jc w:val="left"/>
        <w:tblInd w:w="561" w:type="dxa"/>
        <w:tblLayout w:type="fixed"/>
        <w:tblCellMar>
          <w:top w:w="0" w:type="dxa"/>
          <w:left w:w="0" w:type="dxa"/>
          <w:bottom w:w="0" w:type="dxa"/>
          <w:right w:w="0" w:type="dxa"/>
        </w:tblCellMar>
        <w:tblLook w:val="01E0"/>
      </w:tblPr>
      <w:tblGrid>
        <w:gridCol w:w="1697"/>
        <w:gridCol w:w="2696"/>
        <w:gridCol w:w="1359"/>
        <w:gridCol w:w="2064"/>
        <w:gridCol w:w="1208"/>
      </w:tblGrid>
      <w:tr>
        <w:trPr>
          <w:trHeight w:val="400" w:hRule="exact"/>
        </w:trPr>
        <w:tc>
          <w:tcPr>
            <w:tcW w:w="1697" w:type="dxa"/>
            <w:tcBorders>
              <w:top w:val="single" w:sz="4" w:space="0" w:color="000000"/>
              <w:left w:val="nil" w:sz="6" w:space="0" w:color="auto"/>
              <w:bottom w:val="nil" w:sz="6" w:space="0" w:color="auto"/>
              <w:right w:val="nil" w:sz="6" w:space="0" w:color="auto"/>
            </w:tcBorders>
          </w:tcPr>
          <w:p>
            <w:pPr>
              <w:pStyle w:val="TableParagraph"/>
              <w:spacing w:line="330"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269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65"/>
              <w:jc w:val="right"/>
              <w:rPr>
                <w:rFonts w:ascii="Arial Narrow" w:hAnsi="Arial Narrow" w:cs="Arial Narrow" w:eastAsia="Arial Narrow" w:hint="default"/>
                <w:sz w:val="24"/>
                <w:szCs w:val="24"/>
              </w:rPr>
            </w:pPr>
            <w:r>
              <w:rPr>
                <w:rFonts w:ascii="Arial Narrow"/>
                <w:spacing w:val="-1"/>
                <w:sz w:val="24"/>
              </w:rPr>
              <w:t>260,607,161.90</w:t>
            </w:r>
            <w:r>
              <w:rPr>
                <w:rFonts w:ascii="Arial Narrow"/>
                <w:sz w:val="24"/>
              </w:rPr>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9"/>
              <w:jc w:val="right"/>
              <w:rPr>
                <w:rFonts w:ascii="Arial Narrow" w:hAnsi="Arial Narrow" w:cs="Arial Narrow" w:eastAsia="Arial Narrow" w:hint="default"/>
                <w:sz w:val="24"/>
                <w:szCs w:val="24"/>
              </w:rPr>
            </w:pPr>
            <w:r>
              <w:rPr>
                <w:rFonts w:ascii="Arial Narrow"/>
                <w:spacing w:val="-1"/>
                <w:w w:val="95"/>
                <w:sz w:val="24"/>
              </w:rPr>
              <w:t>94.79</w:t>
            </w:r>
            <w:r>
              <w:rPr>
                <w:rFonts w:ascii="Arial Narrow"/>
                <w:sz w:val="24"/>
              </w:rPr>
            </w: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03"/>
              <w:jc w:val="right"/>
              <w:rPr>
                <w:rFonts w:ascii="Arial Narrow" w:hAnsi="Arial Narrow" w:cs="Arial Narrow" w:eastAsia="Arial Narrow" w:hint="default"/>
                <w:sz w:val="24"/>
                <w:szCs w:val="24"/>
              </w:rPr>
            </w:pPr>
            <w:r>
              <w:rPr>
                <w:rFonts w:ascii="Arial Narrow"/>
                <w:spacing w:val="-1"/>
                <w:sz w:val="24"/>
              </w:rPr>
              <w:t>231,526,582.03</w:t>
            </w:r>
            <w:r>
              <w:rPr>
                <w:rFonts w:ascii="Arial Narrow"/>
                <w:sz w:val="24"/>
              </w:rPr>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1"/>
                <w:w w:val="95"/>
                <w:sz w:val="24"/>
              </w:rPr>
              <w:t>92.49</w:t>
            </w:r>
            <w:r>
              <w:rPr>
                <w:rFonts w:ascii="Arial Narrow"/>
                <w:sz w:val="24"/>
              </w:rPr>
            </w:r>
          </w:p>
        </w:tc>
      </w:tr>
      <w:tr>
        <w:trPr>
          <w:trHeight w:val="395"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327"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5"/>
              <w:jc w:val="right"/>
              <w:rPr>
                <w:rFonts w:ascii="Arial Narrow" w:hAnsi="Arial Narrow" w:cs="Arial Narrow" w:eastAsia="Arial Narrow" w:hint="default"/>
                <w:sz w:val="24"/>
                <w:szCs w:val="24"/>
              </w:rPr>
            </w:pPr>
            <w:r>
              <w:rPr>
                <w:rFonts w:ascii="Arial Narrow"/>
                <w:w w:val="95"/>
                <w:sz w:val="24"/>
              </w:rPr>
              <w:t>5,234,605.98</w:t>
            </w:r>
            <w:r>
              <w:rPr>
                <w:rFonts w:ascii="Arial Narrow"/>
                <w:sz w:val="24"/>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8"/>
              <w:jc w:val="right"/>
              <w:rPr>
                <w:rFonts w:ascii="Arial Narrow" w:hAnsi="Arial Narrow" w:cs="Arial Narrow" w:eastAsia="Arial Narrow" w:hint="default"/>
                <w:sz w:val="24"/>
                <w:szCs w:val="24"/>
              </w:rPr>
            </w:pPr>
            <w:r>
              <w:rPr>
                <w:rFonts w:ascii="Arial Narrow"/>
                <w:w w:val="95"/>
                <w:sz w:val="24"/>
              </w:rPr>
              <w:t>1.90</w:t>
            </w:r>
            <w:r>
              <w:rPr>
                <w:rFonts w:ascii="Arial Narrow"/>
                <w:sz w:val="24"/>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3"/>
              <w:jc w:val="right"/>
              <w:rPr>
                <w:rFonts w:ascii="Arial Narrow" w:hAnsi="Arial Narrow" w:cs="Arial Narrow" w:eastAsia="Arial Narrow" w:hint="default"/>
                <w:sz w:val="24"/>
                <w:szCs w:val="24"/>
              </w:rPr>
            </w:pPr>
            <w:r>
              <w:rPr>
                <w:rFonts w:ascii="Arial Narrow"/>
                <w:w w:val="95"/>
                <w:sz w:val="24"/>
              </w:rPr>
              <w:t>7,251,029.40</w:t>
            </w:r>
            <w:r>
              <w:rPr>
                <w:rFonts w:ascii="Arial Narrow"/>
                <w:sz w:val="24"/>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w w:val="95"/>
                <w:sz w:val="24"/>
              </w:rPr>
              <w:t>2.90</w:t>
            </w:r>
            <w:r>
              <w:rPr>
                <w:rFonts w:ascii="Arial Narrow"/>
                <w:sz w:val="24"/>
              </w:rPr>
            </w:r>
          </w:p>
        </w:tc>
      </w:tr>
      <w:tr>
        <w:trPr>
          <w:trHeight w:val="397"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5"/>
              <w:jc w:val="right"/>
              <w:rPr>
                <w:rFonts w:ascii="Arial Narrow" w:hAnsi="Arial Narrow" w:cs="Arial Narrow" w:eastAsia="Arial Narrow" w:hint="default"/>
                <w:sz w:val="24"/>
                <w:szCs w:val="24"/>
              </w:rPr>
            </w:pPr>
            <w:r>
              <w:rPr>
                <w:rFonts w:ascii="Arial Narrow"/>
                <w:w w:val="95"/>
                <w:sz w:val="24"/>
              </w:rPr>
              <w:t>6,623,707.43</w:t>
            </w:r>
            <w:r>
              <w:rPr>
                <w:rFonts w:ascii="Arial Narrow"/>
                <w:sz w:val="24"/>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w w:val="95"/>
                <w:sz w:val="24"/>
              </w:rPr>
              <w:t>2.41</w:t>
            </w:r>
            <w:r>
              <w:rPr>
                <w:rFonts w:ascii="Arial Narrow"/>
                <w:sz w:val="24"/>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3"/>
              <w:jc w:val="right"/>
              <w:rPr>
                <w:rFonts w:ascii="Arial Narrow" w:hAnsi="Arial Narrow" w:cs="Arial Narrow" w:eastAsia="Arial Narrow" w:hint="default"/>
                <w:sz w:val="24"/>
                <w:szCs w:val="24"/>
              </w:rPr>
            </w:pPr>
            <w:r>
              <w:rPr>
                <w:rFonts w:ascii="Arial Narrow"/>
                <w:w w:val="95"/>
                <w:sz w:val="24"/>
              </w:rPr>
              <w:t>9,012,146.26</w:t>
            </w:r>
            <w:r>
              <w:rPr>
                <w:rFonts w:ascii="Arial Narrow"/>
                <w:sz w:val="24"/>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w w:val="95"/>
                <w:sz w:val="24"/>
              </w:rPr>
              <w:t>3.60</w:t>
            </w:r>
            <w:r>
              <w:rPr>
                <w:rFonts w:ascii="Arial Narrow"/>
                <w:sz w:val="24"/>
              </w:rPr>
            </w:r>
          </w:p>
        </w:tc>
      </w:tr>
      <w:tr>
        <w:trPr>
          <w:trHeight w:val="395" w:hRule="exact"/>
        </w:trPr>
        <w:tc>
          <w:tcPr>
            <w:tcW w:w="1697"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269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65"/>
              <w:jc w:val="right"/>
              <w:rPr>
                <w:rFonts w:ascii="Arial Narrow" w:hAnsi="Arial Narrow" w:cs="Arial Narrow" w:eastAsia="Arial Narrow" w:hint="default"/>
                <w:sz w:val="24"/>
                <w:szCs w:val="24"/>
              </w:rPr>
            </w:pPr>
            <w:r>
              <w:rPr>
                <w:rFonts w:ascii="Arial Narrow"/>
                <w:w w:val="95"/>
                <w:sz w:val="24"/>
              </w:rPr>
              <w:t>2,467,642.76</w:t>
            </w:r>
            <w:r>
              <w:rPr>
                <w:rFonts w:ascii="Arial Narrow"/>
                <w:sz w:val="24"/>
              </w:rPr>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w w:val="95"/>
                <w:sz w:val="24"/>
              </w:rPr>
              <w:t>0.90</w:t>
            </w:r>
            <w:r>
              <w:rPr>
                <w:rFonts w:ascii="Arial Narrow"/>
                <w:sz w:val="24"/>
              </w:rPr>
            </w: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03"/>
              <w:jc w:val="right"/>
              <w:rPr>
                <w:rFonts w:ascii="Arial Narrow" w:hAnsi="Arial Narrow" w:cs="Arial Narrow" w:eastAsia="Arial Narrow" w:hint="default"/>
                <w:sz w:val="24"/>
                <w:szCs w:val="24"/>
              </w:rPr>
            </w:pPr>
            <w:r>
              <w:rPr>
                <w:rFonts w:ascii="Arial Narrow"/>
                <w:w w:val="95"/>
                <w:sz w:val="24"/>
              </w:rPr>
              <w:t>2,533,484.73</w:t>
            </w:r>
            <w:r>
              <w:rPr>
                <w:rFonts w:ascii="Arial Narrow"/>
                <w:sz w:val="24"/>
              </w:rPr>
            </w: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w w:val="95"/>
                <w:sz w:val="24"/>
              </w:rPr>
              <w:t>1.01</w:t>
            </w:r>
            <w:r>
              <w:rPr>
                <w:rFonts w:ascii="Arial Narrow"/>
                <w:sz w:val="24"/>
              </w:rPr>
            </w:r>
          </w:p>
        </w:tc>
      </w:tr>
      <w:tr>
        <w:trPr>
          <w:trHeight w:val="403" w:hRule="exact"/>
        </w:trPr>
        <w:tc>
          <w:tcPr>
            <w:tcW w:w="1697"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69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65"/>
              <w:jc w:val="right"/>
              <w:rPr>
                <w:rFonts w:ascii="Arial Narrow" w:hAnsi="Arial Narrow" w:cs="Arial Narrow" w:eastAsia="Arial Narrow" w:hint="default"/>
                <w:sz w:val="24"/>
                <w:szCs w:val="24"/>
              </w:rPr>
            </w:pPr>
            <w:r>
              <w:rPr>
                <w:rFonts w:ascii="Arial Narrow"/>
                <w:spacing w:val="-2"/>
                <w:sz w:val="24"/>
              </w:rPr>
              <w:t>274,933,118.07</w:t>
            </w:r>
            <w:r>
              <w:rPr>
                <w:rFonts w:ascii="Arial Narrow"/>
                <w:sz w:val="24"/>
              </w:rPr>
            </w:r>
          </w:p>
        </w:tc>
        <w:tc>
          <w:tcPr>
            <w:tcW w:w="135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8"/>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c>
          <w:tcPr>
            <w:tcW w:w="206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03"/>
              <w:jc w:val="right"/>
              <w:rPr>
                <w:rFonts w:ascii="Arial Narrow" w:hAnsi="Arial Narrow" w:cs="Arial Narrow" w:eastAsia="Arial Narrow" w:hint="default"/>
                <w:sz w:val="24"/>
                <w:szCs w:val="24"/>
              </w:rPr>
            </w:pPr>
            <w:r>
              <w:rPr>
                <w:rFonts w:ascii="Arial Narrow"/>
                <w:b/>
                <w:spacing w:val="-1"/>
                <w:sz w:val="24"/>
              </w:rPr>
              <w:t>250,323,242.42</w:t>
            </w:r>
            <w:r>
              <w:rPr>
                <w:rFonts w:ascii="Arial Narrow"/>
                <w:sz w:val="24"/>
              </w:rPr>
            </w:r>
          </w:p>
        </w:tc>
        <w:tc>
          <w:tcPr>
            <w:tcW w:w="12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）欠持本公司</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）以上表决权股份的股东单位款项情况</w:t>
      </w:r>
    </w:p>
    <w:p>
      <w:pPr>
        <w:spacing w:line="240" w:lineRule="auto" w:before="4"/>
        <w:rPr>
          <w:rFonts w:ascii="宋体" w:hAnsi="宋体" w:cs="宋体" w:eastAsia="宋体" w:hint="default"/>
          <w:sz w:val="17"/>
          <w:szCs w:val="17"/>
        </w:rPr>
      </w:pPr>
    </w:p>
    <w:p>
      <w:pPr>
        <w:pStyle w:val="BodyText"/>
        <w:spacing w:line="312" w:lineRule="exact"/>
        <w:ind w:right="13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9"/>
        </w:rPr>
        <w:t> </w:t>
      </w:r>
      <w:r>
        <w:rPr>
          <w:rFonts w:ascii="Arial Narrow" w:hAnsi="Arial Narrow" w:cs="Arial Narrow" w:eastAsia="Arial Narrow" w:hint="default"/>
        </w:rPr>
        <w:t>12</w:t>
      </w:r>
      <w:r>
        <w:rPr>
          <w:rFonts w:ascii="Arial Narrow" w:hAnsi="Arial Narrow" w:cs="Arial Narrow" w:eastAsia="Arial Narrow" w:hint="default"/>
          <w:spacing w:val="16"/>
        </w:rPr>
        <w:t> </w:t>
      </w:r>
      <w:r>
        <w:rPr>
          <w:rFonts w:ascii="宋体" w:hAnsi="宋体" w:cs="宋体" w:eastAsia="宋体" w:hint="default"/>
        </w:rPr>
        <w:t>月</w:t>
      </w:r>
      <w:r>
        <w:rPr>
          <w:rFonts w:ascii="宋体" w:hAnsi="宋体" w:cs="宋体" w:eastAsia="宋体" w:hint="default"/>
          <w:spacing w:val="-49"/>
        </w:rPr>
        <w:t> </w:t>
      </w:r>
      <w:r>
        <w:rPr>
          <w:rFonts w:ascii="Arial Narrow" w:hAnsi="Arial Narrow" w:cs="Arial Narrow" w:eastAsia="Arial Narrow" w:hint="default"/>
        </w:rPr>
        <w:t>31</w:t>
      </w:r>
      <w:r>
        <w:rPr>
          <w:rFonts w:ascii="Arial Narrow" w:hAnsi="Arial Narrow" w:cs="Arial Narrow" w:eastAsia="Arial Narrow" w:hint="default"/>
          <w:spacing w:val="16"/>
        </w:rPr>
        <w:t> </w:t>
      </w:r>
      <w:r>
        <w:rPr>
          <w:rFonts w:ascii="宋体" w:hAnsi="宋体" w:cs="宋体" w:eastAsia="宋体" w:hint="default"/>
        </w:rPr>
        <w:t>日，应付账款中不存在欠付持本公司</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）以上表决权股份 的股东款项。</w:t>
      </w:r>
    </w:p>
    <w:p>
      <w:pPr>
        <w:pStyle w:val="BodyText"/>
        <w:spacing w:line="381" w:lineRule="auto" w:before="184"/>
        <w:ind w:left="474" w:right="6431" w:hanging="231"/>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）欠本公司关联方款项情况 见附注六、</w:t>
      </w:r>
      <w:r>
        <w:rPr>
          <w:rFonts w:ascii="Arial Narrow" w:hAnsi="Arial Narrow" w:cs="Arial Narrow" w:eastAsia="Arial Narrow" w:hint="default"/>
        </w:rPr>
        <w:t>3</w:t>
      </w:r>
      <w:r>
        <w:rPr>
          <w:rFonts w:ascii="宋体" w:hAnsi="宋体" w:cs="宋体" w:eastAsia="宋体" w:hint="default"/>
        </w:rPr>
        <w:t>。</w:t>
      </w:r>
    </w:p>
    <w:p>
      <w:pPr>
        <w:pStyle w:val="BodyText"/>
        <w:spacing w:line="240" w:lineRule="auto" w:before="37"/>
        <w:ind w:left="246"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）账龄超过 </w:t>
      </w:r>
      <w:r>
        <w:rPr>
          <w:rFonts w:ascii="Arial Narrow" w:hAnsi="Arial Narrow" w:cs="Arial Narrow" w:eastAsia="Arial Narrow" w:hint="default"/>
        </w:rPr>
        <w:t>1</w:t>
      </w:r>
      <w:r>
        <w:rPr>
          <w:rFonts w:ascii="Arial Narrow" w:hAnsi="Arial Narrow" w:cs="Arial Narrow" w:eastAsia="Arial Narrow" w:hint="default"/>
          <w:spacing w:val="3"/>
        </w:rPr>
        <w:t> </w:t>
      </w:r>
      <w:r>
        <w:rPr>
          <w:rFonts w:ascii="宋体" w:hAnsi="宋体" w:cs="宋体" w:eastAsia="宋体" w:hint="default"/>
        </w:rPr>
        <w:t>年的大额应付账款主要为应付未付的购买原材料款、设备款。</w:t>
      </w:r>
    </w:p>
    <w:p>
      <w:pPr>
        <w:pStyle w:val="BodyText"/>
        <w:spacing w:line="240" w:lineRule="auto" w:before="196"/>
        <w:ind w:left="243" w:right="943"/>
        <w:jc w:val="left"/>
        <w:rPr>
          <w:rFonts w:ascii="宋体" w:hAnsi="宋体" w:cs="宋体" w:eastAsia="宋体" w:hint="default"/>
        </w:rPr>
      </w:pPr>
      <w:r>
        <w:rPr>
          <w:rFonts w:ascii="Arial Narrow" w:hAnsi="Arial Narrow" w:cs="Arial Narrow" w:eastAsia="Arial Narrow" w:hint="default"/>
        </w:rPr>
        <w:t>25</w:t>
      </w:r>
      <w:r>
        <w:rPr>
          <w:rFonts w:ascii="宋体" w:hAnsi="宋体" w:cs="宋体" w:eastAsia="宋体" w:hint="default"/>
        </w:rPr>
        <w:t>、预收款项</w:t>
      </w:r>
    </w:p>
    <w:p>
      <w:pPr>
        <w:pStyle w:val="BodyText"/>
        <w:spacing w:line="240" w:lineRule="auto" w:before="197"/>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）账龄分析及百分比</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6002pt" strokecolor="#000000">
                <v:path arrowok="t"/>
              </v:shape>
            </v:group>
          </v:group>
        </w:pict>
      </w:r>
      <w:r>
        <w:rPr>
          <w:rFonts w:ascii="宋体" w:hAnsi="宋体" w:cs="宋体" w:eastAsia="宋体" w:hint="default"/>
          <w:sz w:val="2"/>
          <w:szCs w:val="2"/>
        </w:rPr>
      </w:r>
    </w:p>
    <w:p>
      <w:pPr>
        <w:pStyle w:val="Heading2"/>
        <w:tabs>
          <w:tab w:pos="7690" w:val="left" w:leader="none"/>
        </w:tabs>
        <w:spacing w:line="165" w:lineRule="exact" w:before="50"/>
        <w:ind w:left="4064" w:right="943"/>
        <w:jc w:val="left"/>
        <w:rPr>
          <w:rFonts w:ascii="Arial Narrow" w:hAnsi="Arial Narrow" w:cs="Arial Narrow" w:eastAsia="Arial Narrow" w:hint="default"/>
          <w:b w:val="0"/>
          <w:bCs w:val="0"/>
        </w:rPr>
      </w:pPr>
      <w:r>
        <w:rPr>
          <w:rFonts w:ascii="Arial Narrow"/>
          <w:spacing w:val="-2"/>
          <w:w w:val="95"/>
        </w:rPr>
        <w:t>2011.12.31</w:t>
        <w:tab/>
      </w:r>
      <w:r>
        <w:rPr>
          <w:rFonts w:ascii="Arial Narrow"/>
          <w:spacing w:val="-1"/>
        </w:rPr>
        <w:t>2010.12.31</w:t>
      </w:r>
      <w:r>
        <w:rPr>
          <w:rFonts w:ascii="Arial Narrow"/>
          <w:b w:val="0"/>
        </w:rPr>
      </w:r>
    </w:p>
    <w:p>
      <w:pPr>
        <w:spacing w:line="198" w:lineRule="exact" w:before="0"/>
        <w:ind w:left="668" w:right="94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p>
      <w:pPr>
        <w:tabs>
          <w:tab w:pos="3898" w:val="left" w:leader="none"/>
          <w:tab w:pos="5299" w:val="left" w:leader="none"/>
          <w:tab w:pos="7048" w:val="left" w:leader="none"/>
          <w:tab w:pos="7531" w:val="left" w:leader="none"/>
          <w:tab w:pos="8930" w:val="left" w:leader="none"/>
        </w:tabs>
        <w:spacing w:line="308" w:lineRule="exact" w:before="0"/>
        <w:ind w:left="3416" w:right="0" w:firstLine="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金</w:t>
        <w:tab/>
        <w:t>额</w:t>
        <w:tab/>
        <w:t>比例</w:t>
      </w:r>
      <w:r>
        <w:rPr>
          <w:rFonts w:ascii="Arial Narrow" w:hAnsi="Arial Narrow" w:cs="Arial Narrow" w:eastAsia="Arial Narrow" w:hint="default"/>
          <w:b/>
          <w:bCs/>
          <w:sz w:val="24"/>
          <w:szCs w:val="24"/>
        </w:rPr>
        <w:t>%</w:t>
        <w:tab/>
      </w:r>
      <w:r>
        <w:rPr>
          <w:rFonts w:ascii="Microsoft JhengHei" w:hAnsi="Microsoft JhengHei" w:cs="Microsoft JhengHei" w:eastAsia="Microsoft JhengHei" w:hint="default"/>
          <w:b/>
          <w:bCs/>
          <w:sz w:val="24"/>
          <w:szCs w:val="24"/>
        </w:rPr>
        <w:t>金</w:t>
        <w:tab/>
        <w:t>额</w:t>
        <w:tab/>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line="240" w:lineRule="auto" w:before="11"/>
        <w:rPr>
          <w:rFonts w:ascii="Arial Narrow" w:hAnsi="Arial Narrow" w:cs="Arial Narrow" w:eastAsia="Arial Narrow" w:hint="default"/>
          <w:b/>
          <w:bCs/>
          <w:sz w:val="4"/>
          <w:szCs w:val="4"/>
        </w:rPr>
      </w:pPr>
    </w:p>
    <w:tbl>
      <w:tblPr>
        <w:tblW w:w="0" w:type="auto"/>
        <w:jc w:val="left"/>
        <w:tblInd w:w="561" w:type="dxa"/>
        <w:tblLayout w:type="fixed"/>
        <w:tblCellMar>
          <w:top w:w="0" w:type="dxa"/>
          <w:left w:w="0" w:type="dxa"/>
          <w:bottom w:w="0" w:type="dxa"/>
          <w:right w:w="0" w:type="dxa"/>
        </w:tblCellMar>
        <w:tblLook w:val="01E0"/>
      </w:tblPr>
      <w:tblGrid>
        <w:gridCol w:w="1573"/>
        <w:gridCol w:w="2613"/>
        <w:gridCol w:w="1433"/>
        <w:gridCol w:w="2199"/>
        <w:gridCol w:w="1311"/>
      </w:tblGrid>
      <w:tr>
        <w:trPr>
          <w:trHeight w:val="400" w:hRule="exact"/>
        </w:trPr>
        <w:tc>
          <w:tcPr>
            <w:tcW w:w="1573" w:type="dxa"/>
            <w:tcBorders>
              <w:top w:val="single" w:sz="4" w:space="0" w:color="000000"/>
              <w:left w:val="nil" w:sz="6" w:space="0" w:color="auto"/>
              <w:bottom w:val="nil" w:sz="6" w:space="0" w:color="auto"/>
              <w:right w:val="nil" w:sz="6" w:space="0" w:color="auto"/>
            </w:tcBorders>
          </w:tcPr>
          <w:p>
            <w:pPr>
              <w:pStyle w:val="TableParagraph"/>
              <w:spacing w:line="330"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261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05"/>
              <w:jc w:val="right"/>
              <w:rPr>
                <w:rFonts w:ascii="Arial Narrow" w:hAnsi="Arial Narrow" w:cs="Arial Narrow" w:eastAsia="Arial Narrow" w:hint="default"/>
                <w:sz w:val="24"/>
                <w:szCs w:val="24"/>
              </w:rPr>
            </w:pPr>
            <w:r>
              <w:rPr>
                <w:rFonts w:ascii="Arial Narrow"/>
                <w:spacing w:val="-1"/>
                <w:sz w:val="24"/>
              </w:rPr>
              <w:t>456,475,169.87</w:t>
            </w:r>
            <w:r>
              <w:rPr>
                <w:rFonts w:ascii="Arial Narrow"/>
                <w:sz w:val="24"/>
              </w:rPr>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2"/>
              <w:jc w:val="right"/>
              <w:rPr>
                <w:rFonts w:ascii="Arial Narrow" w:hAnsi="Arial Narrow" w:cs="Arial Narrow" w:eastAsia="Arial Narrow" w:hint="default"/>
                <w:sz w:val="24"/>
                <w:szCs w:val="24"/>
              </w:rPr>
            </w:pPr>
            <w:r>
              <w:rPr>
                <w:rFonts w:ascii="Arial Narrow"/>
                <w:spacing w:val="-1"/>
                <w:w w:val="95"/>
                <w:sz w:val="24"/>
              </w:rPr>
              <w:t>99.23</w:t>
            </w:r>
            <w:r>
              <w:rPr>
                <w:rFonts w:ascii="Arial Narrow"/>
                <w:sz w:val="24"/>
              </w:rPr>
            </w: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05"/>
              <w:jc w:val="right"/>
              <w:rPr>
                <w:rFonts w:ascii="Arial Narrow" w:hAnsi="Arial Narrow" w:cs="Arial Narrow" w:eastAsia="Arial Narrow" w:hint="default"/>
                <w:sz w:val="24"/>
                <w:szCs w:val="24"/>
              </w:rPr>
            </w:pPr>
            <w:r>
              <w:rPr>
                <w:rFonts w:ascii="Arial Narrow"/>
                <w:spacing w:val="-1"/>
                <w:sz w:val="24"/>
              </w:rPr>
              <w:t>136,826,061.13</w:t>
            </w:r>
            <w:r>
              <w:rPr>
                <w:rFonts w:ascii="Arial Narrow"/>
                <w:sz w:val="24"/>
              </w:rPr>
            </w: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97.55</w:t>
            </w:r>
            <w:r>
              <w:rPr>
                <w:rFonts w:ascii="Arial Narrow"/>
                <w:sz w:val="24"/>
              </w:rPr>
            </w:r>
          </w:p>
        </w:tc>
      </w:tr>
      <w:tr>
        <w:trPr>
          <w:trHeight w:val="394"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6"/>
              <w:jc w:val="right"/>
              <w:rPr>
                <w:rFonts w:ascii="Arial Narrow" w:hAnsi="Arial Narrow" w:cs="Arial Narrow" w:eastAsia="Arial Narrow" w:hint="default"/>
                <w:sz w:val="24"/>
                <w:szCs w:val="24"/>
              </w:rPr>
            </w:pPr>
            <w:r>
              <w:rPr>
                <w:rFonts w:ascii="Arial Narrow"/>
                <w:w w:val="95"/>
                <w:sz w:val="24"/>
              </w:rPr>
              <w:t>1,435,248.56</w:t>
            </w:r>
            <w:r>
              <w:rPr>
                <w:rFonts w:ascii="Arial Narrow"/>
                <w:sz w:val="24"/>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Arial Narrow" w:hAnsi="Arial Narrow" w:cs="Arial Narrow" w:eastAsia="Arial Narrow" w:hint="default"/>
                <w:sz w:val="24"/>
                <w:szCs w:val="24"/>
              </w:rPr>
            </w:pPr>
            <w:r>
              <w:rPr>
                <w:rFonts w:ascii="Arial Narrow"/>
                <w:w w:val="95"/>
                <w:sz w:val="24"/>
              </w:rPr>
              <w:t>0.31</w:t>
            </w:r>
            <w:r>
              <w:rPr>
                <w:rFonts w:ascii="Arial Narrow"/>
                <w:sz w:val="24"/>
              </w:rPr>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5"/>
              <w:jc w:val="right"/>
              <w:rPr>
                <w:rFonts w:ascii="Arial Narrow" w:hAnsi="Arial Narrow" w:cs="Arial Narrow" w:eastAsia="Arial Narrow" w:hint="default"/>
                <w:sz w:val="24"/>
                <w:szCs w:val="24"/>
              </w:rPr>
            </w:pPr>
            <w:r>
              <w:rPr>
                <w:rFonts w:ascii="Arial Narrow"/>
                <w:spacing w:val="-1"/>
                <w:w w:val="95"/>
                <w:sz w:val="24"/>
              </w:rPr>
              <w:t>682,277.65</w:t>
            </w:r>
            <w:r>
              <w:rPr>
                <w:rFonts w:ascii="Arial Narrow"/>
                <w:sz w:val="24"/>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spacing w:val="-1"/>
                <w:w w:val="95"/>
                <w:sz w:val="24"/>
              </w:rPr>
              <w:t>0.49</w:t>
            </w:r>
            <w:r>
              <w:rPr>
                <w:rFonts w:ascii="Arial Narrow"/>
                <w:sz w:val="24"/>
              </w:rPr>
            </w:r>
          </w:p>
        </w:tc>
      </w:tr>
      <w:tr>
        <w:trPr>
          <w:trHeight w:val="397"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5"/>
              <w:jc w:val="right"/>
              <w:rPr>
                <w:rFonts w:ascii="Arial Narrow" w:hAnsi="Arial Narrow" w:cs="Arial Narrow" w:eastAsia="Arial Narrow" w:hint="default"/>
                <w:sz w:val="24"/>
                <w:szCs w:val="24"/>
              </w:rPr>
            </w:pPr>
            <w:r>
              <w:rPr>
                <w:rFonts w:ascii="Arial Narrow"/>
                <w:spacing w:val="-1"/>
                <w:w w:val="95"/>
                <w:sz w:val="24"/>
              </w:rPr>
              <w:t>169,213.65</w:t>
            </w:r>
            <w:r>
              <w:rPr>
                <w:rFonts w:ascii="Arial Narrow"/>
                <w:sz w:val="24"/>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2"/>
              <w:jc w:val="right"/>
              <w:rPr>
                <w:rFonts w:ascii="Arial Narrow" w:hAnsi="Arial Narrow" w:cs="Arial Narrow" w:eastAsia="Arial Narrow" w:hint="default"/>
                <w:sz w:val="24"/>
                <w:szCs w:val="24"/>
              </w:rPr>
            </w:pPr>
            <w:r>
              <w:rPr>
                <w:rFonts w:ascii="Arial Narrow"/>
                <w:spacing w:val="-1"/>
                <w:w w:val="95"/>
                <w:sz w:val="24"/>
              </w:rPr>
              <w:t>0.04</w:t>
            </w:r>
            <w:r>
              <w:rPr>
                <w:rFonts w:ascii="Arial Narrow"/>
                <w:sz w:val="24"/>
              </w:rPr>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5"/>
              <w:jc w:val="right"/>
              <w:rPr>
                <w:rFonts w:ascii="Arial Narrow" w:hAnsi="Arial Narrow" w:cs="Arial Narrow" w:eastAsia="Arial Narrow" w:hint="default"/>
                <w:sz w:val="24"/>
                <w:szCs w:val="24"/>
              </w:rPr>
            </w:pPr>
            <w:r>
              <w:rPr>
                <w:rFonts w:ascii="Arial Narrow"/>
                <w:w w:val="95"/>
                <w:sz w:val="24"/>
              </w:rPr>
              <w:t>1,329,150.61</w:t>
            </w:r>
            <w:r>
              <w:rPr>
                <w:rFonts w:ascii="Arial Narrow"/>
                <w:sz w:val="24"/>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0.95</w:t>
            </w:r>
            <w:r>
              <w:rPr>
                <w:rFonts w:ascii="Arial Narrow"/>
                <w:sz w:val="24"/>
              </w:rPr>
            </w:r>
          </w:p>
        </w:tc>
      </w:tr>
      <w:tr>
        <w:trPr>
          <w:trHeight w:val="396" w:hRule="exact"/>
        </w:trPr>
        <w:tc>
          <w:tcPr>
            <w:tcW w:w="1573"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261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06"/>
              <w:jc w:val="right"/>
              <w:rPr>
                <w:rFonts w:ascii="Arial Narrow" w:hAnsi="Arial Narrow" w:cs="Arial Narrow" w:eastAsia="Arial Narrow" w:hint="default"/>
                <w:sz w:val="24"/>
                <w:szCs w:val="24"/>
              </w:rPr>
            </w:pPr>
            <w:r>
              <w:rPr>
                <w:rFonts w:ascii="Arial Narrow"/>
                <w:w w:val="95"/>
                <w:sz w:val="24"/>
              </w:rPr>
              <w:t>1,920,214.30</w:t>
            </w:r>
            <w:r>
              <w:rPr>
                <w:rFonts w:ascii="Arial Narrow"/>
                <w:sz w:val="24"/>
              </w:rPr>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w w:val="95"/>
                <w:sz w:val="24"/>
              </w:rPr>
              <w:t>0.42</w:t>
            </w:r>
            <w:r>
              <w:rPr>
                <w:rFonts w:ascii="Arial Narrow"/>
                <w:sz w:val="24"/>
              </w:rPr>
            </w: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05"/>
              <w:jc w:val="right"/>
              <w:rPr>
                <w:rFonts w:ascii="Arial Narrow" w:hAnsi="Arial Narrow" w:cs="Arial Narrow" w:eastAsia="Arial Narrow" w:hint="default"/>
                <w:sz w:val="24"/>
                <w:szCs w:val="24"/>
              </w:rPr>
            </w:pPr>
            <w:r>
              <w:rPr>
                <w:rFonts w:ascii="Arial Narrow"/>
                <w:w w:val="95"/>
                <w:sz w:val="24"/>
              </w:rPr>
              <w:t>1,418,797.85</w:t>
            </w:r>
            <w:r>
              <w:rPr>
                <w:rFonts w:ascii="Arial Narrow"/>
                <w:sz w:val="24"/>
              </w:rPr>
            </w:r>
          </w:p>
        </w:tc>
        <w:tc>
          <w:tcPr>
            <w:tcW w:w="131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1.01</w:t>
            </w:r>
            <w:r>
              <w:rPr>
                <w:rFonts w:ascii="Arial Narrow"/>
                <w:sz w:val="24"/>
              </w:rPr>
            </w:r>
          </w:p>
        </w:tc>
      </w:tr>
      <w:tr>
        <w:trPr>
          <w:trHeight w:val="402" w:hRule="exact"/>
        </w:trPr>
        <w:tc>
          <w:tcPr>
            <w:tcW w:w="1573"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61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06"/>
              <w:jc w:val="right"/>
              <w:rPr>
                <w:rFonts w:ascii="Arial Narrow" w:hAnsi="Arial Narrow" w:cs="Arial Narrow" w:eastAsia="Arial Narrow" w:hint="default"/>
                <w:sz w:val="24"/>
                <w:szCs w:val="24"/>
              </w:rPr>
            </w:pPr>
            <w:r>
              <w:rPr>
                <w:rFonts w:ascii="Arial Narrow"/>
                <w:b/>
                <w:spacing w:val="-1"/>
                <w:sz w:val="24"/>
              </w:rPr>
              <w:t>459,999,846.38</w:t>
            </w:r>
            <w:r>
              <w:rPr>
                <w:rFonts w:ascii="Arial Narrow"/>
                <w:sz w:val="24"/>
              </w:rPr>
            </w:r>
          </w:p>
        </w:tc>
        <w:tc>
          <w:tcPr>
            <w:tcW w:w="143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1"/>
              <w:jc w:val="right"/>
              <w:rPr>
                <w:rFonts w:ascii="Arial Narrow" w:hAnsi="Arial Narrow" w:cs="Arial Narrow" w:eastAsia="Arial Narrow" w:hint="default"/>
                <w:sz w:val="24"/>
                <w:szCs w:val="24"/>
              </w:rPr>
            </w:pPr>
            <w:r>
              <w:rPr>
                <w:rFonts w:ascii="Arial Narrow"/>
                <w:spacing w:val="-1"/>
                <w:w w:val="95"/>
                <w:sz w:val="24"/>
              </w:rPr>
              <w:t>100.00</w:t>
            </w:r>
            <w:r>
              <w:rPr>
                <w:rFonts w:ascii="Arial Narrow"/>
                <w:sz w:val="24"/>
              </w:rPr>
            </w:r>
          </w:p>
        </w:tc>
        <w:tc>
          <w:tcPr>
            <w:tcW w:w="219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05"/>
              <w:jc w:val="right"/>
              <w:rPr>
                <w:rFonts w:ascii="Arial Narrow" w:hAnsi="Arial Narrow" w:cs="Arial Narrow" w:eastAsia="Arial Narrow" w:hint="default"/>
                <w:sz w:val="24"/>
                <w:szCs w:val="24"/>
              </w:rPr>
            </w:pPr>
            <w:r>
              <w:rPr>
                <w:rFonts w:ascii="Arial Narrow"/>
                <w:b/>
                <w:spacing w:val="-1"/>
                <w:sz w:val="24"/>
              </w:rPr>
              <w:t>140,256,287.24</w:t>
            </w:r>
            <w:r>
              <w:rPr>
                <w:rFonts w:ascii="Arial Narrow"/>
                <w:sz w:val="24"/>
              </w:rPr>
            </w:r>
          </w:p>
        </w:tc>
        <w:tc>
          <w:tcPr>
            <w:tcW w:w="131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）预收持本公司</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）以上表决权股份的股东单位款项情况</w:t>
      </w:r>
    </w:p>
    <w:p>
      <w:pPr>
        <w:pStyle w:val="BodyText"/>
        <w:spacing w:line="240" w:lineRule="auto" w:before="197"/>
        <w:ind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9"/>
        </w:rPr>
        <w:t> </w:t>
      </w:r>
      <w:r>
        <w:rPr>
          <w:rFonts w:ascii="Arial Narrow" w:hAnsi="Arial Narrow" w:cs="Arial Narrow" w:eastAsia="Arial Narrow" w:hint="default"/>
        </w:rPr>
        <w:t>12</w:t>
      </w:r>
      <w:r>
        <w:rPr>
          <w:rFonts w:ascii="Arial Narrow" w:hAnsi="Arial Narrow" w:cs="Arial Narrow" w:eastAsia="Arial Narrow" w:hint="default"/>
          <w:spacing w:val="16"/>
        </w:rPr>
        <w:t> </w:t>
      </w:r>
      <w:r>
        <w:rPr>
          <w:rFonts w:ascii="宋体" w:hAnsi="宋体" w:cs="宋体" w:eastAsia="宋体" w:hint="default"/>
        </w:rPr>
        <w:t>月</w:t>
      </w:r>
      <w:r>
        <w:rPr>
          <w:rFonts w:ascii="宋体" w:hAnsi="宋体" w:cs="宋体" w:eastAsia="宋体" w:hint="default"/>
          <w:spacing w:val="-49"/>
        </w:rPr>
        <w:t> </w:t>
      </w:r>
      <w:r>
        <w:rPr>
          <w:rFonts w:ascii="Arial Narrow" w:hAnsi="Arial Narrow" w:cs="Arial Narrow" w:eastAsia="Arial Narrow" w:hint="default"/>
        </w:rPr>
        <w:t>31</w:t>
      </w:r>
      <w:r>
        <w:rPr>
          <w:rFonts w:ascii="Arial Narrow" w:hAnsi="Arial Narrow" w:cs="Arial Narrow" w:eastAsia="Arial Narrow" w:hint="default"/>
          <w:spacing w:val="16"/>
        </w:rPr>
        <w:t> </w:t>
      </w:r>
      <w:r>
        <w:rPr>
          <w:rFonts w:ascii="宋体" w:hAnsi="宋体" w:cs="宋体" w:eastAsia="宋体" w:hint="default"/>
        </w:rPr>
        <w:t>日，预收账款中不存在预收持有本公司</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）以上表决权股</w:t>
      </w:r>
    </w:p>
    <w:p>
      <w:pPr>
        <w:spacing w:after="0" w:line="240" w:lineRule="auto"/>
        <w:jc w:val="left"/>
        <w:rPr>
          <w:rFonts w:ascii="宋体" w:hAnsi="宋体" w:cs="宋体" w:eastAsia="宋体" w:hint="default"/>
        </w:rPr>
        <w:sectPr>
          <w:footerReference w:type="default" r:id="rId42"/>
          <w:pgSz w:w="11910" w:h="16840"/>
          <w:pgMar w:footer="742" w:header="772" w:top="1720" w:bottom="940" w:left="1140" w:right="840"/>
        </w:sectPr>
      </w:pPr>
    </w:p>
    <w:p>
      <w:pPr>
        <w:spacing w:line="240" w:lineRule="auto" w:before="11"/>
        <w:rPr>
          <w:rFonts w:ascii="宋体" w:hAnsi="宋体" w:cs="宋体" w:eastAsia="宋体" w:hint="default"/>
          <w:sz w:val="14"/>
          <w:szCs w:val="14"/>
        </w:rPr>
      </w:pPr>
    </w:p>
    <w:p>
      <w:pPr>
        <w:pStyle w:val="BodyText"/>
        <w:spacing w:line="240" w:lineRule="auto" w:before="26"/>
        <w:ind w:right="86"/>
        <w:jc w:val="left"/>
        <w:rPr>
          <w:rFonts w:ascii="宋体" w:hAnsi="宋体" w:cs="宋体" w:eastAsia="宋体" w:hint="default"/>
        </w:rPr>
      </w:pPr>
      <w:r>
        <w:rPr>
          <w:rFonts w:ascii="宋体" w:hAnsi="宋体" w:cs="宋体" w:eastAsia="宋体" w:hint="default"/>
        </w:rPr>
        <w:t>份的股东款项。</w:t>
      </w:r>
    </w:p>
    <w:p>
      <w:pPr>
        <w:pStyle w:val="BodyText"/>
        <w:spacing w:line="381" w:lineRule="auto" w:before="214"/>
        <w:ind w:left="473" w:right="6269" w:hanging="228"/>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）预收本公司关联方款项情况 见附注六、</w:t>
      </w:r>
      <w:r>
        <w:rPr>
          <w:rFonts w:ascii="Arial Narrow" w:hAnsi="Arial Narrow" w:cs="Arial Narrow" w:eastAsia="Arial Narrow" w:hint="default"/>
        </w:rPr>
        <w:t>3</w:t>
      </w:r>
      <w:r>
        <w:rPr>
          <w:rFonts w:ascii="宋体" w:hAnsi="宋体" w:cs="宋体" w:eastAsia="宋体" w:hint="default"/>
        </w:rPr>
        <w:t>。</w:t>
      </w:r>
    </w:p>
    <w:p>
      <w:pPr>
        <w:pStyle w:val="BodyText"/>
        <w:spacing w:line="312" w:lineRule="exact" w:before="66"/>
        <w:ind w:left="559" w:right="222" w:hanging="314"/>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）公司</w:t>
      </w:r>
      <w:r>
        <w:rPr>
          <w:rFonts w:ascii="宋体" w:hAnsi="宋体" w:cs="宋体" w:eastAsia="宋体" w:hint="default"/>
          <w:spacing w:val="-48"/>
        </w:rPr>
        <w:t> </w:t>
      </w:r>
      <w:r>
        <w:rPr>
          <w:rFonts w:ascii="Arial Narrow" w:hAnsi="Arial Narrow" w:cs="Arial Narrow" w:eastAsia="Arial Narrow" w:hint="default"/>
          <w:spacing w:val="-5"/>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8"/>
        </w:rPr>
        <w:t> </w:t>
      </w:r>
      <w:r>
        <w:rPr>
          <w:rFonts w:ascii="Arial Narrow" w:hAnsi="Arial Narrow" w:cs="Arial Narrow" w:eastAsia="Arial Narrow" w:hint="default"/>
        </w:rPr>
        <w:t>12</w:t>
      </w:r>
      <w:r>
        <w:rPr>
          <w:rFonts w:ascii="Arial Narrow" w:hAnsi="Arial Narrow" w:cs="Arial Narrow" w:eastAsia="Arial Narrow" w:hint="default"/>
          <w:spacing w:val="18"/>
        </w:rPr>
        <w:t> </w:t>
      </w:r>
      <w:r>
        <w:rPr>
          <w:rFonts w:ascii="宋体" w:hAnsi="宋体" w:cs="宋体" w:eastAsia="宋体" w:hint="default"/>
        </w:rPr>
        <w:t>月</w:t>
      </w:r>
      <w:r>
        <w:rPr>
          <w:rFonts w:ascii="宋体" w:hAnsi="宋体" w:cs="宋体" w:eastAsia="宋体" w:hint="default"/>
          <w:spacing w:val="-48"/>
        </w:rPr>
        <w:t> </w:t>
      </w:r>
      <w:r>
        <w:rPr>
          <w:rFonts w:ascii="Arial Narrow" w:hAnsi="Arial Narrow" w:cs="Arial Narrow" w:eastAsia="Arial Narrow" w:hint="default"/>
        </w:rPr>
        <w:t>31</w:t>
      </w:r>
      <w:r>
        <w:rPr>
          <w:rFonts w:ascii="Arial Narrow" w:hAnsi="Arial Narrow" w:cs="Arial Narrow" w:eastAsia="Arial Narrow" w:hint="default"/>
          <w:spacing w:val="17"/>
        </w:rPr>
        <w:t> </w:t>
      </w:r>
      <w:r>
        <w:rPr>
          <w:rFonts w:ascii="宋体" w:hAnsi="宋体" w:cs="宋体" w:eastAsia="宋体" w:hint="default"/>
        </w:rPr>
        <w:t>日预收账款较年初数增加</w:t>
      </w:r>
      <w:r>
        <w:rPr>
          <w:rFonts w:ascii="宋体" w:hAnsi="宋体" w:cs="宋体" w:eastAsia="宋体" w:hint="default"/>
          <w:spacing w:val="-48"/>
        </w:rPr>
        <w:t> </w:t>
      </w:r>
      <w:r>
        <w:rPr>
          <w:rFonts w:ascii="Arial Narrow" w:hAnsi="Arial Narrow" w:cs="Arial Narrow" w:eastAsia="Arial Narrow" w:hint="default"/>
        </w:rPr>
        <w:t>319,743,559.14</w:t>
      </w:r>
      <w:r>
        <w:rPr>
          <w:rFonts w:ascii="Arial Narrow" w:hAnsi="Arial Narrow" w:cs="Arial Narrow" w:eastAsia="Arial Narrow" w:hint="default"/>
          <w:spacing w:val="16"/>
        </w:rPr>
        <w:t> </w:t>
      </w:r>
      <w:r>
        <w:rPr>
          <w:rFonts w:ascii="宋体" w:hAnsi="宋体" w:cs="宋体" w:eastAsia="宋体" w:hint="default"/>
        </w:rPr>
        <w:t>元，增幅</w:t>
      </w:r>
      <w:r>
        <w:rPr>
          <w:rFonts w:ascii="宋体" w:hAnsi="宋体" w:cs="宋体" w:eastAsia="宋体" w:hint="default"/>
          <w:spacing w:val="-48"/>
        </w:rPr>
        <w:t> </w:t>
      </w:r>
      <w:r>
        <w:rPr>
          <w:rFonts w:ascii="Arial Narrow" w:hAnsi="Arial Narrow" w:cs="Arial Narrow" w:eastAsia="Arial Narrow" w:hint="default"/>
        </w:rPr>
        <w:t>227.97%</w:t>
      </w:r>
      <w:r>
        <w:rPr>
          <w:rFonts w:ascii="宋体" w:hAnsi="宋体" w:cs="宋体" w:eastAsia="宋体" w:hint="default"/>
        </w:rPr>
        <w:t>，主要 原因系预收销货款增加所致。</w:t>
      </w:r>
    </w:p>
    <w:p>
      <w:pPr>
        <w:pStyle w:val="BodyText"/>
        <w:spacing w:line="240" w:lineRule="auto" w:before="184"/>
        <w:ind w:left="243" w:right="86"/>
        <w:jc w:val="left"/>
        <w:rPr>
          <w:rFonts w:ascii="宋体" w:hAnsi="宋体" w:cs="宋体" w:eastAsia="宋体" w:hint="default"/>
        </w:rPr>
      </w:pPr>
      <w:r>
        <w:rPr>
          <w:rFonts w:ascii="Arial Narrow" w:hAnsi="Arial Narrow" w:cs="Arial Narrow" w:eastAsia="Arial Narrow" w:hint="default"/>
        </w:rPr>
        <w:t>26</w:t>
      </w:r>
      <w:r>
        <w:rPr>
          <w:rFonts w:ascii="宋体" w:hAnsi="宋体" w:cs="宋体" w:eastAsia="宋体" w:hint="default"/>
        </w:rPr>
        <w:t>、应付职工薪酬</w:t>
      </w:r>
    </w:p>
    <w:p>
      <w:pPr>
        <w:spacing w:line="240" w:lineRule="auto" w:before="9"/>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211"/>
        <w:gridCol w:w="1508"/>
        <w:gridCol w:w="1562"/>
        <w:gridCol w:w="1624"/>
        <w:gridCol w:w="1439"/>
      </w:tblGrid>
      <w:tr>
        <w:trPr>
          <w:trHeight w:val="392" w:hRule="exact"/>
        </w:trPr>
        <w:tc>
          <w:tcPr>
            <w:tcW w:w="3211"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目</w:t>
            </w:r>
            <w:r>
              <w:rPr>
                <w:rFonts w:ascii="Microsoft JhengHei" w:hAnsi="Microsoft JhengHei" w:cs="Microsoft JhengHei" w:eastAsia="Microsoft JhengHei" w:hint="default"/>
                <w:sz w:val="24"/>
                <w:szCs w:val="24"/>
              </w:rPr>
            </w:r>
          </w:p>
        </w:tc>
        <w:tc>
          <w:tcPr>
            <w:tcW w:w="150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4"/>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562"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9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2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本期支付</w:t>
            </w:r>
            <w:r>
              <w:rPr>
                <w:rFonts w:ascii="Microsoft JhengHei" w:hAnsi="Microsoft JhengHei" w:cs="Microsoft JhengHei" w:eastAsia="Microsoft JhengHei" w:hint="default"/>
                <w:sz w:val="24"/>
                <w:szCs w:val="24"/>
              </w:rPr>
            </w:r>
          </w:p>
        </w:tc>
        <w:tc>
          <w:tcPr>
            <w:tcW w:w="143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3"/>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400" w:hRule="exact"/>
        </w:trPr>
        <w:tc>
          <w:tcPr>
            <w:tcW w:w="3211" w:type="dxa"/>
            <w:tcBorders>
              <w:top w:val="single" w:sz="4" w:space="0" w:color="000000"/>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6"/>
              <w:jc w:val="right"/>
              <w:rPr>
                <w:rFonts w:ascii="Arial Narrow" w:hAnsi="Arial Narrow" w:cs="Arial Narrow" w:eastAsia="Arial Narrow" w:hint="default"/>
                <w:sz w:val="24"/>
                <w:szCs w:val="24"/>
              </w:rPr>
            </w:pPr>
            <w:r>
              <w:rPr>
                <w:rFonts w:ascii="Arial Narrow"/>
                <w:spacing w:val="-1"/>
                <w:w w:val="95"/>
                <w:sz w:val="24"/>
              </w:rPr>
              <w:t>4,964,426.21</w:t>
            </w:r>
            <w:r>
              <w:rPr>
                <w:rFonts w:ascii="Arial Narrow"/>
                <w:sz w:val="24"/>
              </w:rPr>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6"/>
              <w:jc w:val="right"/>
              <w:rPr>
                <w:rFonts w:ascii="Arial Narrow" w:hAnsi="Arial Narrow" w:cs="Arial Narrow" w:eastAsia="Arial Narrow" w:hint="default"/>
                <w:sz w:val="24"/>
                <w:szCs w:val="24"/>
              </w:rPr>
            </w:pPr>
            <w:r>
              <w:rPr>
                <w:rFonts w:ascii="Arial Narrow"/>
                <w:spacing w:val="-1"/>
                <w:sz w:val="24"/>
              </w:rPr>
              <w:t>327,169,616.77</w:t>
            </w:r>
            <w:r>
              <w:rPr>
                <w:rFonts w:ascii="Arial Narrow"/>
                <w:sz w:val="24"/>
              </w:rPr>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56"/>
              <w:jc w:val="right"/>
              <w:rPr>
                <w:rFonts w:ascii="Arial Narrow" w:hAnsi="Arial Narrow" w:cs="Arial Narrow" w:eastAsia="Arial Narrow" w:hint="default"/>
                <w:sz w:val="24"/>
                <w:szCs w:val="24"/>
              </w:rPr>
            </w:pPr>
            <w:r>
              <w:rPr>
                <w:rFonts w:ascii="Arial Narrow"/>
                <w:spacing w:val="-1"/>
                <w:sz w:val="24"/>
              </w:rPr>
              <w:t>329,032,689.63</w:t>
            </w:r>
            <w:r>
              <w:rPr>
                <w:rFonts w:ascii="Arial Narrow"/>
                <w:sz w:val="24"/>
              </w:rPr>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5"/>
              <w:jc w:val="right"/>
              <w:rPr>
                <w:rFonts w:ascii="Arial Narrow" w:hAnsi="Arial Narrow" w:cs="Arial Narrow" w:eastAsia="Arial Narrow" w:hint="default"/>
                <w:sz w:val="24"/>
                <w:szCs w:val="24"/>
              </w:rPr>
            </w:pPr>
            <w:r>
              <w:rPr>
                <w:rFonts w:ascii="Arial Narrow"/>
                <w:spacing w:val="-1"/>
                <w:w w:val="95"/>
                <w:sz w:val="24"/>
              </w:rPr>
              <w:t>3,101,353.35</w:t>
            </w:r>
            <w:r>
              <w:rPr>
                <w:rFonts w:ascii="Arial Narrow"/>
                <w:sz w:val="24"/>
              </w:rPr>
            </w:r>
          </w:p>
        </w:tc>
      </w:tr>
      <w:tr>
        <w:trPr>
          <w:trHeight w:val="395"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10" w:lineRule="exact"/>
              <w:ind w:left="14"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50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Arial Narrow" w:hAnsi="Arial Narrow" w:cs="Arial Narrow" w:eastAsia="Arial Narrow" w:hint="default"/>
                <w:sz w:val="24"/>
                <w:szCs w:val="24"/>
              </w:rPr>
            </w:pPr>
            <w:r>
              <w:rPr>
                <w:rFonts w:ascii="Arial Narrow"/>
                <w:w w:val="95"/>
                <w:sz w:val="24"/>
              </w:rPr>
              <w:t>20,550,944.43</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Arial Narrow" w:hAnsi="Arial Narrow" w:cs="Arial Narrow" w:eastAsia="Arial Narrow" w:hint="default"/>
                <w:sz w:val="24"/>
                <w:szCs w:val="24"/>
              </w:rPr>
            </w:pPr>
            <w:r>
              <w:rPr>
                <w:rFonts w:ascii="Arial Narrow"/>
                <w:w w:val="95"/>
                <w:sz w:val="24"/>
              </w:rPr>
              <w:t>20,550,944.43</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
        </w:tc>
      </w:tr>
      <w:tr>
        <w:trPr>
          <w:trHeight w:val="397"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6"/>
              <w:jc w:val="right"/>
              <w:rPr>
                <w:rFonts w:ascii="Arial Narrow" w:hAnsi="Arial Narrow" w:cs="Arial Narrow" w:eastAsia="Arial Narrow" w:hint="default"/>
                <w:sz w:val="24"/>
                <w:szCs w:val="24"/>
              </w:rPr>
            </w:pPr>
            <w:r>
              <w:rPr>
                <w:rFonts w:ascii="Arial Narrow"/>
                <w:spacing w:val="-1"/>
                <w:w w:val="95"/>
                <w:sz w:val="24"/>
              </w:rPr>
              <w:t>6,069,381.36</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6"/>
              <w:jc w:val="right"/>
              <w:rPr>
                <w:rFonts w:ascii="Arial Narrow" w:hAnsi="Arial Narrow" w:cs="Arial Narrow" w:eastAsia="Arial Narrow" w:hint="default"/>
                <w:sz w:val="24"/>
                <w:szCs w:val="24"/>
              </w:rPr>
            </w:pPr>
            <w:r>
              <w:rPr>
                <w:rFonts w:ascii="Arial Narrow"/>
                <w:spacing w:val="-1"/>
                <w:sz w:val="24"/>
              </w:rPr>
              <w:t>108,521,064.28</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6"/>
              <w:jc w:val="right"/>
              <w:rPr>
                <w:rFonts w:ascii="Arial Narrow" w:hAnsi="Arial Narrow" w:cs="Arial Narrow" w:eastAsia="Arial Narrow" w:hint="default"/>
                <w:sz w:val="24"/>
                <w:szCs w:val="24"/>
              </w:rPr>
            </w:pPr>
            <w:r>
              <w:rPr>
                <w:rFonts w:ascii="Arial Narrow"/>
                <w:spacing w:val="-2"/>
                <w:sz w:val="24"/>
              </w:rPr>
              <w:t>110,998,691.45</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Arial Narrow" w:hAnsi="Arial Narrow" w:cs="Arial Narrow" w:eastAsia="Arial Narrow" w:hint="default"/>
                <w:sz w:val="24"/>
                <w:szCs w:val="24"/>
              </w:rPr>
            </w:pPr>
            <w:r>
              <w:rPr>
                <w:rFonts w:ascii="Arial Narrow"/>
                <w:spacing w:val="-1"/>
                <w:w w:val="95"/>
                <w:sz w:val="24"/>
              </w:rPr>
              <w:t>3,591,754.19</w:t>
            </w:r>
            <w:r>
              <w:rPr>
                <w:rFonts w:ascii="Arial Narrow"/>
                <w:sz w:val="24"/>
              </w:rPr>
            </w:r>
          </w:p>
        </w:tc>
      </w:tr>
      <w:tr>
        <w:trPr>
          <w:trHeight w:val="397"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29" w:lineRule="exact"/>
              <w:ind w:left="14"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Arial Narrow" w:hAnsi="Arial Narrow" w:cs="Arial Narrow" w:eastAsia="Arial Narrow" w:hint="default"/>
                <w:spacing w:val="-1"/>
                <w:w w:val="99"/>
                <w:sz w:val="24"/>
                <w:szCs w:val="24"/>
              </w:rPr>
              <w:t>1</w:t>
            </w:r>
            <w:r>
              <w:rPr>
                <w:rFonts w:ascii="宋体" w:hAnsi="宋体" w:cs="宋体" w:eastAsia="宋体" w:hint="default"/>
                <w:sz w:val="24"/>
                <w:szCs w:val="24"/>
              </w:rPr>
              <w:t>）医疗保险费</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
              <w:jc w:val="right"/>
              <w:rPr>
                <w:rFonts w:ascii="Arial Narrow" w:hAnsi="Arial Narrow" w:cs="Arial Narrow" w:eastAsia="Arial Narrow" w:hint="default"/>
                <w:sz w:val="24"/>
                <w:szCs w:val="24"/>
              </w:rPr>
            </w:pPr>
            <w:r>
              <w:rPr>
                <w:rFonts w:ascii="Arial Narrow"/>
                <w:w w:val="95"/>
                <w:sz w:val="24"/>
              </w:rPr>
              <w:t>777,141.28</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
              <w:jc w:val="right"/>
              <w:rPr>
                <w:rFonts w:ascii="Arial Narrow" w:hAnsi="Arial Narrow" w:cs="Arial Narrow" w:eastAsia="Arial Narrow" w:hint="default"/>
                <w:sz w:val="24"/>
                <w:szCs w:val="24"/>
              </w:rPr>
            </w:pPr>
            <w:r>
              <w:rPr>
                <w:rFonts w:ascii="Arial Narrow"/>
                <w:w w:val="95"/>
                <w:sz w:val="24"/>
              </w:rPr>
              <w:t>29,826,813.67</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5"/>
              <w:jc w:val="right"/>
              <w:rPr>
                <w:rFonts w:ascii="Arial Narrow" w:hAnsi="Arial Narrow" w:cs="Arial Narrow" w:eastAsia="Arial Narrow" w:hint="default"/>
                <w:sz w:val="24"/>
                <w:szCs w:val="24"/>
              </w:rPr>
            </w:pPr>
            <w:r>
              <w:rPr>
                <w:rFonts w:ascii="Arial Narrow"/>
                <w:w w:val="95"/>
                <w:sz w:val="24"/>
              </w:rPr>
              <w:t>30,603,954.95</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
        </w:tc>
      </w:tr>
      <w:tr>
        <w:trPr>
          <w:trHeight w:val="793"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）基本养老保险费</w:t>
            </w:r>
          </w:p>
          <w:p>
            <w:pPr>
              <w:pStyle w:val="TableParagraph"/>
              <w:spacing w:line="240" w:lineRule="auto" w:before="65"/>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3</w:t>
            </w:r>
            <w:r>
              <w:rPr>
                <w:rFonts w:ascii="宋体" w:hAnsi="宋体" w:cs="宋体" w:eastAsia="宋体" w:hint="default"/>
                <w:sz w:val="24"/>
                <w:szCs w:val="24"/>
              </w:rPr>
              <w:t>）年金缴费</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6"/>
              <w:jc w:val="right"/>
              <w:rPr>
                <w:rFonts w:ascii="Arial Narrow" w:hAnsi="Arial Narrow" w:cs="Arial Narrow" w:eastAsia="Arial Narrow" w:hint="default"/>
                <w:sz w:val="24"/>
                <w:szCs w:val="24"/>
              </w:rPr>
            </w:pPr>
            <w:r>
              <w:rPr>
                <w:rFonts w:ascii="Arial Narrow"/>
                <w:w w:val="95"/>
                <w:sz w:val="24"/>
              </w:rPr>
              <w:t>4,222,154.66</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Arial Narrow" w:hAnsi="Arial Narrow" w:cs="Arial Narrow" w:eastAsia="Arial Narrow" w:hint="default"/>
                <w:sz w:val="24"/>
                <w:szCs w:val="24"/>
              </w:rPr>
            </w:pPr>
            <w:r>
              <w:rPr>
                <w:rFonts w:ascii="Arial Narrow"/>
                <w:w w:val="95"/>
                <w:sz w:val="24"/>
              </w:rPr>
              <w:t>67,514,770.85</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6"/>
              <w:jc w:val="right"/>
              <w:rPr>
                <w:rFonts w:ascii="Arial Narrow" w:hAnsi="Arial Narrow" w:cs="Arial Narrow" w:eastAsia="Arial Narrow" w:hint="default"/>
                <w:sz w:val="24"/>
                <w:szCs w:val="24"/>
              </w:rPr>
            </w:pPr>
            <w:r>
              <w:rPr>
                <w:rFonts w:ascii="Arial Narrow"/>
                <w:w w:val="95"/>
                <w:sz w:val="24"/>
              </w:rPr>
              <w:t>69,007,650.21</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w w:val="95"/>
                <w:sz w:val="24"/>
              </w:rPr>
              <w:t>2,729,275.30</w:t>
            </w:r>
            <w:r>
              <w:rPr>
                <w:rFonts w:ascii="Arial Narrow"/>
                <w:sz w:val="24"/>
              </w:rPr>
            </w:r>
          </w:p>
        </w:tc>
      </w:tr>
      <w:tr>
        <w:trPr>
          <w:trHeight w:val="398"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30" w:lineRule="exact"/>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4</w:t>
            </w:r>
            <w:r>
              <w:rPr>
                <w:rFonts w:ascii="宋体" w:hAnsi="宋体" w:cs="宋体" w:eastAsia="宋体" w:hint="default"/>
                <w:sz w:val="24"/>
                <w:szCs w:val="24"/>
              </w:rPr>
              <w:t>）失业保险费</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
              <w:jc w:val="right"/>
              <w:rPr>
                <w:rFonts w:ascii="Arial Narrow" w:hAnsi="Arial Narrow" w:cs="Arial Narrow" w:eastAsia="Arial Narrow" w:hint="default"/>
                <w:sz w:val="24"/>
                <w:szCs w:val="24"/>
              </w:rPr>
            </w:pPr>
            <w:r>
              <w:rPr>
                <w:rFonts w:ascii="Arial Narrow"/>
                <w:spacing w:val="-1"/>
                <w:w w:val="95"/>
                <w:sz w:val="24"/>
              </w:rPr>
              <w:t>653,538.79</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Narrow" w:hAnsi="Arial Narrow" w:cs="Arial Narrow" w:eastAsia="Arial Narrow" w:hint="default"/>
                <w:sz w:val="24"/>
                <w:szCs w:val="24"/>
              </w:rPr>
            </w:pPr>
            <w:r>
              <w:rPr>
                <w:rFonts w:ascii="Arial Narrow"/>
                <w:spacing w:val="-1"/>
                <w:w w:val="95"/>
                <w:sz w:val="24"/>
              </w:rPr>
              <w:t>5,022,080.55</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8"/>
              <w:jc w:val="right"/>
              <w:rPr>
                <w:rFonts w:ascii="Arial Narrow" w:hAnsi="Arial Narrow" w:cs="Arial Narrow" w:eastAsia="Arial Narrow" w:hint="default"/>
                <w:sz w:val="24"/>
                <w:szCs w:val="24"/>
              </w:rPr>
            </w:pPr>
            <w:r>
              <w:rPr>
                <w:rFonts w:ascii="Arial Narrow"/>
                <w:spacing w:val="-1"/>
                <w:w w:val="95"/>
                <w:sz w:val="24"/>
              </w:rPr>
              <w:t>5,149,785.43</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525,833.91</w:t>
            </w:r>
            <w:r>
              <w:rPr>
                <w:rFonts w:ascii="Arial Narrow"/>
                <w:sz w:val="24"/>
              </w:rPr>
            </w:r>
          </w:p>
        </w:tc>
      </w:tr>
      <w:tr>
        <w:trPr>
          <w:trHeight w:val="397"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5</w:t>
            </w:r>
            <w:r>
              <w:rPr>
                <w:rFonts w:ascii="宋体" w:hAnsi="宋体" w:cs="宋体" w:eastAsia="宋体" w:hint="default"/>
                <w:sz w:val="24"/>
                <w:szCs w:val="24"/>
              </w:rPr>
              <w:t>）工伤保险费</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
              <w:jc w:val="right"/>
              <w:rPr>
                <w:rFonts w:ascii="Arial Narrow" w:hAnsi="Arial Narrow" w:cs="Arial Narrow" w:eastAsia="Arial Narrow" w:hint="default"/>
                <w:sz w:val="24"/>
                <w:szCs w:val="24"/>
              </w:rPr>
            </w:pPr>
            <w:r>
              <w:rPr>
                <w:rFonts w:ascii="Arial Narrow"/>
                <w:spacing w:val="-1"/>
                <w:w w:val="95"/>
                <w:sz w:val="24"/>
              </w:rPr>
              <w:t>263,904.52</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Narrow" w:hAnsi="Arial Narrow" w:cs="Arial Narrow" w:eastAsia="Arial Narrow" w:hint="default"/>
                <w:sz w:val="24"/>
                <w:szCs w:val="24"/>
              </w:rPr>
            </w:pPr>
            <w:r>
              <w:rPr>
                <w:rFonts w:ascii="Arial Narrow"/>
                <w:spacing w:val="-1"/>
                <w:w w:val="95"/>
                <w:sz w:val="24"/>
              </w:rPr>
              <w:t>3,075,972.77</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8"/>
              <w:jc w:val="right"/>
              <w:rPr>
                <w:rFonts w:ascii="Arial Narrow" w:hAnsi="Arial Narrow" w:cs="Arial Narrow" w:eastAsia="Arial Narrow" w:hint="default"/>
                <w:sz w:val="24"/>
                <w:szCs w:val="24"/>
              </w:rPr>
            </w:pPr>
            <w:r>
              <w:rPr>
                <w:rFonts w:ascii="Arial Narrow"/>
                <w:spacing w:val="-1"/>
                <w:w w:val="95"/>
                <w:sz w:val="24"/>
              </w:rPr>
              <w:t>3,183,002.35</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156,874.94</w:t>
            </w:r>
            <w:r>
              <w:rPr>
                <w:rFonts w:ascii="Arial Narrow"/>
                <w:sz w:val="24"/>
              </w:rPr>
            </w:r>
          </w:p>
        </w:tc>
      </w:tr>
      <w:tr>
        <w:trPr>
          <w:trHeight w:val="397"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6</w:t>
            </w:r>
            <w:r>
              <w:rPr>
                <w:rFonts w:ascii="宋体" w:hAnsi="宋体" w:cs="宋体" w:eastAsia="宋体" w:hint="default"/>
                <w:sz w:val="24"/>
                <w:szCs w:val="24"/>
              </w:rPr>
              <w:t>）生育保险费</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
              <w:jc w:val="right"/>
              <w:rPr>
                <w:rFonts w:ascii="Arial Narrow" w:hAnsi="Arial Narrow" w:cs="Arial Narrow" w:eastAsia="Arial Narrow" w:hint="default"/>
                <w:sz w:val="24"/>
                <w:szCs w:val="24"/>
              </w:rPr>
            </w:pPr>
            <w:r>
              <w:rPr>
                <w:rFonts w:ascii="Arial Narrow"/>
                <w:spacing w:val="-3"/>
                <w:sz w:val="24"/>
              </w:rPr>
              <w:t>152,642.11</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6"/>
              <w:jc w:val="right"/>
              <w:rPr>
                <w:rFonts w:ascii="Arial Narrow" w:hAnsi="Arial Narrow" w:cs="Arial Narrow" w:eastAsia="Arial Narrow" w:hint="default"/>
                <w:sz w:val="24"/>
                <w:szCs w:val="24"/>
              </w:rPr>
            </w:pPr>
            <w:r>
              <w:rPr>
                <w:rFonts w:ascii="Arial Narrow"/>
                <w:spacing w:val="-1"/>
                <w:w w:val="95"/>
                <w:sz w:val="24"/>
              </w:rPr>
              <w:t>3,081,426.44</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7"/>
              <w:jc w:val="right"/>
              <w:rPr>
                <w:rFonts w:ascii="Arial Narrow" w:hAnsi="Arial Narrow" w:cs="Arial Narrow" w:eastAsia="Arial Narrow" w:hint="default"/>
                <w:sz w:val="24"/>
                <w:szCs w:val="24"/>
              </w:rPr>
            </w:pPr>
            <w:r>
              <w:rPr>
                <w:rFonts w:ascii="Arial Narrow"/>
                <w:spacing w:val="-1"/>
                <w:w w:val="95"/>
                <w:sz w:val="24"/>
              </w:rPr>
              <w:t>3,054,298.51</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179,770.04</w:t>
            </w:r>
            <w:r>
              <w:rPr>
                <w:rFonts w:ascii="Arial Narrow"/>
                <w:sz w:val="24"/>
              </w:rPr>
            </w:r>
          </w:p>
        </w:tc>
      </w:tr>
      <w:tr>
        <w:trPr>
          <w:trHeight w:val="397"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Arial Narrow" w:hAnsi="Arial Narrow" w:cs="Arial Narrow" w:eastAsia="Arial Narrow" w:hint="default"/>
                <w:sz w:val="24"/>
                <w:szCs w:val="24"/>
              </w:rPr>
            </w:pPr>
            <w:r>
              <w:rPr>
                <w:rFonts w:ascii="Arial Narrow"/>
                <w:spacing w:val="-1"/>
                <w:w w:val="95"/>
                <w:sz w:val="24"/>
              </w:rPr>
              <w:t>6,444,541.62</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6"/>
              <w:jc w:val="right"/>
              <w:rPr>
                <w:rFonts w:ascii="Arial Narrow" w:hAnsi="Arial Narrow" w:cs="Arial Narrow" w:eastAsia="Arial Narrow" w:hint="default"/>
                <w:sz w:val="24"/>
                <w:szCs w:val="24"/>
              </w:rPr>
            </w:pPr>
            <w:r>
              <w:rPr>
                <w:rFonts w:ascii="Arial Narrow"/>
                <w:spacing w:val="-1"/>
                <w:w w:val="95"/>
                <w:sz w:val="24"/>
              </w:rPr>
              <w:t>6,435,697.29</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7"/>
              <w:jc w:val="right"/>
              <w:rPr>
                <w:rFonts w:ascii="Arial Narrow" w:hAnsi="Arial Narrow" w:cs="Arial Narrow" w:eastAsia="Arial Narrow" w:hint="default"/>
                <w:sz w:val="24"/>
                <w:szCs w:val="24"/>
              </w:rPr>
            </w:pPr>
            <w:r>
              <w:rPr>
                <w:rFonts w:ascii="Arial Narrow"/>
                <w:spacing w:val="-1"/>
                <w:w w:val="95"/>
                <w:sz w:val="24"/>
              </w:rPr>
              <w:t>9,109,637.80</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
              <w:jc w:val="right"/>
              <w:rPr>
                <w:rFonts w:ascii="Arial Narrow" w:hAnsi="Arial Narrow" w:cs="Arial Narrow" w:eastAsia="Arial Narrow" w:hint="default"/>
                <w:sz w:val="24"/>
                <w:szCs w:val="24"/>
              </w:rPr>
            </w:pPr>
            <w:r>
              <w:rPr>
                <w:rFonts w:ascii="Arial Narrow"/>
                <w:spacing w:val="-3"/>
                <w:sz w:val="24"/>
              </w:rPr>
              <w:t>3,770,601.11</w:t>
            </w:r>
          </w:p>
        </w:tc>
      </w:tr>
      <w:tr>
        <w:trPr>
          <w:trHeight w:val="787"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02" w:lineRule="auto"/>
              <w:ind w:left="14" w:right="554"/>
              <w:jc w:val="left"/>
              <w:rPr>
                <w:rFonts w:ascii="宋体" w:hAnsi="宋体" w:cs="宋体" w:eastAsia="宋体" w:hint="default"/>
                <w:sz w:val="24"/>
                <w:szCs w:val="24"/>
              </w:rPr>
            </w:pPr>
            <w:r>
              <w:rPr>
                <w:rFonts w:ascii="宋体" w:hAnsi="宋体" w:cs="宋体" w:eastAsia="宋体" w:hint="default"/>
                <w:sz w:val="24"/>
                <w:szCs w:val="24"/>
              </w:rPr>
              <w:t>工会经费和职工教育经费 非货币性福利</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6"/>
              <w:jc w:val="right"/>
              <w:rPr>
                <w:rFonts w:ascii="Arial Narrow" w:hAnsi="Arial Narrow" w:cs="Arial Narrow" w:eastAsia="Arial Narrow" w:hint="default"/>
                <w:sz w:val="24"/>
                <w:szCs w:val="24"/>
              </w:rPr>
            </w:pPr>
            <w:r>
              <w:rPr>
                <w:rFonts w:ascii="Arial Narrow"/>
                <w:spacing w:val="-1"/>
                <w:w w:val="95"/>
                <w:sz w:val="24"/>
              </w:rPr>
              <w:t>2,780,992.04</w:t>
            </w:r>
            <w:r>
              <w:rPr>
                <w:rFonts w:ascii="Arial Narrow"/>
                <w:sz w:val="24"/>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Narrow" w:hAnsi="Arial Narrow" w:cs="Arial Narrow" w:eastAsia="Arial Narrow" w:hint="default"/>
                <w:sz w:val="24"/>
                <w:szCs w:val="24"/>
              </w:rPr>
            </w:pPr>
            <w:r>
              <w:rPr>
                <w:rFonts w:ascii="Arial Narrow"/>
                <w:spacing w:val="-1"/>
                <w:w w:val="95"/>
                <w:sz w:val="24"/>
              </w:rPr>
              <w:t>5,921,724.15</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7"/>
              <w:jc w:val="right"/>
              <w:rPr>
                <w:rFonts w:ascii="Arial Narrow" w:hAnsi="Arial Narrow" w:cs="Arial Narrow" w:eastAsia="Arial Narrow" w:hint="default"/>
                <w:sz w:val="24"/>
                <w:szCs w:val="24"/>
              </w:rPr>
            </w:pPr>
            <w:r>
              <w:rPr>
                <w:rFonts w:ascii="Arial Narrow"/>
                <w:spacing w:val="-2"/>
                <w:w w:val="95"/>
                <w:sz w:val="24"/>
              </w:rPr>
              <w:t>5,714,112.97</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Arial Narrow" w:hAnsi="Arial Narrow" w:cs="Arial Narrow" w:eastAsia="Arial Narrow" w:hint="default"/>
                <w:sz w:val="24"/>
                <w:szCs w:val="24"/>
              </w:rPr>
            </w:pPr>
            <w:r>
              <w:rPr>
                <w:rFonts w:ascii="Arial Narrow"/>
                <w:spacing w:val="-1"/>
                <w:w w:val="95"/>
                <w:sz w:val="24"/>
              </w:rPr>
              <w:t>2,988,603.22</w:t>
            </w:r>
            <w:r>
              <w:rPr>
                <w:rFonts w:ascii="Arial Narrow"/>
                <w:sz w:val="24"/>
              </w:rPr>
            </w:r>
          </w:p>
        </w:tc>
      </w:tr>
      <w:tr>
        <w:trPr>
          <w:trHeight w:val="403"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因解除劳动关系给予的补偿</w:t>
            </w:r>
          </w:p>
        </w:tc>
        <w:tc>
          <w:tcPr>
            <w:tcW w:w="150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5"/>
              <w:jc w:val="right"/>
              <w:rPr>
                <w:rFonts w:ascii="Arial Narrow" w:hAnsi="Arial Narrow" w:cs="Arial Narrow" w:eastAsia="Arial Narrow" w:hint="default"/>
                <w:sz w:val="24"/>
                <w:szCs w:val="24"/>
              </w:rPr>
            </w:pPr>
            <w:r>
              <w:rPr>
                <w:rFonts w:ascii="Arial Narrow"/>
                <w:spacing w:val="-1"/>
                <w:w w:val="95"/>
                <w:sz w:val="24"/>
              </w:rPr>
              <w:t>590,320.00</w:t>
            </w:r>
            <w:r>
              <w:rPr>
                <w:rFonts w:ascii="Arial Narrow"/>
                <w:sz w:val="24"/>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7"/>
              <w:jc w:val="right"/>
              <w:rPr>
                <w:rFonts w:ascii="Arial Narrow" w:hAnsi="Arial Narrow" w:cs="Arial Narrow" w:eastAsia="Arial Narrow" w:hint="default"/>
                <w:sz w:val="24"/>
                <w:szCs w:val="24"/>
              </w:rPr>
            </w:pPr>
            <w:r>
              <w:rPr>
                <w:rFonts w:ascii="Arial Narrow"/>
                <w:spacing w:val="-1"/>
                <w:w w:val="95"/>
                <w:sz w:val="24"/>
              </w:rPr>
              <w:t>590,320.00</w:t>
            </w:r>
            <w:r>
              <w:rPr>
                <w:rFonts w:ascii="Arial Narrow"/>
                <w:sz w:val="24"/>
              </w:rPr>
            </w:r>
          </w:p>
        </w:tc>
        <w:tc>
          <w:tcPr>
            <w:tcW w:w="1439" w:type="dxa"/>
            <w:tcBorders>
              <w:top w:val="nil" w:sz="6" w:space="0" w:color="auto"/>
              <w:left w:val="nil" w:sz="6" w:space="0" w:color="auto"/>
              <w:bottom w:val="nil" w:sz="6" w:space="0" w:color="auto"/>
              <w:right w:val="nil" w:sz="6" w:space="0" w:color="auto"/>
            </w:tcBorders>
          </w:tcPr>
          <w:p>
            <w:pPr/>
          </w:p>
        </w:tc>
      </w:tr>
      <w:tr>
        <w:trPr>
          <w:trHeight w:val="391"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0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02" w:hRule="exact"/>
        </w:trPr>
        <w:tc>
          <w:tcPr>
            <w:tcW w:w="321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pacing w:val="-7"/>
                <w:sz w:val="24"/>
                <w:szCs w:val="24"/>
              </w:rPr>
              <w:t>其中：以现金结算的股份支付</w:t>
            </w:r>
            <w:r>
              <w:rPr>
                <w:rFonts w:ascii="宋体" w:hAnsi="宋体" w:cs="宋体" w:eastAsia="宋体" w:hint="default"/>
                <w:sz w:val="24"/>
                <w:szCs w:val="24"/>
              </w:rPr>
            </w:r>
          </w:p>
        </w:tc>
        <w:tc>
          <w:tcPr>
            <w:tcW w:w="1508" w:type="dxa"/>
            <w:tcBorders>
              <w:top w:val="nil" w:sz="6" w:space="0" w:color="auto"/>
              <w:left w:val="nil" w:sz="6" w:space="0" w:color="auto"/>
              <w:bottom w:val="single" w:sz="4" w:space="0" w:color="000000"/>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
        </w:tc>
        <w:tc>
          <w:tcPr>
            <w:tcW w:w="1439"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211"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41"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5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5"/>
              <w:jc w:val="right"/>
              <w:rPr>
                <w:rFonts w:ascii="Arial Narrow" w:hAnsi="Arial Narrow" w:cs="Arial Narrow" w:eastAsia="Arial Narrow" w:hint="default"/>
                <w:sz w:val="24"/>
                <w:szCs w:val="24"/>
              </w:rPr>
            </w:pPr>
            <w:r>
              <w:rPr>
                <w:rFonts w:ascii="Arial Narrow"/>
                <w:b/>
                <w:spacing w:val="-1"/>
                <w:w w:val="95"/>
                <w:sz w:val="24"/>
              </w:rPr>
              <w:t>20,259,341.23</w:t>
            </w:r>
            <w:r>
              <w:rPr>
                <w:rFonts w:ascii="Arial Narrow"/>
                <w:sz w:val="24"/>
              </w:rPr>
            </w:r>
          </w:p>
        </w:tc>
        <w:tc>
          <w:tcPr>
            <w:tcW w:w="156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5"/>
              <w:jc w:val="right"/>
              <w:rPr>
                <w:rFonts w:ascii="Arial Narrow" w:hAnsi="Arial Narrow" w:cs="Arial Narrow" w:eastAsia="Arial Narrow" w:hint="default"/>
                <w:sz w:val="24"/>
                <w:szCs w:val="24"/>
              </w:rPr>
            </w:pPr>
            <w:r>
              <w:rPr>
                <w:rFonts w:ascii="Arial Narrow"/>
                <w:b/>
                <w:spacing w:val="-1"/>
                <w:sz w:val="24"/>
              </w:rPr>
              <w:t>469,189,366.92</w:t>
            </w:r>
            <w:r>
              <w:rPr>
                <w:rFonts w:ascii="Arial Narrow"/>
                <w:sz w:val="24"/>
              </w:rPr>
            </w:r>
          </w:p>
        </w:tc>
        <w:tc>
          <w:tcPr>
            <w:tcW w:w="16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5"/>
              <w:jc w:val="right"/>
              <w:rPr>
                <w:rFonts w:ascii="Arial Narrow" w:hAnsi="Arial Narrow" w:cs="Arial Narrow" w:eastAsia="Arial Narrow" w:hint="default"/>
                <w:sz w:val="24"/>
                <w:szCs w:val="24"/>
              </w:rPr>
            </w:pPr>
            <w:r>
              <w:rPr>
                <w:rFonts w:ascii="Arial Narrow"/>
                <w:b/>
                <w:spacing w:val="-1"/>
                <w:sz w:val="24"/>
              </w:rPr>
              <w:t>475,996,396.28</w:t>
            </w:r>
            <w:r>
              <w:rPr>
                <w:rFonts w:ascii="Arial Narrow"/>
                <w:sz w:val="24"/>
              </w:rPr>
            </w:r>
          </w:p>
        </w:tc>
        <w:tc>
          <w:tcPr>
            <w:tcW w:w="143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b/>
                <w:spacing w:val="-2"/>
                <w:sz w:val="24"/>
              </w:rPr>
              <w:t>13,452,311.87</w:t>
            </w:r>
            <w:r>
              <w:rPr>
                <w:rFonts w:ascii="Arial Narrow"/>
                <w:sz w:val="24"/>
              </w:rPr>
            </w:r>
          </w:p>
        </w:tc>
      </w:tr>
    </w:tbl>
    <w:p>
      <w:pPr>
        <w:pStyle w:val="BodyText"/>
        <w:spacing w:line="240" w:lineRule="auto" w:before="71"/>
        <w:ind w:right="86"/>
        <w:jc w:val="left"/>
        <w:rPr>
          <w:rFonts w:ascii="宋体" w:hAnsi="宋体" w:cs="宋体" w:eastAsia="宋体" w:hint="default"/>
        </w:rPr>
      </w:pPr>
      <w:r>
        <w:rPr>
          <w:rFonts w:ascii="宋体" w:hAnsi="宋体" w:cs="宋体" w:eastAsia="宋体" w:hint="default"/>
        </w:rPr>
        <w:t>说明：</w:t>
      </w:r>
    </w:p>
    <w:p>
      <w:pPr>
        <w:pStyle w:val="BodyText"/>
        <w:spacing w:line="240" w:lineRule="auto" w:before="214"/>
        <w:ind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）应付职工薪酬期末余额中无拖欠性质的应付薪酬。</w:t>
      </w:r>
    </w:p>
    <w:p>
      <w:pPr>
        <w:pStyle w:val="BodyText"/>
        <w:spacing w:line="240" w:lineRule="auto" w:before="196"/>
        <w:ind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）本公司期末应付职工的工资、奖金、津贴和补贴预计在 </w:t>
      </w:r>
      <w:r>
        <w:rPr>
          <w:rFonts w:ascii="Arial Narrow" w:hAnsi="Arial Narrow" w:cs="Arial Narrow" w:eastAsia="Arial Narrow" w:hint="default"/>
        </w:rPr>
        <w:t>2012</w:t>
      </w:r>
      <w:r>
        <w:rPr>
          <w:rFonts w:ascii="Arial Narrow" w:hAnsi="Arial Narrow" w:cs="Arial Narrow" w:eastAsia="Arial Narrow" w:hint="default"/>
          <w:spacing w:val="1"/>
        </w:rPr>
        <w:t> </w:t>
      </w:r>
      <w:r>
        <w:rPr>
          <w:rFonts w:ascii="宋体" w:hAnsi="宋体" w:cs="宋体" w:eastAsia="宋体" w:hint="default"/>
        </w:rPr>
        <w:t>年全部发放。</w:t>
      </w:r>
    </w:p>
    <w:p>
      <w:pPr>
        <w:spacing w:line="240" w:lineRule="auto" w:before="4"/>
        <w:rPr>
          <w:rFonts w:ascii="宋体" w:hAnsi="宋体" w:cs="宋体" w:eastAsia="宋体" w:hint="default"/>
          <w:sz w:val="17"/>
          <w:szCs w:val="17"/>
        </w:rPr>
      </w:pPr>
    </w:p>
    <w:p>
      <w:pPr>
        <w:pStyle w:val="BodyText"/>
        <w:spacing w:line="312" w:lineRule="exact"/>
        <w:ind w:left="557" w:right="252"/>
        <w:jc w:val="left"/>
        <w:rPr>
          <w:rFonts w:ascii="宋体" w:hAnsi="宋体" w:cs="宋体" w:eastAsia="宋体" w:hint="default"/>
        </w:rPr>
      </w:pPr>
      <w:r>
        <w:rPr>
          <w:rFonts w:ascii="宋体" w:hAnsi="宋体" w:cs="宋体" w:eastAsia="宋体" w:hint="default"/>
          <w:spacing w:val="-8"/>
        </w:rPr>
        <w:t>（</w:t>
      </w:r>
      <w:r>
        <w:rPr>
          <w:rFonts w:ascii="Arial Narrow" w:hAnsi="Arial Narrow" w:cs="Arial Narrow" w:eastAsia="Arial Narrow" w:hint="default"/>
          <w:spacing w:val="-8"/>
        </w:rPr>
        <w:t>3</w:t>
      </w:r>
      <w:r>
        <w:rPr>
          <w:rFonts w:ascii="宋体" w:hAnsi="宋体" w:cs="宋体" w:eastAsia="宋体" w:hint="default"/>
          <w:spacing w:val="-8"/>
        </w:rPr>
        <w:t>）公司</w:t>
      </w:r>
      <w:r>
        <w:rPr>
          <w:rFonts w:ascii="宋体" w:hAnsi="宋体" w:cs="宋体" w:eastAsia="宋体" w:hint="default"/>
          <w:spacing w:val="-59"/>
        </w:rPr>
        <w:t> </w:t>
      </w:r>
      <w:r>
        <w:rPr>
          <w:rFonts w:ascii="Arial Narrow" w:hAnsi="Arial Narrow" w:cs="Arial Narrow" w:eastAsia="Arial Narrow" w:hint="default"/>
          <w:spacing w:val="-5"/>
        </w:rPr>
        <w:t>2011</w:t>
      </w:r>
      <w:r>
        <w:rPr>
          <w:rFonts w:ascii="Arial Narrow" w:hAnsi="Arial Narrow" w:cs="Arial Narrow" w:eastAsia="Arial Narrow" w:hint="default"/>
          <w:spacing w:val="6"/>
        </w:rPr>
        <w:t> </w:t>
      </w:r>
      <w:r>
        <w:rPr>
          <w:rFonts w:ascii="宋体" w:hAnsi="宋体" w:cs="宋体" w:eastAsia="宋体" w:hint="default"/>
        </w:rPr>
        <w:t>年</w:t>
      </w:r>
      <w:r>
        <w:rPr>
          <w:rFonts w:ascii="宋体" w:hAnsi="宋体" w:cs="宋体" w:eastAsia="宋体" w:hint="default"/>
          <w:spacing w:val="-59"/>
        </w:rPr>
        <w:t> </w:t>
      </w:r>
      <w:r>
        <w:rPr>
          <w:rFonts w:ascii="Arial Narrow" w:hAnsi="Arial Narrow" w:cs="Arial Narrow" w:eastAsia="Arial Narrow" w:hint="default"/>
        </w:rPr>
        <w:t>12</w:t>
      </w:r>
      <w:r>
        <w:rPr>
          <w:rFonts w:ascii="Arial Narrow" w:hAnsi="Arial Narrow" w:cs="Arial Narrow" w:eastAsia="Arial Narrow" w:hint="default"/>
          <w:spacing w:val="7"/>
        </w:rPr>
        <w:t> </w:t>
      </w:r>
      <w:r>
        <w:rPr>
          <w:rFonts w:ascii="宋体" w:hAnsi="宋体" w:cs="宋体" w:eastAsia="宋体" w:hint="default"/>
        </w:rPr>
        <w:t>月</w:t>
      </w:r>
      <w:r>
        <w:rPr>
          <w:rFonts w:ascii="宋体" w:hAnsi="宋体" w:cs="宋体" w:eastAsia="宋体" w:hint="default"/>
          <w:spacing w:val="-59"/>
        </w:rPr>
        <w:t> </w:t>
      </w:r>
      <w:r>
        <w:rPr>
          <w:rFonts w:ascii="Arial Narrow" w:hAnsi="Arial Narrow" w:cs="Arial Narrow" w:eastAsia="Arial Narrow" w:hint="default"/>
        </w:rPr>
        <w:t>31</w:t>
      </w:r>
      <w:r>
        <w:rPr>
          <w:rFonts w:ascii="Arial Narrow" w:hAnsi="Arial Narrow" w:cs="Arial Narrow" w:eastAsia="Arial Narrow" w:hint="default"/>
          <w:spacing w:val="6"/>
        </w:rPr>
        <w:t> </w:t>
      </w:r>
      <w:r>
        <w:rPr>
          <w:rFonts w:ascii="宋体" w:hAnsi="宋体" w:cs="宋体" w:eastAsia="宋体" w:hint="default"/>
        </w:rPr>
        <w:t>日应付职工薪酬较年初数减少</w:t>
      </w:r>
      <w:r>
        <w:rPr>
          <w:rFonts w:ascii="宋体" w:hAnsi="宋体" w:cs="宋体" w:eastAsia="宋体" w:hint="default"/>
          <w:spacing w:val="-59"/>
        </w:rPr>
        <w:t> </w:t>
      </w:r>
      <w:r>
        <w:rPr>
          <w:rFonts w:ascii="Arial Narrow" w:hAnsi="Arial Narrow" w:cs="Arial Narrow" w:eastAsia="Arial Narrow" w:hint="default"/>
        </w:rPr>
        <w:t>6,807,029.36</w:t>
      </w:r>
      <w:r>
        <w:rPr>
          <w:rFonts w:ascii="Arial Narrow" w:hAnsi="Arial Narrow" w:cs="Arial Narrow" w:eastAsia="Arial Narrow" w:hint="default"/>
          <w:spacing w:val="6"/>
        </w:rPr>
        <w:t> </w:t>
      </w:r>
      <w:r>
        <w:rPr>
          <w:rFonts w:ascii="宋体" w:hAnsi="宋体" w:cs="宋体" w:eastAsia="宋体" w:hint="default"/>
          <w:spacing w:val="-9"/>
        </w:rPr>
        <w:t>元，减幅</w:t>
      </w:r>
      <w:r>
        <w:rPr>
          <w:rFonts w:ascii="宋体" w:hAnsi="宋体" w:cs="宋体" w:eastAsia="宋体" w:hint="default"/>
          <w:spacing w:val="-59"/>
        </w:rPr>
        <w:t> </w:t>
      </w:r>
      <w:r>
        <w:rPr>
          <w:rFonts w:ascii="Arial Narrow" w:hAnsi="Arial Narrow" w:cs="Arial Narrow" w:eastAsia="Arial Narrow" w:hint="default"/>
          <w:spacing w:val="-10"/>
        </w:rPr>
        <w:t>33.60%</w:t>
      </w:r>
      <w:r>
        <w:rPr>
          <w:rFonts w:ascii="宋体" w:hAnsi="宋体" w:cs="宋体" w:eastAsia="宋体" w:hint="default"/>
          <w:spacing w:val="-10"/>
        </w:rPr>
        <w:t>，主</w:t>
      </w:r>
      <w:r>
        <w:rPr>
          <w:rFonts w:ascii="宋体" w:hAnsi="宋体" w:cs="宋体" w:eastAsia="宋体" w:hint="default"/>
          <w:spacing w:val="-35"/>
        </w:rPr>
        <w:t> </w:t>
      </w:r>
      <w:r>
        <w:rPr>
          <w:rFonts w:ascii="宋体" w:hAnsi="宋体" w:cs="宋体" w:eastAsia="宋体" w:hint="default"/>
        </w:rPr>
        <w:t>要系上期计提职工薪酬于本期支付所致。</w:t>
      </w:r>
    </w:p>
    <w:p>
      <w:pPr>
        <w:pStyle w:val="BodyText"/>
        <w:spacing w:line="240" w:lineRule="auto" w:before="184"/>
        <w:ind w:left="94" w:right="8190"/>
        <w:jc w:val="center"/>
        <w:rPr>
          <w:rFonts w:ascii="宋体" w:hAnsi="宋体" w:cs="宋体" w:eastAsia="宋体" w:hint="default"/>
        </w:rPr>
      </w:pPr>
      <w:r>
        <w:rPr>
          <w:rFonts w:ascii="Arial Narrow" w:hAnsi="Arial Narrow" w:cs="Arial Narrow" w:eastAsia="Arial Narrow" w:hint="default"/>
        </w:rPr>
        <w:t>27</w:t>
      </w:r>
      <w:r>
        <w:rPr>
          <w:rFonts w:ascii="宋体" w:hAnsi="宋体" w:cs="宋体" w:eastAsia="宋体" w:hint="default"/>
        </w:rPr>
        <w:t>、应交税费</w:t>
      </w:r>
    </w:p>
    <w:p>
      <w:pPr>
        <w:pStyle w:val="Heading2"/>
        <w:tabs>
          <w:tab w:pos="1149" w:val="left" w:leader="none"/>
          <w:tab w:pos="5679" w:val="left" w:leader="none"/>
          <w:tab w:pos="9696" w:val="right" w:leader="none"/>
        </w:tabs>
        <w:spacing w:line="240" w:lineRule="auto" w:before="184"/>
        <w:ind w:left="667" w:right="0"/>
        <w:jc w:val="left"/>
        <w:rPr>
          <w:rFonts w:ascii="Arial Narrow" w:hAnsi="Arial Narrow" w:cs="Arial Narrow" w:eastAsia="Arial Narrow" w:hint="default"/>
          <w:b w:val="0"/>
          <w:bCs w:val="0"/>
        </w:rPr>
      </w:pPr>
      <w:r>
        <w:rPr/>
        <w:pict>
          <v:group style="position:absolute;margin-left:85.080002pt;margin-top:12.27395pt;width:456.45pt;height:.1pt;mso-position-horizontal-relative:page;mso-position-vertical-relative:paragraph;z-index:-592480" coordorigin="1702,245" coordsize="9129,2">
            <v:shape style="position:absolute;left:1702;top:245;width:9129;height:2" coordorigin="1702,245" coordsize="9129,0" path="m1702,245l10830,245e" filled="false" stroked="true" strokeweight=".95999pt" strokecolor="#000000">
              <v:path arrowok="t"/>
            </v:shape>
            <w10:wrap type="none"/>
          </v:group>
        </w:pict>
      </w:r>
      <w:r>
        <w:rPr/>
        <w:t>税</w:t>
        <w:tab/>
        <w:t>项</w:t>
        <w:tab/>
      </w:r>
      <w:r>
        <w:rPr>
          <w:rFonts w:ascii="Arial Narrow" w:hAnsi="Arial Narrow" w:cs="Arial Narrow" w:eastAsia="Arial Narrow" w:hint="default"/>
          <w:spacing w:val="-3"/>
        </w:rPr>
        <w:t>2011.12.31</w:t>
        <w:tab/>
      </w:r>
      <w:r>
        <w:rPr>
          <w:rFonts w:ascii="Arial Narrow" w:hAnsi="Arial Narrow" w:cs="Arial Narrow" w:eastAsia="Arial Narrow" w:hint="default"/>
        </w:rPr>
        <w:t>2010.12.31</w:t>
      </w:r>
      <w:r>
        <w:rPr>
          <w:rFonts w:ascii="Arial Narrow" w:hAnsi="Arial Narrow" w:cs="Arial Narrow" w:eastAsia="Arial Narrow" w:hint="default"/>
          <w:b w:val="0"/>
          <w:bCs w:val="0"/>
        </w:rPr>
      </w:r>
    </w:p>
    <w:p>
      <w:pPr>
        <w:pStyle w:val="BodyText"/>
        <w:tabs>
          <w:tab w:pos="5438" w:val="left" w:leader="none"/>
          <w:tab w:pos="8372" w:val="left" w:leader="none"/>
        </w:tabs>
        <w:spacing w:line="240" w:lineRule="auto" w:before="66"/>
        <w:ind w:left="667" w:right="86"/>
        <w:jc w:val="left"/>
        <w:rPr>
          <w:rFonts w:ascii="Arial Narrow" w:hAnsi="Arial Narrow" w:cs="Arial Narrow" w:eastAsia="Arial Narrow" w:hint="default"/>
        </w:rPr>
      </w:pPr>
      <w:r>
        <w:rPr/>
        <w:pict>
          <v:group style="position:absolute;margin-left:85.080002pt;margin-top:2.615922pt;width:456.45pt;height:.1pt;mso-position-horizontal-relative:page;mso-position-vertical-relative:paragraph;z-index:4024" coordorigin="1702,52" coordsize="9129,2">
            <v:shape style="position:absolute;left:1702;top:52;width:9129;height:2" coordorigin="1702,52" coordsize="9129,0" path="m1702,52l10830,52e" filled="false" stroked="true" strokeweight=".48001pt" strokecolor="#000000">
              <v:path arrowok="t"/>
            </v:shape>
            <w10:wrap type="none"/>
          </v:group>
        </w:pict>
      </w:r>
      <w:r>
        <w:rPr>
          <w:rFonts w:ascii="宋体" w:hAnsi="宋体" w:cs="宋体" w:eastAsia="宋体" w:hint="default"/>
        </w:rPr>
        <w:t>增值税</w:t>
        <w:tab/>
      </w:r>
      <w:r>
        <w:rPr>
          <w:rFonts w:ascii="Arial Narrow" w:hAnsi="Arial Narrow" w:cs="Arial Narrow" w:eastAsia="Arial Narrow" w:hint="default"/>
          <w:spacing w:val="-1"/>
        </w:rPr>
        <w:t>-1,953,724.69</w:t>
        <w:tab/>
        <w:t>-14,717,158.16</w:t>
      </w:r>
      <w:r>
        <w:rPr>
          <w:rFonts w:ascii="Arial Narrow" w:hAnsi="Arial Narrow" w:cs="Arial Narrow" w:eastAsia="Arial Narrow" w:hint="default"/>
        </w:rPr>
      </w:r>
    </w:p>
    <w:p>
      <w:pPr>
        <w:spacing w:line="240" w:lineRule="auto" w:before="10"/>
        <w:rPr>
          <w:rFonts w:ascii="Arial Narrow" w:hAnsi="Arial Narrow" w:cs="Arial Narrow" w:eastAsia="Arial Narrow" w:hint="default"/>
          <w:sz w:val="5"/>
          <w:szCs w:val="5"/>
        </w:rPr>
      </w:pPr>
    </w:p>
    <w:p>
      <w:pPr>
        <w:spacing w:line="20" w:lineRule="exact"/>
        <w:ind w:left="54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pt;height:.5pt;mso-position-horizontal-relative:char;mso-position-vertical-relative:line" coordorigin="0,0" coordsize="9160,10">
            <v:group style="position:absolute;left:5;top:5;width:3060;height:2" coordorigin="5,5" coordsize="3060,2">
              <v:shape style="position:absolute;left:5;top:5;width:3060;height:2" coordorigin="5,5" coordsize="3060,0" path="m5,5l3065,5e" filled="false" stroked="true" strokeweight=".48001pt" strokecolor="#000000">
                <v:path arrowok="t"/>
              </v:shape>
            </v:group>
            <v:group style="position:absolute;left:3050;top:5;width:3059;height:2" coordorigin="3050,5" coordsize="3059,2">
              <v:shape style="position:absolute;left:3050;top:5;width:3059;height:2" coordorigin="3050,5" coordsize="3059,0" path="m3050,5l6109,5e" filled="false" stroked="true" strokeweight=".48001pt" strokecolor="#000000">
                <v:path arrowok="t"/>
              </v:shape>
            </v:group>
            <v:group style="position:absolute;left:6095;top:5;width:3060;height:2" coordorigin="6095,5" coordsize="3060,2">
              <v:shape style="position:absolute;left:6095;top:5;width:3060;height:2" coordorigin="6095,5" coordsize="3060,0" path="m6095,5l9155,5e" filled="false" stroked="true" strokeweight=".48001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footerReference w:type="default" r:id="rId43"/>
          <w:pgSz w:w="11910" w:h="16840"/>
          <w:pgMar w:footer="742" w:header="772" w:top="1720" w:bottom="940" w:left="1140" w:right="760"/>
          <w:pgNumType w:start="86"/>
        </w:sectPr>
      </w:pPr>
    </w:p>
    <w:p>
      <w:pPr>
        <w:spacing w:line="240" w:lineRule="auto" w:before="0"/>
        <w:rPr>
          <w:rFonts w:ascii="Arial Narrow" w:hAnsi="Arial Narrow" w:cs="Arial Narrow" w:eastAsia="Arial Narrow" w:hint="default"/>
          <w:sz w:val="23"/>
          <w:szCs w:val="23"/>
        </w:rPr>
      </w:pPr>
    </w:p>
    <w:tbl>
      <w:tblPr>
        <w:tblW w:w="0" w:type="auto"/>
        <w:jc w:val="left"/>
        <w:tblInd w:w="561" w:type="dxa"/>
        <w:tblLayout w:type="fixed"/>
        <w:tblCellMar>
          <w:top w:w="0" w:type="dxa"/>
          <w:left w:w="0" w:type="dxa"/>
          <w:bottom w:w="0" w:type="dxa"/>
          <w:right w:w="0" w:type="dxa"/>
        </w:tblCellMar>
        <w:tblLook w:val="01E0"/>
      </w:tblPr>
      <w:tblGrid>
        <w:gridCol w:w="3413"/>
        <w:gridCol w:w="3571"/>
        <w:gridCol w:w="2186"/>
      </w:tblGrid>
      <w:tr>
        <w:trPr>
          <w:trHeight w:val="418" w:hRule="exact"/>
        </w:trPr>
        <w:tc>
          <w:tcPr>
            <w:tcW w:w="341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571"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891"/>
              <w:jc w:val="right"/>
              <w:rPr>
                <w:rFonts w:ascii="Arial Narrow" w:hAnsi="Arial Narrow" w:cs="Arial Narrow" w:eastAsia="Arial Narrow" w:hint="default"/>
                <w:sz w:val="24"/>
                <w:szCs w:val="24"/>
              </w:rPr>
            </w:pPr>
            <w:r>
              <w:rPr>
                <w:rFonts w:ascii="Arial Narrow"/>
                <w:spacing w:val="-1"/>
                <w:w w:val="95"/>
                <w:sz w:val="24"/>
              </w:rPr>
              <w:t>181,981.75</w:t>
            </w:r>
            <w:r>
              <w:rPr>
                <w:rFonts w:ascii="Arial Narrow"/>
                <w:sz w:val="24"/>
              </w:rPr>
            </w:r>
          </w:p>
        </w:tc>
        <w:tc>
          <w:tcPr>
            <w:tcW w:w="218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82,151.24</w:t>
            </w:r>
            <w:r>
              <w:rPr>
                <w:rFonts w:ascii="Arial Narrow"/>
                <w:sz w:val="24"/>
              </w:rPr>
            </w:r>
          </w:p>
        </w:tc>
      </w:tr>
      <w:tr>
        <w:trPr>
          <w:trHeight w:val="413"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1"/>
              <w:jc w:val="right"/>
              <w:rPr>
                <w:rFonts w:ascii="Arial Narrow" w:hAnsi="Arial Narrow" w:cs="Arial Narrow" w:eastAsia="Arial Narrow" w:hint="default"/>
                <w:sz w:val="24"/>
                <w:szCs w:val="24"/>
              </w:rPr>
            </w:pPr>
            <w:r>
              <w:rPr>
                <w:rFonts w:ascii="Arial Narrow"/>
                <w:spacing w:val="-1"/>
                <w:w w:val="95"/>
                <w:sz w:val="24"/>
              </w:rPr>
              <w:t>138,983.49</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Arial Narrow" w:hAnsi="Arial Narrow" w:cs="Arial Narrow" w:eastAsia="Arial Narrow" w:hint="default"/>
                <w:sz w:val="24"/>
                <w:szCs w:val="24"/>
              </w:rPr>
            </w:pPr>
            <w:r>
              <w:rPr>
                <w:rFonts w:ascii="Arial Narrow"/>
                <w:spacing w:val="-1"/>
                <w:w w:val="95"/>
                <w:sz w:val="24"/>
              </w:rPr>
              <w:t>172,214.06</w:t>
            </w:r>
            <w:r>
              <w:rPr>
                <w:rFonts w:ascii="Arial Narrow"/>
                <w:sz w:val="24"/>
              </w:rPr>
            </w:r>
          </w:p>
        </w:tc>
      </w:tr>
      <w:tr>
        <w:trPr>
          <w:trHeight w:val="415"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91"/>
              <w:jc w:val="right"/>
              <w:rPr>
                <w:rFonts w:ascii="Arial Narrow" w:hAnsi="Arial Narrow" w:cs="Arial Narrow" w:eastAsia="Arial Narrow" w:hint="default"/>
                <w:sz w:val="24"/>
                <w:szCs w:val="24"/>
              </w:rPr>
            </w:pPr>
            <w:r>
              <w:rPr>
                <w:rFonts w:ascii="Arial Narrow"/>
                <w:spacing w:val="-1"/>
                <w:w w:val="95"/>
                <w:sz w:val="24"/>
              </w:rPr>
              <w:t>98,483.96</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123,172.06</w:t>
            </w:r>
            <w:r>
              <w:rPr>
                <w:rFonts w:ascii="Arial Narrow"/>
                <w:sz w:val="24"/>
              </w:rPr>
            </w:r>
          </w:p>
        </w:tc>
      </w:tr>
      <w:tr>
        <w:trPr>
          <w:trHeight w:val="415"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90"/>
              <w:jc w:val="right"/>
              <w:rPr>
                <w:rFonts w:ascii="Arial Narrow" w:hAnsi="Arial Narrow" w:cs="Arial Narrow" w:eastAsia="Arial Narrow" w:hint="default"/>
                <w:sz w:val="24"/>
                <w:szCs w:val="24"/>
              </w:rPr>
            </w:pPr>
            <w:r>
              <w:rPr>
                <w:rFonts w:ascii="Arial Narrow"/>
                <w:w w:val="95"/>
                <w:sz w:val="24"/>
              </w:rPr>
              <w:t>151,200.07</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w w:val="95"/>
                <w:sz w:val="24"/>
              </w:rPr>
              <w:t>12,094,739.52</w:t>
            </w:r>
            <w:r>
              <w:rPr>
                <w:rFonts w:ascii="Arial Narrow"/>
                <w:sz w:val="24"/>
              </w:rPr>
            </w:r>
          </w:p>
        </w:tc>
      </w:tr>
      <w:tr>
        <w:trPr>
          <w:trHeight w:val="414"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91"/>
              <w:jc w:val="right"/>
              <w:rPr>
                <w:rFonts w:ascii="Arial Narrow" w:hAnsi="Arial Narrow" w:cs="Arial Narrow" w:eastAsia="Arial Narrow" w:hint="default"/>
                <w:sz w:val="24"/>
                <w:szCs w:val="24"/>
              </w:rPr>
            </w:pPr>
            <w:r>
              <w:rPr>
                <w:rFonts w:ascii="Arial Narrow"/>
                <w:spacing w:val="-3"/>
                <w:sz w:val="24"/>
              </w:rPr>
              <w:t>117,546.69</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Narrow" w:hAnsi="Arial Narrow" w:cs="Arial Narrow" w:eastAsia="Arial Narrow" w:hint="default"/>
                <w:sz w:val="24"/>
                <w:szCs w:val="24"/>
              </w:rPr>
            </w:pPr>
            <w:r>
              <w:rPr>
                <w:rFonts w:ascii="Arial Narrow"/>
                <w:spacing w:val="-1"/>
                <w:w w:val="95"/>
                <w:sz w:val="24"/>
              </w:rPr>
              <w:t>121,079.24</w:t>
            </w:r>
            <w:r>
              <w:rPr>
                <w:rFonts w:ascii="Arial Narrow"/>
                <w:sz w:val="24"/>
              </w:rPr>
            </w:r>
          </w:p>
        </w:tc>
      </w:tr>
      <w:tr>
        <w:trPr>
          <w:trHeight w:val="415"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91"/>
              <w:jc w:val="right"/>
              <w:rPr>
                <w:rFonts w:ascii="Arial Narrow" w:hAnsi="Arial Narrow" w:cs="Arial Narrow" w:eastAsia="Arial Narrow" w:hint="default"/>
                <w:sz w:val="24"/>
                <w:szCs w:val="24"/>
              </w:rPr>
            </w:pPr>
            <w:r>
              <w:rPr>
                <w:rFonts w:ascii="Arial Narrow"/>
                <w:spacing w:val="-1"/>
                <w:w w:val="95"/>
                <w:sz w:val="24"/>
              </w:rPr>
              <w:t>105,541.94</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Arial Narrow" w:hAnsi="Arial Narrow" w:cs="Arial Narrow" w:eastAsia="Arial Narrow" w:hint="default"/>
                <w:sz w:val="24"/>
                <w:szCs w:val="24"/>
              </w:rPr>
            </w:pPr>
            <w:r>
              <w:rPr>
                <w:rFonts w:ascii="Arial Narrow"/>
                <w:spacing w:val="-1"/>
                <w:w w:val="95"/>
                <w:sz w:val="24"/>
              </w:rPr>
              <w:t>249,501.73</w:t>
            </w:r>
            <w:r>
              <w:rPr>
                <w:rFonts w:ascii="Arial Narrow"/>
                <w:sz w:val="24"/>
              </w:rPr>
            </w:r>
          </w:p>
        </w:tc>
      </w:tr>
      <w:tr>
        <w:trPr>
          <w:trHeight w:val="415"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91"/>
              <w:jc w:val="right"/>
              <w:rPr>
                <w:rFonts w:ascii="Arial Narrow" w:hAnsi="Arial Narrow" w:cs="Arial Narrow" w:eastAsia="Arial Narrow" w:hint="default"/>
                <w:sz w:val="24"/>
                <w:szCs w:val="24"/>
              </w:rPr>
            </w:pPr>
            <w:r>
              <w:rPr>
                <w:rFonts w:ascii="Arial Narrow"/>
                <w:spacing w:val="-1"/>
                <w:w w:val="95"/>
                <w:sz w:val="24"/>
              </w:rPr>
              <w:t>279,180.72</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51,258.00</w:t>
            </w:r>
            <w:r>
              <w:rPr>
                <w:rFonts w:ascii="Arial Narrow"/>
                <w:sz w:val="24"/>
              </w:rPr>
            </w:r>
          </w:p>
        </w:tc>
      </w:tr>
      <w:tr>
        <w:trPr>
          <w:trHeight w:val="415" w:hRule="exact"/>
        </w:trPr>
        <w:tc>
          <w:tcPr>
            <w:tcW w:w="341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57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891"/>
              <w:jc w:val="right"/>
              <w:rPr>
                <w:rFonts w:ascii="Arial Narrow" w:hAnsi="Arial Narrow" w:cs="Arial Narrow" w:eastAsia="Arial Narrow" w:hint="default"/>
                <w:sz w:val="24"/>
                <w:szCs w:val="24"/>
              </w:rPr>
            </w:pPr>
            <w:r>
              <w:rPr>
                <w:rFonts w:ascii="Arial Narrow"/>
                <w:spacing w:val="-1"/>
                <w:w w:val="95"/>
                <w:sz w:val="24"/>
              </w:rPr>
              <w:t>52,284.10</w:t>
            </w:r>
            <w:r>
              <w:rPr>
                <w:rFonts w:ascii="Arial Narrow"/>
                <w:sz w:val="24"/>
              </w:rPr>
            </w: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991,589.40</w:t>
            </w:r>
            <w:r>
              <w:rPr>
                <w:rFonts w:ascii="Arial Narrow"/>
                <w:sz w:val="24"/>
              </w:rPr>
            </w:r>
          </w:p>
        </w:tc>
      </w:tr>
      <w:tr>
        <w:trPr>
          <w:trHeight w:val="420" w:hRule="exact"/>
        </w:trPr>
        <w:tc>
          <w:tcPr>
            <w:tcW w:w="3413"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349"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571"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891"/>
              <w:jc w:val="right"/>
              <w:rPr>
                <w:rFonts w:ascii="Arial Narrow" w:hAnsi="Arial Narrow" w:cs="Arial Narrow" w:eastAsia="Arial Narrow" w:hint="default"/>
                <w:sz w:val="24"/>
                <w:szCs w:val="24"/>
              </w:rPr>
            </w:pPr>
            <w:r>
              <w:rPr>
                <w:rFonts w:ascii="Arial Narrow"/>
                <w:b/>
                <w:spacing w:val="-1"/>
                <w:w w:val="95"/>
                <w:sz w:val="24"/>
              </w:rPr>
              <w:t>-828,521.97</w:t>
            </w:r>
            <w:r>
              <w:rPr>
                <w:rFonts w:ascii="Arial Narrow"/>
                <w:sz w:val="24"/>
              </w:rPr>
            </w:r>
          </w:p>
        </w:tc>
        <w:tc>
          <w:tcPr>
            <w:tcW w:w="2186"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b/>
                <w:spacing w:val="-1"/>
                <w:w w:val="95"/>
                <w:sz w:val="24"/>
              </w:rPr>
              <w:t>-831,452.91</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28</w:t>
      </w:r>
      <w:r>
        <w:rPr>
          <w:rFonts w:ascii="宋体" w:hAnsi="宋体" w:cs="宋体" w:eastAsia="宋体" w:hint="default"/>
        </w:rPr>
        <w:t>、应付利息</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217"/>
        <w:gridCol w:w="4062"/>
        <w:gridCol w:w="1849"/>
      </w:tblGrid>
      <w:tr>
        <w:trPr>
          <w:trHeight w:val="392" w:hRule="exact"/>
        </w:trPr>
        <w:tc>
          <w:tcPr>
            <w:tcW w:w="3217"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6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760"/>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84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2" w:hRule="exact"/>
        </w:trPr>
        <w:tc>
          <w:tcPr>
            <w:tcW w:w="3217"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406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61"/>
              <w:jc w:val="right"/>
              <w:rPr>
                <w:rFonts w:ascii="Arial Narrow" w:hAnsi="Arial Narrow" w:cs="Arial Narrow" w:eastAsia="Arial Narrow" w:hint="default"/>
                <w:sz w:val="24"/>
                <w:szCs w:val="24"/>
              </w:rPr>
            </w:pPr>
            <w:r>
              <w:rPr>
                <w:rFonts w:ascii="Arial Narrow"/>
                <w:spacing w:val="-1"/>
                <w:w w:val="95"/>
                <w:sz w:val="24"/>
              </w:rPr>
              <w:t>1,862,740.36</w:t>
            </w:r>
            <w:r>
              <w:rPr>
                <w:rFonts w:ascii="Arial Narrow"/>
                <w:sz w:val="24"/>
              </w:rPr>
            </w:r>
          </w:p>
        </w:tc>
        <w:tc>
          <w:tcPr>
            <w:tcW w:w="184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340,577.56</w:t>
            </w:r>
            <w:r>
              <w:rPr>
                <w:rFonts w:ascii="Arial Narrow"/>
                <w:sz w:val="24"/>
              </w:rPr>
            </w:r>
          </w:p>
        </w:tc>
      </w:tr>
    </w:tbl>
    <w:p>
      <w:pPr>
        <w:pStyle w:val="BodyText"/>
        <w:spacing w:line="310" w:lineRule="exact" w:before="103"/>
        <w:ind w:right="129"/>
        <w:jc w:val="left"/>
        <w:rPr>
          <w:rFonts w:ascii="宋体" w:hAnsi="宋体" w:cs="宋体" w:eastAsia="宋体" w:hint="default"/>
        </w:rPr>
      </w:pPr>
      <w:r>
        <w:rPr>
          <w:rFonts w:ascii="宋体" w:hAnsi="宋体" w:cs="宋体" w:eastAsia="宋体" w:hint="default"/>
          <w:spacing w:val="-17"/>
          <w:w w:val="99"/>
        </w:rPr>
        <w:t>说明：</w:t>
      </w:r>
      <w:r>
        <w:rPr>
          <w:rFonts w:ascii="Arial Narrow" w:hAnsi="Arial Narrow" w:cs="Arial Narrow" w:eastAsia="Arial Narrow" w:hint="default"/>
          <w:spacing w:val="-17"/>
          <w:w w:val="99"/>
        </w:rPr>
        <w:t>2011</w:t>
      </w:r>
      <w:r>
        <w:rPr>
          <w:rFonts w:ascii="Arial Narrow" w:hAnsi="Arial Narrow" w:cs="Arial Narrow" w:eastAsia="Arial Narrow" w:hint="default"/>
          <w:spacing w:val="6"/>
          <w:w w:val="99"/>
        </w:rPr>
        <w:t> </w:t>
      </w:r>
      <w:r>
        <w:rPr>
          <w:rFonts w:ascii="宋体" w:hAnsi="宋体" w:cs="宋体" w:eastAsia="宋体" w:hint="default"/>
        </w:rPr>
        <w:t>年</w:t>
      </w:r>
      <w:r>
        <w:rPr>
          <w:rFonts w:ascii="宋体" w:hAnsi="宋体" w:cs="宋体" w:eastAsia="宋体" w:hint="default"/>
          <w:spacing w:val="-60"/>
        </w:rPr>
        <w:t> </w:t>
      </w:r>
      <w:r>
        <w:rPr>
          <w:rFonts w:ascii="Arial Narrow" w:hAnsi="Arial Narrow" w:cs="Arial Narrow" w:eastAsia="Arial Narrow" w:hint="default"/>
          <w:spacing w:val="-1"/>
          <w:w w:val="99"/>
        </w:rPr>
        <w:t>12</w:t>
      </w:r>
      <w:r>
        <w:rPr>
          <w:rFonts w:ascii="Arial Narrow" w:hAnsi="Arial Narrow" w:cs="Arial Narrow" w:eastAsia="Arial Narrow" w:hint="default"/>
          <w:spacing w:val="5"/>
          <w:w w:val="99"/>
        </w:rPr>
        <w:t> </w:t>
      </w:r>
      <w:r>
        <w:rPr>
          <w:rFonts w:ascii="宋体" w:hAnsi="宋体" w:cs="宋体" w:eastAsia="宋体" w:hint="default"/>
        </w:rPr>
        <w:t>月</w:t>
      </w:r>
      <w:r>
        <w:rPr>
          <w:rFonts w:ascii="宋体" w:hAnsi="宋体" w:cs="宋体" w:eastAsia="宋体" w:hint="default"/>
          <w:spacing w:val="-60"/>
        </w:rPr>
        <w:t> </w:t>
      </w:r>
      <w:r>
        <w:rPr>
          <w:rFonts w:ascii="Arial Narrow" w:hAnsi="Arial Narrow" w:cs="Arial Narrow" w:eastAsia="Arial Narrow" w:hint="default"/>
          <w:spacing w:val="-1"/>
          <w:w w:val="99"/>
        </w:rPr>
        <w:t>31</w:t>
      </w:r>
      <w:r>
        <w:rPr>
          <w:rFonts w:ascii="Arial Narrow" w:hAnsi="Arial Narrow" w:cs="Arial Narrow" w:eastAsia="Arial Narrow" w:hint="default"/>
          <w:spacing w:val="6"/>
          <w:w w:val="99"/>
        </w:rPr>
        <w:t> </w:t>
      </w:r>
      <w:r>
        <w:rPr>
          <w:rFonts w:ascii="宋体" w:hAnsi="宋体" w:cs="宋体" w:eastAsia="宋体" w:hint="default"/>
        </w:rPr>
        <w:t>日应付利息系公司借款按照约定利率计算确定的应付尚未到期的利 息。</w:t>
      </w:r>
    </w:p>
    <w:p>
      <w:pPr>
        <w:pStyle w:val="BodyText"/>
        <w:spacing w:line="240" w:lineRule="auto" w:before="185"/>
        <w:ind w:left="243" w:right="943"/>
        <w:jc w:val="left"/>
        <w:rPr>
          <w:rFonts w:ascii="宋体" w:hAnsi="宋体" w:cs="宋体" w:eastAsia="宋体" w:hint="default"/>
        </w:rPr>
      </w:pPr>
      <w:r>
        <w:rPr>
          <w:rFonts w:ascii="Arial Narrow" w:hAnsi="Arial Narrow" w:cs="Arial Narrow" w:eastAsia="Arial Narrow" w:hint="default"/>
        </w:rPr>
        <w:t>29</w:t>
      </w:r>
      <w:r>
        <w:rPr>
          <w:rFonts w:ascii="宋体" w:hAnsi="宋体" w:cs="宋体" w:eastAsia="宋体" w:hint="default"/>
        </w:rPr>
        <w:t>、应付股利</w:t>
      </w:r>
    </w:p>
    <w:p>
      <w:pPr>
        <w:spacing w:line="240" w:lineRule="auto" w:before="9"/>
        <w:rPr>
          <w:rFonts w:ascii="宋体" w:hAnsi="宋体" w:cs="宋体" w:eastAsia="宋体" w:hint="default"/>
          <w:sz w:val="18"/>
          <w:szCs w:val="18"/>
        </w:rPr>
      </w:pPr>
    </w:p>
    <w:tbl>
      <w:tblPr>
        <w:tblW w:w="0" w:type="auto"/>
        <w:jc w:val="left"/>
        <w:tblInd w:w="667" w:type="dxa"/>
        <w:tblLayout w:type="fixed"/>
        <w:tblCellMar>
          <w:top w:w="0" w:type="dxa"/>
          <w:left w:w="0" w:type="dxa"/>
          <w:bottom w:w="0" w:type="dxa"/>
          <w:right w:w="0" w:type="dxa"/>
        </w:tblCellMar>
        <w:tblLook w:val="01E0"/>
      </w:tblPr>
      <w:tblGrid>
        <w:gridCol w:w="3110"/>
        <w:gridCol w:w="3797"/>
        <w:gridCol w:w="2094"/>
      </w:tblGrid>
      <w:tr>
        <w:trPr>
          <w:trHeight w:val="392" w:hRule="exact"/>
        </w:trPr>
        <w:tc>
          <w:tcPr>
            <w:tcW w:w="3110"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股东名称</w:t>
            </w:r>
            <w:r>
              <w:rPr>
                <w:rFonts w:ascii="Microsoft JhengHei" w:hAnsi="Microsoft JhengHei" w:cs="Microsoft JhengHei" w:eastAsia="Microsoft JhengHei" w:hint="default"/>
                <w:sz w:val="24"/>
                <w:szCs w:val="24"/>
              </w:rPr>
            </w:r>
          </w:p>
        </w:tc>
        <w:tc>
          <w:tcPr>
            <w:tcW w:w="379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7"/>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09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7"/>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0" w:hRule="exact"/>
        </w:trPr>
        <w:tc>
          <w:tcPr>
            <w:tcW w:w="3110"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发起人</w:t>
            </w:r>
          </w:p>
        </w:tc>
        <w:tc>
          <w:tcPr>
            <w:tcW w:w="379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7"/>
              <w:jc w:val="right"/>
              <w:rPr>
                <w:rFonts w:ascii="Arial Narrow" w:hAnsi="Arial Narrow" w:cs="Arial Narrow" w:eastAsia="Arial Narrow" w:hint="default"/>
                <w:sz w:val="24"/>
                <w:szCs w:val="24"/>
              </w:rPr>
            </w:pPr>
            <w:r>
              <w:rPr>
                <w:rFonts w:ascii="Arial Narrow"/>
                <w:spacing w:val="-1"/>
                <w:w w:val="95"/>
                <w:sz w:val="24"/>
              </w:rPr>
              <w:t>97,509.48</w:t>
            </w:r>
            <w:r>
              <w:rPr>
                <w:rFonts w:ascii="Arial Narrow"/>
                <w:sz w:val="24"/>
              </w:rPr>
            </w: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Arial Narrow" w:hAnsi="Arial Narrow" w:cs="Arial Narrow" w:eastAsia="Arial Narrow" w:hint="default"/>
                <w:sz w:val="24"/>
                <w:szCs w:val="24"/>
              </w:rPr>
            </w:pPr>
            <w:r>
              <w:rPr>
                <w:rFonts w:ascii="Arial Narrow"/>
                <w:spacing w:val="-1"/>
                <w:w w:val="95"/>
                <w:sz w:val="24"/>
              </w:rPr>
              <w:t>97,509.48</w:t>
            </w:r>
            <w:r>
              <w:rPr>
                <w:rFonts w:ascii="Arial Narrow"/>
                <w:sz w:val="24"/>
              </w:rPr>
            </w:r>
          </w:p>
        </w:tc>
      </w:tr>
      <w:tr>
        <w:trPr>
          <w:trHeight w:val="395"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社会流通股</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7"/>
              <w:jc w:val="right"/>
              <w:rPr>
                <w:rFonts w:ascii="Arial Narrow" w:hAnsi="Arial Narrow" w:cs="Arial Narrow" w:eastAsia="Arial Narrow" w:hint="default"/>
                <w:sz w:val="24"/>
                <w:szCs w:val="24"/>
              </w:rPr>
            </w:pPr>
            <w:r>
              <w:rPr>
                <w:rFonts w:ascii="Arial Narrow"/>
                <w:spacing w:val="-1"/>
                <w:w w:val="95"/>
                <w:sz w:val="24"/>
              </w:rPr>
              <w:t>9,628.34</w:t>
            </w:r>
            <w:r>
              <w:rPr>
                <w:rFonts w:ascii="Arial Narrow"/>
                <w:sz w:val="24"/>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Arial Narrow" w:hAnsi="Arial Narrow" w:cs="Arial Narrow" w:eastAsia="Arial Narrow" w:hint="default"/>
                <w:sz w:val="24"/>
                <w:szCs w:val="24"/>
              </w:rPr>
            </w:pPr>
            <w:r>
              <w:rPr>
                <w:rFonts w:ascii="Arial Narrow"/>
                <w:spacing w:val="-1"/>
                <w:w w:val="95"/>
                <w:sz w:val="24"/>
              </w:rPr>
              <w:t>9,598.43</w:t>
            </w:r>
            <w:r>
              <w:rPr>
                <w:rFonts w:ascii="Arial Narrow"/>
                <w:sz w:val="24"/>
              </w:rPr>
            </w:r>
          </w:p>
        </w:tc>
      </w:tr>
      <w:tr>
        <w:trPr>
          <w:trHeight w:val="396" w:hRule="exact"/>
        </w:trPr>
        <w:tc>
          <w:tcPr>
            <w:tcW w:w="311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其他股东</w:t>
            </w:r>
          </w:p>
        </w:tc>
        <w:tc>
          <w:tcPr>
            <w:tcW w:w="379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7"/>
              <w:jc w:val="right"/>
              <w:rPr>
                <w:rFonts w:ascii="Arial Narrow" w:hAnsi="Arial Narrow" w:cs="Arial Narrow" w:eastAsia="Arial Narrow" w:hint="default"/>
                <w:sz w:val="24"/>
                <w:szCs w:val="24"/>
              </w:rPr>
            </w:pPr>
            <w:r>
              <w:rPr>
                <w:rFonts w:ascii="Arial Narrow"/>
                <w:spacing w:val="-1"/>
                <w:w w:val="95"/>
                <w:sz w:val="24"/>
              </w:rPr>
              <w:t>361,284.31</w:t>
            </w:r>
            <w:r>
              <w:rPr>
                <w:rFonts w:ascii="Arial Narrow"/>
                <w:sz w:val="24"/>
              </w:rPr>
            </w: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Arial Narrow" w:hAnsi="Arial Narrow" w:cs="Arial Narrow" w:eastAsia="Arial Narrow" w:hint="default"/>
                <w:sz w:val="24"/>
                <w:szCs w:val="24"/>
              </w:rPr>
            </w:pPr>
            <w:r>
              <w:rPr>
                <w:rFonts w:ascii="Arial Narrow"/>
                <w:spacing w:val="-1"/>
                <w:w w:val="95"/>
                <w:sz w:val="24"/>
              </w:rPr>
              <w:t>361,284.31</w:t>
            </w:r>
            <w:r>
              <w:rPr>
                <w:rFonts w:ascii="Arial Narrow"/>
                <w:sz w:val="24"/>
              </w:rPr>
            </w:r>
          </w:p>
        </w:tc>
      </w:tr>
      <w:tr>
        <w:trPr>
          <w:trHeight w:val="402" w:hRule="exact"/>
        </w:trPr>
        <w:tc>
          <w:tcPr>
            <w:tcW w:w="3110"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9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7"/>
              <w:jc w:val="right"/>
              <w:rPr>
                <w:rFonts w:ascii="Arial Narrow" w:hAnsi="Arial Narrow" w:cs="Arial Narrow" w:eastAsia="Arial Narrow" w:hint="default"/>
                <w:sz w:val="24"/>
                <w:szCs w:val="24"/>
              </w:rPr>
            </w:pPr>
            <w:r>
              <w:rPr>
                <w:rFonts w:ascii="Arial Narrow"/>
                <w:b/>
                <w:spacing w:val="-1"/>
                <w:w w:val="95"/>
                <w:sz w:val="24"/>
              </w:rPr>
              <w:t>468,422.13</w:t>
            </w:r>
            <w:r>
              <w:rPr>
                <w:rFonts w:ascii="Arial Narrow"/>
                <w:sz w:val="24"/>
              </w:rPr>
            </w:r>
          </w:p>
        </w:tc>
        <w:tc>
          <w:tcPr>
            <w:tcW w:w="20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7"/>
              <w:jc w:val="right"/>
              <w:rPr>
                <w:rFonts w:ascii="Arial Narrow" w:hAnsi="Arial Narrow" w:cs="Arial Narrow" w:eastAsia="Arial Narrow" w:hint="default"/>
                <w:sz w:val="24"/>
                <w:szCs w:val="24"/>
              </w:rPr>
            </w:pPr>
            <w:r>
              <w:rPr>
                <w:rFonts w:ascii="Arial Narrow"/>
                <w:b/>
                <w:spacing w:val="-1"/>
                <w:w w:val="95"/>
                <w:sz w:val="24"/>
              </w:rPr>
              <w:t>468,392.22</w:t>
            </w:r>
            <w:r>
              <w:rPr>
                <w:rFonts w:ascii="Arial Narrow"/>
                <w:sz w:val="24"/>
              </w:rPr>
            </w:r>
          </w:p>
        </w:tc>
      </w:tr>
    </w:tbl>
    <w:p>
      <w:pPr>
        <w:spacing w:line="240" w:lineRule="auto" w:before="13"/>
        <w:rPr>
          <w:rFonts w:ascii="宋体" w:hAnsi="宋体" w:cs="宋体" w:eastAsia="宋体" w:hint="default"/>
          <w:sz w:val="8"/>
          <w:szCs w:val="8"/>
        </w:rPr>
      </w:pPr>
    </w:p>
    <w:p>
      <w:pPr>
        <w:pStyle w:val="BodyText"/>
        <w:spacing w:line="240" w:lineRule="auto" w:before="26"/>
        <w:ind w:right="943"/>
        <w:jc w:val="left"/>
        <w:rPr>
          <w:rFonts w:ascii="宋体" w:hAnsi="宋体" w:cs="宋体" w:eastAsia="宋体" w:hint="default"/>
        </w:rPr>
      </w:pPr>
      <w:r>
        <w:rPr>
          <w:rFonts w:ascii="宋体" w:hAnsi="宋体" w:cs="宋体" w:eastAsia="宋体" w:hint="default"/>
        </w:rPr>
        <w:t>说明：公司</w:t>
      </w:r>
      <w:r>
        <w:rPr>
          <w:rFonts w:ascii="宋体" w:hAnsi="宋体" w:cs="宋体" w:eastAsia="宋体" w:hint="default"/>
          <w:spacing w:val="-61"/>
        </w:rPr>
        <w:t> </w:t>
      </w:r>
      <w:r>
        <w:rPr>
          <w:rFonts w:ascii="Arial Narrow" w:hAnsi="Arial Narrow" w:cs="Arial Narrow" w:eastAsia="Arial Narrow" w:hint="default"/>
          <w:spacing w:val="-5"/>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rFonts w:ascii="宋体" w:hAnsi="宋体" w:cs="宋体" w:eastAsia="宋体" w:hint="default"/>
        </w:rPr>
        <w:t>日欠付股利</w:t>
      </w:r>
      <w:r>
        <w:rPr>
          <w:rFonts w:ascii="宋体" w:hAnsi="宋体" w:cs="宋体" w:eastAsia="宋体" w:hint="default"/>
          <w:spacing w:val="-61"/>
        </w:rPr>
        <w:t> </w:t>
      </w:r>
      <w:r>
        <w:rPr>
          <w:rFonts w:ascii="Arial Narrow" w:hAnsi="Arial Narrow" w:cs="Arial Narrow" w:eastAsia="Arial Narrow" w:hint="default"/>
        </w:rPr>
        <w:t>468,422.13</w:t>
      </w:r>
      <w:r>
        <w:rPr>
          <w:rFonts w:ascii="Arial Narrow" w:hAnsi="Arial Narrow" w:cs="Arial Narrow" w:eastAsia="Arial Narrow" w:hint="default"/>
          <w:spacing w:val="4"/>
        </w:rPr>
        <w:t> </w:t>
      </w:r>
      <w:r>
        <w:rPr>
          <w:rFonts w:ascii="宋体" w:hAnsi="宋体" w:cs="宋体" w:eastAsia="宋体" w:hint="default"/>
        </w:rPr>
        <w:t>系股东尚未领取形成。</w:t>
      </w:r>
    </w:p>
    <w:p>
      <w:pPr>
        <w:pStyle w:val="BodyText"/>
        <w:spacing w:line="240" w:lineRule="auto" w:before="196"/>
        <w:ind w:left="243" w:right="943"/>
        <w:jc w:val="left"/>
        <w:rPr>
          <w:rFonts w:ascii="宋体" w:hAnsi="宋体" w:cs="宋体" w:eastAsia="宋体" w:hint="default"/>
        </w:rPr>
      </w:pPr>
      <w:r>
        <w:rPr>
          <w:rFonts w:ascii="Arial Narrow" w:hAnsi="Arial Narrow" w:cs="Arial Narrow" w:eastAsia="Arial Narrow" w:hint="default"/>
        </w:rPr>
        <w:t>30</w:t>
      </w:r>
      <w:r>
        <w:rPr>
          <w:rFonts w:ascii="宋体" w:hAnsi="宋体" w:cs="宋体" w:eastAsia="宋体" w:hint="default"/>
        </w:rPr>
        <w:t>、其他应付款</w:t>
      </w:r>
    </w:p>
    <w:p>
      <w:pPr>
        <w:pStyle w:val="BodyText"/>
        <w:spacing w:line="240" w:lineRule="auto" w:before="197"/>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）账龄分析及百分比</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5999pt" strokecolor="#000000">
                <v:path arrowok="t"/>
              </v:shape>
            </v:group>
          </v:group>
        </w:pict>
      </w:r>
      <w:r>
        <w:rPr>
          <w:rFonts w:ascii="宋体" w:hAnsi="宋体" w:cs="宋体" w:eastAsia="宋体" w:hint="default"/>
          <w:sz w:val="2"/>
          <w:szCs w:val="2"/>
        </w:rPr>
      </w:r>
    </w:p>
    <w:p>
      <w:pPr>
        <w:pStyle w:val="Heading2"/>
        <w:tabs>
          <w:tab w:pos="7469" w:val="left" w:leader="none"/>
        </w:tabs>
        <w:spacing w:line="165" w:lineRule="exact" w:before="50"/>
        <w:ind w:left="4028" w:right="943"/>
        <w:jc w:val="left"/>
        <w:rPr>
          <w:rFonts w:ascii="Arial Narrow" w:hAnsi="Arial Narrow" w:cs="Arial Narrow" w:eastAsia="Arial Narrow" w:hint="default"/>
          <w:b w:val="0"/>
          <w:bCs w:val="0"/>
        </w:rPr>
      </w:pPr>
      <w:r>
        <w:rPr>
          <w:rFonts w:ascii="Arial Narrow"/>
          <w:spacing w:val="-2"/>
          <w:w w:val="95"/>
        </w:rPr>
        <w:t>2011.12.31</w:t>
        <w:tab/>
      </w:r>
      <w:r>
        <w:rPr>
          <w:rFonts w:ascii="Arial Narrow"/>
          <w:spacing w:val="-1"/>
        </w:rPr>
        <w:t>2010.12.31</w:t>
      </w:r>
      <w:r>
        <w:rPr>
          <w:rFonts w:ascii="Arial Narrow"/>
          <w:b w:val="0"/>
        </w:rPr>
      </w:r>
    </w:p>
    <w:p>
      <w:pPr>
        <w:spacing w:line="198" w:lineRule="exact" w:before="0"/>
        <w:ind w:left="668" w:right="94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p>
      <w:pPr>
        <w:tabs>
          <w:tab w:pos="4383" w:val="left" w:leader="none"/>
          <w:tab w:pos="5465" w:val="left" w:leader="none"/>
          <w:tab w:pos="7183" w:val="left" w:leader="none"/>
          <w:tab w:pos="7665" w:val="left" w:leader="none"/>
          <w:tab w:pos="8930" w:val="left" w:leader="none"/>
        </w:tabs>
        <w:spacing w:line="308" w:lineRule="exact" w:before="0"/>
        <w:ind w:left="3901" w:right="0" w:firstLine="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金</w:t>
        <w:tab/>
        <w:t>额</w:t>
        <w:tab/>
        <w:t>比例</w:t>
      </w:r>
      <w:r>
        <w:rPr>
          <w:rFonts w:ascii="Arial Narrow" w:hAnsi="Arial Narrow" w:cs="Arial Narrow" w:eastAsia="Arial Narrow" w:hint="default"/>
          <w:b/>
          <w:bCs/>
          <w:sz w:val="24"/>
          <w:szCs w:val="24"/>
        </w:rPr>
        <w:t>%</w:t>
        <w:tab/>
      </w:r>
      <w:r>
        <w:rPr>
          <w:rFonts w:ascii="Microsoft JhengHei" w:hAnsi="Microsoft JhengHei" w:cs="Microsoft JhengHei" w:eastAsia="Microsoft JhengHei" w:hint="default"/>
          <w:b/>
          <w:bCs/>
          <w:sz w:val="24"/>
          <w:szCs w:val="24"/>
        </w:rPr>
        <w:t>金</w:t>
        <w:tab/>
        <w:t>额</w:t>
        <w:tab/>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line="240" w:lineRule="auto" w:before="11"/>
        <w:rPr>
          <w:rFonts w:ascii="Arial Narrow" w:hAnsi="Arial Narrow" w:cs="Arial Narrow" w:eastAsia="Arial Narrow" w:hint="default"/>
          <w:b/>
          <w:bCs/>
          <w:sz w:val="4"/>
          <w:szCs w:val="4"/>
        </w:rPr>
      </w:pPr>
    </w:p>
    <w:tbl>
      <w:tblPr>
        <w:tblW w:w="0" w:type="auto"/>
        <w:jc w:val="left"/>
        <w:tblInd w:w="561" w:type="dxa"/>
        <w:tblLayout w:type="fixed"/>
        <w:tblCellMar>
          <w:top w:w="0" w:type="dxa"/>
          <w:left w:w="0" w:type="dxa"/>
          <w:bottom w:w="0" w:type="dxa"/>
          <w:right w:w="0" w:type="dxa"/>
        </w:tblCellMar>
        <w:tblLook w:val="01E0"/>
      </w:tblPr>
      <w:tblGrid>
        <w:gridCol w:w="1870"/>
        <w:gridCol w:w="2641"/>
        <w:gridCol w:w="1313"/>
        <w:gridCol w:w="2060"/>
        <w:gridCol w:w="1244"/>
      </w:tblGrid>
      <w:tr>
        <w:trPr>
          <w:trHeight w:val="400" w:hRule="exact"/>
        </w:trPr>
        <w:tc>
          <w:tcPr>
            <w:tcW w:w="1870" w:type="dxa"/>
            <w:tcBorders>
              <w:top w:val="single" w:sz="4" w:space="0" w:color="000000"/>
              <w:left w:val="nil" w:sz="6" w:space="0" w:color="auto"/>
              <w:bottom w:val="nil" w:sz="6" w:space="0" w:color="auto"/>
              <w:right w:val="nil" w:sz="6" w:space="0" w:color="auto"/>
            </w:tcBorders>
          </w:tcPr>
          <w:p>
            <w:pPr>
              <w:pStyle w:val="TableParagraph"/>
              <w:spacing w:line="330"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6"/>
              <w:jc w:val="right"/>
              <w:rPr>
                <w:rFonts w:ascii="Arial Narrow" w:hAnsi="Arial Narrow" w:cs="Arial Narrow" w:eastAsia="Arial Narrow" w:hint="default"/>
                <w:sz w:val="24"/>
                <w:szCs w:val="24"/>
              </w:rPr>
            </w:pPr>
            <w:r>
              <w:rPr>
                <w:rFonts w:ascii="Arial Narrow"/>
                <w:spacing w:val="-1"/>
                <w:w w:val="95"/>
                <w:sz w:val="24"/>
              </w:rPr>
              <w:t>37,342,877.33</w:t>
            </w:r>
            <w:r>
              <w:rPr>
                <w:rFonts w:ascii="Arial Narrow"/>
                <w:sz w:val="24"/>
              </w:rPr>
            </w: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0"/>
              <w:jc w:val="right"/>
              <w:rPr>
                <w:rFonts w:ascii="Arial Narrow" w:hAnsi="Arial Narrow" w:cs="Arial Narrow" w:eastAsia="Arial Narrow" w:hint="default"/>
                <w:sz w:val="24"/>
                <w:szCs w:val="24"/>
              </w:rPr>
            </w:pPr>
            <w:r>
              <w:rPr>
                <w:rFonts w:ascii="Arial Narrow"/>
                <w:spacing w:val="-1"/>
                <w:w w:val="95"/>
                <w:sz w:val="24"/>
              </w:rPr>
              <w:t>70.65</w:t>
            </w:r>
            <w:r>
              <w:rPr>
                <w:rFonts w:ascii="Arial Narrow"/>
                <w:sz w:val="24"/>
              </w:rPr>
            </w: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37"/>
              <w:jc w:val="right"/>
              <w:rPr>
                <w:rFonts w:ascii="Arial Narrow" w:hAnsi="Arial Narrow" w:cs="Arial Narrow" w:eastAsia="Arial Narrow" w:hint="default"/>
                <w:sz w:val="24"/>
                <w:szCs w:val="24"/>
              </w:rPr>
            </w:pPr>
            <w:r>
              <w:rPr>
                <w:rFonts w:ascii="Arial Narrow"/>
                <w:spacing w:val="-1"/>
                <w:w w:val="95"/>
                <w:sz w:val="24"/>
              </w:rPr>
              <w:t>38,191,652.78</w:t>
            </w:r>
            <w:r>
              <w:rPr>
                <w:rFonts w:ascii="Arial Narrow"/>
                <w:sz w:val="24"/>
              </w:rPr>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72.77</w:t>
            </w:r>
            <w:r>
              <w:rPr>
                <w:rFonts w:ascii="Arial Narrow"/>
                <w:sz w:val="24"/>
              </w:rPr>
            </w:r>
          </w:p>
        </w:tc>
      </w:tr>
      <w:tr>
        <w:trPr>
          <w:trHeight w:val="394"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327"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6"/>
              <w:jc w:val="right"/>
              <w:rPr>
                <w:rFonts w:ascii="Arial Narrow" w:hAnsi="Arial Narrow" w:cs="Arial Narrow" w:eastAsia="Arial Narrow" w:hint="default"/>
                <w:sz w:val="24"/>
                <w:szCs w:val="24"/>
              </w:rPr>
            </w:pPr>
            <w:r>
              <w:rPr>
                <w:rFonts w:ascii="Arial Narrow"/>
                <w:w w:val="95"/>
                <w:sz w:val="24"/>
              </w:rPr>
              <w:t>2,991,910.44</w:t>
            </w:r>
            <w:r>
              <w:rPr>
                <w:rFonts w:ascii="Arial Narrow"/>
                <w:sz w:val="24"/>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0"/>
              <w:jc w:val="right"/>
              <w:rPr>
                <w:rFonts w:ascii="Arial Narrow" w:hAnsi="Arial Narrow" w:cs="Arial Narrow" w:eastAsia="Arial Narrow" w:hint="default"/>
                <w:sz w:val="24"/>
                <w:szCs w:val="24"/>
              </w:rPr>
            </w:pPr>
            <w:r>
              <w:rPr>
                <w:rFonts w:ascii="Arial Narrow"/>
                <w:w w:val="95"/>
                <w:sz w:val="24"/>
              </w:rPr>
              <w:t>5.66</w:t>
            </w:r>
            <w:r>
              <w:rPr>
                <w:rFonts w:ascii="Arial Narrow"/>
                <w:sz w:val="24"/>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7"/>
              <w:jc w:val="right"/>
              <w:rPr>
                <w:rFonts w:ascii="Arial Narrow" w:hAnsi="Arial Narrow" w:cs="Arial Narrow" w:eastAsia="Arial Narrow" w:hint="default"/>
                <w:sz w:val="24"/>
                <w:szCs w:val="24"/>
              </w:rPr>
            </w:pPr>
            <w:r>
              <w:rPr>
                <w:rFonts w:ascii="Arial Narrow"/>
                <w:w w:val="95"/>
                <w:sz w:val="24"/>
              </w:rPr>
              <w:t>4,667,620.64</w:t>
            </w:r>
            <w:r>
              <w:rPr>
                <w:rFonts w:ascii="Arial Narrow"/>
                <w:sz w:val="24"/>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8.89</w:t>
            </w:r>
            <w:r>
              <w:rPr>
                <w:rFonts w:ascii="Arial Narrow"/>
                <w:sz w:val="24"/>
              </w:rPr>
            </w:r>
          </w:p>
        </w:tc>
      </w:tr>
      <w:tr>
        <w:trPr>
          <w:trHeight w:val="397"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6"/>
              <w:jc w:val="right"/>
              <w:rPr>
                <w:rFonts w:ascii="Arial Narrow" w:hAnsi="Arial Narrow" w:cs="Arial Narrow" w:eastAsia="Arial Narrow" w:hint="default"/>
                <w:sz w:val="24"/>
                <w:szCs w:val="24"/>
              </w:rPr>
            </w:pPr>
            <w:r>
              <w:rPr>
                <w:rFonts w:ascii="Arial Narrow"/>
                <w:w w:val="95"/>
                <w:sz w:val="24"/>
              </w:rPr>
              <w:t>4,370,994.22</w:t>
            </w:r>
            <w:r>
              <w:rPr>
                <w:rFonts w:ascii="Arial Narrow"/>
                <w:sz w:val="24"/>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0"/>
              <w:jc w:val="right"/>
              <w:rPr>
                <w:rFonts w:ascii="Arial Narrow" w:hAnsi="Arial Narrow" w:cs="Arial Narrow" w:eastAsia="Arial Narrow" w:hint="default"/>
                <w:sz w:val="24"/>
                <w:szCs w:val="24"/>
              </w:rPr>
            </w:pPr>
            <w:r>
              <w:rPr>
                <w:rFonts w:ascii="Arial Narrow"/>
                <w:w w:val="95"/>
                <w:sz w:val="24"/>
              </w:rPr>
              <w:t>8.27</w:t>
            </w:r>
            <w:r>
              <w:rPr>
                <w:rFonts w:ascii="Arial Narrow"/>
                <w:sz w:val="24"/>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7"/>
              <w:jc w:val="right"/>
              <w:rPr>
                <w:rFonts w:ascii="Arial Narrow" w:hAnsi="Arial Narrow" w:cs="Arial Narrow" w:eastAsia="Arial Narrow" w:hint="default"/>
                <w:sz w:val="24"/>
                <w:szCs w:val="24"/>
              </w:rPr>
            </w:pPr>
            <w:r>
              <w:rPr>
                <w:rFonts w:ascii="Arial Narrow"/>
                <w:w w:val="95"/>
                <w:sz w:val="24"/>
              </w:rPr>
              <w:t>4,309,250.57</w:t>
            </w:r>
            <w:r>
              <w:rPr>
                <w:rFonts w:ascii="Arial Narrow"/>
                <w:sz w:val="24"/>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w w:val="95"/>
                <w:sz w:val="24"/>
              </w:rPr>
              <w:t>8.21</w:t>
            </w:r>
            <w:r>
              <w:rPr>
                <w:rFonts w:ascii="Arial Narrow"/>
                <w:sz w:val="24"/>
              </w:rPr>
            </w:r>
          </w:p>
        </w:tc>
      </w:tr>
      <w:tr>
        <w:trPr>
          <w:trHeight w:val="396" w:hRule="exact"/>
        </w:trPr>
        <w:tc>
          <w:tcPr>
            <w:tcW w:w="1870"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264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8,152,382.39</w:t>
            </w:r>
            <w:r>
              <w:rPr>
                <w:rFonts w:ascii="Arial Narrow"/>
                <w:sz w:val="24"/>
              </w:rPr>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0"/>
              <w:jc w:val="right"/>
              <w:rPr>
                <w:rFonts w:ascii="Arial Narrow" w:hAnsi="Arial Narrow" w:cs="Arial Narrow" w:eastAsia="Arial Narrow" w:hint="default"/>
                <w:sz w:val="24"/>
                <w:szCs w:val="24"/>
              </w:rPr>
            </w:pPr>
            <w:r>
              <w:rPr>
                <w:rFonts w:ascii="Arial Narrow"/>
                <w:spacing w:val="-1"/>
                <w:w w:val="95"/>
                <w:sz w:val="24"/>
              </w:rPr>
              <w:t>15.42</w:t>
            </w:r>
            <w:r>
              <w:rPr>
                <w:rFonts w:ascii="Arial Narrow"/>
                <w:sz w:val="24"/>
              </w:rPr>
            </w: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38"/>
              <w:jc w:val="right"/>
              <w:rPr>
                <w:rFonts w:ascii="Arial Narrow" w:hAnsi="Arial Narrow" w:cs="Arial Narrow" w:eastAsia="Arial Narrow" w:hint="default"/>
                <w:sz w:val="24"/>
                <w:szCs w:val="24"/>
              </w:rPr>
            </w:pPr>
            <w:r>
              <w:rPr>
                <w:rFonts w:ascii="Arial Narrow"/>
                <w:spacing w:val="-1"/>
                <w:w w:val="95"/>
                <w:sz w:val="24"/>
              </w:rPr>
              <w:t>5,314,639.14</w:t>
            </w:r>
            <w:r>
              <w:rPr>
                <w:rFonts w:ascii="Arial Narrow"/>
                <w:sz w:val="24"/>
              </w:rPr>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10.13</w:t>
            </w:r>
            <w:r>
              <w:rPr>
                <w:rFonts w:ascii="Arial Narrow"/>
                <w:sz w:val="24"/>
              </w:rPr>
            </w:r>
          </w:p>
        </w:tc>
      </w:tr>
      <w:tr>
        <w:trPr>
          <w:trHeight w:val="403" w:hRule="exact"/>
        </w:trPr>
        <w:tc>
          <w:tcPr>
            <w:tcW w:w="1870"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64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8"/>
              <w:jc w:val="right"/>
              <w:rPr>
                <w:rFonts w:ascii="Arial Narrow" w:hAnsi="Arial Narrow" w:cs="Arial Narrow" w:eastAsia="Arial Narrow" w:hint="default"/>
                <w:sz w:val="24"/>
                <w:szCs w:val="24"/>
              </w:rPr>
            </w:pPr>
            <w:r>
              <w:rPr>
                <w:rFonts w:ascii="Arial Narrow"/>
                <w:b/>
                <w:spacing w:val="-1"/>
                <w:w w:val="95"/>
                <w:sz w:val="24"/>
              </w:rPr>
              <w:t>52,858,164.38</w:t>
            </w:r>
            <w:r>
              <w:rPr>
                <w:rFonts w:ascii="Arial Narrow"/>
                <w:sz w:val="24"/>
              </w:rPr>
            </w:r>
          </w:p>
        </w:tc>
        <w:tc>
          <w:tcPr>
            <w:tcW w:w="131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0"/>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c>
          <w:tcPr>
            <w:tcW w:w="206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38"/>
              <w:jc w:val="right"/>
              <w:rPr>
                <w:rFonts w:ascii="Arial Narrow" w:hAnsi="Arial Narrow" w:cs="Arial Narrow" w:eastAsia="Arial Narrow" w:hint="default"/>
                <w:sz w:val="24"/>
                <w:szCs w:val="24"/>
              </w:rPr>
            </w:pPr>
            <w:r>
              <w:rPr>
                <w:rFonts w:ascii="Arial Narrow"/>
                <w:b/>
                <w:spacing w:val="-1"/>
                <w:w w:val="95"/>
                <w:sz w:val="24"/>
              </w:rPr>
              <w:t>52,483,163.13</w:t>
            </w:r>
            <w:r>
              <w:rPr>
                <w:rFonts w:ascii="Arial Narrow"/>
                <w:sz w:val="24"/>
              </w:rPr>
            </w:r>
          </w:p>
        </w:tc>
        <w:tc>
          <w:tcPr>
            <w:tcW w:w="124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）欠持本公司</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62"/>
        </w:rPr>
        <w:t> </w:t>
      </w:r>
      <w:r>
        <w:rPr>
          <w:rFonts w:ascii="Arial Narrow" w:hAnsi="Arial Narrow" w:cs="Arial Narrow" w:eastAsia="Arial Narrow" w:hint="default"/>
        </w:rPr>
        <w:t>5%</w:t>
      </w:r>
      <w:r>
        <w:rPr>
          <w:rFonts w:ascii="宋体" w:hAnsi="宋体" w:cs="宋体" w:eastAsia="宋体" w:hint="default"/>
        </w:rPr>
        <w:t>）以上表决权股份的股东单位款项情况</w:t>
      </w:r>
    </w:p>
    <w:p>
      <w:pPr>
        <w:spacing w:after="0" w:line="240" w:lineRule="auto"/>
        <w:jc w:val="left"/>
        <w:rPr>
          <w:rFonts w:ascii="宋体" w:hAnsi="宋体" w:cs="宋体" w:eastAsia="宋体" w:hint="default"/>
        </w:rPr>
        <w:sectPr>
          <w:pgSz w:w="11910" w:h="16840"/>
          <w:pgMar w:header="772" w:footer="742" w:top="1720" w:bottom="940" w:left="1140" w:right="840"/>
        </w:sectPr>
      </w:pPr>
    </w:p>
    <w:p>
      <w:pPr>
        <w:spacing w:line="240" w:lineRule="auto" w:before="11"/>
        <w:rPr>
          <w:rFonts w:ascii="宋体" w:hAnsi="宋体" w:cs="宋体" w:eastAsia="宋体" w:hint="default"/>
          <w:sz w:val="14"/>
          <w:szCs w:val="14"/>
        </w:rPr>
      </w:pPr>
    </w:p>
    <w:p>
      <w:pPr>
        <w:pStyle w:val="BodyText"/>
        <w:spacing w:line="312" w:lineRule="exact" w:before="56"/>
        <w:ind w:right="23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7"/>
        </w:rPr>
        <w:t> </w:t>
      </w:r>
      <w:r>
        <w:rPr>
          <w:rFonts w:ascii="宋体" w:hAnsi="宋体" w:cs="宋体" w:eastAsia="宋体" w:hint="default"/>
        </w:rPr>
        <w:t>年</w:t>
      </w:r>
      <w:r>
        <w:rPr>
          <w:rFonts w:ascii="宋体" w:hAnsi="宋体" w:cs="宋体" w:eastAsia="宋体" w:hint="default"/>
          <w:spacing w:val="-49"/>
        </w:rPr>
        <w:t> </w:t>
      </w:r>
      <w:r>
        <w:rPr>
          <w:rFonts w:ascii="Arial Narrow" w:hAnsi="Arial Narrow" w:cs="Arial Narrow" w:eastAsia="Arial Narrow" w:hint="default"/>
        </w:rPr>
        <w:t>12</w:t>
      </w:r>
      <w:r>
        <w:rPr>
          <w:rFonts w:ascii="Arial Narrow" w:hAnsi="Arial Narrow" w:cs="Arial Narrow" w:eastAsia="Arial Narrow" w:hint="default"/>
          <w:spacing w:val="16"/>
        </w:rPr>
        <w:t> </w:t>
      </w:r>
      <w:r>
        <w:rPr>
          <w:rFonts w:ascii="宋体" w:hAnsi="宋体" w:cs="宋体" w:eastAsia="宋体" w:hint="default"/>
        </w:rPr>
        <w:t>月</w:t>
      </w:r>
      <w:r>
        <w:rPr>
          <w:rFonts w:ascii="宋体" w:hAnsi="宋体" w:cs="宋体" w:eastAsia="宋体" w:hint="default"/>
          <w:spacing w:val="-49"/>
        </w:rPr>
        <w:t> </w:t>
      </w:r>
      <w:r>
        <w:rPr>
          <w:rFonts w:ascii="Arial Narrow" w:hAnsi="Arial Narrow" w:cs="Arial Narrow" w:eastAsia="Arial Narrow" w:hint="default"/>
        </w:rPr>
        <w:t>31</w:t>
      </w:r>
      <w:r>
        <w:rPr>
          <w:rFonts w:ascii="Arial Narrow" w:hAnsi="Arial Narrow" w:cs="Arial Narrow" w:eastAsia="Arial Narrow" w:hint="default"/>
          <w:spacing w:val="16"/>
        </w:rPr>
        <w:t> </w:t>
      </w:r>
      <w:r>
        <w:rPr>
          <w:rFonts w:ascii="宋体" w:hAnsi="宋体" w:cs="宋体" w:eastAsia="宋体" w:hint="default"/>
        </w:rPr>
        <w:t>日，其他应付款中不存在欠付持有本公司</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（含</w:t>
      </w:r>
      <w:r>
        <w:rPr>
          <w:rFonts w:ascii="宋体" w:hAnsi="宋体" w:cs="宋体" w:eastAsia="宋体" w:hint="default"/>
          <w:spacing w:val="-49"/>
        </w:rPr>
        <w:t> </w:t>
      </w:r>
      <w:r>
        <w:rPr>
          <w:rFonts w:ascii="Arial Narrow" w:hAnsi="Arial Narrow" w:cs="Arial Narrow" w:eastAsia="Arial Narrow" w:hint="default"/>
        </w:rPr>
        <w:t>5%</w:t>
      </w:r>
      <w:r>
        <w:rPr>
          <w:rFonts w:ascii="宋体" w:hAnsi="宋体" w:cs="宋体" w:eastAsia="宋体" w:hint="default"/>
        </w:rPr>
        <w:t>）以上表决权 股份的股东款项。</w:t>
      </w:r>
    </w:p>
    <w:p>
      <w:pPr>
        <w:pStyle w:val="BodyText"/>
        <w:spacing w:line="240" w:lineRule="auto" w:before="184"/>
        <w:ind w:left="246" w:right="23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）截至</w:t>
      </w:r>
      <w:r>
        <w:rPr>
          <w:rFonts w:ascii="宋体" w:hAnsi="宋体" w:cs="宋体" w:eastAsia="宋体" w:hint="default"/>
          <w:spacing w:val="-61"/>
        </w:rPr>
        <w:t> </w:t>
      </w:r>
      <w:r>
        <w:rPr>
          <w:rFonts w:ascii="Arial Narrow" w:hAnsi="Arial Narrow" w:cs="Arial Narrow" w:eastAsia="Arial Narrow" w:hint="default"/>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rFonts w:ascii="宋体" w:hAnsi="宋体" w:cs="宋体" w:eastAsia="宋体" w:hint="default"/>
        </w:rPr>
        <w:t>日，其他应付款中不存在欠付关联方款项。</w:t>
      </w:r>
    </w:p>
    <w:p>
      <w:pPr>
        <w:pStyle w:val="BodyText"/>
        <w:spacing w:line="240" w:lineRule="auto" w:before="196"/>
        <w:ind w:left="244" w:right="23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4</w:t>
      </w:r>
      <w:r>
        <w:rPr>
          <w:rFonts w:ascii="宋体" w:hAnsi="宋体" w:cs="宋体" w:eastAsia="宋体" w:hint="default"/>
        </w:rPr>
        <w:t>）大额其他应付款披露如下：</w:t>
      </w:r>
    </w:p>
    <w:p>
      <w:pPr>
        <w:pStyle w:val="Heading2"/>
        <w:tabs>
          <w:tab w:pos="4981" w:val="left" w:leader="none"/>
          <w:tab w:pos="6853" w:val="left" w:leader="none"/>
          <w:tab w:pos="8866" w:val="left" w:leader="none"/>
        </w:tabs>
        <w:spacing w:line="240" w:lineRule="auto" w:before="141"/>
        <w:ind w:left="666" w:right="230"/>
        <w:jc w:val="left"/>
        <w:rPr>
          <w:b w:val="0"/>
          <w:bCs w:val="0"/>
        </w:rPr>
      </w:pPr>
      <w:r>
        <w:rPr/>
        <w:pict>
          <v:group style="position:absolute;margin-left:85.080002pt;margin-top:12.283944pt;width:458.3pt;height:.1pt;mso-position-horizontal-relative:page;mso-position-vertical-relative:paragraph;z-index:-592312" coordorigin="1702,246" coordsize="9166,2">
            <v:shape style="position:absolute;left:1702;top:246;width:9166;height:2" coordorigin="1702,246" coordsize="9166,0" path="m1702,246l10867,246e" filled="false" stroked="true" strokeweight=".96002pt" strokecolor="#000000">
              <v:path arrowok="t"/>
            </v:shape>
            <w10:wrap type="none"/>
          </v:group>
        </w:pict>
      </w:r>
      <w:r>
        <w:rPr>
          <w:position w:val="-2"/>
        </w:rPr>
        <w:t>项目</w:t>
        <w:tab/>
      </w:r>
      <w:r>
        <w:rPr/>
        <w:t>金额</w:t>
        <w:tab/>
        <w:t>账龄</w:t>
        <w:tab/>
      </w:r>
      <w:r>
        <w:rPr>
          <w:position w:val="-2"/>
        </w:rPr>
        <w:t>内容</w:t>
      </w:r>
      <w:r>
        <w:rPr>
          <w:b w:val="0"/>
          <w:bCs w:val="0"/>
        </w:rPr>
      </w:r>
    </w:p>
    <w:p>
      <w:pPr>
        <w:spacing w:line="240" w:lineRule="auto" w:before="10"/>
        <w:rPr>
          <w:rFonts w:ascii="Microsoft JhengHei" w:hAnsi="Microsoft JhengHei" w:cs="Microsoft JhengHei" w:eastAsia="Microsoft JhengHei" w:hint="default"/>
          <w:b/>
          <w:bCs/>
          <w:sz w:val="2"/>
          <w:szCs w:val="2"/>
        </w:rPr>
      </w:pPr>
    </w:p>
    <w:p>
      <w:pPr>
        <w:spacing w:line="20" w:lineRule="exact"/>
        <w:ind w:left="55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8.8pt;height:.5pt;mso-position-horizontal-relative:char;mso-position-vertical-relative:line" coordorigin="0,0" coordsize="9176,10">
            <v:group style="position:absolute;left:5;top:5;width:9166;height:2" coordorigin="5,5" coordsize="9166,2">
              <v:shape style="position:absolute;left:5;top:5;width:9166;height:2" coordorigin="5,5" coordsize="9166,0" path="m5,5l9170,5e" filled="false" stroked="true" strokeweight=".48004pt" strokecolor="#000000">
                <v:path arrowok="t"/>
              </v:shape>
            </v:group>
          </v:group>
        </w:pict>
      </w:r>
      <w:r>
        <w:rPr>
          <w:rFonts w:ascii="Microsoft JhengHei" w:hAnsi="Microsoft JhengHei" w:cs="Microsoft JhengHei" w:eastAsia="Microsoft JhengHei" w:hint="default"/>
          <w:sz w:val="2"/>
          <w:szCs w:val="2"/>
        </w:rPr>
      </w:r>
    </w:p>
    <w:p>
      <w:pPr>
        <w:spacing w:line="191" w:lineRule="exact" w:before="0"/>
        <w:ind w:left="668" w:right="230" w:firstLine="0"/>
        <w:jc w:val="left"/>
        <w:rPr>
          <w:rFonts w:ascii="宋体" w:hAnsi="宋体" w:cs="宋体" w:eastAsia="宋体" w:hint="default"/>
          <w:sz w:val="21"/>
          <w:szCs w:val="21"/>
        </w:rPr>
      </w:pPr>
      <w:r>
        <w:rPr>
          <w:rFonts w:ascii="宋体" w:hAnsi="宋体" w:cs="宋体" w:eastAsia="宋体" w:hint="default"/>
          <w:spacing w:val="6"/>
          <w:sz w:val="21"/>
          <w:szCs w:val="21"/>
        </w:rPr>
        <w:t>北京全国棉花交易市场有限责任公</w:t>
      </w:r>
      <w:r>
        <w:rPr>
          <w:rFonts w:ascii="宋体" w:hAnsi="宋体" w:cs="宋体" w:eastAsia="宋体" w:hint="default"/>
          <w:sz w:val="21"/>
          <w:szCs w:val="21"/>
        </w:rPr>
      </w:r>
    </w:p>
    <w:p>
      <w:pPr>
        <w:tabs>
          <w:tab w:pos="6863" w:val="left" w:leader="none"/>
          <w:tab w:pos="8993" w:val="left" w:leader="none"/>
        </w:tabs>
        <w:spacing w:line="225" w:lineRule="exact" w:before="0"/>
        <w:ind w:left="4496" w:right="230" w:firstLine="0"/>
        <w:jc w:val="left"/>
        <w:rPr>
          <w:rFonts w:ascii="宋体" w:hAnsi="宋体" w:cs="宋体" w:eastAsia="宋体" w:hint="default"/>
          <w:sz w:val="21"/>
          <w:szCs w:val="21"/>
        </w:rPr>
      </w:pPr>
      <w:r>
        <w:rPr/>
        <w:pict>
          <v:shape style="position:absolute;margin-left:88.669548pt;margin-top:6.7797pt;width:451.3pt;height:75.1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2761"/>
                    <w:gridCol w:w="1672"/>
                    <w:gridCol w:w="1756"/>
                  </w:tblGrid>
                  <w:tr>
                    <w:trPr>
                      <w:trHeight w:val="682"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司</w:t>
                        </w:r>
                      </w:p>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代扣代缴职工保险</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127"/>
                          <w:ind w:right="632"/>
                          <w:jc w:val="right"/>
                          <w:rPr>
                            <w:rFonts w:ascii="Arial Narrow" w:hAnsi="Arial Narrow" w:cs="Arial Narrow" w:eastAsia="Arial Narrow" w:hint="default"/>
                            <w:sz w:val="21"/>
                            <w:szCs w:val="21"/>
                          </w:rPr>
                        </w:pPr>
                        <w:r>
                          <w:rPr>
                            <w:rFonts w:ascii="Arial Narrow"/>
                            <w:spacing w:val="-1"/>
                            <w:sz w:val="21"/>
                          </w:rPr>
                          <w:t>2,440,703.67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b/>
                            <w:bCs/>
                            <w:sz w:val="26"/>
                            <w:szCs w:val="26"/>
                          </w:rPr>
                        </w:pPr>
                      </w:p>
                      <w:p>
                        <w:pPr>
                          <w:pStyle w:val="TableParagraph"/>
                          <w:spacing w:line="240" w:lineRule="auto"/>
                          <w:ind w:right="2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b/>
                            <w:bCs/>
                            <w:sz w:val="26"/>
                            <w:szCs w:val="26"/>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t>代交保险</w:t>
                        </w:r>
                      </w:p>
                    </w:tc>
                  </w:tr>
                  <w:tr>
                    <w:trPr>
                      <w:trHeight w:val="397" w:hRule="exact"/>
                    </w:trPr>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质保金</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32"/>
                          <w:jc w:val="right"/>
                          <w:rPr>
                            <w:rFonts w:ascii="Arial Narrow" w:hAnsi="Arial Narrow" w:cs="Arial Narrow" w:eastAsia="Arial Narrow" w:hint="default"/>
                            <w:sz w:val="21"/>
                            <w:szCs w:val="21"/>
                          </w:rPr>
                        </w:pPr>
                        <w:r>
                          <w:rPr>
                            <w:rFonts w:ascii="Arial Narrow"/>
                            <w:spacing w:val="-1"/>
                            <w:sz w:val="21"/>
                          </w:rPr>
                          <w:t>1,106,855.84</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9"/>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21"/>
                            <w:szCs w:val="21"/>
                          </w:rPr>
                        </w:pPr>
                        <w:r>
                          <w:rPr>
                            <w:rFonts w:ascii="宋体" w:hAnsi="宋体" w:cs="宋体" w:eastAsia="宋体" w:hint="default"/>
                            <w:sz w:val="21"/>
                            <w:szCs w:val="21"/>
                          </w:rPr>
                          <w:t>工程设备质保金</w:t>
                        </w:r>
                      </w:p>
                    </w:tc>
                  </w:tr>
                  <w:tr>
                    <w:trPr>
                      <w:trHeight w:val="404" w:hRule="exact"/>
                    </w:trPr>
                    <w:tc>
                      <w:tcPr>
                        <w:tcW w:w="2836"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租赁保证金</w:t>
                        </w:r>
                      </w:p>
                    </w:tc>
                    <w:tc>
                      <w:tcPr>
                        <w:tcW w:w="2761"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631"/>
                          <w:jc w:val="right"/>
                          <w:rPr>
                            <w:rFonts w:ascii="Arial Narrow" w:hAnsi="Arial Narrow" w:cs="Arial Narrow" w:eastAsia="Arial Narrow" w:hint="default"/>
                            <w:sz w:val="21"/>
                            <w:szCs w:val="21"/>
                          </w:rPr>
                        </w:pPr>
                        <w:r>
                          <w:rPr>
                            <w:rFonts w:ascii="Arial Narrow"/>
                            <w:spacing w:val="-1"/>
                            <w:sz w:val="21"/>
                          </w:rPr>
                          <w:t>871,974.00</w:t>
                        </w:r>
                      </w:p>
                    </w:tc>
                    <w:tc>
                      <w:tcPr>
                        <w:tcW w:w="1672"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2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756"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hAnsi="宋体" w:cs="宋体" w:eastAsia="宋体" w:hint="default"/>
                            <w:sz w:val="21"/>
                            <w:szCs w:val="21"/>
                          </w:rPr>
                          <w:t>保证金</w:t>
                        </w:r>
                      </w:p>
                    </w:tc>
                  </w:tr>
                </w:tbl>
                <w:p>
                  <w:pPr/>
                </w:p>
              </w:txbxContent>
            </v:textbox>
            <w10:wrap type="none"/>
          </v:shape>
        </w:pict>
      </w:r>
      <w:r>
        <w:rPr>
          <w:rFonts w:ascii="Arial Narrow" w:hAnsi="Arial Narrow" w:cs="Arial Narrow" w:eastAsia="Arial Narrow" w:hint="default"/>
          <w:spacing w:val="-1"/>
          <w:sz w:val="21"/>
          <w:szCs w:val="21"/>
        </w:rPr>
        <w:t>10,941,301.89</w:t>
        <w:tab/>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tab/>
        <w:t>往来款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243" w:right="230"/>
        <w:jc w:val="left"/>
        <w:rPr>
          <w:rFonts w:ascii="宋体" w:hAnsi="宋体" w:cs="宋体" w:eastAsia="宋体" w:hint="default"/>
        </w:rPr>
      </w:pPr>
      <w:r>
        <w:rPr>
          <w:rFonts w:ascii="Arial Narrow" w:hAnsi="Arial Narrow" w:cs="Arial Narrow" w:eastAsia="Arial Narrow" w:hint="default"/>
        </w:rPr>
        <w:t>31</w:t>
      </w:r>
      <w:r>
        <w:rPr>
          <w:rFonts w:ascii="宋体" w:hAnsi="宋体" w:cs="宋体" w:eastAsia="宋体" w:hint="default"/>
        </w:rPr>
        <w:t>、一年内到期的非流动负债</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4388"/>
        <w:gridCol w:w="3120"/>
        <w:gridCol w:w="1627"/>
      </w:tblGrid>
      <w:tr>
        <w:trPr>
          <w:trHeight w:val="392" w:hRule="exact"/>
        </w:trPr>
        <w:tc>
          <w:tcPr>
            <w:tcW w:w="4388"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12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880" w:right="0"/>
              <w:jc w:val="lef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62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3" w:hRule="exact"/>
        </w:trPr>
        <w:tc>
          <w:tcPr>
            <w:tcW w:w="438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p>
        </w:tc>
        <w:tc>
          <w:tcPr>
            <w:tcW w:w="3120" w:type="dxa"/>
            <w:tcBorders>
              <w:top w:val="single" w:sz="4" w:space="0" w:color="000000"/>
              <w:left w:val="nil" w:sz="6" w:space="0" w:color="auto"/>
              <w:bottom w:val="single" w:sz="8" w:space="0" w:color="000000"/>
              <w:right w:val="nil" w:sz="6" w:space="0" w:color="auto"/>
            </w:tcBorders>
          </w:tcPr>
          <w:p>
            <w:pPr/>
          </w:p>
        </w:tc>
        <w:tc>
          <w:tcPr>
            <w:tcW w:w="16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80,000,000.00</w:t>
            </w:r>
            <w:r>
              <w:rPr>
                <w:rFonts w:ascii="Arial Narrow"/>
                <w:sz w:val="24"/>
              </w:rPr>
            </w:r>
          </w:p>
        </w:tc>
      </w:tr>
      <w:tr>
        <w:trPr>
          <w:trHeight w:val="505" w:hRule="exact"/>
        </w:trPr>
        <w:tc>
          <w:tcPr>
            <w:tcW w:w="43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 w:right="0"/>
              <w:jc w:val="left"/>
              <w:rPr>
                <w:rFonts w:ascii="宋体" w:hAnsi="宋体" w:cs="宋体" w:eastAsia="宋体" w:hint="default"/>
                <w:sz w:val="24"/>
                <w:szCs w:val="24"/>
              </w:rPr>
            </w:pPr>
            <w:r>
              <w:rPr>
                <w:rFonts w:ascii="宋体" w:hAnsi="宋体" w:cs="宋体" w:eastAsia="宋体" w:hint="default"/>
                <w:sz w:val="24"/>
                <w:szCs w:val="24"/>
              </w:rPr>
              <w:t>一年内到期的长期借款明细如下：</w:t>
            </w:r>
          </w:p>
        </w:tc>
        <w:tc>
          <w:tcPr>
            <w:tcW w:w="3120"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1"/>
          <w:szCs w:val="11"/>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67.9pt;height:1pt;mso-position-horizontal-relative:char;mso-position-vertical-relative:line" coordorigin="0,0" coordsize="9358,20">
            <v:group style="position:absolute;left:10;top:10;width:9339;height:2" coordorigin="10,10" coordsize="9339,2">
              <v:shape style="position:absolute;left:10;top:10;width:9339;height:2" coordorigin="10,10" coordsize="9339,0" path="m10,10l9348,10e" filled="false" stroked="true" strokeweight=".95999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
          <w:szCs w:val="2"/>
        </w:rPr>
      </w:pPr>
    </w:p>
    <w:tbl>
      <w:tblPr>
        <w:tblW w:w="0" w:type="auto"/>
        <w:jc w:val="left"/>
        <w:tblInd w:w="561" w:type="dxa"/>
        <w:tblLayout w:type="fixed"/>
        <w:tblCellMar>
          <w:top w:w="0" w:type="dxa"/>
          <w:left w:w="0" w:type="dxa"/>
          <w:bottom w:w="0" w:type="dxa"/>
          <w:right w:w="0" w:type="dxa"/>
        </w:tblCellMar>
        <w:tblLook w:val="01E0"/>
      </w:tblPr>
      <w:tblGrid>
        <w:gridCol w:w="2771"/>
        <w:gridCol w:w="980"/>
        <w:gridCol w:w="1000"/>
        <w:gridCol w:w="1019"/>
        <w:gridCol w:w="1445"/>
        <w:gridCol w:w="2123"/>
      </w:tblGrid>
      <w:tr>
        <w:trPr>
          <w:trHeight w:val="375" w:hRule="exact"/>
        </w:trPr>
        <w:tc>
          <w:tcPr>
            <w:tcW w:w="3751" w:type="dxa"/>
            <w:gridSpan w:val="2"/>
            <w:tcBorders>
              <w:top w:val="nil" w:sz="6" w:space="0" w:color="auto"/>
              <w:left w:val="nil" w:sz="6" w:space="0" w:color="auto"/>
              <w:bottom w:val="nil" w:sz="6" w:space="0" w:color="auto"/>
              <w:right w:val="nil" w:sz="6" w:space="0" w:color="auto"/>
            </w:tcBorders>
          </w:tcPr>
          <w:p>
            <w:pPr>
              <w:pStyle w:val="TableParagraph"/>
              <w:tabs>
                <w:tab w:pos="2837" w:val="left" w:leader="none"/>
              </w:tabs>
              <w:spacing w:line="415"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贷款单位</w:t>
              <w:tab/>
            </w:r>
            <w:r>
              <w:rPr>
                <w:rFonts w:ascii="Microsoft JhengHei" w:hAnsi="Microsoft JhengHei" w:cs="Microsoft JhengHei" w:eastAsia="Microsoft JhengHei" w:hint="default"/>
                <w:b/>
                <w:bCs/>
                <w:position w:val="16"/>
                <w:sz w:val="24"/>
                <w:szCs w:val="24"/>
              </w:rPr>
              <w:t>借款起</w:t>
            </w:r>
            <w:r>
              <w:rPr>
                <w:rFonts w:ascii="Microsoft JhengHei" w:hAnsi="Microsoft JhengHei" w:cs="Microsoft JhengHei" w:eastAsia="Microsoft JhengHei" w:hint="default"/>
                <w:sz w:val="24"/>
                <w:szCs w:val="24"/>
              </w:rPr>
            </w:r>
          </w:p>
        </w:tc>
        <w:tc>
          <w:tcPr>
            <w:tcW w:w="5587" w:type="dxa"/>
            <w:gridSpan w:val="4"/>
            <w:tcBorders>
              <w:top w:val="nil" w:sz="6" w:space="0" w:color="auto"/>
              <w:left w:val="nil" w:sz="6" w:space="0" w:color="auto"/>
              <w:bottom w:val="nil" w:sz="6" w:space="0" w:color="auto"/>
              <w:right w:val="nil" w:sz="6" w:space="0" w:color="auto"/>
            </w:tcBorders>
          </w:tcPr>
          <w:p>
            <w:pPr>
              <w:pStyle w:val="TableParagraph"/>
              <w:tabs>
                <w:tab w:pos="2303" w:val="left" w:leader="none"/>
              </w:tabs>
              <w:spacing w:line="367" w:lineRule="exact"/>
              <w:ind w:left="2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借款终</w:t>
              <w:tab/>
              <w:t>利</w:t>
            </w:r>
            <w:r>
              <w:rPr>
                <w:rFonts w:ascii="Microsoft JhengHei" w:hAnsi="Microsoft JhengHei" w:cs="Microsoft JhengHei" w:eastAsia="Microsoft JhengHei" w:hint="default"/>
                <w:sz w:val="24"/>
                <w:szCs w:val="24"/>
              </w:rPr>
            </w:r>
          </w:p>
        </w:tc>
      </w:tr>
      <w:tr>
        <w:trPr>
          <w:trHeight w:val="413" w:hRule="exact"/>
        </w:trPr>
        <w:tc>
          <w:tcPr>
            <w:tcW w:w="2771" w:type="dxa"/>
            <w:tcBorders>
              <w:top w:val="nil" w:sz="6" w:space="0" w:color="auto"/>
              <w:left w:val="nil" w:sz="6" w:space="0" w:color="auto"/>
              <w:bottom w:val="single" w:sz="4" w:space="0" w:color="000000"/>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Style w:val="TableParagraph"/>
              <w:spacing w:line="303" w:lineRule="exact"/>
              <w:ind w:right="18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始日</w:t>
            </w:r>
            <w:r>
              <w:rPr>
                <w:rFonts w:ascii="Microsoft JhengHei" w:hAnsi="Microsoft JhengHei" w:cs="Microsoft JhengHei" w:eastAsia="Microsoft JhengHei" w:hint="default"/>
                <w:sz w:val="24"/>
                <w:szCs w:val="24"/>
              </w:rPr>
            </w:r>
          </w:p>
        </w:tc>
        <w:tc>
          <w:tcPr>
            <w:tcW w:w="1000" w:type="dxa"/>
            <w:tcBorders>
              <w:top w:val="nil" w:sz="6" w:space="0" w:color="auto"/>
              <w:left w:val="nil" w:sz="6" w:space="0" w:color="auto"/>
              <w:bottom w:val="single" w:sz="4" w:space="0" w:color="000000"/>
              <w:right w:val="nil" w:sz="6" w:space="0" w:color="auto"/>
            </w:tcBorders>
          </w:tcPr>
          <w:p>
            <w:pPr>
              <w:pStyle w:val="TableParagraph"/>
              <w:spacing w:line="303" w:lineRule="exact"/>
              <w:ind w:right="3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止日</w:t>
            </w:r>
            <w:r>
              <w:rPr>
                <w:rFonts w:ascii="Microsoft JhengHei" w:hAnsi="Microsoft JhengHei" w:cs="Microsoft JhengHei" w:eastAsia="Microsoft JhengHei" w:hint="default"/>
                <w:sz w:val="24"/>
                <w:szCs w:val="24"/>
              </w:rPr>
            </w:r>
          </w:p>
        </w:tc>
        <w:tc>
          <w:tcPr>
            <w:tcW w:w="1019" w:type="dxa"/>
            <w:tcBorders>
              <w:top w:val="nil" w:sz="6" w:space="0" w:color="auto"/>
              <w:left w:val="nil" w:sz="6" w:space="0" w:color="auto"/>
              <w:bottom w:val="single" w:sz="4" w:space="0" w:color="000000"/>
              <w:right w:val="nil" w:sz="6" w:space="0" w:color="auto"/>
            </w:tcBorders>
          </w:tcPr>
          <w:p>
            <w:pPr>
              <w:pStyle w:val="TableParagraph"/>
              <w:spacing w:line="148"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币种</w:t>
            </w:r>
            <w:r>
              <w:rPr>
                <w:rFonts w:ascii="Microsoft JhengHei" w:hAnsi="Microsoft JhengHei" w:cs="Microsoft JhengHei" w:eastAsia="Microsoft JhengHei" w:hint="default"/>
                <w:sz w:val="24"/>
                <w:szCs w:val="24"/>
              </w:rPr>
            </w:r>
          </w:p>
        </w:tc>
        <w:tc>
          <w:tcPr>
            <w:tcW w:w="3568" w:type="dxa"/>
            <w:gridSpan w:val="2"/>
            <w:tcBorders>
              <w:top w:val="nil" w:sz="6" w:space="0" w:color="auto"/>
              <w:left w:val="nil" w:sz="6" w:space="0" w:color="auto"/>
              <w:bottom w:val="single" w:sz="4" w:space="0" w:color="000000"/>
              <w:right w:val="nil" w:sz="6" w:space="0" w:color="auto"/>
            </w:tcBorders>
          </w:tcPr>
          <w:p>
            <w:pPr>
              <w:pStyle w:val="TableParagraph"/>
              <w:tabs>
                <w:tab w:pos="1272" w:val="left" w:leader="none"/>
                <w:tab w:pos="2742" w:val="left" w:leader="none"/>
              </w:tabs>
              <w:spacing w:line="298" w:lineRule="exact"/>
              <w:ind w:left="10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4"/>
                <w:sz w:val="24"/>
                <w:szCs w:val="24"/>
              </w:rPr>
              <w:t>率</w:t>
            </w:r>
            <w:r>
              <w:rPr>
                <w:rFonts w:ascii="Arial Narrow" w:hAnsi="Arial Narrow" w:cs="Arial Narrow" w:eastAsia="Arial Narrow" w:hint="default"/>
                <w:b/>
                <w:bCs/>
                <w:position w:val="-14"/>
                <w:sz w:val="24"/>
                <w:szCs w:val="24"/>
              </w:rPr>
              <w:t>%</w:t>
              <w:tab/>
            </w:r>
            <w:r>
              <w:rPr>
                <w:rFonts w:ascii="Microsoft JhengHei" w:hAnsi="Microsoft JhengHei" w:cs="Microsoft JhengHei" w:eastAsia="Microsoft JhengHei" w:hint="default"/>
                <w:b/>
                <w:bCs/>
                <w:sz w:val="24"/>
                <w:szCs w:val="24"/>
              </w:rPr>
              <w:t>期末数</w:t>
              <w:tab/>
              <w:t>期初数</w:t>
            </w:r>
            <w:r>
              <w:rPr>
                <w:rFonts w:ascii="Microsoft JhengHei" w:hAnsi="Microsoft JhengHei" w:cs="Microsoft JhengHei" w:eastAsia="Microsoft JhengHei" w:hint="default"/>
                <w:sz w:val="24"/>
                <w:szCs w:val="24"/>
              </w:rPr>
            </w:r>
          </w:p>
        </w:tc>
      </w:tr>
      <w:tr>
        <w:trPr>
          <w:trHeight w:val="387" w:hRule="exact"/>
        </w:trPr>
        <w:tc>
          <w:tcPr>
            <w:tcW w:w="27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河北银行长征街支行</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88"/>
              <w:jc w:val="right"/>
              <w:rPr>
                <w:rFonts w:ascii="Arial Narrow" w:hAnsi="Arial Narrow" w:cs="Arial Narrow" w:eastAsia="Arial Narrow" w:hint="default"/>
                <w:sz w:val="21"/>
                <w:szCs w:val="21"/>
              </w:rPr>
            </w:pPr>
            <w:r>
              <w:rPr>
                <w:rFonts w:ascii="Arial Narrow"/>
                <w:spacing w:val="-1"/>
                <w:sz w:val="21"/>
              </w:rPr>
              <w:t>2008-9-27</w:t>
            </w:r>
          </w:p>
        </w:tc>
        <w:tc>
          <w:tcPr>
            <w:tcW w:w="100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4"/>
              <w:jc w:val="right"/>
              <w:rPr>
                <w:rFonts w:ascii="Arial Narrow" w:hAnsi="Arial Narrow" w:cs="Arial Narrow" w:eastAsia="Arial Narrow" w:hint="default"/>
                <w:sz w:val="21"/>
                <w:szCs w:val="21"/>
              </w:rPr>
            </w:pPr>
            <w:r>
              <w:rPr>
                <w:rFonts w:ascii="Arial Narrow"/>
                <w:spacing w:val="-2"/>
                <w:sz w:val="21"/>
              </w:rPr>
              <w:t>2011-9-27</w:t>
            </w:r>
          </w:p>
        </w:tc>
        <w:tc>
          <w:tcPr>
            <w:tcW w:w="10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90" w:right="0"/>
              <w:jc w:val="left"/>
              <w:rPr>
                <w:rFonts w:ascii="Arial Narrow" w:hAnsi="Arial Narrow" w:cs="Arial Narrow" w:eastAsia="Arial Narrow" w:hint="default"/>
                <w:sz w:val="21"/>
                <w:szCs w:val="21"/>
              </w:rPr>
            </w:pPr>
            <w:r>
              <w:rPr>
                <w:rFonts w:ascii="Arial Narrow"/>
                <w:sz w:val="21"/>
              </w:rPr>
              <w:t>5.60</w:t>
            </w:r>
          </w:p>
        </w:tc>
        <w:tc>
          <w:tcPr>
            <w:tcW w:w="212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919" w:right="0"/>
              <w:jc w:val="left"/>
              <w:rPr>
                <w:rFonts w:ascii="Arial Narrow" w:hAnsi="Arial Narrow" w:cs="Arial Narrow" w:eastAsia="Arial Narrow" w:hint="default"/>
                <w:sz w:val="21"/>
                <w:szCs w:val="21"/>
              </w:rPr>
            </w:pPr>
            <w:r>
              <w:rPr>
                <w:rFonts w:ascii="Arial Narrow"/>
                <w:sz w:val="21"/>
              </w:rPr>
              <w:t>30,000,000.00</w:t>
            </w:r>
          </w:p>
        </w:tc>
      </w:tr>
    </w:tbl>
    <w:p>
      <w:pPr>
        <w:spacing w:line="161" w:lineRule="exact" w:before="0"/>
        <w:ind w:left="668" w:right="230" w:firstLine="0"/>
        <w:jc w:val="left"/>
        <w:rPr>
          <w:rFonts w:ascii="宋体" w:hAnsi="宋体" w:cs="宋体" w:eastAsia="宋体" w:hint="default"/>
          <w:sz w:val="18"/>
          <w:szCs w:val="18"/>
        </w:rPr>
      </w:pPr>
      <w:r>
        <w:rPr>
          <w:rFonts w:ascii="宋体" w:hAnsi="宋体" w:cs="宋体" w:eastAsia="宋体" w:hint="default"/>
          <w:spacing w:val="12"/>
          <w:sz w:val="18"/>
          <w:szCs w:val="18"/>
        </w:rPr>
        <w:t>中国银行股份有限公司石家</w:t>
      </w:r>
      <w:r>
        <w:rPr>
          <w:rFonts w:ascii="宋体" w:hAnsi="宋体" w:cs="宋体" w:eastAsia="宋体" w:hint="default"/>
          <w:sz w:val="18"/>
          <w:szCs w:val="18"/>
        </w:rPr>
      </w:r>
    </w:p>
    <w:p>
      <w:pPr>
        <w:tabs>
          <w:tab w:pos="3335" w:val="left" w:leader="none"/>
          <w:tab w:pos="4502" w:val="left" w:leader="none"/>
          <w:tab w:pos="5681" w:val="left" w:leader="none"/>
          <w:tab w:pos="6521" w:val="left" w:leader="none"/>
          <w:tab w:pos="8696" w:val="left" w:leader="none"/>
        </w:tabs>
        <w:spacing w:line="293" w:lineRule="exact" w:before="0"/>
        <w:ind w:left="668" w:right="0" w:firstLine="0"/>
        <w:jc w:val="left"/>
        <w:rPr>
          <w:rFonts w:ascii="Arial Narrow" w:hAnsi="Arial Narrow" w:cs="Arial Narrow" w:eastAsia="Arial Narrow" w:hint="default"/>
          <w:sz w:val="21"/>
          <w:szCs w:val="21"/>
        </w:rPr>
      </w:pPr>
      <w:r>
        <w:rPr>
          <w:rFonts w:ascii="宋体" w:hAnsi="宋体" w:cs="宋体" w:eastAsia="宋体" w:hint="default"/>
          <w:position w:val="-10"/>
          <w:sz w:val="18"/>
          <w:szCs w:val="18"/>
        </w:rPr>
        <w:t>庄市裕华支行</w:t>
        <w:tab/>
      </w:r>
      <w:r>
        <w:rPr>
          <w:rFonts w:ascii="Arial Narrow" w:hAnsi="Arial Narrow" w:cs="Arial Narrow" w:eastAsia="Arial Narrow" w:hint="default"/>
          <w:spacing w:val="-1"/>
          <w:sz w:val="21"/>
          <w:szCs w:val="21"/>
        </w:rPr>
        <w:t>2006-6-30</w:t>
        <w:tab/>
      </w:r>
      <w:r>
        <w:rPr>
          <w:rFonts w:ascii="Arial Narrow" w:hAnsi="Arial Narrow" w:cs="Arial Narrow" w:eastAsia="Arial Narrow" w:hint="default"/>
          <w:spacing w:val="-2"/>
          <w:sz w:val="21"/>
          <w:szCs w:val="21"/>
        </w:rPr>
        <w:t>2011-6-30</w:t>
        <w:tab/>
      </w:r>
      <w:r>
        <w:rPr>
          <w:rFonts w:ascii="宋体" w:hAnsi="宋体" w:cs="宋体" w:eastAsia="宋体" w:hint="default"/>
          <w:position w:val="1"/>
          <w:sz w:val="18"/>
          <w:szCs w:val="18"/>
        </w:rPr>
        <w:t>人民币</w:t>
        <w:tab/>
      </w:r>
      <w:r>
        <w:rPr>
          <w:rFonts w:ascii="Arial Narrow" w:hAnsi="Arial Narrow" w:cs="Arial Narrow" w:eastAsia="Arial Narrow" w:hint="default"/>
          <w:w w:val="95"/>
          <w:sz w:val="21"/>
          <w:szCs w:val="21"/>
        </w:rPr>
        <w:t>5.76</w:t>
        <w:tab/>
      </w:r>
      <w:r>
        <w:rPr>
          <w:rFonts w:ascii="Arial Narrow" w:hAnsi="Arial Narrow" w:cs="Arial Narrow" w:eastAsia="Arial Narrow" w:hint="default"/>
          <w:spacing w:val="-1"/>
          <w:sz w:val="21"/>
          <w:szCs w:val="21"/>
        </w:rPr>
        <w:t>50,000,000.00</w:t>
      </w:r>
    </w:p>
    <w:p>
      <w:pPr>
        <w:tabs>
          <w:tab w:pos="1089" w:val="left" w:leader="none"/>
          <w:tab w:pos="8696" w:val="left" w:leader="none"/>
        </w:tabs>
        <w:spacing w:line="363" w:lineRule="exact" w:before="0"/>
        <w:ind w:left="668" w:right="0" w:firstLine="0"/>
        <w:jc w:val="left"/>
        <w:rPr>
          <w:rFonts w:ascii="Arial Narrow" w:hAnsi="Arial Narrow" w:cs="Arial Narrow" w:eastAsia="Arial Narrow" w:hint="default"/>
          <w:sz w:val="21"/>
          <w:szCs w:val="21"/>
        </w:rPr>
      </w:pPr>
      <w:r>
        <w:rPr/>
        <w:pict>
          <v:group style="position:absolute;margin-left:84.839996pt;margin-top:1.359696pt;width:467.4pt;height:.5pt;mso-position-horizontal-relative:page;mso-position-vertical-relative:paragraph;z-index:-592288" coordorigin="1697,27" coordsize="9348,10">
            <v:group style="position:absolute;left:1702;top:32;width:4827;height:2" coordorigin="1702,32" coordsize="4827,2">
              <v:shape style="position:absolute;left:1702;top:32;width:4827;height:2" coordorigin="1702,32" coordsize="4827,0" path="m1702,32l6528,32e" filled="false" stroked="true" strokeweight=".48001pt" strokecolor="#000000">
                <v:path arrowok="t"/>
              </v:shape>
            </v:group>
            <v:group style="position:absolute;left:6528;top:32;width:936;height:2" coordorigin="6528,32" coordsize="936,2">
              <v:shape style="position:absolute;left:6528;top:32;width:936;height:2" coordorigin="6528,32" coordsize="936,0" path="m6528,32l7464,32e" filled="false" stroked="true" strokeweight=".48pt" strokecolor="#000000">
                <v:path arrowok="t"/>
              </v:shape>
            </v:group>
            <v:group style="position:absolute;left:7464;top:32;width:3576;height:2" coordorigin="7464,32" coordsize="3576,2">
              <v:shape style="position:absolute;left:7464;top:32;width:3576;height:2" coordorigin="7464,32" coordsize="3576,0" path="m7464,32l11040,32e" filled="false" stroked="true" strokeweight=".48001pt" strokecolor="#000000">
                <v:path arrowok="t"/>
              </v:shape>
            </v:group>
            <w10:wrap type="none"/>
          </v:group>
        </w:pict>
      </w:r>
      <w:r>
        <w:rPr>
          <w:rFonts w:ascii="Microsoft JhengHei" w:hAnsi="Microsoft JhengHei" w:cs="Microsoft JhengHei" w:eastAsia="Microsoft JhengHei" w:hint="default"/>
          <w:b/>
          <w:bCs/>
          <w:sz w:val="21"/>
          <w:szCs w:val="21"/>
        </w:rPr>
        <w:t>合</w:t>
        <w:tab/>
        <w:t>计</w:t>
        <w:tab/>
      </w:r>
      <w:r>
        <w:rPr>
          <w:rFonts w:ascii="Arial Narrow" w:hAnsi="Arial Narrow" w:cs="Arial Narrow" w:eastAsia="Arial Narrow" w:hint="default"/>
          <w:b/>
          <w:bCs/>
          <w:sz w:val="21"/>
          <w:szCs w:val="21"/>
        </w:rPr>
        <w:t>80,000,000.00</w:t>
      </w:r>
      <w:r>
        <w:rPr>
          <w:rFonts w:ascii="Arial Narrow" w:hAnsi="Arial Narrow" w:cs="Arial Narrow" w:eastAsia="Arial Narrow" w:hint="default"/>
          <w:sz w:val="21"/>
          <w:szCs w:val="21"/>
        </w:rPr>
      </w:r>
    </w:p>
    <w:p>
      <w:pPr>
        <w:spacing w:line="240" w:lineRule="auto" w:before="4"/>
        <w:rPr>
          <w:rFonts w:ascii="Arial Narrow" w:hAnsi="Arial Narrow" w:cs="Arial Narrow" w:eastAsia="Arial Narrow" w:hint="default"/>
          <w:b/>
          <w:bCs/>
          <w:sz w:val="6"/>
          <w:szCs w:val="6"/>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9pt;height:1pt;mso-position-horizontal-relative:char;mso-position-vertical-relative:line" coordorigin="0,0" coordsize="9380,20">
            <v:group style="position:absolute;left:10;top:10;width:2529;height:2" coordorigin="10,10" coordsize="2529,2">
              <v:shape style="position:absolute;left:10;top:10;width:2529;height:2" coordorigin="10,10" coordsize="2529,0" path="m10,10l2538,10e" filled="false" stroked="true" strokeweight=".95999pt" strokecolor="#000000">
                <v:path arrowok="t"/>
              </v:shape>
            </v:group>
            <v:group style="position:absolute;left:2524;top:10;width:1170;height:2" coordorigin="2524,10" coordsize="1170,2">
              <v:shape style="position:absolute;left:2524;top:10;width:1170;height:2" coordorigin="2524,10" coordsize="1170,0" path="m2524,10l3694,10e" filled="false" stroked="true" strokeweight=".95999pt" strokecolor="#000000">
                <v:path arrowok="t"/>
              </v:shape>
            </v:group>
            <v:group style="position:absolute;left:3679;top:10;width:1169;height:2" coordorigin="3679,10" coordsize="1169,2">
              <v:shape style="position:absolute;left:3679;top:10;width:1169;height:2" coordorigin="3679,10" coordsize="1169,0" path="m3679,10l4848,10e" filled="false" stroked="true" strokeweight=".95999pt" strokecolor="#000000">
                <v:path arrowok="t"/>
              </v:shape>
            </v:group>
            <v:group style="position:absolute;left:4834;top:10;width:960;height:2" coordorigin="4834,10" coordsize="960,2">
              <v:shape style="position:absolute;left:4834;top:10;width:960;height:2" coordorigin="4834,10" coordsize="960,0" path="m4834,10l5794,10e" filled="false" stroked="true" strokeweight=".95999pt" strokecolor="#000000">
                <v:path arrowok="t"/>
              </v:shape>
            </v:group>
            <v:group style="position:absolute;left:5779;top:10;width:651;height:2" coordorigin="5779,10" coordsize="651,2">
              <v:shape style="position:absolute;left:5779;top:10;width:651;height:2" coordorigin="5779,10" coordsize="651,0" path="m5779,10l6430,10e" filled="false" stroked="true" strokeweight=".95999pt" strokecolor="#000000">
                <v:path arrowok="t"/>
              </v:shape>
            </v:group>
            <v:group style="position:absolute;left:6415;top:10;width:1485;height:2" coordorigin="6415,10" coordsize="1485,2">
              <v:shape style="position:absolute;left:6415;top:10;width:1485;height:2" coordorigin="6415,10" coordsize="1485,0" path="m6415,10l7900,10e" filled="false" stroked="true" strokeweight=".95999pt" strokecolor="#000000">
                <v:path arrowok="t"/>
              </v:shape>
            </v:group>
            <v:group style="position:absolute;left:7885;top:10;width:1485;height:2" coordorigin="7885,10" coordsize="1485,2">
              <v:shape style="position:absolute;left:7885;top:10;width:1485;height:2" coordorigin="7885,10" coordsize="1485,0" path="m7885,10l9370,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243" w:right="230"/>
        <w:jc w:val="left"/>
        <w:rPr>
          <w:rFonts w:ascii="宋体" w:hAnsi="宋体" w:cs="宋体" w:eastAsia="宋体" w:hint="default"/>
        </w:rPr>
      </w:pPr>
      <w:r>
        <w:rPr>
          <w:rFonts w:ascii="Arial Narrow" w:hAnsi="Arial Narrow" w:cs="Arial Narrow" w:eastAsia="Arial Narrow" w:hint="default"/>
        </w:rPr>
        <w:t>32</w:t>
      </w:r>
      <w:r>
        <w:rPr>
          <w:rFonts w:ascii="宋体" w:hAnsi="宋体" w:cs="宋体" w:eastAsia="宋体" w:hint="default"/>
        </w:rPr>
        <w:t>、其他流动负债</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524"/>
        <w:gridCol w:w="3208"/>
        <w:gridCol w:w="2291"/>
      </w:tblGrid>
      <w:tr>
        <w:trPr>
          <w:trHeight w:val="392" w:hRule="exact"/>
        </w:trPr>
        <w:tc>
          <w:tcPr>
            <w:tcW w:w="3524"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0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820"/>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2291"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795"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300" w:lineRule="auto"/>
              <w:ind w:left="466" w:right="2215" w:hanging="360"/>
              <w:jc w:val="left"/>
              <w:rPr>
                <w:rFonts w:ascii="宋体" w:hAnsi="宋体" w:cs="宋体" w:eastAsia="宋体" w:hint="default"/>
                <w:sz w:val="24"/>
                <w:szCs w:val="24"/>
              </w:rPr>
            </w:pPr>
            <w:r>
              <w:rPr>
                <w:rFonts w:ascii="宋体" w:hAnsi="宋体" w:cs="宋体" w:eastAsia="宋体" w:hint="default"/>
                <w:sz w:val="24"/>
                <w:szCs w:val="24"/>
              </w:rPr>
              <w:t>短期融资券 本金</w:t>
            </w:r>
          </w:p>
        </w:tc>
        <w:tc>
          <w:tcPr>
            <w:tcW w:w="320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4"/>
                <w:szCs w:val="34"/>
              </w:rPr>
            </w:pPr>
          </w:p>
          <w:p>
            <w:pPr>
              <w:pStyle w:val="TableParagraph"/>
              <w:spacing w:line="240" w:lineRule="auto"/>
              <w:ind w:right="820"/>
              <w:jc w:val="right"/>
              <w:rPr>
                <w:rFonts w:ascii="Arial Narrow" w:hAnsi="Arial Narrow" w:cs="Arial Narrow" w:eastAsia="Arial Narrow" w:hint="default"/>
                <w:sz w:val="24"/>
                <w:szCs w:val="24"/>
              </w:rPr>
            </w:pPr>
            <w:r>
              <w:rPr>
                <w:rFonts w:ascii="Arial Narrow"/>
                <w:spacing w:val="-1"/>
                <w:sz w:val="24"/>
              </w:rPr>
              <w:t>500,000,000.00</w:t>
            </w:r>
            <w:r>
              <w:rPr>
                <w:rFonts w:ascii="Arial Narrow"/>
                <w:sz w:val="24"/>
              </w:rPr>
            </w:r>
          </w:p>
        </w:tc>
        <w:tc>
          <w:tcPr>
            <w:tcW w:w="22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4"/>
                <w:szCs w:val="34"/>
              </w:rPr>
            </w:pPr>
          </w:p>
          <w:p>
            <w:pPr>
              <w:pStyle w:val="TableParagraph"/>
              <w:spacing w:line="240" w:lineRule="auto"/>
              <w:ind w:right="100"/>
              <w:jc w:val="right"/>
              <w:rPr>
                <w:rFonts w:ascii="Arial Narrow" w:hAnsi="Arial Narrow" w:cs="Arial Narrow" w:eastAsia="Arial Narrow" w:hint="default"/>
                <w:sz w:val="24"/>
                <w:szCs w:val="24"/>
              </w:rPr>
            </w:pPr>
            <w:r>
              <w:rPr>
                <w:rFonts w:ascii="Arial Narrow"/>
                <w:spacing w:val="-1"/>
                <w:sz w:val="24"/>
              </w:rPr>
              <w:t>400,000,000.00</w:t>
            </w:r>
            <w:r>
              <w:rPr>
                <w:rFonts w:ascii="Arial Narrow"/>
                <w:sz w:val="24"/>
              </w:rPr>
            </w:r>
          </w:p>
        </w:tc>
      </w:tr>
      <w:tr>
        <w:trPr>
          <w:trHeight w:val="397"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313" w:lineRule="exact"/>
              <w:ind w:left="469" w:right="0"/>
              <w:jc w:val="left"/>
              <w:rPr>
                <w:rFonts w:ascii="宋体" w:hAnsi="宋体" w:cs="宋体" w:eastAsia="宋体" w:hint="default"/>
                <w:sz w:val="24"/>
                <w:szCs w:val="24"/>
              </w:rPr>
            </w:pPr>
            <w:r>
              <w:rPr>
                <w:rFonts w:ascii="宋体" w:hAnsi="宋体" w:cs="宋体" w:eastAsia="宋体" w:hint="default"/>
                <w:sz w:val="24"/>
                <w:szCs w:val="24"/>
              </w:rPr>
              <w:t>利息</w:t>
            </w: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8"/>
              <w:jc w:val="right"/>
              <w:rPr>
                <w:rFonts w:ascii="Arial Narrow" w:hAnsi="Arial Narrow" w:cs="Arial Narrow" w:eastAsia="Arial Narrow" w:hint="default"/>
                <w:sz w:val="24"/>
                <w:szCs w:val="24"/>
              </w:rPr>
            </w:pPr>
            <w:r>
              <w:rPr>
                <w:rFonts w:ascii="Arial Narrow"/>
                <w:w w:val="95"/>
                <w:sz w:val="24"/>
              </w:rPr>
              <w:t>14,873,633.90</w:t>
            </w:r>
            <w:r>
              <w:rPr>
                <w:rFonts w:ascii="Arial Narrow"/>
                <w:sz w:val="24"/>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1,633,333.33</w:t>
            </w:r>
            <w:r>
              <w:rPr>
                <w:rFonts w:ascii="Arial Narrow"/>
                <w:sz w:val="24"/>
              </w:rPr>
            </w:r>
          </w:p>
        </w:tc>
      </w:tr>
      <w:tr>
        <w:trPr>
          <w:trHeight w:val="393" w:hRule="exact"/>
        </w:trPr>
        <w:tc>
          <w:tcPr>
            <w:tcW w:w="3524" w:type="dxa"/>
            <w:tcBorders>
              <w:top w:val="nil" w:sz="6" w:space="0" w:color="auto"/>
              <w:left w:val="nil" w:sz="6" w:space="0" w:color="auto"/>
              <w:bottom w:val="single" w:sz="2"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一年内结转的递延收益</w:t>
            </w:r>
          </w:p>
        </w:tc>
        <w:tc>
          <w:tcPr>
            <w:tcW w:w="3208"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820"/>
              <w:jc w:val="right"/>
              <w:rPr>
                <w:rFonts w:ascii="Arial Narrow" w:hAnsi="Arial Narrow" w:cs="Arial Narrow" w:eastAsia="Arial Narrow" w:hint="default"/>
                <w:sz w:val="24"/>
                <w:szCs w:val="24"/>
              </w:rPr>
            </w:pPr>
            <w:r>
              <w:rPr>
                <w:rFonts w:ascii="Arial Narrow"/>
                <w:spacing w:val="-1"/>
                <w:w w:val="95"/>
                <w:sz w:val="24"/>
              </w:rPr>
              <w:t>139,492.00</w:t>
            </w:r>
            <w:r>
              <w:rPr>
                <w:rFonts w:ascii="Arial Narrow"/>
                <w:sz w:val="24"/>
              </w:rPr>
            </w:r>
          </w:p>
        </w:tc>
        <w:tc>
          <w:tcPr>
            <w:tcW w:w="2291"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139,492.00</w:t>
            </w:r>
            <w:r>
              <w:rPr>
                <w:rFonts w:ascii="Arial Narrow"/>
                <w:sz w:val="24"/>
              </w:rPr>
            </w:r>
          </w:p>
        </w:tc>
      </w:tr>
      <w:tr>
        <w:trPr>
          <w:trHeight w:val="406" w:hRule="exact"/>
        </w:trPr>
        <w:tc>
          <w:tcPr>
            <w:tcW w:w="3524" w:type="dxa"/>
            <w:tcBorders>
              <w:top w:val="single" w:sz="2" w:space="0" w:color="000000"/>
              <w:left w:val="nil" w:sz="6" w:space="0" w:color="auto"/>
              <w:bottom w:val="single" w:sz="8" w:space="0" w:color="000000"/>
              <w:right w:val="nil" w:sz="6" w:space="0" w:color="auto"/>
            </w:tcBorders>
          </w:tcPr>
          <w:p>
            <w:pPr>
              <w:pStyle w:val="TableParagraph"/>
              <w:tabs>
                <w:tab w:pos="589" w:val="left" w:leader="none"/>
              </w:tabs>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208"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820"/>
              <w:jc w:val="right"/>
              <w:rPr>
                <w:rFonts w:ascii="Arial Narrow" w:hAnsi="Arial Narrow" w:cs="Arial Narrow" w:eastAsia="Arial Narrow" w:hint="default"/>
                <w:sz w:val="24"/>
                <w:szCs w:val="24"/>
              </w:rPr>
            </w:pPr>
            <w:r>
              <w:rPr>
                <w:rFonts w:ascii="Arial Narrow"/>
                <w:b/>
                <w:spacing w:val="-1"/>
                <w:sz w:val="24"/>
              </w:rPr>
              <w:t>515,013,125.90</w:t>
            </w:r>
            <w:r>
              <w:rPr>
                <w:rFonts w:ascii="Arial Narrow"/>
                <w:sz w:val="24"/>
              </w:rPr>
            </w:r>
          </w:p>
        </w:tc>
        <w:tc>
          <w:tcPr>
            <w:tcW w:w="2291"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100"/>
              <w:jc w:val="right"/>
              <w:rPr>
                <w:rFonts w:ascii="Arial Narrow" w:hAnsi="Arial Narrow" w:cs="Arial Narrow" w:eastAsia="Arial Narrow" w:hint="default"/>
                <w:sz w:val="24"/>
                <w:szCs w:val="24"/>
              </w:rPr>
            </w:pPr>
            <w:r>
              <w:rPr>
                <w:rFonts w:ascii="Arial Narrow"/>
                <w:b/>
                <w:spacing w:val="-1"/>
                <w:sz w:val="24"/>
              </w:rPr>
              <w:t>401,772,825.33</w:t>
            </w:r>
            <w:r>
              <w:rPr>
                <w:rFonts w:ascii="Arial Narrow"/>
                <w:sz w:val="24"/>
              </w:rPr>
            </w:r>
          </w:p>
        </w:tc>
      </w:tr>
    </w:tbl>
    <w:p>
      <w:pPr>
        <w:pStyle w:val="BodyText"/>
        <w:spacing w:line="240" w:lineRule="auto" w:before="71"/>
        <w:ind w:left="243" w:right="230"/>
        <w:jc w:val="left"/>
        <w:rPr>
          <w:rFonts w:ascii="宋体" w:hAnsi="宋体" w:cs="宋体" w:eastAsia="宋体" w:hint="default"/>
        </w:rPr>
      </w:pPr>
      <w:r>
        <w:rPr>
          <w:rFonts w:ascii="宋体" w:hAnsi="宋体" w:cs="宋体" w:eastAsia="宋体" w:hint="default"/>
        </w:rPr>
        <w:t>说明：</w:t>
      </w:r>
    </w:p>
    <w:p>
      <w:pPr>
        <w:pStyle w:val="BodyText"/>
        <w:spacing w:line="240" w:lineRule="auto" w:before="212"/>
        <w:ind w:left="243" w:right="23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）本公司于</w:t>
      </w:r>
      <w:r>
        <w:rPr>
          <w:rFonts w:ascii="宋体" w:hAnsi="宋体" w:cs="宋体" w:eastAsia="宋体" w:hint="default"/>
          <w:spacing w:val="-60"/>
        </w:rPr>
        <w:t> </w:t>
      </w:r>
      <w:r>
        <w:rPr>
          <w:rFonts w:ascii="Arial Narrow" w:hAnsi="Arial Narrow" w:cs="Arial Narrow" w:eastAsia="Arial Narrow" w:hint="default"/>
          <w:spacing w:val="-5"/>
        </w:rPr>
        <w:t>2011</w:t>
      </w:r>
      <w:r>
        <w:rPr>
          <w:rFonts w:ascii="Arial Narrow" w:hAnsi="Arial Narrow" w:cs="Arial Narrow" w:eastAsia="Arial Narrow" w:hint="default"/>
          <w:spacing w:val="6"/>
        </w:rPr>
        <w:t> </w:t>
      </w:r>
      <w:r>
        <w:rPr>
          <w:rFonts w:ascii="宋体" w:hAnsi="宋体" w:cs="宋体" w:eastAsia="宋体" w:hint="default"/>
        </w:rPr>
        <w:t>年</w:t>
      </w:r>
      <w:r>
        <w:rPr>
          <w:rFonts w:ascii="宋体" w:hAnsi="宋体" w:cs="宋体" w:eastAsia="宋体" w:hint="default"/>
          <w:spacing w:val="-60"/>
        </w:rPr>
        <w:t> </w:t>
      </w:r>
      <w:r>
        <w:rPr>
          <w:rFonts w:ascii="Arial Narrow" w:hAnsi="Arial Narrow" w:cs="Arial Narrow" w:eastAsia="Arial Narrow" w:hint="default"/>
        </w:rPr>
        <w:t>7</w:t>
      </w:r>
      <w:r>
        <w:rPr>
          <w:rFonts w:ascii="Arial Narrow" w:hAnsi="Arial Narrow" w:cs="Arial Narrow" w:eastAsia="Arial Narrow" w:hint="default"/>
          <w:spacing w:val="5"/>
        </w:rPr>
        <w:t> </w:t>
      </w:r>
      <w:r>
        <w:rPr>
          <w:rFonts w:ascii="宋体" w:hAnsi="宋体" w:cs="宋体" w:eastAsia="宋体" w:hint="default"/>
        </w:rPr>
        <w:t>月份发行了短期融资券，详见附注十、</w:t>
      </w:r>
      <w:r>
        <w:rPr>
          <w:rFonts w:ascii="Arial Narrow" w:hAnsi="Arial Narrow" w:cs="Arial Narrow" w:eastAsia="Arial Narrow" w:hint="default"/>
        </w:rPr>
        <w:t>1</w:t>
      </w:r>
      <w:r>
        <w:rPr>
          <w:rFonts w:ascii="宋体" w:hAnsi="宋体" w:cs="宋体" w:eastAsia="宋体" w:hint="default"/>
        </w:rPr>
        <w:t>。</w:t>
      </w:r>
    </w:p>
    <w:p>
      <w:pPr>
        <w:pStyle w:val="BodyText"/>
        <w:spacing w:line="240" w:lineRule="auto" w:before="197"/>
        <w:ind w:left="243" w:right="23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）一年内结转的递延收益</w:t>
      </w:r>
    </w:p>
    <w:p>
      <w:pPr>
        <w:pStyle w:val="Heading2"/>
        <w:tabs>
          <w:tab w:pos="1150" w:val="left" w:leader="none"/>
          <w:tab w:pos="7039" w:val="left" w:leader="none"/>
          <w:tab w:pos="9593" w:val="right" w:leader="none"/>
        </w:tabs>
        <w:spacing w:line="240" w:lineRule="auto" w:before="173"/>
        <w:ind w:right="0"/>
        <w:jc w:val="left"/>
        <w:rPr>
          <w:rFonts w:ascii="Arial Narrow" w:hAnsi="Arial Narrow" w:cs="Arial Narrow" w:eastAsia="Arial Narrow" w:hint="default"/>
          <w:b w:val="0"/>
          <w:bCs w:val="0"/>
        </w:rPr>
      </w:pPr>
      <w:r>
        <w:rPr/>
        <w:pict>
          <v:group style="position:absolute;margin-left:84.599991pt;margin-top:11.723927pt;width:457.7pt;height:1pt;mso-position-horizontal-relative:page;mso-position-vertical-relative:paragraph;z-index:-592264" coordorigin="1692,234" coordsize="9154,20">
            <v:group style="position:absolute;left:1702;top:244;width:5788;height:2" coordorigin="1702,244" coordsize="5788,2">
              <v:shape style="position:absolute;left:1702;top:244;width:5788;height:2" coordorigin="1702,244" coordsize="5788,0" path="m1702,244l7489,244e" filled="false" stroked="true" strokeweight=".96002pt" strokecolor="#000000">
                <v:path arrowok="t"/>
              </v:shape>
            </v:group>
            <v:group style="position:absolute;left:7489;top:244;width:1766;height:2" coordorigin="7489,244" coordsize="1766,2">
              <v:shape style="position:absolute;left:7489;top:244;width:1766;height:2" coordorigin="7489,244" coordsize="1766,0" path="m7489,244l9254,244e" filled="false" stroked="true" strokeweight=".96pt" strokecolor="#000000">
                <v:path arrowok="t"/>
              </v:shape>
            </v:group>
            <v:group style="position:absolute;left:9254;top:244;width:1582;height:2" coordorigin="9254,244" coordsize="1582,2">
              <v:shape style="position:absolute;left:9254;top:244;width:1582;height:2" coordorigin="9254,244" coordsize="1582,0" path="m9254,244l10836,244e" filled="false" stroked="true" strokeweight=".96002pt" strokecolor="#000000">
                <v:path arrowok="t"/>
              </v:shape>
            </v:group>
            <w10:wrap type="none"/>
          </v:group>
        </w:pict>
      </w:r>
      <w:r>
        <w:rPr/>
        <w:t>项</w:t>
        <w:tab/>
        <w:t>目</w:t>
        <w:tab/>
      </w:r>
      <w:r>
        <w:rPr>
          <w:rFonts w:ascii="Arial Narrow" w:hAnsi="Arial Narrow" w:cs="Arial Narrow" w:eastAsia="Arial Narrow" w:hint="default"/>
          <w:spacing w:val="-3"/>
        </w:rPr>
        <w:t>2011.12.31</w:t>
        <w:tab/>
      </w:r>
      <w:r>
        <w:rPr>
          <w:rFonts w:ascii="Arial Narrow" w:hAnsi="Arial Narrow" w:cs="Arial Narrow" w:eastAsia="Arial Narrow" w:hint="default"/>
        </w:rPr>
        <w:t>2010.12.31</w:t>
      </w:r>
      <w:r>
        <w:rPr>
          <w:rFonts w:ascii="Arial Narrow" w:hAnsi="Arial Narrow" w:cs="Arial Narrow" w:eastAsia="Arial Narrow" w:hint="default"/>
          <w:b w:val="0"/>
          <w:bCs w:val="0"/>
        </w:rPr>
      </w:r>
    </w:p>
    <w:p>
      <w:pPr>
        <w:spacing w:line="240" w:lineRule="auto" w:before="7"/>
        <w:rPr>
          <w:rFonts w:ascii="Arial Narrow" w:hAnsi="Arial Narrow" w:cs="Arial Narrow" w:eastAsia="Arial Narrow" w:hint="default"/>
          <w:b/>
          <w:bCs/>
          <w:sz w:val="3"/>
          <w:szCs w:val="3"/>
        </w:rPr>
      </w:pPr>
    </w:p>
    <w:p>
      <w:pPr>
        <w:spacing w:line="20" w:lineRule="exact"/>
        <w:ind w:left="544"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05pt;height:.25pt;mso-position-horizontal-relative:char;mso-position-vertical-relative:line" coordorigin="0,0" coordsize="9161,5">
            <v:group style="position:absolute;left:2;top:2;width:5790;height:2" coordorigin="2,2" coordsize="5790,2">
              <v:shape style="position:absolute;left:2;top:2;width:5790;height:2" coordorigin="2,2" coordsize="5790,0" path="m2,2l5792,2e" filled="false" stroked="true" strokeweight=".23999pt" strokecolor="#000000">
                <v:path arrowok="t"/>
              </v:shape>
            </v:group>
            <v:group style="position:absolute;left:5778;top:2;width:5;height:2" coordorigin="5778,2" coordsize="5,2">
              <v:shape style="position:absolute;left:5778;top:2;width:5;height:2" coordorigin="5778,2" coordsize="5,0" path="m5778,2l5783,2e" filled="false" stroked="true" strokeweight=".23999pt" strokecolor="#000000">
                <v:path arrowok="t"/>
              </v:shape>
            </v:group>
            <v:group style="position:absolute;left:5783;top:2;width:1794;height:2" coordorigin="5783,2" coordsize="1794,2">
              <v:shape style="position:absolute;left:5783;top:2;width:1794;height:2" coordorigin="5783,2" coordsize="1794,0" path="m5783,2l7577,2e" filled="false" stroked="true" strokeweight=".24pt" strokecolor="#000000">
                <v:path arrowok="t"/>
              </v:shape>
            </v:group>
            <v:group style="position:absolute;left:7562;top:2;width:1596;height:2" coordorigin="7562,2" coordsize="1596,2">
              <v:shape style="position:absolute;left:7562;top:2;width:1596;height:2" coordorigin="7562,2" coordsize="1596,0" path="m7562,2l9158,2e" filled="false" stroked="true" strokeweight=".23999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pgSz w:w="11910" w:h="16840"/>
          <w:pgMar w:header="772" w:footer="742" w:top="1720" w:bottom="940" w:left="1140" w:right="740"/>
        </w:sectPr>
      </w:pPr>
    </w:p>
    <w:p>
      <w:pPr>
        <w:spacing w:line="240" w:lineRule="auto" w:before="9"/>
        <w:rPr>
          <w:rFonts w:ascii="Arial Narrow" w:hAnsi="Arial Narrow" w:cs="Arial Narrow" w:eastAsia="Arial Narrow" w:hint="default"/>
          <w:b/>
          <w:bCs/>
          <w:sz w:val="22"/>
          <w:szCs w:val="22"/>
        </w:rPr>
      </w:pPr>
    </w:p>
    <w:tbl>
      <w:tblPr>
        <w:tblW w:w="0" w:type="auto"/>
        <w:jc w:val="left"/>
        <w:tblInd w:w="208" w:type="dxa"/>
        <w:tblLayout w:type="fixed"/>
        <w:tblCellMar>
          <w:top w:w="0" w:type="dxa"/>
          <w:left w:w="0" w:type="dxa"/>
          <w:bottom w:w="0" w:type="dxa"/>
          <w:right w:w="0" w:type="dxa"/>
        </w:tblCellMar>
        <w:tblLook w:val="01E0"/>
      </w:tblPr>
      <w:tblGrid>
        <w:gridCol w:w="4129"/>
        <w:gridCol w:w="2413"/>
        <w:gridCol w:w="1367"/>
        <w:gridCol w:w="1466"/>
        <w:gridCol w:w="112"/>
      </w:tblGrid>
      <w:tr>
        <w:trPr>
          <w:trHeight w:val="402"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59" w:right="0"/>
              <w:jc w:val="left"/>
              <w:rPr>
                <w:rFonts w:ascii="宋体" w:hAnsi="宋体" w:cs="宋体" w:eastAsia="宋体" w:hint="default"/>
                <w:sz w:val="24"/>
                <w:szCs w:val="24"/>
              </w:rPr>
            </w:pPr>
            <w:r>
              <w:rPr>
                <w:rFonts w:ascii="宋体" w:hAnsi="宋体" w:cs="宋体" w:eastAsia="宋体" w:hint="default"/>
                <w:sz w:val="24"/>
                <w:szCs w:val="24"/>
              </w:rPr>
              <w:t>高档新型纤维面料项目开发补助</w:t>
            </w:r>
          </w:p>
        </w:tc>
        <w:tc>
          <w:tcPr>
            <w:tcW w:w="1367"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right="103"/>
              <w:jc w:val="right"/>
              <w:rPr>
                <w:rFonts w:ascii="Arial Narrow" w:hAnsi="Arial Narrow" w:cs="Arial Narrow" w:eastAsia="Arial Narrow" w:hint="default"/>
                <w:sz w:val="24"/>
                <w:szCs w:val="24"/>
              </w:rPr>
            </w:pPr>
            <w:r>
              <w:rPr>
                <w:rFonts w:ascii="Arial Narrow"/>
                <w:spacing w:val="-1"/>
                <w:w w:val="95"/>
                <w:sz w:val="24"/>
              </w:rPr>
              <w:t>124,992.00</w:t>
            </w:r>
            <w:r>
              <w:rPr>
                <w:rFonts w:ascii="Arial Narrow"/>
                <w:sz w:val="24"/>
              </w:rPr>
            </w:r>
          </w:p>
        </w:tc>
        <w:tc>
          <w:tcPr>
            <w:tcW w:w="1578"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58"/>
              <w:ind w:left="491" w:right="0"/>
              <w:jc w:val="left"/>
              <w:rPr>
                <w:rFonts w:ascii="Arial Narrow" w:hAnsi="Arial Narrow" w:cs="Arial Narrow" w:eastAsia="Arial Narrow" w:hint="default"/>
                <w:sz w:val="24"/>
                <w:szCs w:val="24"/>
              </w:rPr>
            </w:pPr>
            <w:r>
              <w:rPr>
                <w:rFonts w:ascii="Arial Narrow"/>
                <w:sz w:val="24"/>
              </w:rPr>
              <w:t>124,992.00</w:t>
            </w:r>
          </w:p>
        </w:tc>
      </w:tr>
      <w:tr>
        <w:trPr>
          <w:trHeight w:val="395"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spacing w:line="311" w:lineRule="exact"/>
              <w:ind w:left="459" w:right="0"/>
              <w:jc w:val="left"/>
              <w:rPr>
                <w:rFonts w:ascii="宋体" w:hAnsi="宋体" w:cs="宋体" w:eastAsia="宋体" w:hint="default"/>
                <w:sz w:val="24"/>
                <w:szCs w:val="24"/>
              </w:rPr>
            </w:pPr>
            <w:r>
              <w:rPr>
                <w:rFonts w:ascii="宋体" w:hAnsi="宋体" w:cs="宋体" w:eastAsia="宋体" w:hint="default"/>
                <w:sz w:val="24"/>
                <w:szCs w:val="24"/>
              </w:rPr>
              <w:t>石家庄常山纺织股份有限公司技术中心项目专项资金</w:t>
            </w:r>
          </w:p>
        </w:tc>
        <w:tc>
          <w:tcPr>
            <w:tcW w:w="136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3"/>
              <w:jc w:val="right"/>
              <w:rPr>
                <w:rFonts w:ascii="Arial Narrow" w:hAnsi="Arial Narrow" w:cs="Arial Narrow" w:eastAsia="Arial Narrow" w:hint="default"/>
                <w:sz w:val="24"/>
                <w:szCs w:val="24"/>
              </w:rPr>
            </w:pPr>
            <w:r>
              <w:rPr>
                <w:rFonts w:ascii="Arial Narrow"/>
                <w:spacing w:val="-1"/>
                <w:w w:val="95"/>
                <w:sz w:val="24"/>
              </w:rPr>
              <w:t>14,500.00</w:t>
            </w:r>
            <w:r>
              <w:rPr>
                <w:rFonts w:ascii="Arial Narrow"/>
                <w:sz w:val="24"/>
              </w:rPr>
            </w:r>
          </w:p>
        </w:tc>
        <w:tc>
          <w:tcPr>
            <w:tcW w:w="15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4"/>
              <w:ind w:left="601" w:right="0"/>
              <w:jc w:val="left"/>
              <w:rPr>
                <w:rFonts w:ascii="Arial Narrow" w:hAnsi="Arial Narrow" w:cs="Arial Narrow" w:eastAsia="Arial Narrow" w:hint="default"/>
                <w:sz w:val="24"/>
                <w:szCs w:val="24"/>
              </w:rPr>
            </w:pPr>
            <w:r>
              <w:rPr>
                <w:rFonts w:ascii="Arial Narrow"/>
                <w:sz w:val="24"/>
              </w:rPr>
              <w:t>14,500.00</w:t>
            </w:r>
          </w:p>
        </w:tc>
      </w:tr>
      <w:tr>
        <w:trPr>
          <w:trHeight w:val="402"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spacing w:line="345" w:lineRule="exact"/>
              <w:ind w:left="4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136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3"/>
              <w:jc w:val="right"/>
              <w:rPr>
                <w:rFonts w:ascii="Arial Narrow" w:hAnsi="Arial Narrow" w:cs="Arial Narrow" w:eastAsia="Arial Narrow" w:hint="default"/>
                <w:sz w:val="24"/>
                <w:szCs w:val="24"/>
              </w:rPr>
            </w:pPr>
            <w:r>
              <w:rPr>
                <w:rFonts w:ascii="Arial Narrow"/>
                <w:b/>
                <w:spacing w:val="-1"/>
                <w:w w:val="95"/>
                <w:sz w:val="24"/>
              </w:rPr>
              <w:t>139,492.00</w:t>
            </w:r>
            <w:r>
              <w:rPr>
                <w:rFonts w:ascii="Arial Narrow"/>
                <w:sz w:val="24"/>
              </w:rPr>
            </w:r>
          </w:p>
        </w:tc>
        <w:tc>
          <w:tcPr>
            <w:tcW w:w="1578"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491" w:right="0"/>
              <w:jc w:val="left"/>
              <w:rPr>
                <w:rFonts w:ascii="Arial Narrow" w:hAnsi="Arial Narrow" w:cs="Arial Narrow" w:eastAsia="Arial Narrow" w:hint="default"/>
                <w:sz w:val="24"/>
                <w:szCs w:val="24"/>
              </w:rPr>
            </w:pPr>
            <w:r>
              <w:rPr>
                <w:rFonts w:ascii="Arial Narrow"/>
                <w:b/>
                <w:sz w:val="24"/>
              </w:rPr>
              <w:t>139,492.00</w:t>
            </w:r>
            <w:r>
              <w:rPr>
                <w:rFonts w:ascii="Arial Narrow"/>
                <w:sz w:val="24"/>
              </w:rPr>
            </w:r>
          </w:p>
        </w:tc>
      </w:tr>
      <w:tr>
        <w:trPr>
          <w:trHeight w:val="1194"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33</w:t>
            </w:r>
            <w:r>
              <w:rPr>
                <w:rFonts w:ascii="宋体" w:hAnsi="宋体" w:cs="宋体" w:eastAsia="宋体" w:hint="default"/>
                <w:sz w:val="24"/>
                <w:szCs w:val="24"/>
              </w:rPr>
              <w:t>、长期借款</w:t>
            </w:r>
          </w:p>
          <w:p>
            <w:pPr>
              <w:pStyle w:val="TableParagraph"/>
              <w:spacing w:line="240" w:lineRule="auto" w:before="197"/>
              <w:ind w:left="35"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）长期借款分类</w:t>
            </w:r>
          </w:p>
        </w:tc>
        <w:tc>
          <w:tcPr>
            <w:tcW w:w="1367" w:type="dxa"/>
            <w:tcBorders>
              <w:top w:val="single" w:sz="8" w:space="0" w:color="000000"/>
              <w:left w:val="nil" w:sz="6" w:space="0" w:color="auto"/>
              <w:bottom w:val="nil" w:sz="6" w:space="0" w:color="auto"/>
              <w:right w:val="nil" w:sz="6" w:space="0" w:color="auto"/>
            </w:tcBorders>
          </w:tcPr>
          <w:p>
            <w:pPr/>
          </w:p>
        </w:tc>
        <w:tc>
          <w:tcPr>
            <w:tcW w:w="1578" w:type="dxa"/>
            <w:gridSpan w:val="2"/>
            <w:tcBorders>
              <w:top w:val="single" w:sz="8" w:space="0" w:color="000000"/>
              <w:left w:val="nil" w:sz="6" w:space="0" w:color="auto"/>
              <w:bottom w:val="nil" w:sz="6" w:space="0" w:color="auto"/>
              <w:right w:val="nil" w:sz="6" w:space="0" w:color="auto"/>
            </w:tcBorders>
          </w:tcPr>
          <w:p>
            <w:pPr/>
          </w:p>
        </w:tc>
      </w:tr>
      <w:tr>
        <w:trPr>
          <w:trHeight w:val="392"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tabs>
                <w:tab w:pos="942" w:val="left" w:leader="none"/>
              </w:tabs>
              <w:spacing w:line="345" w:lineRule="exact"/>
              <w:ind w:left="4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36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767"/>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46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c>
          <w:tcPr>
            <w:tcW w:w="112" w:type="dxa"/>
            <w:tcBorders>
              <w:top w:val="nil" w:sz="6" w:space="0" w:color="auto"/>
              <w:left w:val="nil" w:sz="6" w:space="0" w:color="auto"/>
              <w:bottom w:val="nil" w:sz="6" w:space="0" w:color="auto"/>
              <w:right w:val="nil" w:sz="6" w:space="0" w:color="auto"/>
            </w:tcBorders>
          </w:tcPr>
          <w:p>
            <w:pPr/>
          </w:p>
        </w:tc>
      </w:tr>
      <w:tr>
        <w:trPr>
          <w:trHeight w:val="400"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59"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1367" w:type="dxa"/>
            <w:tcBorders>
              <w:top w:val="single" w:sz="4" w:space="0" w:color="000000"/>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80,000,000.00</w:t>
            </w:r>
            <w:r>
              <w:rPr>
                <w:rFonts w:ascii="Arial Narrow"/>
                <w:sz w:val="24"/>
              </w:rPr>
            </w:r>
          </w:p>
        </w:tc>
        <w:tc>
          <w:tcPr>
            <w:tcW w:w="112" w:type="dxa"/>
            <w:tcBorders>
              <w:top w:val="nil" w:sz="6" w:space="0" w:color="auto"/>
              <w:left w:val="nil" w:sz="6" w:space="0" w:color="auto"/>
              <w:bottom w:val="nil" w:sz="6" w:space="0" w:color="auto"/>
              <w:right w:val="nil" w:sz="6" w:space="0" w:color="auto"/>
            </w:tcBorders>
          </w:tcPr>
          <w:p>
            <w:pPr/>
          </w:p>
        </w:tc>
      </w:tr>
      <w:tr>
        <w:trPr>
          <w:trHeight w:val="395"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spacing w:line="310" w:lineRule="exact"/>
              <w:ind w:left="459"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8"/>
              <w:jc w:val="right"/>
              <w:rPr>
                <w:rFonts w:ascii="Arial Narrow" w:hAnsi="Arial Narrow" w:cs="Arial Narrow" w:eastAsia="Arial Narrow" w:hint="default"/>
                <w:sz w:val="24"/>
                <w:szCs w:val="24"/>
              </w:rPr>
            </w:pPr>
            <w:r>
              <w:rPr>
                <w:rFonts w:ascii="Arial Narrow"/>
                <w:w w:val="95"/>
                <w:sz w:val="24"/>
              </w:rPr>
              <w:t>12,943,000.00</w:t>
            </w:r>
            <w:r>
              <w:rPr>
                <w:rFonts w:ascii="Arial Narrow"/>
                <w:sz w:val="24"/>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14,682,000.00</w:t>
            </w:r>
            <w:r>
              <w:rPr>
                <w:rFonts w:ascii="Arial Narrow"/>
                <w:sz w:val="24"/>
              </w:rPr>
            </w:r>
          </w:p>
        </w:tc>
        <w:tc>
          <w:tcPr>
            <w:tcW w:w="112" w:type="dxa"/>
            <w:tcBorders>
              <w:top w:val="nil" w:sz="6" w:space="0" w:color="auto"/>
              <w:left w:val="nil" w:sz="6" w:space="0" w:color="auto"/>
              <w:bottom w:val="nil" w:sz="6" w:space="0" w:color="auto"/>
              <w:right w:val="nil" w:sz="6" w:space="0" w:color="auto"/>
            </w:tcBorders>
          </w:tcPr>
          <w:p>
            <w:pPr/>
          </w:p>
        </w:tc>
      </w:tr>
      <w:tr>
        <w:trPr>
          <w:trHeight w:val="397"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tabs>
                <w:tab w:pos="942" w:val="left" w:leader="none"/>
              </w:tabs>
              <w:spacing w:line="340" w:lineRule="exact"/>
              <w:ind w:left="4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小</w:t>
              <w:tab/>
              <w:t>计</w:t>
            </w:r>
            <w:r>
              <w:rPr>
                <w:rFonts w:ascii="Microsoft JhengHei" w:hAnsi="Microsoft JhengHei" w:cs="Microsoft JhengHei" w:eastAsia="Microsoft JhengHei" w:hint="default"/>
                <w:sz w:val="24"/>
                <w:szCs w:val="24"/>
              </w:rPr>
            </w:r>
          </w:p>
        </w:tc>
        <w:tc>
          <w:tcPr>
            <w:tcW w:w="136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94,682,000.00</w:t>
            </w:r>
            <w:r>
              <w:rPr>
                <w:rFonts w:ascii="Arial Narrow"/>
                <w:sz w:val="24"/>
              </w:rPr>
            </w:r>
          </w:p>
        </w:tc>
        <w:tc>
          <w:tcPr>
            <w:tcW w:w="112" w:type="dxa"/>
            <w:tcBorders>
              <w:top w:val="nil" w:sz="6" w:space="0" w:color="auto"/>
              <w:left w:val="nil" w:sz="6" w:space="0" w:color="auto"/>
              <w:bottom w:val="nil" w:sz="6" w:space="0" w:color="auto"/>
              <w:right w:val="nil" w:sz="6" w:space="0" w:color="auto"/>
            </w:tcBorders>
          </w:tcPr>
          <w:p>
            <w:pPr/>
          </w:p>
        </w:tc>
      </w:tr>
      <w:tr>
        <w:trPr>
          <w:trHeight w:val="396"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spacing w:line="312" w:lineRule="exact"/>
              <w:ind w:left="459" w:right="0"/>
              <w:jc w:val="left"/>
              <w:rPr>
                <w:rFonts w:ascii="宋体" w:hAnsi="宋体" w:cs="宋体" w:eastAsia="宋体" w:hint="default"/>
                <w:sz w:val="24"/>
                <w:szCs w:val="24"/>
              </w:rPr>
            </w:pPr>
            <w:r>
              <w:rPr>
                <w:rFonts w:ascii="宋体" w:hAnsi="宋体" w:cs="宋体" w:eastAsia="宋体" w:hint="default"/>
                <w:spacing w:val="-8"/>
                <w:sz w:val="24"/>
                <w:szCs w:val="24"/>
              </w:rPr>
              <w:t>减：一年内到期的长期借款</w:t>
            </w:r>
          </w:p>
        </w:tc>
        <w:tc>
          <w:tcPr>
            <w:tcW w:w="1367" w:type="dxa"/>
            <w:tcBorders>
              <w:top w:val="nil" w:sz="6" w:space="0" w:color="auto"/>
              <w:left w:val="nil" w:sz="6" w:space="0" w:color="auto"/>
              <w:bottom w:val="single" w:sz="4" w:space="0" w:color="000000"/>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w w:val="95"/>
                <w:sz w:val="24"/>
              </w:rPr>
              <w:t>80,000,000.00</w:t>
            </w:r>
            <w:r>
              <w:rPr>
                <w:rFonts w:ascii="Arial Narrow"/>
                <w:sz w:val="24"/>
              </w:rPr>
            </w:r>
          </w:p>
        </w:tc>
        <w:tc>
          <w:tcPr>
            <w:tcW w:w="112" w:type="dxa"/>
            <w:tcBorders>
              <w:top w:val="nil" w:sz="6" w:space="0" w:color="auto"/>
              <w:left w:val="nil" w:sz="6" w:space="0" w:color="auto"/>
              <w:bottom w:val="nil" w:sz="6" w:space="0" w:color="auto"/>
              <w:right w:val="nil" w:sz="6" w:space="0" w:color="auto"/>
            </w:tcBorders>
          </w:tcPr>
          <w:p>
            <w:pPr/>
          </w:p>
        </w:tc>
      </w:tr>
      <w:tr>
        <w:trPr>
          <w:trHeight w:val="403" w:hRule="exact"/>
        </w:trPr>
        <w:tc>
          <w:tcPr>
            <w:tcW w:w="6542" w:type="dxa"/>
            <w:gridSpan w:val="2"/>
            <w:tcBorders>
              <w:top w:val="nil" w:sz="6" w:space="0" w:color="auto"/>
              <w:left w:val="nil" w:sz="6" w:space="0" w:color="auto"/>
              <w:bottom w:val="nil" w:sz="6" w:space="0" w:color="auto"/>
              <w:right w:val="nil" w:sz="6" w:space="0" w:color="auto"/>
            </w:tcBorders>
          </w:tcPr>
          <w:p>
            <w:pPr>
              <w:pStyle w:val="TableParagraph"/>
              <w:tabs>
                <w:tab w:pos="942" w:val="left" w:leader="none"/>
              </w:tabs>
              <w:spacing w:line="345" w:lineRule="exact"/>
              <w:ind w:left="4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36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68"/>
              <w:jc w:val="right"/>
              <w:rPr>
                <w:rFonts w:ascii="Arial Narrow" w:hAnsi="Arial Narrow" w:cs="Arial Narrow" w:eastAsia="Arial Narrow" w:hint="default"/>
                <w:sz w:val="24"/>
                <w:szCs w:val="24"/>
              </w:rPr>
            </w:pPr>
            <w:r>
              <w:rPr>
                <w:rFonts w:ascii="Arial Narrow"/>
                <w:b/>
                <w:w w:val="95"/>
                <w:sz w:val="24"/>
              </w:rPr>
              <w:t>12,943,000.00</w:t>
            </w:r>
            <w:r>
              <w:rPr>
                <w:rFonts w:ascii="Arial Narrow"/>
                <w:sz w:val="24"/>
              </w:rPr>
            </w:r>
          </w:p>
        </w:tc>
        <w:tc>
          <w:tcPr>
            <w:tcW w:w="146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14,682,000.00</w:t>
            </w:r>
            <w:r>
              <w:rPr>
                <w:rFonts w:ascii="Arial Narrow"/>
                <w:sz w:val="24"/>
              </w:rPr>
            </w:r>
          </w:p>
        </w:tc>
        <w:tc>
          <w:tcPr>
            <w:tcW w:w="112" w:type="dxa"/>
            <w:tcBorders>
              <w:top w:val="nil" w:sz="6" w:space="0" w:color="auto"/>
              <w:left w:val="nil" w:sz="6" w:space="0" w:color="auto"/>
              <w:bottom w:val="nil" w:sz="6" w:space="0" w:color="auto"/>
              <w:right w:val="nil" w:sz="6" w:space="0" w:color="auto"/>
            </w:tcBorders>
          </w:tcPr>
          <w:p>
            <w:pPr/>
          </w:p>
        </w:tc>
      </w:tr>
      <w:tr>
        <w:trPr>
          <w:trHeight w:val="515" w:hRule="exact"/>
        </w:trPr>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）长期借款明细</w:t>
            </w:r>
          </w:p>
        </w:tc>
        <w:tc>
          <w:tcPr>
            <w:tcW w:w="241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Arial Narrow" w:hAnsi="Arial Narrow" w:cs="Arial Narrow" w:eastAsia="Arial Narrow" w:hint="default"/>
          <w:b/>
          <w:bCs/>
          <w:sz w:val="12"/>
          <w:szCs w:val="12"/>
        </w:rPr>
      </w:pPr>
    </w:p>
    <w:p>
      <w:pPr>
        <w:spacing w:line="20" w:lineRule="exact"/>
        <w:ind w:left="55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7.9pt;height:1pt;mso-position-horizontal-relative:char;mso-position-vertical-relative:line" coordorigin="0,0" coordsize="9358,20">
            <v:group style="position:absolute;left:10;top:10;width:9339;height:2" coordorigin="10,10" coordsize="9339,2">
              <v:shape style="position:absolute;left:10;top:10;width:9339;height:2" coordorigin="10,10" coordsize="9339,0" path="m10,10l9348,10e" filled="false" stroked="true" strokeweight=".95999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pgSz w:w="11910" w:h="16840"/>
          <w:pgMar w:header="772" w:footer="742" w:top="1720" w:bottom="940" w:left="1140" w:right="740"/>
        </w:sectPr>
      </w:pPr>
    </w:p>
    <w:p>
      <w:pPr>
        <w:tabs>
          <w:tab w:pos="2564" w:val="left" w:leader="none"/>
        </w:tabs>
        <w:spacing w:line="555" w:lineRule="exact" w:before="0"/>
        <w:ind w:left="668" w:right="-16" w:firstLine="0"/>
        <w:jc w:val="left"/>
        <w:rPr>
          <w:rFonts w:ascii="Microsoft JhengHei" w:hAnsi="Microsoft JhengHei" w:cs="Microsoft JhengHei" w:eastAsia="Microsoft JhengHei" w:hint="default"/>
          <w:sz w:val="24"/>
          <w:szCs w:val="24"/>
        </w:rPr>
      </w:pPr>
      <w:r>
        <w:rPr/>
        <w:pict>
          <v:shape style="position:absolute;margin-left:85.080002pt;margin-top:22.167191pt;width:466.95pt;height:80.1pt;mso-position-horizontal-relative:page;mso-position-vertical-relative:paragraph;z-index:4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5"/>
                    <w:gridCol w:w="1362"/>
                    <w:gridCol w:w="1280"/>
                    <w:gridCol w:w="1092"/>
                    <w:gridCol w:w="878"/>
                    <w:gridCol w:w="1628"/>
                    <w:gridCol w:w="1493"/>
                  </w:tblGrid>
                  <w:tr>
                    <w:trPr>
                      <w:trHeight w:val="772"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石家庄市财政局</w:t>
                        </w:r>
                      </w:p>
                    </w:tc>
                    <w:tc>
                      <w:tcPr>
                        <w:tcW w:w="1362" w:type="dxa"/>
                        <w:tcBorders>
                          <w:top w:val="nil" w:sz="6" w:space="0" w:color="auto"/>
                          <w:left w:val="nil" w:sz="6" w:space="0" w:color="auto"/>
                          <w:bottom w:val="nil" w:sz="6" w:space="0" w:color="auto"/>
                          <w:right w:val="nil" w:sz="6" w:space="0" w:color="auto"/>
                        </w:tcBorders>
                      </w:tcPr>
                      <w:p>
                        <w:pPr>
                          <w:pStyle w:val="TableParagraph"/>
                          <w:spacing w:line="267" w:lineRule="exact"/>
                          <w:ind w:left="430" w:right="0" w:firstLine="207"/>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始日</w:t>
                        </w:r>
                        <w:r>
                          <w:rPr>
                            <w:rFonts w:ascii="Microsoft JhengHei" w:hAnsi="Microsoft JhengHei" w:cs="Microsoft JhengHei" w:eastAsia="Microsoft JhengHei" w:hint="default"/>
                            <w:sz w:val="24"/>
                            <w:szCs w:val="24"/>
                          </w:rPr>
                        </w:r>
                      </w:p>
                      <w:p>
                        <w:pPr>
                          <w:pStyle w:val="TableParagraph"/>
                          <w:spacing w:line="240" w:lineRule="auto" w:before="180"/>
                          <w:ind w:left="430" w:right="0"/>
                          <w:jc w:val="left"/>
                          <w:rPr>
                            <w:rFonts w:ascii="Arial Narrow" w:hAnsi="Arial Narrow" w:cs="Arial Narrow" w:eastAsia="Arial Narrow" w:hint="default"/>
                            <w:sz w:val="21"/>
                            <w:szCs w:val="21"/>
                          </w:rPr>
                        </w:pPr>
                        <w:r>
                          <w:rPr>
                            <w:rFonts w:ascii="Arial Narrow"/>
                            <w:sz w:val="21"/>
                          </w:rPr>
                          <w:t>2003-4-6</w:t>
                        </w:r>
                      </w:p>
                    </w:tc>
                    <w:tc>
                      <w:tcPr>
                        <w:tcW w:w="1280" w:type="dxa"/>
                        <w:tcBorders>
                          <w:top w:val="nil" w:sz="6" w:space="0" w:color="auto"/>
                          <w:left w:val="nil" w:sz="6" w:space="0" w:color="auto"/>
                          <w:bottom w:val="nil" w:sz="6" w:space="0" w:color="auto"/>
                          <w:right w:val="nil" w:sz="6" w:space="0" w:color="auto"/>
                        </w:tcBorders>
                      </w:tcPr>
                      <w:p>
                        <w:pPr>
                          <w:pStyle w:val="TableParagraph"/>
                          <w:spacing w:line="267" w:lineRule="exact"/>
                          <w:ind w:left="241" w:right="0" w:firstLine="64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pStyle w:val="TableParagraph"/>
                          <w:spacing w:line="240" w:lineRule="auto" w:before="180"/>
                          <w:ind w:left="241" w:right="0"/>
                          <w:jc w:val="left"/>
                          <w:rPr>
                            <w:rFonts w:ascii="Arial Narrow" w:hAnsi="Arial Narrow" w:cs="Arial Narrow" w:eastAsia="Arial Narrow" w:hint="default"/>
                            <w:sz w:val="21"/>
                            <w:szCs w:val="21"/>
                          </w:rPr>
                        </w:pPr>
                        <w:r>
                          <w:rPr>
                            <w:rFonts w:ascii="Arial Narrow"/>
                            <w:sz w:val="21"/>
                          </w:rPr>
                          <w:t>2017-12-10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5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34"/>
                          <w:jc w:val="right"/>
                          <w:rPr>
                            <w:rFonts w:ascii="Arial Narrow" w:hAnsi="Arial Narrow" w:cs="Arial Narrow" w:eastAsia="Arial Narrow" w:hint="default"/>
                            <w:sz w:val="21"/>
                            <w:szCs w:val="21"/>
                          </w:rPr>
                        </w:pPr>
                        <w:r>
                          <w:rPr>
                            <w:rFonts w:ascii="Arial Narrow"/>
                            <w:w w:val="95"/>
                            <w:sz w:val="21"/>
                          </w:rPr>
                          <w:t>2.55</w:t>
                        </w:r>
                        <w:r>
                          <w:rPr>
                            <w:rFonts w:ascii="Arial Narrow"/>
                            <w:sz w:val="21"/>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1" w:right="0"/>
                          <w:jc w:val="center"/>
                          <w:rPr>
                            <w:rFonts w:ascii="Arial Narrow" w:hAnsi="Arial Narrow" w:cs="Arial Narrow" w:eastAsia="Arial Narrow" w:hint="default"/>
                            <w:sz w:val="21"/>
                            <w:szCs w:val="21"/>
                          </w:rPr>
                        </w:pPr>
                        <w:r>
                          <w:rPr>
                            <w:rFonts w:ascii="Arial Narrow"/>
                            <w:sz w:val="21"/>
                          </w:rPr>
                          <w:t>6,783,000.00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7,752,000.00</w:t>
                        </w:r>
                      </w:p>
                    </w:tc>
                  </w:tr>
                  <w:tr>
                    <w:trPr>
                      <w:trHeight w:val="399" w:hRule="exact"/>
                    </w:trPr>
                    <w:tc>
                      <w:tcPr>
                        <w:tcW w:w="160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6" w:right="0"/>
                          <w:jc w:val="left"/>
                          <w:rPr>
                            <w:rFonts w:ascii="宋体" w:hAnsi="宋体" w:cs="宋体" w:eastAsia="宋体" w:hint="default"/>
                            <w:sz w:val="18"/>
                            <w:szCs w:val="18"/>
                          </w:rPr>
                        </w:pPr>
                        <w:r>
                          <w:rPr>
                            <w:rFonts w:ascii="宋体" w:hAnsi="宋体" w:cs="宋体" w:eastAsia="宋体" w:hint="default"/>
                            <w:sz w:val="18"/>
                            <w:szCs w:val="18"/>
                          </w:rPr>
                          <w:t>石家庄市财政局</w:t>
                        </w:r>
                      </w:p>
                    </w:tc>
                    <w:tc>
                      <w:tcPr>
                        <w:tcW w:w="136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238" w:right="0"/>
                          <w:jc w:val="left"/>
                          <w:rPr>
                            <w:rFonts w:ascii="Arial Narrow" w:hAnsi="Arial Narrow" w:cs="Arial Narrow" w:eastAsia="Arial Narrow" w:hint="default"/>
                            <w:sz w:val="21"/>
                            <w:szCs w:val="21"/>
                          </w:rPr>
                        </w:pPr>
                        <w:r>
                          <w:rPr>
                            <w:rFonts w:ascii="Arial Narrow"/>
                            <w:sz w:val="21"/>
                          </w:rPr>
                          <w:t>2004-12-31</w:t>
                        </w: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241" w:right="0"/>
                          <w:jc w:val="left"/>
                          <w:rPr>
                            <w:rFonts w:ascii="Arial Narrow" w:hAnsi="Arial Narrow" w:cs="Arial Narrow" w:eastAsia="Arial Narrow" w:hint="default"/>
                            <w:sz w:val="21"/>
                            <w:szCs w:val="21"/>
                          </w:rPr>
                        </w:pPr>
                        <w:r>
                          <w:rPr>
                            <w:rFonts w:ascii="Arial Narrow"/>
                            <w:sz w:val="21"/>
                          </w:rPr>
                          <w:t>20191-2-15</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5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34"/>
                          <w:jc w:val="right"/>
                          <w:rPr>
                            <w:rFonts w:ascii="Arial Narrow" w:hAnsi="Arial Narrow" w:cs="Arial Narrow" w:eastAsia="Arial Narrow" w:hint="default"/>
                            <w:sz w:val="21"/>
                            <w:szCs w:val="21"/>
                          </w:rPr>
                        </w:pPr>
                        <w:r>
                          <w:rPr>
                            <w:rFonts w:ascii="Arial Narrow"/>
                            <w:w w:val="95"/>
                            <w:sz w:val="21"/>
                          </w:rPr>
                          <w:t>2.55</w:t>
                        </w:r>
                        <w:r>
                          <w:rPr>
                            <w:rFonts w:ascii="Arial Narrow"/>
                            <w:sz w:val="21"/>
                          </w:rPr>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41" w:right="0"/>
                          <w:jc w:val="center"/>
                          <w:rPr>
                            <w:rFonts w:ascii="Arial Narrow" w:hAnsi="Arial Narrow" w:cs="Arial Narrow" w:eastAsia="Arial Narrow" w:hint="default"/>
                            <w:sz w:val="21"/>
                            <w:szCs w:val="21"/>
                          </w:rPr>
                        </w:pPr>
                        <w:r>
                          <w:rPr>
                            <w:rFonts w:ascii="Arial Narrow"/>
                            <w:sz w:val="21"/>
                          </w:rPr>
                          <w:t>6,160,000.00</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spacing w:val="-1"/>
                            <w:sz w:val="21"/>
                          </w:rPr>
                          <w:t>6,930,000.00</w:t>
                        </w:r>
                      </w:p>
                    </w:tc>
                  </w:tr>
                  <w:tr>
                    <w:trPr>
                      <w:trHeight w:val="412" w:hRule="exact"/>
                    </w:trPr>
                    <w:tc>
                      <w:tcPr>
                        <w:tcW w:w="1605" w:type="dxa"/>
                        <w:tcBorders>
                          <w:top w:val="single" w:sz="4" w:space="0" w:color="000000"/>
                          <w:left w:val="nil" w:sz="6" w:space="0" w:color="auto"/>
                          <w:bottom w:val="single" w:sz="8" w:space="0" w:color="000000"/>
                          <w:right w:val="nil" w:sz="6" w:space="0" w:color="auto"/>
                        </w:tcBorders>
                      </w:tcPr>
                      <w:p>
                        <w:pPr>
                          <w:pStyle w:val="TableParagraph"/>
                          <w:tabs>
                            <w:tab w:pos="527" w:val="left" w:leader="none"/>
                          </w:tabs>
                          <w:spacing w:line="326" w:lineRule="exact"/>
                          <w:ind w:left="1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362" w:type="dxa"/>
                        <w:tcBorders>
                          <w:top w:val="single" w:sz="4" w:space="0" w:color="000000"/>
                          <w:left w:val="nil" w:sz="6" w:space="0" w:color="auto"/>
                          <w:bottom w:val="single" w:sz="8" w:space="0" w:color="000000"/>
                          <w:right w:val="nil" w:sz="6" w:space="0" w:color="auto"/>
                        </w:tcBorders>
                      </w:tcPr>
                      <w:p>
                        <w:pPr/>
                      </w:p>
                    </w:tc>
                    <w:tc>
                      <w:tcPr>
                        <w:tcW w:w="1280" w:type="dxa"/>
                        <w:tcBorders>
                          <w:top w:val="single" w:sz="4" w:space="0" w:color="000000"/>
                          <w:left w:val="nil" w:sz="6" w:space="0" w:color="auto"/>
                          <w:bottom w:val="single" w:sz="8" w:space="0" w:color="000000"/>
                          <w:right w:val="nil" w:sz="6" w:space="0" w:color="auto"/>
                        </w:tcBorders>
                      </w:tcPr>
                      <w:p>
                        <w:pPr/>
                      </w:p>
                    </w:tc>
                    <w:tc>
                      <w:tcPr>
                        <w:tcW w:w="1092" w:type="dxa"/>
                        <w:tcBorders>
                          <w:top w:val="single" w:sz="4" w:space="0" w:color="000000"/>
                          <w:left w:val="nil" w:sz="6" w:space="0" w:color="auto"/>
                          <w:bottom w:val="single" w:sz="8" w:space="0" w:color="000000"/>
                          <w:right w:val="nil" w:sz="6" w:space="0" w:color="auto"/>
                        </w:tcBorders>
                      </w:tcPr>
                      <w:p>
                        <w:pPr/>
                      </w:p>
                    </w:tc>
                    <w:tc>
                      <w:tcPr>
                        <w:tcW w:w="878" w:type="dxa"/>
                        <w:tcBorders>
                          <w:top w:val="single" w:sz="4" w:space="0" w:color="000000"/>
                          <w:left w:val="nil" w:sz="6" w:space="0" w:color="auto"/>
                          <w:bottom w:val="single" w:sz="8" w:space="0" w:color="000000"/>
                          <w:right w:val="nil" w:sz="6" w:space="0" w:color="auto"/>
                        </w:tcBorders>
                      </w:tcPr>
                      <w:p>
                        <w:pPr/>
                      </w:p>
                    </w:tc>
                    <w:tc>
                      <w:tcPr>
                        <w:tcW w:w="162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0"/>
                          <w:jc w:val="center"/>
                          <w:rPr>
                            <w:rFonts w:ascii="Arial Narrow" w:hAnsi="Arial Narrow" w:cs="Arial Narrow" w:eastAsia="Arial Narrow" w:hint="default"/>
                            <w:sz w:val="21"/>
                            <w:szCs w:val="21"/>
                          </w:rPr>
                        </w:pPr>
                        <w:r>
                          <w:rPr>
                            <w:rFonts w:ascii="Arial Narrow"/>
                            <w:b/>
                            <w:sz w:val="21"/>
                          </w:rPr>
                          <w:t>12,943,000.00</w:t>
                        </w:r>
                        <w:r>
                          <w:rPr>
                            <w:rFonts w:ascii="Arial Narrow"/>
                            <w:sz w:val="21"/>
                          </w:rPr>
                        </w:r>
                      </w:p>
                    </w:tc>
                    <w:tc>
                      <w:tcPr>
                        <w:tcW w:w="149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b/>
                            <w:spacing w:val="-1"/>
                            <w:sz w:val="21"/>
                          </w:rPr>
                          <w:t>14,682,000.00</w:t>
                        </w:r>
                        <w:r>
                          <w:rPr>
                            <w:rFonts w:ascii="Arial Narrow"/>
                            <w:spacing w:val="-1"/>
                            <w:sz w:val="21"/>
                          </w:rPr>
                        </w:r>
                      </w:p>
                    </w:tc>
                  </w:tr>
                </w:tbl>
                <w:p>
                  <w:pPr/>
                </w:p>
              </w:txbxContent>
            </v:textbox>
            <w10:wrap type="none"/>
          </v:shape>
        </w:pict>
      </w:r>
      <w:r>
        <w:rPr>
          <w:rFonts w:ascii="Microsoft JhengHei" w:hAnsi="Microsoft JhengHei" w:cs="Microsoft JhengHei" w:eastAsia="Microsoft JhengHei" w:hint="default"/>
          <w:b/>
          <w:bCs/>
          <w:sz w:val="24"/>
          <w:szCs w:val="24"/>
        </w:rPr>
        <w:t>贷款单位</w:t>
        <w:tab/>
      </w:r>
      <w:r>
        <w:rPr>
          <w:rFonts w:ascii="Microsoft JhengHei" w:hAnsi="Microsoft JhengHei" w:cs="Microsoft JhengHei" w:eastAsia="Microsoft JhengHei" w:hint="default"/>
          <w:b/>
          <w:bCs/>
          <w:position w:val="16"/>
          <w:sz w:val="24"/>
          <w:szCs w:val="24"/>
        </w:rPr>
        <w:t>借款起</w:t>
      </w:r>
      <w:r>
        <w:rPr>
          <w:rFonts w:ascii="Microsoft JhengHei" w:hAnsi="Microsoft JhengHei" w:cs="Microsoft JhengHei" w:eastAsia="Microsoft JhengHei" w:hint="default"/>
          <w:sz w:val="24"/>
          <w:szCs w:val="24"/>
        </w:rPr>
      </w:r>
    </w:p>
    <w:p>
      <w:pPr>
        <w:spacing w:line="399" w:lineRule="exact" w:before="0"/>
        <w:ind w:left="360" w:right="-15"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借款终止</w:t>
      </w:r>
      <w:r>
        <w:rPr>
          <w:rFonts w:ascii="Microsoft JhengHei" w:hAnsi="Microsoft JhengHei" w:cs="Microsoft JhengHei" w:eastAsia="Microsoft JhengHei" w:hint="default"/>
          <w:sz w:val="24"/>
          <w:szCs w:val="24"/>
        </w:rPr>
      </w:r>
    </w:p>
    <w:p>
      <w:pPr>
        <w:tabs>
          <w:tab w:pos="1191" w:val="left" w:leader="none"/>
          <w:tab w:pos="2439" w:val="left" w:leader="none"/>
          <w:tab w:pos="5103" w:val="right" w:leader="none"/>
        </w:tabs>
        <w:spacing w:before="138"/>
        <w:ind w:left="420" w:right="0" w:firstLine="0"/>
        <w:jc w:val="left"/>
        <w:rPr>
          <w:rFonts w:ascii="Arial Narrow" w:hAnsi="Arial Narrow" w:cs="Arial Narrow" w:eastAsia="Arial Narrow" w:hint="default"/>
          <w:sz w:val="24"/>
          <w:szCs w:val="24"/>
        </w:rPr>
      </w:pPr>
      <w:r>
        <w:rPr/>
        <w:br w:type="column"/>
      </w:r>
      <w:r>
        <w:rPr>
          <w:rFonts w:ascii="Microsoft JhengHei" w:hAnsi="Microsoft JhengHei" w:cs="Microsoft JhengHei" w:eastAsia="Microsoft JhengHei" w:hint="default"/>
          <w:b/>
          <w:bCs/>
          <w:sz w:val="24"/>
          <w:szCs w:val="24"/>
        </w:rPr>
        <w:t>币种</w:t>
        <w:tab/>
        <w:t>利率</w:t>
      </w:r>
      <w:r>
        <w:rPr>
          <w:rFonts w:ascii="Arial Narrow" w:hAnsi="Arial Narrow" w:cs="Arial Narrow" w:eastAsia="Arial Narrow" w:hint="default"/>
          <w:b/>
          <w:bCs/>
          <w:sz w:val="24"/>
          <w:szCs w:val="24"/>
        </w:rPr>
        <w:t>%</w:t>
        <w:tab/>
        <w:t>2011.12.31</w:t>
        <w:tab/>
        <w:t>2010.12.31</w:t>
      </w:r>
      <w:r>
        <w:rPr>
          <w:rFonts w:ascii="Arial Narrow" w:hAnsi="Arial Narrow" w:cs="Arial Narrow" w:eastAsia="Arial Narrow" w:hint="default"/>
          <w:sz w:val="24"/>
          <w:szCs w:val="24"/>
        </w:rPr>
      </w:r>
    </w:p>
    <w:p>
      <w:pPr>
        <w:spacing w:after="0"/>
        <w:jc w:val="left"/>
        <w:rPr>
          <w:rFonts w:ascii="Arial Narrow" w:hAnsi="Arial Narrow" w:cs="Arial Narrow" w:eastAsia="Arial Narrow" w:hint="default"/>
          <w:sz w:val="24"/>
          <w:szCs w:val="24"/>
        </w:rPr>
        <w:sectPr>
          <w:type w:val="continuous"/>
          <w:pgSz w:w="11910" w:h="16840"/>
          <w:pgMar w:top="1600" w:bottom="280" w:left="1140" w:right="740"/>
          <w:cols w:num="3" w:equalWidth="0">
            <w:col w:w="3289" w:space="40"/>
            <w:col w:w="1326" w:space="40"/>
            <w:col w:w="5335"/>
          </w:cols>
        </w:sect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spacing w:line="240" w:lineRule="auto" w:before="0"/>
        <w:rPr>
          <w:rFonts w:ascii="Arial Narrow" w:hAnsi="Arial Narrow" w:cs="Arial Narrow" w:eastAsia="Arial Narrow" w:hint="default"/>
          <w:b/>
          <w:bCs/>
          <w:sz w:val="24"/>
          <w:szCs w:val="24"/>
        </w:rPr>
      </w:pPr>
    </w:p>
    <w:p>
      <w:pPr>
        <w:pStyle w:val="BodyText"/>
        <w:spacing w:line="240" w:lineRule="auto" w:before="183"/>
        <w:ind w:left="245" w:right="230"/>
        <w:jc w:val="left"/>
        <w:rPr>
          <w:rFonts w:ascii="宋体" w:hAnsi="宋体" w:cs="宋体" w:eastAsia="宋体" w:hint="default"/>
        </w:rPr>
      </w:pPr>
      <w:r>
        <w:rPr>
          <w:rFonts w:ascii="Arial Narrow" w:hAnsi="Arial Narrow" w:cs="Arial Narrow" w:eastAsia="Arial Narrow" w:hint="default"/>
        </w:rPr>
        <w:t>34</w:t>
      </w:r>
      <w:r>
        <w:rPr>
          <w:rFonts w:ascii="宋体" w:hAnsi="宋体" w:cs="宋体" w:eastAsia="宋体" w:hint="default"/>
        </w:rPr>
        <w:t>、递延所得税负债</w:t>
      </w:r>
    </w:p>
    <w:p>
      <w:pPr>
        <w:spacing w:line="240" w:lineRule="auto" w:before="1"/>
        <w:rPr>
          <w:rFonts w:ascii="宋体" w:hAnsi="宋体" w:cs="宋体" w:eastAsia="宋体" w:hint="default"/>
          <w:sz w:val="18"/>
          <w:szCs w:val="18"/>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65.45pt;height:1pt;mso-position-horizontal-relative:char;mso-position-vertical-relative:line" coordorigin="0,0" coordsize="9309,20">
            <v:group style="position:absolute;left:10;top:10;width:5856;height:2" coordorigin="10,10" coordsize="5856,2">
              <v:shape style="position:absolute;left:10;top:10;width:5856;height:2" coordorigin="10,10" coordsize="5856,0" path="m10,10l5866,10e" filled="false" stroked="true" strokeweight=".95999pt" strokecolor="#000000">
                <v:path arrowok="t"/>
              </v:shape>
            </v:group>
            <v:group style="position:absolute;left:5866;top:10;width:3434;height:2" coordorigin="5866,10" coordsize="3434,2">
              <v:shape style="position:absolute;left:5866;top:10;width:3434;height:2" coordorigin="5866,10" coordsize="3434,0" path="m5866,10l9299,10e" filled="false" stroked="true" strokeweight=".96pt" strokecolor="#000000">
                <v:path arrowok="t"/>
              </v:shape>
            </v:group>
          </v:group>
        </w:pict>
      </w:r>
      <w:r>
        <w:rPr>
          <w:rFonts w:ascii="宋体" w:hAnsi="宋体" w:cs="宋体" w:eastAsia="宋体" w:hint="default"/>
          <w:sz w:val="2"/>
          <w:szCs w:val="2"/>
        </w:rPr>
      </w:r>
    </w:p>
    <w:p>
      <w:pPr>
        <w:tabs>
          <w:tab w:pos="7707" w:val="left" w:leader="none"/>
        </w:tabs>
        <w:spacing w:line="150" w:lineRule="exact" w:before="51"/>
        <w:ind w:left="4214" w:right="230" w:firstLine="0"/>
        <w:jc w:val="left"/>
        <w:rPr>
          <w:rFonts w:ascii="Arial Narrow" w:hAnsi="Arial Narrow" w:cs="Arial Narrow" w:eastAsia="Arial Narrow" w:hint="default"/>
          <w:sz w:val="21"/>
          <w:szCs w:val="21"/>
        </w:rPr>
      </w:pPr>
      <w:r>
        <w:rPr>
          <w:rFonts w:ascii="Arial Narrow"/>
          <w:b/>
          <w:spacing w:val="-2"/>
          <w:sz w:val="21"/>
        </w:rPr>
        <w:t>2011.12.31</w:t>
        <w:tab/>
      </w:r>
      <w:r>
        <w:rPr>
          <w:rFonts w:ascii="Arial Narrow"/>
          <w:b/>
          <w:spacing w:val="-1"/>
          <w:sz w:val="21"/>
        </w:rPr>
        <w:t>2010.12.31</w:t>
      </w:r>
      <w:r>
        <w:rPr>
          <w:rFonts w:ascii="Arial Narrow"/>
          <w:spacing w:val="-1"/>
          <w:sz w:val="21"/>
        </w:rPr>
      </w:r>
    </w:p>
    <w:p>
      <w:pPr>
        <w:tabs>
          <w:tab w:pos="1089" w:val="left" w:leader="none"/>
        </w:tabs>
        <w:spacing w:line="275" w:lineRule="exact" w:before="0"/>
        <w:ind w:left="668" w:right="230" w:firstLine="0"/>
        <w:jc w:val="left"/>
        <w:rPr>
          <w:rFonts w:ascii="Microsoft JhengHei" w:hAnsi="Microsoft JhengHei" w:cs="Microsoft JhengHei" w:eastAsia="Microsoft JhengHei" w:hint="default"/>
          <w:sz w:val="21"/>
          <w:szCs w:val="21"/>
        </w:rPr>
      </w:pPr>
      <w:r>
        <w:rPr/>
        <w:pict>
          <v:shape style="position:absolute;margin-left:85.080002pt;margin-top:11.233863pt;width:464.85pt;height:106.65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6"/>
                    <w:gridCol w:w="1829"/>
                    <w:gridCol w:w="1621"/>
                    <w:gridCol w:w="1871"/>
                  </w:tblGrid>
                  <w:tr>
                    <w:trPr>
                      <w:trHeight w:val="297" w:hRule="exact"/>
                    </w:trPr>
                    <w:tc>
                      <w:tcPr>
                        <w:tcW w:w="3976" w:type="dxa"/>
                        <w:tcBorders>
                          <w:top w:val="nil" w:sz="6" w:space="0" w:color="auto"/>
                          <w:left w:val="nil" w:sz="6" w:space="0" w:color="auto"/>
                          <w:bottom w:val="single" w:sz="4" w:space="0" w:color="000000"/>
                          <w:right w:val="nil" w:sz="6" w:space="0" w:color="auto"/>
                        </w:tcBorders>
                      </w:tcPr>
                      <w:p>
                        <w:pPr>
                          <w:pStyle w:val="TableParagraph"/>
                          <w:spacing w:line="234" w:lineRule="exact"/>
                          <w:ind w:right="7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tc>
                    <w:tc>
                      <w:tcPr>
                        <w:tcW w:w="1829" w:type="dxa"/>
                        <w:tcBorders>
                          <w:top w:val="nil" w:sz="6" w:space="0" w:color="auto"/>
                          <w:left w:val="nil" w:sz="6" w:space="0" w:color="auto"/>
                          <w:bottom w:val="single" w:sz="4" w:space="0" w:color="000000"/>
                          <w:right w:val="nil" w:sz="6" w:space="0" w:color="auto"/>
                        </w:tcBorders>
                      </w:tcPr>
                      <w:p>
                        <w:pPr>
                          <w:pStyle w:val="TableParagraph"/>
                          <w:spacing w:line="234" w:lineRule="exact"/>
                          <w:ind w:right="5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应纳税暂时性差异</w:t>
                        </w:r>
                        <w:r>
                          <w:rPr>
                            <w:rFonts w:ascii="Microsoft JhengHei" w:hAnsi="Microsoft JhengHei" w:cs="Microsoft JhengHei" w:eastAsia="Microsoft JhengHei" w:hint="default"/>
                            <w:sz w:val="21"/>
                            <w:szCs w:val="21"/>
                          </w:rPr>
                        </w:r>
                      </w:p>
                    </w:tc>
                    <w:tc>
                      <w:tcPr>
                        <w:tcW w:w="1621" w:type="dxa"/>
                        <w:tcBorders>
                          <w:top w:val="nil" w:sz="6" w:space="0" w:color="auto"/>
                          <w:left w:val="nil" w:sz="6" w:space="0" w:color="auto"/>
                          <w:bottom w:val="single" w:sz="4" w:space="0" w:color="000000"/>
                          <w:right w:val="nil" w:sz="6" w:space="0" w:color="auto"/>
                        </w:tcBorders>
                      </w:tcPr>
                      <w:p>
                        <w:pPr>
                          <w:pStyle w:val="TableParagraph"/>
                          <w:spacing w:line="234" w:lineRule="exact"/>
                          <w:ind w:right="8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tc>
                    <w:tc>
                      <w:tcPr>
                        <w:tcW w:w="1871" w:type="dxa"/>
                        <w:tcBorders>
                          <w:top w:val="nil" w:sz="6" w:space="0" w:color="auto"/>
                          <w:left w:val="nil" w:sz="6" w:space="0" w:color="auto"/>
                          <w:bottom w:val="single" w:sz="4" w:space="0" w:color="000000"/>
                          <w:right w:val="nil" w:sz="6" w:space="0" w:color="auto"/>
                        </w:tcBorders>
                      </w:tcPr>
                      <w:p>
                        <w:pPr>
                          <w:pStyle w:val="TableParagraph"/>
                          <w:spacing w:line="234" w:lineRule="exact"/>
                          <w:ind w:right="9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应纳税暂时性差异</w:t>
                        </w:r>
                        <w:r>
                          <w:rPr>
                            <w:rFonts w:ascii="Microsoft JhengHei" w:hAnsi="Microsoft JhengHei" w:cs="Microsoft JhengHei" w:eastAsia="Microsoft JhengHei" w:hint="default"/>
                            <w:sz w:val="21"/>
                            <w:szCs w:val="21"/>
                          </w:rPr>
                        </w:r>
                      </w:p>
                    </w:tc>
                  </w:tr>
                  <w:tr>
                    <w:trPr>
                      <w:trHeight w:val="655" w:hRule="exact"/>
                    </w:trPr>
                    <w:tc>
                      <w:tcPr>
                        <w:tcW w:w="3976" w:type="dxa"/>
                        <w:tcBorders>
                          <w:top w:val="single" w:sz="4" w:space="0" w:color="000000"/>
                          <w:left w:val="nil" w:sz="6" w:space="0" w:color="auto"/>
                          <w:bottom w:val="nil" w:sz="6" w:space="0" w:color="auto"/>
                          <w:right w:val="nil" w:sz="6" w:space="0" w:color="auto"/>
                        </w:tcBorders>
                      </w:tcPr>
                      <w:p>
                        <w:pPr>
                          <w:pStyle w:val="TableParagraph"/>
                          <w:spacing w:line="272" w:lineRule="exact" w:before="39"/>
                          <w:ind w:left="106" w:right="1747"/>
                          <w:jc w:val="left"/>
                          <w:rPr>
                            <w:rFonts w:ascii="宋体" w:hAnsi="宋体" w:cs="宋体" w:eastAsia="宋体" w:hint="default"/>
                            <w:sz w:val="21"/>
                            <w:szCs w:val="21"/>
                          </w:rPr>
                        </w:pPr>
                        <w:r>
                          <w:rPr>
                            <w:rFonts w:ascii="宋体" w:hAnsi="宋体" w:cs="宋体" w:eastAsia="宋体" w:hint="default"/>
                            <w:spacing w:val="12"/>
                            <w:sz w:val="21"/>
                            <w:szCs w:val="21"/>
                          </w:rPr>
                          <w:t>棉花</w:t>
                        </w:r>
                        <w:r>
                          <w:rPr>
                            <w:rFonts w:ascii="宋体" w:hAnsi="宋体" w:cs="宋体" w:eastAsia="宋体" w:hint="default"/>
                            <w:spacing w:val="-79"/>
                            <w:sz w:val="21"/>
                            <w:szCs w:val="21"/>
                          </w:rPr>
                          <w:t> </w:t>
                        </w:r>
                        <w:r>
                          <w:rPr>
                            <w:rFonts w:ascii="宋体" w:hAnsi="宋体" w:cs="宋体" w:eastAsia="宋体" w:hint="default"/>
                            <w:spacing w:val="20"/>
                            <w:sz w:val="21"/>
                            <w:szCs w:val="21"/>
                          </w:rPr>
                          <w:t>期货合约公</w:t>
                        </w:r>
                        <w:r>
                          <w:rPr>
                            <w:rFonts w:ascii="宋体" w:hAnsi="宋体" w:cs="宋体" w:eastAsia="宋体" w:hint="default"/>
                            <w:spacing w:val="-79"/>
                            <w:sz w:val="21"/>
                            <w:szCs w:val="21"/>
                          </w:rPr>
                          <w:t> </w:t>
                        </w:r>
                        <w:r>
                          <w:rPr>
                            <w:rFonts w:ascii="宋体" w:hAnsi="宋体" w:cs="宋体" w:eastAsia="宋体" w:hint="default"/>
                            <w:spacing w:val="12"/>
                            <w:sz w:val="21"/>
                            <w:szCs w:val="21"/>
                          </w:rPr>
                          <w:t>允价</w:t>
                        </w:r>
                        <w:r>
                          <w:rPr>
                            <w:rFonts w:ascii="宋体" w:hAnsi="宋体" w:cs="宋体" w:eastAsia="宋体" w:hint="default"/>
                            <w:spacing w:val="-80"/>
                            <w:sz w:val="21"/>
                            <w:szCs w:val="21"/>
                          </w:rPr>
                          <w:t> </w:t>
                        </w:r>
                        <w:r>
                          <w:rPr>
                            <w:rFonts w:ascii="宋体" w:hAnsi="宋体" w:cs="宋体" w:eastAsia="宋体" w:hint="default"/>
                            <w:sz w:val="21"/>
                            <w:szCs w:val="21"/>
                          </w:rPr>
                          <w:t>值变动</w:t>
                        </w:r>
                      </w:p>
                    </w:tc>
                    <w:tc>
                      <w:tcPr>
                        <w:tcW w:w="1829" w:type="dxa"/>
                        <w:tcBorders>
                          <w:top w:val="single" w:sz="4" w:space="0" w:color="000000"/>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4"/>
                          <w:jc w:val="right"/>
                          <w:rPr>
                            <w:rFonts w:ascii="Arial Narrow" w:hAnsi="Arial Narrow" w:cs="Arial Narrow" w:eastAsia="Arial Narrow" w:hint="default"/>
                            <w:sz w:val="21"/>
                            <w:szCs w:val="21"/>
                          </w:rPr>
                        </w:pPr>
                        <w:r>
                          <w:rPr>
                            <w:rFonts w:ascii="Arial Narrow"/>
                            <w:spacing w:val="-2"/>
                            <w:sz w:val="21"/>
                          </w:rPr>
                          <w:t>119,293.75</w:t>
                        </w:r>
                      </w:p>
                    </w:tc>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477,175.00</w:t>
                        </w:r>
                      </w:p>
                    </w:tc>
                  </w:tr>
                  <w:tr>
                    <w:trPr>
                      <w:trHeight w:val="644" w:hRule="exact"/>
                    </w:trPr>
                    <w:tc>
                      <w:tcPr>
                        <w:tcW w:w="3976" w:type="dxa"/>
                        <w:tcBorders>
                          <w:top w:val="nil" w:sz="6" w:space="0" w:color="auto"/>
                          <w:left w:val="nil" w:sz="6" w:space="0" w:color="auto"/>
                          <w:bottom w:val="single" w:sz="4" w:space="0" w:color="000000"/>
                          <w:right w:val="nil" w:sz="6" w:space="0" w:color="auto"/>
                        </w:tcBorders>
                      </w:tcPr>
                      <w:p>
                        <w:pPr>
                          <w:pStyle w:val="TableParagraph"/>
                          <w:spacing w:line="230" w:lineRule="exact" w:before="6"/>
                          <w:ind w:left="106" w:right="0"/>
                          <w:jc w:val="left"/>
                          <w:rPr>
                            <w:rFonts w:ascii="宋体" w:hAnsi="宋体" w:cs="宋体" w:eastAsia="宋体" w:hint="default"/>
                            <w:sz w:val="21"/>
                            <w:szCs w:val="21"/>
                          </w:rPr>
                        </w:pPr>
                        <w:r>
                          <w:rPr>
                            <w:rFonts w:ascii="宋体" w:hAnsi="宋体" w:cs="宋体" w:eastAsia="宋体" w:hint="default"/>
                            <w:spacing w:val="12"/>
                            <w:sz w:val="21"/>
                            <w:szCs w:val="21"/>
                          </w:rPr>
                          <w:t>交通</w:t>
                        </w:r>
                        <w:r>
                          <w:rPr>
                            <w:rFonts w:ascii="宋体" w:hAnsi="宋体" w:cs="宋体" w:eastAsia="宋体" w:hint="default"/>
                            <w:spacing w:val="-78"/>
                            <w:sz w:val="21"/>
                            <w:szCs w:val="21"/>
                          </w:rPr>
                          <w:t> </w:t>
                        </w:r>
                        <w:r>
                          <w:rPr>
                            <w:rFonts w:ascii="宋体" w:hAnsi="宋体" w:cs="宋体" w:eastAsia="宋体" w:hint="default"/>
                            <w:spacing w:val="20"/>
                            <w:sz w:val="21"/>
                            <w:szCs w:val="21"/>
                          </w:rPr>
                          <w:t>银行公允价</w:t>
                        </w:r>
                        <w:r>
                          <w:rPr>
                            <w:rFonts w:ascii="宋体" w:hAnsi="宋体" w:cs="宋体" w:eastAsia="宋体" w:hint="default"/>
                            <w:spacing w:val="-78"/>
                            <w:sz w:val="21"/>
                            <w:szCs w:val="21"/>
                          </w:rPr>
                          <w:t> </w:t>
                        </w:r>
                        <w:r>
                          <w:rPr>
                            <w:rFonts w:ascii="宋体" w:hAnsi="宋体" w:cs="宋体" w:eastAsia="宋体" w:hint="default"/>
                            <w:spacing w:val="12"/>
                            <w:sz w:val="21"/>
                            <w:szCs w:val="21"/>
                          </w:rPr>
                          <w:t>值变</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tabs>
                            <w:tab w:pos="2888" w:val="left" w:leader="none"/>
                          </w:tabs>
                          <w:spacing w:line="322" w:lineRule="exact"/>
                          <w:ind w:left="106"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动</w:t>
                          <w:tab/>
                        </w:r>
                        <w:r>
                          <w:rPr>
                            <w:rFonts w:ascii="Arial Narrow" w:hAnsi="Arial Narrow" w:cs="Arial Narrow" w:eastAsia="Arial Narrow" w:hint="default"/>
                            <w:sz w:val="21"/>
                            <w:szCs w:val="21"/>
                          </w:rPr>
                          <w:t>2,296,856.03</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9"/>
                          <w:jc w:val="right"/>
                          <w:rPr>
                            <w:rFonts w:ascii="Arial Narrow" w:hAnsi="Arial Narrow" w:cs="Arial Narrow" w:eastAsia="Arial Narrow" w:hint="default"/>
                            <w:sz w:val="21"/>
                            <w:szCs w:val="21"/>
                          </w:rPr>
                        </w:pPr>
                        <w:r>
                          <w:rPr>
                            <w:rFonts w:ascii="Arial Narrow"/>
                            <w:spacing w:val="-1"/>
                            <w:sz w:val="21"/>
                          </w:rPr>
                          <w:t>9,187,424.10</w:t>
                        </w:r>
                      </w:p>
                    </w:tc>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4"/>
                          <w:jc w:val="right"/>
                          <w:rPr>
                            <w:rFonts w:ascii="Arial Narrow" w:hAnsi="Arial Narrow" w:cs="Arial Narrow" w:eastAsia="Arial Narrow" w:hint="default"/>
                            <w:sz w:val="21"/>
                            <w:szCs w:val="21"/>
                          </w:rPr>
                        </w:pPr>
                        <w:r>
                          <w:rPr>
                            <w:rFonts w:ascii="Arial Narrow"/>
                            <w:spacing w:val="-1"/>
                            <w:sz w:val="21"/>
                          </w:rPr>
                          <w:t>2,698,053.14</w:t>
                        </w:r>
                      </w:p>
                    </w:tc>
                    <w:tc>
                      <w:tcPr>
                        <w:tcW w:w="187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1"/>
                            <w:sz w:val="21"/>
                          </w:rPr>
                          <w:t>10,792,212.54</w:t>
                        </w:r>
                      </w:p>
                    </w:tc>
                  </w:tr>
                  <w:tr>
                    <w:trPr>
                      <w:trHeight w:val="537" w:hRule="exact"/>
                    </w:trPr>
                    <w:tc>
                      <w:tcPr>
                        <w:tcW w:w="3976" w:type="dxa"/>
                        <w:tcBorders>
                          <w:top w:val="single" w:sz="4" w:space="0" w:color="000000"/>
                          <w:left w:val="nil" w:sz="6" w:space="0" w:color="auto"/>
                          <w:bottom w:val="nil" w:sz="6" w:space="0" w:color="auto"/>
                          <w:right w:val="nil" w:sz="6" w:space="0" w:color="auto"/>
                        </w:tcBorders>
                      </w:tcPr>
                      <w:p>
                        <w:pPr>
                          <w:pStyle w:val="TableParagraph"/>
                          <w:tabs>
                            <w:tab w:pos="2781" w:val="left" w:leader="none"/>
                          </w:tabs>
                          <w:spacing w:line="240" w:lineRule="auto" w:before="81"/>
                          <w:ind w:right="78"/>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合计</w:t>
                          <w:tab/>
                        </w:r>
                        <w:r>
                          <w:rPr>
                            <w:rFonts w:ascii="Arial Narrow" w:hAnsi="Arial Narrow" w:cs="Arial Narrow" w:eastAsia="Arial Narrow" w:hint="default"/>
                            <w:b/>
                            <w:bCs/>
                            <w:spacing w:val="-1"/>
                            <w:sz w:val="21"/>
                            <w:szCs w:val="21"/>
                          </w:rPr>
                          <w:t>2,296,856.03</w:t>
                        </w:r>
                        <w:r>
                          <w:rPr>
                            <w:rFonts w:ascii="Arial Narrow" w:hAnsi="Arial Narrow" w:cs="Arial Narrow" w:eastAsia="Arial Narrow" w:hint="default"/>
                            <w:spacing w:val="-1"/>
                            <w:sz w:val="21"/>
                            <w:szCs w:val="21"/>
                          </w:rPr>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9"/>
                          <w:jc w:val="right"/>
                          <w:rPr>
                            <w:rFonts w:ascii="Arial Narrow" w:hAnsi="Arial Narrow" w:cs="Arial Narrow" w:eastAsia="Arial Narrow" w:hint="default"/>
                            <w:sz w:val="21"/>
                            <w:szCs w:val="21"/>
                          </w:rPr>
                        </w:pPr>
                        <w:r>
                          <w:rPr>
                            <w:rFonts w:ascii="Arial Narrow"/>
                            <w:b/>
                            <w:spacing w:val="-1"/>
                            <w:sz w:val="21"/>
                          </w:rPr>
                          <w:t>9,187,424.10</w:t>
                        </w:r>
                        <w:r>
                          <w:rPr>
                            <w:rFonts w:ascii="Arial Narrow"/>
                            <w:spacing w:val="-1"/>
                            <w:sz w:val="21"/>
                          </w:rPr>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4"/>
                          <w:jc w:val="right"/>
                          <w:rPr>
                            <w:rFonts w:ascii="Arial Narrow" w:hAnsi="Arial Narrow" w:cs="Arial Narrow" w:eastAsia="Arial Narrow" w:hint="default"/>
                            <w:sz w:val="21"/>
                            <w:szCs w:val="21"/>
                          </w:rPr>
                        </w:pPr>
                        <w:r>
                          <w:rPr>
                            <w:rFonts w:ascii="Arial Narrow"/>
                            <w:b/>
                            <w:spacing w:val="-1"/>
                            <w:sz w:val="21"/>
                          </w:rPr>
                          <w:t>2,817,346.89</w:t>
                        </w:r>
                        <w:r>
                          <w:rPr>
                            <w:rFonts w:ascii="Arial Narrow"/>
                            <w:spacing w:val="-1"/>
                            <w:sz w:val="21"/>
                          </w:rPr>
                        </w:r>
                      </w:p>
                    </w:tc>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b/>
                            <w:spacing w:val="-1"/>
                            <w:sz w:val="21"/>
                          </w:rPr>
                          <w:t>11,269,387.54</w:t>
                        </w:r>
                        <w:r>
                          <w:rPr>
                            <w:rFonts w:ascii="Arial Narrow"/>
                            <w:spacing w:val="-1"/>
                            <w:sz w:val="21"/>
                          </w:rPr>
                        </w:r>
                      </w:p>
                    </w:tc>
                  </w:tr>
                </w:tbl>
                <w:p>
                  <w:pPr/>
                </w:p>
              </w:txbxContent>
            </v:textbox>
            <w10:wrap type="none"/>
          </v:shape>
        </w:pict>
      </w: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5"/>
          <w:szCs w:val="25"/>
        </w:rPr>
      </w:pPr>
    </w:p>
    <w:p>
      <w:pPr>
        <w:spacing w:line="20" w:lineRule="exact"/>
        <w:ind w:left="53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6.9pt;height:1pt;mso-position-horizontal-relative:char;mso-position-vertical-relative:line" coordorigin="0,0" coordsize="9338,20">
            <v:group style="position:absolute;left:10;top:10;width:2325;height:2" coordorigin="10,10" coordsize="2325,2">
              <v:shape style="position:absolute;left:10;top:10;width:2325;height:2" coordorigin="10,10" coordsize="2325,0" path="m10,10l2334,10e" filled="false" stroked="true" strokeweight=".96001pt" strokecolor="#000000">
                <v:path arrowok="t"/>
              </v:shape>
            </v:group>
            <v:group style="position:absolute;left:2320;top:10;width:1709;height:2" coordorigin="2320,10" coordsize="1709,2">
              <v:shape style="position:absolute;left:2320;top:10;width:1709;height:2" coordorigin="2320,10" coordsize="1709,0" path="m2320,10l4028,10e" filled="false" stroked="true" strokeweight=".96001pt" strokecolor="#000000">
                <v:path arrowok="t"/>
              </v:shape>
            </v:group>
            <v:group style="position:absolute;left:4014;top:10;width:1862;height:2" coordorigin="4014,10" coordsize="1862,2">
              <v:shape style="position:absolute;left:4014;top:10;width:1862;height:2" coordorigin="4014,10" coordsize="1862,0" path="m4014,10l5875,10e" filled="false" stroked="true" strokeweight=".96001pt" strokecolor="#000000">
                <v:path arrowok="t"/>
              </v:shape>
            </v:group>
            <v:group style="position:absolute;left:5861;top:10;width:20;height:2" coordorigin="5861,10" coordsize="20,2">
              <v:shape style="position:absolute;left:5861;top:10;width:20;height:2" coordorigin="5861,10" coordsize="20,0" path="m5861,10l5880,10e" filled="false" stroked="true" strokeweight=".96001pt" strokecolor="#000000">
                <v:path arrowok="t"/>
              </v:shape>
            </v:group>
            <v:group style="position:absolute;left:5880;top:10;width:1592;height:2" coordorigin="5880,10" coordsize="1592,2">
              <v:shape style="position:absolute;left:5880;top:10;width:1592;height:2" coordorigin="5880,10" coordsize="1592,0" path="m5880,10l7471,10e" filled="false" stroked="true" strokeweight=".96pt" strokecolor="#000000">
                <v:path arrowok="t"/>
              </v:shape>
            </v:group>
            <v:group style="position:absolute;left:7457;top:10;width:1871;height:2" coordorigin="7457,10" coordsize="1871,2">
              <v:shape style="position:absolute;left:7457;top:10;width:1871;height:2" coordorigin="7457,10" coordsize="1871,0" path="m7457,10l9328,10e" filled="false" stroked="true" strokeweight=".96001pt" strokecolor="#000000">
                <v:path arrowok="t"/>
              </v:shape>
            </v:group>
          </v:group>
        </w:pict>
      </w:r>
      <w:r>
        <w:rPr>
          <w:rFonts w:ascii="Microsoft JhengHei" w:hAnsi="Microsoft JhengHei" w:cs="Microsoft JhengHei" w:eastAsia="Microsoft JhengHei" w:hint="default"/>
          <w:sz w:val="2"/>
          <w:szCs w:val="2"/>
        </w:rPr>
      </w:r>
    </w:p>
    <w:p>
      <w:pPr>
        <w:pStyle w:val="BodyText"/>
        <w:spacing w:line="240" w:lineRule="auto" w:before="80"/>
        <w:ind w:left="243" w:right="230"/>
        <w:jc w:val="left"/>
        <w:rPr>
          <w:rFonts w:ascii="宋体" w:hAnsi="宋体" w:cs="宋体" w:eastAsia="宋体" w:hint="default"/>
        </w:rPr>
      </w:pPr>
      <w:r>
        <w:rPr>
          <w:rFonts w:ascii="Arial Narrow" w:hAnsi="Arial Narrow" w:cs="Arial Narrow" w:eastAsia="Arial Narrow" w:hint="default"/>
        </w:rPr>
        <w:t>35</w:t>
      </w:r>
      <w:r>
        <w:rPr>
          <w:rFonts w:ascii="宋体" w:hAnsi="宋体" w:cs="宋体" w:eastAsia="宋体" w:hint="default"/>
        </w:rPr>
        <w:t>、其他非流动负债</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5797"/>
        <w:gridCol w:w="1823"/>
        <w:gridCol w:w="1515"/>
      </w:tblGrid>
      <w:tr>
        <w:trPr>
          <w:trHeight w:val="390" w:hRule="exact"/>
        </w:trPr>
        <w:tc>
          <w:tcPr>
            <w:tcW w:w="5797" w:type="dxa"/>
            <w:tcBorders>
              <w:top w:val="single" w:sz="8" w:space="0" w:color="000000"/>
              <w:left w:val="nil" w:sz="6" w:space="0" w:color="auto"/>
              <w:bottom w:val="single" w:sz="2"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823" w:type="dxa"/>
            <w:tcBorders>
              <w:top w:val="single" w:sz="8" w:space="0" w:color="000000"/>
              <w:left w:val="nil" w:sz="6" w:space="0" w:color="auto"/>
              <w:bottom w:val="single" w:sz="2" w:space="0" w:color="000000"/>
              <w:right w:val="nil" w:sz="6" w:space="0" w:color="auto"/>
            </w:tcBorders>
          </w:tcPr>
          <w:p>
            <w:pPr>
              <w:pStyle w:val="TableParagraph"/>
              <w:spacing w:line="240" w:lineRule="auto" w:before="51"/>
              <w:ind w:right="167"/>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515" w:type="dxa"/>
            <w:tcBorders>
              <w:top w:val="single" w:sz="8" w:space="0" w:color="000000"/>
              <w:left w:val="nil" w:sz="6" w:space="0" w:color="auto"/>
              <w:bottom w:val="single" w:sz="2"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2" w:hRule="exact"/>
        </w:trPr>
        <w:tc>
          <w:tcPr>
            <w:tcW w:w="5797" w:type="dxa"/>
            <w:tcBorders>
              <w:top w:val="single" w:sz="2"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高档新型纤维面料项目开发补助</w:t>
            </w:r>
          </w:p>
        </w:tc>
        <w:tc>
          <w:tcPr>
            <w:tcW w:w="1823"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right="167"/>
              <w:jc w:val="right"/>
              <w:rPr>
                <w:rFonts w:ascii="Arial Narrow" w:hAnsi="Arial Narrow" w:cs="Arial Narrow" w:eastAsia="Arial Narrow" w:hint="default"/>
                <w:sz w:val="24"/>
                <w:szCs w:val="24"/>
              </w:rPr>
            </w:pPr>
            <w:r>
              <w:rPr>
                <w:rFonts w:ascii="Arial Narrow"/>
                <w:spacing w:val="-1"/>
                <w:w w:val="95"/>
                <w:sz w:val="24"/>
              </w:rPr>
              <w:t>1,062,544.00</w:t>
            </w:r>
            <w:r>
              <w:rPr>
                <w:rFonts w:ascii="Arial Narrow"/>
                <w:sz w:val="24"/>
              </w:rPr>
            </w:r>
          </w:p>
        </w:tc>
        <w:tc>
          <w:tcPr>
            <w:tcW w:w="1515"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right="101"/>
              <w:jc w:val="right"/>
              <w:rPr>
                <w:rFonts w:ascii="Arial Narrow" w:hAnsi="Arial Narrow" w:cs="Arial Narrow" w:eastAsia="Arial Narrow" w:hint="default"/>
                <w:sz w:val="24"/>
                <w:szCs w:val="24"/>
              </w:rPr>
            </w:pPr>
            <w:r>
              <w:rPr>
                <w:rFonts w:ascii="Arial Narrow"/>
                <w:spacing w:val="-1"/>
                <w:w w:val="95"/>
                <w:sz w:val="24"/>
              </w:rPr>
              <w:t>1,187,536.00</w:t>
            </w:r>
            <w:r>
              <w:rPr>
                <w:rFonts w:ascii="Arial Narrow"/>
                <w:sz w:val="24"/>
              </w:rPr>
            </w:r>
          </w:p>
        </w:tc>
      </w:tr>
      <w:tr>
        <w:trPr>
          <w:trHeight w:val="396" w:hRule="exact"/>
        </w:trPr>
        <w:tc>
          <w:tcPr>
            <w:tcW w:w="5797" w:type="dxa"/>
            <w:tcBorders>
              <w:top w:val="nil" w:sz="6" w:space="0" w:color="auto"/>
              <w:left w:val="nil" w:sz="6" w:space="0" w:color="auto"/>
              <w:bottom w:val="nil" w:sz="6" w:space="0" w:color="auto"/>
              <w:right w:val="nil" w:sz="6" w:space="0" w:color="auto"/>
            </w:tcBorders>
          </w:tcPr>
          <w:p>
            <w:pPr>
              <w:pStyle w:val="TableParagraph"/>
              <w:spacing w:line="311" w:lineRule="exact"/>
              <w:ind w:left="106" w:right="0"/>
              <w:jc w:val="left"/>
              <w:rPr>
                <w:rFonts w:ascii="宋体" w:hAnsi="宋体" w:cs="宋体" w:eastAsia="宋体" w:hint="default"/>
                <w:sz w:val="24"/>
                <w:szCs w:val="24"/>
              </w:rPr>
            </w:pPr>
            <w:r>
              <w:rPr>
                <w:rFonts w:ascii="宋体" w:hAnsi="宋体" w:cs="宋体" w:eastAsia="宋体" w:hint="default"/>
                <w:sz w:val="24"/>
                <w:szCs w:val="24"/>
              </w:rPr>
              <w:t>企业搬迁补助</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7"/>
              <w:jc w:val="right"/>
              <w:rPr>
                <w:rFonts w:ascii="Arial Narrow" w:hAnsi="Arial Narrow" w:cs="Arial Narrow" w:eastAsia="Arial Narrow" w:hint="default"/>
                <w:sz w:val="24"/>
                <w:szCs w:val="24"/>
              </w:rPr>
            </w:pPr>
            <w:r>
              <w:rPr>
                <w:rFonts w:ascii="Arial Narrow"/>
                <w:spacing w:val="-1"/>
                <w:w w:val="95"/>
                <w:sz w:val="24"/>
              </w:rPr>
              <w:t>4,415,309.93</w:t>
            </w:r>
            <w:r>
              <w:rPr>
                <w:rFonts w:ascii="Arial Narrow"/>
                <w:sz w:val="24"/>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spacing w:val="-1"/>
                <w:w w:val="95"/>
                <w:sz w:val="24"/>
              </w:rPr>
              <w:t>42,489.13</w:t>
            </w:r>
            <w:r>
              <w:rPr>
                <w:rFonts w:ascii="Arial Narrow"/>
                <w:sz w:val="24"/>
              </w:rPr>
            </w:r>
          </w:p>
        </w:tc>
      </w:tr>
      <w:tr>
        <w:trPr>
          <w:trHeight w:val="397" w:hRule="exact"/>
        </w:trPr>
        <w:tc>
          <w:tcPr>
            <w:tcW w:w="579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提高自主创新能力及高技术产业发展项目专项资金</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7"/>
              <w:jc w:val="right"/>
              <w:rPr>
                <w:rFonts w:ascii="Arial Narrow" w:hAnsi="Arial Narrow" w:cs="Arial Narrow" w:eastAsia="Arial Narrow" w:hint="default"/>
                <w:sz w:val="24"/>
                <w:szCs w:val="24"/>
              </w:rPr>
            </w:pPr>
            <w:r>
              <w:rPr>
                <w:rFonts w:ascii="Arial Narrow"/>
                <w:spacing w:val="-1"/>
                <w:w w:val="95"/>
                <w:sz w:val="24"/>
              </w:rPr>
              <w:t>2,500,000.00</w:t>
            </w:r>
            <w:r>
              <w:rPr>
                <w:rFonts w:ascii="Arial Narrow"/>
                <w:sz w:val="24"/>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2,500,000.00</w:t>
            </w:r>
            <w:r>
              <w:rPr>
                <w:rFonts w:ascii="Arial Narrow"/>
                <w:sz w:val="24"/>
              </w:rPr>
            </w:r>
          </w:p>
        </w:tc>
      </w:tr>
      <w:tr>
        <w:trPr>
          <w:trHeight w:val="425" w:hRule="exact"/>
        </w:trPr>
        <w:tc>
          <w:tcPr>
            <w:tcW w:w="579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重点产业振兴和技术改造项目专项资金</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6"/>
              <w:jc w:val="right"/>
              <w:rPr>
                <w:rFonts w:ascii="Arial Narrow" w:hAnsi="Arial Narrow" w:cs="Arial Narrow" w:eastAsia="Arial Narrow" w:hint="default"/>
                <w:sz w:val="24"/>
                <w:szCs w:val="24"/>
              </w:rPr>
            </w:pPr>
            <w:r>
              <w:rPr>
                <w:rFonts w:ascii="Arial Narrow"/>
                <w:spacing w:val="-2"/>
                <w:sz w:val="24"/>
              </w:rPr>
              <w:t>11,500,000.00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2"/>
                <w:sz w:val="24"/>
              </w:rPr>
              <w:t>11,500,000.00</w:t>
            </w:r>
          </w:p>
        </w:tc>
      </w:tr>
    </w:tbl>
    <w:p>
      <w:pPr>
        <w:spacing w:after="0" w:line="240" w:lineRule="auto"/>
        <w:jc w:val="right"/>
        <w:rPr>
          <w:rFonts w:ascii="Arial Narrow" w:hAnsi="Arial Narrow" w:cs="Arial Narrow" w:eastAsia="Arial Narrow" w:hint="default"/>
          <w:sz w:val="24"/>
          <w:szCs w:val="24"/>
        </w:rPr>
        <w:sectPr>
          <w:type w:val="continuous"/>
          <w:pgSz w:w="11910" w:h="16840"/>
          <w:pgMar w:top="1600" w:bottom="280" w:left="1140" w:right="740"/>
        </w:sectPr>
      </w:pPr>
    </w:p>
    <w:p>
      <w:pPr>
        <w:spacing w:line="240" w:lineRule="auto" w:before="2"/>
        <w:rPr>
          <w:rFonts w:ascii="宋体" w:hAnsi="宋体" w:cs="宋体" w:eastAsia="宋体" w:hint="default"/>
          <w:sz w:val="18"/>
          <w:szCs w:val="18"/>
        </w:rPr>
      </w:pPr>
    </w:p>
    <w:tbl>
      <w:tblPr>
        <w:tblW w:w="0" w:type="auto"/>
        <w:jc w:val="left"/>
        <w:tblInd w:w="208" w:type="dxa"/>
        <w:tblLayout w:type="fixed"/>
        <w:tblCellMar>
          <w:top w:w="0" w:type="dxa"/>
          <w:left w:w="0" w:type="dxa"/>
          <w:bottom w:w="0" w:type="dxa"/>
          <w:right w:w="0" w:type="dxa"/>
        </w:tblCellMar>
        <w:tblLook w:val="01E0"/>
      </w:tblPr>
      <w:tblGrid>
        <w:gridCol w:w="7966"/>
        <w:gridCol w:w="1522"/>
        <w:gridCol w:w="520"/>
      </w:tblGrid>
      <w:tr>
        <w:trPr>
          <w:trHeight w:val="425" w:hRule="exact"/>
        </w:trPr>
        <w:tc>
          <w:tcPr>
            <w:tcW w:w="7966" w:type="dxa"/>
            <w:tcBorders>
              <w:top w:val="nil" w:sz="6" w:space="0" w:color="auto"/>
              <w:left w:val="nil" w:sz="6" w:space="0" w:color="auto"/>
              <w:bottom w:val="nil" w:sz="6" w:space="0" w:color="auto"/>
              <w:right w:val="nil" w:sz="6" w:space="0" w:color="auto"/>
            </w:tcBorders>
          </w:tcPr>
          <w:p>
            <w:pPr>
              <w:pStyle w:val="TableParagraph"/>
              <w:tabs>
                <w:tab w:pos="6359" w:val="left" w:leader="none"/>
              </w:tabs>
              <w:spacing w:line="240" w:lineRule="auto" w:before="27"/>
              <w:ind w:right="160"/>
              <w:jc w:val="right"/>
              <w:rPr>
                <w:rFonts w:ascii="Arial Narrow" w:hAnsi="Arial Narrow" w:cs="Arial Narrow" w:eastAsia="Arial Narrow" w:hint="default"/>
                <w:sz w:val="24"/>
                <w:szCs w:val="24"/>
              </w:rPr>
            </w:pPr>
            <w:r>
              <w:rPr>
                <w:rFonts w:ascii="宋体" w:hAnsi="宋体" w:cs="宋体" w:eastAsia="宋体" w:hint="default"/>
                <w:sz w:val="24"/>
                <w:szCs w:val="24"/>
              </w:rPr>
              <w:t>多组分差别化纤维面料研发项目专项资金</w:t>
              <w:tab/>
            </w:r>
            <w:r>
              <w:rPr>
                <w:rFonts w:ascii="Arial Narrow" w:hAnsi="Arial Narrow" w:cs="Arial Narrow" w:eastAsia="Arial Narrow" w:hint="default"/>
                <w:spacing w:val="-1"/>
                <w:w w:val="95"/>
                <w:sz w:val="24"/>
                <w:szCs w:val="24"/>
              </w:rPr>
              <w:t>450,000.00</w:t>
            </w:r>
            <w:r>
              <w:rPr>
                <w:rFonts w:ascii="Arial Narrow" w:hAnsi="Arial Narrow" w:cs="Arial Narrow" w:eastAsia="Arial Narrow" w:hint="default"/>
                <w:sz w:val="24"/>
                <w:szCs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Arial Narrow" w:hAnsi="Arial Narrow" w:cs="Arial Narrow" w:eastAsia="Arial Narrow" w:hint="default"/>
                <w:sz w:val="24"/>
                <w:szCs w:val="24"/>
              </w:rPr>
            </w:pPr>
            <w:r>
              <w:rPr>
                <w:rFonts w:ascii="Arial Narrow"/>
                <w:spacing w:val="-1"/>
                <w:w w:val="95"/>
                <w:sz w:val="24"/>
              </w:rPr>
              <w:t>450,000.00</w:t>
            </w:r>
            <w:r>
              <w:rPr>
                <w:rFonts w:ascii="Arial Narrow"/>
                <w:sz w:val="24"/>
              </w:rPr>
            </w:r>
          </w:p>
        </w:tc>
        <w:tc>
          <w:tcPr>
            <w:tcW w:w="520" w:type="dxa"/>
            <w:tcBorders>
              <w:top w:val="nil" w:sz="6" w:space="0" w:color="auto"/>
              <w:left w:val="nil" w:sz="6" w:space="0" w:color="auto"/>
              <w:bottom w:val="nil" w:sz="6" w:space="0" w:color="auto"/>
              <w:right w:val="nil" w:sz="6" w:space="0" w:color="auto"/>
            </w:tcBorders>
          </w:tcPr>
          <w:p>
            <w:pPr/>
          </w:p>
        </w:tc>
      </w:tr>
      <w:tr>
        <w:trPr>
          <w:trHeight w:val="397" w:hRule="exact"/>
        </w:trPr>
        <w:tc>
          <w:tcPr>
            <w:tcW w:w="7966" w:type="dxa"/>
            <w:tcBorders>
              <w:top w:val="nil" w:sz="6" w:space="0" w:color="auto"/>
              <w:left w:val="nil" w:sz="6" w:space="0" w:color="auto"/>
              <w:bottom w:val="nil" w:sz="6" w:space="0" w:color="auto"/>
              <w:right w:val="nil" w:sz="6" w:space="0" w:color="auto"/>
            </w:tcBorders>
          </w:tcPr>
          <w:p>
            <w:pPr>
              <w:pStyle w:val="TableParagraph"/>
              <w:tabs>
                <w:tab w:pos="6359" w:val="left" w:leader="none"/>
              </w:tabs>
              <w:spacing w:line="331" w:lineRule="exact"/>
              <w:ind w:right="160"/>
              <w:jc w:val="right"/>
              <w:rPr>
                <w:rFonts w:ascii="Arial Narrow" w:hAnsi="Arial Narrow" w:cs="Arial Narrow" w:eastAsia="Arial Narrow" w:hint="default"/>
                <w:sz w:val="24"/>
                <w:szCs w:val="24"/>
              </w:rPr>
            </w:pPr>
            <w:r>
              <w:rPr>
                <w:rFonts w:ascii="宋体" w:hAnsi="宋体" w:cs="宋体" w:eastAsia="宋体" w:hint="default"/>
                <w:sz w:val="24"/>
                <w:szCs w:val="24"/>
              </w:rPr>
              <w:t>石家庄常山纺织股份有限公司技术中心项目专项资金</w:t>
              <w:tab/>
            </w:r>
            <w:r>
              <w:rPr>
                <w:rFonts w:ascii="Arial Narrow" w:hAnsi="Arial Narrow" w:cs="Arial Narrow" w:eastAsia="Arial Narrow" w:hint="default"/>
                <w:spacing w:val="-1"/>
                <w:w w:val="95"/>
                <w:sz w:val="24"/>
                <w:szCs w:val="24"/>
              </w:rPr>
              <w:t>426,500.00</w:t>
            </w:r>
            <w:r>
              <w:rPr>
                <w:rFonts w:ascii="Arial Narrow" w:hAnsi="Arial Narrow" w:cs="Arial Narrow" w:eastAsia="Arial Narrow" w:hint="default"/>
                <w:sz w:val="24"/>
                <w:szCs w:val="24"/>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441,000.00</w:t>
            </w:r>
            <w:r>
              <w:rPr>
                <w:rFonts w:ascii="Arial Narrow"/>
                <w:sz w:val="24"/>
              </w:rPr>
            </w:r>
          </w:p>
        </w:tc>
        <w:tc>
          <w:tcPr>
            <w:tcW w:w="520" w:type="dxa"/>
            <w:tcBorders>
              <w:top w:val="nil" w:sz="6" w:space="0" w:color="auto"/>
              <w:left w:val="nil" w:sz="6" w:space="0" w:color="auto"/>
              <w:bottom w:val="nil" w:sz="6" w:space="0" w:color="auto"/>
              <w:right w:val="nil" w:sz="6" w:space="0" w:color="auto"/>
            </w:tcBorders>
          </w:tcPr>
          <w:p>
            <w:pPr/>
          </w:p>
        </w:tc>
      </w:tr>
      <w:tr>
        <w:trPr>
          <w:trHeight w:val="396" w:hRule="exact"/>
        </w:trPr>
        <w:tc>
          <w:tcPr>
            <w:tcW w:w="7966" w:type="dxa"/>
            <w:tcBorders>
              <w:top w:val="nil" w:sz="6" w:space="0" w:color="auto"/>
              <w:left w:val="nil" w:sz="6" w:space="0" w:color="auto"/>
              <w:bottom w:val="single" w:sz="4" w:space="0" w:color="000000"/>
              <w:right w:val="nil" w:sz="6" w:space="0" w:color="auto"/>
            </w:tcBorders>
          </w:tcPr>
          <w:p>
            <w:pPr>
              <w:pStyle w:val="TableParagraph"/>
              <w:tabs>
                <w:tab w:pos="6194" w:val="left" w:leader="none"/>
              </w:tabs>
              <w:spacing w:line="331" w:lineRule="exact"/>
              <w:ind w:right="160"/>
              <w:jc w:val="right"/>
              <w:rPr>
                <w:rFonts w:ascii="Arial Narrow" w:hAnsi="Arial Narrow" w:cs="Arial Narrow" w:eastAsia="Arial Narrow" w:hint="default"/>
                <w:sz w:val="24"/>
                <w:szCs w:val="24"/>
              </w:rPr>
            </w:pPr>
            <w:r>
              <w:rPr>
                <w:rFonts w:ascii="宋体" w:hAnsi="宋体" w:cs="宋体" w:eastAsia="宋体" w:hint="default"/>
                <w:sz w:val="24"/>
                <w:szCs w:val="24"/>
              </w:rPr>
              <w:t>正定纺织工业园建设资金补助</w:t>
              <w:tab/>
            </w:r>
            <w:r>
              <w:rPr>
                <w:rFonts w:ascii="Arial Narrow" w:hAnsi="Arial Narrow" w:cs="Arial Narrow" w:eastAsia="Arial Narrow" w:hint="default"/>
                <w:spacing w:val="-1"/>
                <w:w w:val="95"/>
                <w:sz w:val="24"/>
                <w:szCs w:val="24"/>
              </w:rPr>
              <w:t>3,866,626.14</w:t>
            </w:r>
            <w:r>
              <w:rPr>
                <w:rFonts w:ascii="Arial Narrow" w:hAnsi="Arial Narrow" w:cs="Arial Narrow" w:eastAsia="Arial Narrow" w:hint="default"/>
                <w:sz w:val="24"/>
                <w:szCs w:val="24"/>
              </w:rPr>
            </w:r>
          </w:p>
        </w:tc>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3,866,626.14</w:t>
            </w:r>
            <w:r>
              <w:rPr>
                <w:rFonts w:ascii="Arial Narrow"/>
                <w:sz w:val="24"/>
              </w:rPr>
            </w:r>
          </w:p>
        </w:tc>
        <w:tc>
          <w:tcPr>
            <w:tcW w:w="520" w:type="dxa"/>
            <w:tcBorders>
              <w:top w:val="nil" w:sz="6" w:space="0" w:color="auto"/>
              <w:left w:val="nil" w:sz="6" w:space="0" w:color="auto"/>
              <w:bottom w:val="nil" w:sz="6" w:space="0" w:color="auto"/>
              <w:right w:val="nil" w:sz="6" w:space="0" w:color="auto"/>
            </w:tcBorders>
          </w:tcPr>
          <w:p>
            <w:pPr/>
          </w:p>
        </w:tc>
      </w:tr>
      <w:tr>
        <w:trPr>
          <w:trHeight w:val="402" w:hRule="exact"/>
        </w:trPr>
        <w:tc>
          <w:tcPr>
            <w:tcW w:w="7966" w:type="dxa"/>
            <w:tcBorders>
              <w:top w:val="single" w:sz="4" w:space="0" w:color="000000"/>
              <w:left w:val="nil" w:sz="6" w:space="0" w:color="auto"/>
              <w:bottom w:val="single" w:sz="8" w:space="0" w:color="000000"/>
              <w:right w:val="nil" w:sz="6" w:space="0" w:color="auto"/>
            </w:tcBorders>
          </w:tcPr>
          <w:p>
            <w:pPr>
              <w:pStyle w:val="TableParagraph"/>
              <w:tabs>
                <w:tab w:pos="6085" w:val="left" w:leader="none"/>
              </w:tabs>
              <w:spacing w:line="342" w:lineRule="exact"/>
              <w:ind w:right="159"/>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tab/>
            </w:r>
            <w:r>
              <w:rPr>
                <w:rFonts w:ascii="Arial Narrow" w:hAnsi="Arial Narrow" w:cs="Arial Narrow" w:eastAsia="Arial Narrow" w:hint="default"/>
                <w:b/>
                <w:bCs/>
                <w:w w:val="95"/>
                <w:sz w:val="24"/>
                <w:szCs w:val="24"/>
              </w:rPr>
              <w:t>24,220,980.07</w:t>
            </w:r>
            <w:r>
              <w:rPr>
                <w:rFonts w:ascii="Arial Narrow" w:hAnsi="Arial Narrow" w:cs="Arial Narrow" w:eastAsia="Arial Narrow" w:hint="default"/>
                <w:sz w:val="24"/>
                <w:szCs w:val="24"/>
              </w:rPr>
            </w:r>
          </w:p>
        </w:tc>
        <w:tc>
          <w:tcPr>
            <w:tcW w:w="152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w w:val="95"/>
                <w:sz w:val="24"/>
              </w:rPr>
              <w:t>19,987,651.27</w:t>
            </w:r>
            <w:r>
              <w:rPr>
                <w:rFonts w:ascii="Arial Narrow"/>
                <w:sz w:val="24"/>
              </w:rPr>
            </w:r>
          </w:p>
        </w:tc>
        <w:tc>
          <w:tcPr>
            <w:tcW w:w="520" w:type="dxa"/>
            <w:tcBorders>
              <w:top w:val="nil" w:sz="6" w:space="0" w:color="auto"/>
              <w:left w:val="nil" w:sz="6" w:space="0" w:color="auto"/>
              <w:bottom w:val="nil" w:sz="6" w:space="0" w:color="auto"/>
              <w:right w:val="nil" w:sz="6" w:space="0" w:color="auto"/>
            </w:tcBorders>
          </w:tcPr>
          <w:p>
            <w:pPr/>
          </w:p>
        </w:tc>
      </w:tr>
      <w:tr>
        <w:trPr>
          <w:trHeight w:val="667" w:hRule="exact"/>
        </w:trPr>
        <w:tc>
          <w:tcPr>
            <w:tcW w:w="7966"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36</w:t>
            </w:r>
            <w:r>
              <w:rPr>
                <w:rFonts w:ascii="宋体" w:hAnsi="宋体" w:cs="宋体" w:eastAsia="宋体" w:hint="default"/>
                <w:sz w:val="24"/>
                <w:szCs w:val="24"/>
              </w:rPr>
              <w:t>、股本</w:t>
            </w:r>
          </w:p>
        </w:tc>
        <w:tc>
          <w:tcPr>
            <w:tcW w:w="1522" w:type="dxa"/>
            <w:tcBorders>
              <w:top w:val="single" w:sz="8" w:space="0" w:color="000000"/>
              <w:left w:val="nil" w:sz="6" w:space="0" w:color="auto"/>
              <w:bottom w:val="single" w:sz="8" w:space="0" w:color="000000"/>
              <w:right w:val="nil" w:sz="6" w:space="0" w:color="auto"/>
            </w:tcBorders>
          </w:tcPr>
          <w:p>
            <w:pPr/>
          </w:p>
        </w:tc>
        <w:tc>
          <w:tcPr>
            <w:tcW w:w="520" w:type="dxa"/>
            <w:tcBorders>
              <w:top w:val="nil" w:sz="6" w:space="0" w:color="auto"/>
              <w:left w:val="nil" w:sz="6" w:space="0" w:color="auto"/>
              <w:bottom w:val="single" w:sz="8" w:space="0" w:color="000000"/>
              <w:right w:val="nil" w:sz="6" w:space="0" w:color="auto"/>
            </w:tcBorders>
          </w:tcPr>
          <w:p>
            <w:pPr/>
          </w:p>
        </w:tc>
      </w:tr>
      <w:tr>
        <w:trPr>
          <w:trHeight w:val="345" w:hRule="exact"/>
        </w:trPr>
        <w:tc>
          <w:tcPr>
            <w:tcW w:w="7966" w:type="dxa"/>
            <w:tcBorders>
              <w:top w:val="single" w:sz="8" w:space="0" w:color="000000"/>
              <w:left w:val="nil" w:sz="6" w:space="0" w:color="auto"/>
              <w:bottom w:val="nil" w:sz="6" w:space="0" w:color="auto"/>
              <w:right w:val="nil" w:sz="6" w:space="0" w:color="auto"/>
            </w:tcBorders>
          </w:tcPr>
          <w:p>
            <w:pPr>
              <w:pStyle w:val="TableParagraph"/>
              <w:tabs>
                <w:tab w:pos="5756" w:val="left" w:leader="none"/>
              </w:tabs>
              <w:spacing w:line="316" w:lineRule="exact"/>
              <w:ind w:left="3100"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pacing w:val="-2"/>
                <w:sz w:val="21"/>
                <w:szCs w:val="21"/>
              </w:rPr>
              <w:t>2011.01.01</w:t>
              <w:tab/>
            </w:r>
            <w:r>
              <w:rPr>
                <w:rFonts w:ascii="Microsoft JhengHei" w:hAnsi="Microsoft JhengHei" w:cs="Microsoft JhengHei" w:eastAsia="Microsoft JhengHei" w:hint="default"/>
                <w:b/>
                <w:bCs/>
                <w:spacing w:val="1"/>
                <w:sz w:val="21"/>
                <w:szCs w:val="21"/>
              </w:rPr>
              <w:t>本期增减</w:t>
            </w:r>
            <w:r>
              <w:rPr>
                <w:rFonts w:ascii="Microsoft JhengHei" w:hAnsi="Microsoft JhengHei" w:cs="Microsoft JhengHei" w:eastAsia="Microsoft JhengHei" w:hint="default"/>
                <w:sz w:val="21"/>
                <w:szCs w:val="21"/>
              </w:rPr>
            </w:r>
          </w:p>
        </w:tc>
        <w:tc>
          <w:tcPr>
            <w:tcW w:w="1522" w:type="dxa"/>
            <w:tcBorders>
              <w:top w:val="single" w:sz="8" w:space="0" w:color="000000"/>
              <w:left w:val="nil" w:sz="6" w:space="0" w:color="auto"/>
              <w:bottom w:val="nil" w:sz="6" w:space="0" w:color="auto"/>
              <w:right w:val="nil" w:sz="6" w:space="0" w:color="auto"/>
            </w:tcBorders>
          </w:tcPr>
          <w:p>
            <w:pPr>
              <w:pStyle w:val="TableParagraph"/>
              <w:spacing w:line="240" w:lineRule="auto" w:before="66"/>
              <w:ind w:right="97"/>
              <w:jc w:val="right"/>
              <w:rPr>
                <w:rFonts w:ascii="Arial Narrow" w:hAnsi="Arial Narrow" w:cs="Arial Narrow" w:eastAsia="Arial Narrow" w:hint="default"/>
                <w:sz w:val="21"/>
                <w:szCs w:val="21"/>
              </w:rPr>
            </w:pPr>
            <w:r>
              <w:rPr>
                <w:rFonts w:ascii="Arial Narrow"/>
                <w:b/>
                <w:spacing w:val="-2"/>
                <w:sz w:val="21"/>
              </w:rPr>
              <w:t>2011.12.31</w:t>
            </w:r>
            <w:r>
              <w:rPr>
                <w:rFonts w:ascii="Arial Narrow"/>
                <w:spacing w:val="-2"/>
                <w:sz w:val="21"/>
              </w:rPr>
            </w:r>
          </w:p>
        </w:tc>
        <w:tc>
          <w:tcPr>
            <w:tcW w:w="520" w:type="dxa"/>
            <w:tcBorders>
              <w:top w:val="single" w:sz="8" w:space="0" w:color="000000"/>
              <w:left w:val="nil" w:sz="6" w:space="0" w:color="auto"/>
              <w:bottom w:val="nil" w:sz="6" w:space="0" w:color="auto"/>
              <w:right w:val="nil" w:sz="6" w:space="0" w:color="auto"/>
            </w:tcBorders>
          </w:tcPr>
          <w:p>
            <w:pPr/>
          </w:p>
        </w:tc>
      </w:tr>
    </w:tbl>
    <w:p>
      <w:pPr>
        <w:spacing w:after="0"/>
        <w:sectPr>
          <w:pgSz w:w="11910" w:h="16840"/>
          <w:pgMar w:header="772" w:footer="742" w:top="1720" w:bottom="940" w:left="1140" w:right="440"/>
        </w:sectPr>
      </w:pPr>
    </w:p>
    <w:p>
      <w:pPr>
        <w:spacing w:line="274" w:lineRule="exact" w:before="0"/>
        <w:ind w:left="1264" w:right="-1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股份类别</w:t>
      </w:r>
      <w:r>
        <w:rPr>
          <w:rFonts w:ascii="Microsoft JhengHei" w:hAnsi="Microsoft JhengHei" w:cs="Microsoft JhengHei" w:eastAsia="Microsoft JhengHei" w:hint="default"/>
          <w:sz w:val="21"/>
          <w:szCs w:val="21"/>
        </w:rPr>
      </w:r>
    </w:p>
    <w:p>
      <w:pPr>
        <w:tabs>
          <w:tab w:pos="629" w:val="left" w:leader="none"/>
        </w:tabs>
        <w:spacing w:line="414" w:lineRule="exact" w:before="0"/>
        <w:ind w:left="0" w:right="0" w:firstLine="0"/>
        <w:jc w:val="righ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position w:val="-11"/>
          <w:sz w:val="21"/>
          <w:szCs w:val="21"/>
        </w:rPr>
        <w:t>股数</w:t>
        <w:tab/>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spacing w:line="184" w:lineRule="exact" w:before="0"/>
        <w:ind w:left="0" w:right="1" w:firstLine="0"/>
        <w:jc w:val="right"/>
        <w:rPr>
          <w:rFonts w:ascii="Arial Narrow" w:hAnsi="Arial Narrow" w:cs="Arial Narrow" w:eastAsia="Arial Narrow" w:hint="default"/>
          <w:sz w:val="21"/>
          <w:szCs w:val="21"/>
        </w:rPr>
      </w:pPr>
      <w:r>
        <w:rPr>
          <w:rFonts w:ascii="Arial Narrow"/>
          <w:b/>
          <w:w w:val="99"/>
          <w:sz w:val="21"/>
        </w:rPr>
        <w:t>%</w:t>
      </w:r>
      <w:r>
        <w:rPr>
          <w:rFonts w:ascii="Arial Narrow"/>
          <w:sz w:val="21"/>
        </w:rPr>
      </w:r>
    </w:p>
    <w:p>
      <w:pPr>
        <w:spacing w:line="220" w:lineRule="exact" w:before="0"/>
        <w:ind w:left="296" w:right="-17"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发行</w:t>
      </w:r>
      <w:r>
        <w:rPr>
          <w:rFonts w:ascii="Microsoft JhengHei" w:hAnsi="Microsoft JhengHei" w:cs="Microsoft JhengHei" w:eastAsia="Microsoft JhengHei" w:hint="default"/>
          <w:sz w:val="21"/>
          <w:szCs w:val="21"/>
        </w:rPr>
      </w:r>
    </w:p>
    <w:p>
      <w:pPr>
        <w:tabs>
          <w:tab w:pos="1056" w:val="left" w:leader="none"/>
        </w:tabs>
        <w:spacing w:line="391" w:lineRule="exact" w:before="0"/>
        <w:ind w:left="296" w:right="-1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新股</w:t>
        <w:tab/>
      </w:r>
      <w:r>
        <w:rPr>
          <w:rFonts w:ascii="Microsoft JhengHei" w:hAnsi="Microsoft JhengHei" w:cs="Microsoft JhengHei" w:eastAsia="Microsoft JhengHei" w:hint="default"/>
          <w:b/>
          <w:bCs/>
          <w:sz w:val="21"/>
          <w:szCs w:val="21"/>
        </w:rPr>
        <w:t>送股</w:t>
      </w:r>
      <w:r>
        <w:rPr>
          <w:rFonts w:ascii="Microsoft JhengHei" w:hAnsi="Microsoft JhengHei" w:cs="Microsoft JhengHei" w:eastAsia="Microsoft JhengHei" w:hint="default"/>
          <w:sz w:val="21"/>
          <w:szCs w:val="21"/>
        </w:rPr>
      </w:r>
    </w:p>
    <w:p>
      <w:pPr>
        <w:spacing w:line="220" w:lineRule="exact" w:before="0"/>
        <w:ind w:left="86"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公积金</w:t>
      </w:r>
      <w:r>
        <w:rPr>
          <w:rFonts w:ascii="Microsoft JhengHei" w:hAnsi="Microsoft JhengHei" w:cs="Microsoft JhengHei" w:eastAsia="Microsoft JhengHei" w:hint="default"/>
          <w:sz w:val="21"/>
          <w:szCs w:val="21"/>
        </w:rPr>
      </w:r>
    </w:p>
    <w:p>
      <w:pPr>
        <w:tabs>
          <w:tab w:pos="1481" w:val="left" w:leader="none"/>
          <w:tab w:pos="2951" w:val="left" w:leader="none"/>
        </w:tabs>
        <w:spacing w:line="391" w:lineRule="exact" w:before="0"/>
        <w:ind w:left="297"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position w:val="-13"/>
          <w:sz w:val="21"/>
          <w:szCs w:val="21"/>
        </w:rPr>
        <w:t>转股 </w:t>
      </w:r>
      <w:r>
        <w:rPr>
          <w:rFonts w:ascii="Microsoft JhengHei" w:hAnsi="Microsoft JhengHei" w:cs="Microsoft JhengHei" w:eastAsia="Microsoft JhengHei" w:hint="default"/>
          <w:b/>
          <w:bCs/>
          <w:spacing w:val="32"/>
          <w:position w:val="-13"/>
          <w:sz w:val="21"/>
          <w:szCs w:val="21"/>
        </w:rPr>
        <w:t> </w:t>
      </w:r>
      <w:r>
        <w:rPr>
          <w:rFonts w:ascii="Microsoft JhengHei" w:hAnsi="Microsoft JhengHei" w:cs="Microsoft JhengHei" w:eastAsia="Microsoft JhengHei" w:hint="default"/>
          <w:b/>
          <w:bCs/>
          <w:sz w:val="21"/>
          <w:szCs w:val="21"/>
        </w:rPr>
        <w:t>其他</w:t>
        <w:tab/>
        <w:t>小计</w:t>
        <w:tab/>
        <w:t>股数</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391" w:lineRule="exact"/>
        <w:jc w:val="left"/>
        <w:rPr>
          <w:rFonts w:ascii="Arial Narrow" w:hAnsi="Arial Narrow" w:cs="Arial Narrow" w:eastAsia="Arial Narrow" w:hint="default"/>
          <w:sz w:val="21"/>
          <w:szCs w:val="21"/>
        </w:rPr>
        <w:sectPr>
          <w:type w:val="continuous"/>
          <w:pgSz w:w="11910" w:h="16840"/>
          <w:pgMar w:top="1600" w:bottom="280" w:left="1140" w:right="440"/>
          <w:cols w:num="4" w:equalWidth="0">
            <w:col w:w="2110" w:space="201"/>
            <w:col w:w="2318" w:space="40"/>
            <w:col w:w="1480" w:space="40"/>
            <w:col w:w="4141"/>
          </w:cols>
        </w:sectPr>
      </w:pPr>
    </w:p>
    <w:p>
      <w:pPr>
        <w:spacing w:line="240" w:lineRule="auto" w:before="7"/>
        <w:rPr>
          <w:rFonts w:ascii="Arial Narrow" w:hAnsi="Arial Narrow" w:cs="Arial Narrow" w:eastAsia="Arial Narrow" w:hint="default"/>
          <w:b/>
          <w:bCs/>
          <w:sz w:val="3"/>
          <w:szCs w:val="3"/>
        </w:rPr>
      </w:pPr>
    </w:p>
    <w:tbl>
      <w:tblPr>
        <w:tblW w:w="0" w:type="auto"/>
        <w:jc w:val="left"/>
        <w:tblInd w:w="208" w:type="dxa"/>
        <w:tblLayout w:type="fixed"/>
        <w:tblCellMar>
          <w:top w:w="0" w:type="dxa"/>
          <w:left w:w="0" w:type="dxa"/>
          <w:bottom w:w="0" w:type="dxa"/>
          <w:right w:w="0" w:type="dxa"/>
        </w:tblCellMar>
        <w:tblLook w:val="01E0"/>
      </w:tblPr>
      <w:tblGrid>
        <w:gridCol w:w="3879"/>
        <w:gridCol w:w="626"/>
        <w:gridCol w:w="1413"/>
        <w:gridCol w:w="1651"/>
        <w:gridCol w:w="1784"/>
        <w:gridCol w:w="654"/>
      </w:tblGrid>
      <w:tr>
        <w:trPr>
          <w:trHeight w:val="1566" w:hRule="exact"/>
        </w:trPr>
        <w:tc>
          <w:tcPr>
            <w:tcW w:w="3879" w:type="dxa"/>
            <w:tcBorders>
              <w:top w:val="single" w:sz="4" w:space="0" w:color="000000"/>
              <w:left w:val="nil" w:sz="6" w:space="0" w:color="auto"/>
              <w:bottom w:val="nil" w:sz="6" w:space="0" w:color="auto"/>
              <w:right w:val="nil" w:sz="6" w:space="0" w:color="auto"/>
            </w:tcBorders>
          </w:tcPr>
          <w:p>
            <w:pPr>
              <w:pStyle w:val="TableParagraph"/>
              <w:spacing w:line="321" w:lineRule="exact"/>
              <w:ind w:left="3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一、有限售条件股份</w:t>
            </w:r>
            <w:r>
              <w:rPr>
                <w:rFonts w:ascii="Microsoft JhengHei" w:hAnsi="Microsoft JhengHei" w:cs="Microsoft JhengHei" w:eastAsia="Microsoft JhengHei" w:hint="default"/>
                <w:sz w:val="21"/>
                <w:szCs w:val="21"/>
              </w:rPr>
            </w:r>
          </w:p>
          <w:p>
            <w:pPr>
              <w:pStyle w:val="TableParagraph"/>
              <w:spacing w:line="240" w:lineRule="auto" w:before="92"/>
              <w:ind w:left="379"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、国家持股</w:t>
            </w:r>
          </w:p>
          <w:p>
            <w:pPr>
              <w:pStyle w:val="TableParagraph"/>
              <w:spacing w:line="240" w:lineRule="auto" w:before="107"/>
              <w:ind w:left="379"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、国有法人持股</w:t>
            </w:r>
          </w:p>
          <w:p>
            <w:pPr>
              <w:pStyle w:val="TableParagraph"/>
              <w:spacing w:line="240" w:lineRule="auto" w:before="107"/>
              <w:ind w:left="379"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、其他内资持股</w:t>
            </w:r>
          </w:p>
        </w:tc>
        <w:tc>
          <w:tcPr>
            <w:tcW w:w="6128" w:type="dxa"/>
            <w:gridSpan w:val="5"/>
            <w:vMerge w:val="restart"/>
            <w:tcBorders>
              <w:top w:val="single" w:sz="4" w:space="0" w:color="000000"/>
              <w:left w:val="nil" w:sz="6" w:space="0" w:color="auto"/>
              <w:right w:val="nil" w:sz="6" w:space="0" w:color="auto"/>
            </w:tcBorders>
          </w:tcPr>
          <w:p>
            <w:pPr/>
          </w:p>
        </w:tc>
      </w:tr>
      <w:tr>
        <w:trPr>
          <w:trHeight w:val="625"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72" w:lineRule="exact" w:before="32"/>
              <w:ind w:left="379" w:right="1287"/>
              <w:jc w:val="left"/>
              <w:rPr>
                <w:rFonts w:ascii="宋体" w:hAnsi="宋体" w:cs="宋体" w:eastAsia="宋体" w:hint="default"/>
                <w:sz w:val="21"/>
                <w:szCs w:val="21"/>
              </w:rPr>
            </w:pPr>
            <w:r>
              <w:rPr>
                <w:rFonts w:ascii="宋体" w:hAnsi="宋体" w:cs="宋体" w:eastAsia="宋体" w:hint="default"/>
                <w:spacing w:val="10"/>
                <w:sz w:val="21"/>
                <w:szCs w:val="21"/>
              </w:rPr>
              <w:t>其中：境内非国有法人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持股</w:t>
            </w:r>
          </w:p>
        </w:tc>
        <w:tc>
          <w:tcPr>
            <w:tcW w:w="6128" w:type="dxa"/>
            <w:gridSpan w:val="5"/>
            <w:vMerge/>
            <w:tcBorders>
              <w:left w:val="nil" w:sz="6" w:space="0" w:color="auto"/>
              <w:right w:val="nil" w:sz="6" w:space="0" w:color="auto"/>
            </w:tcBorders>
          </w:tcPr>
          <w:p>
            <w:pPr/>
          </w:p>
        </w:tc>
      </w:tr>
      <w:tr>
        <w:trPr>
          <w:trHeight w:val="377"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79"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6128" w:type="dxa"/>
            <w:gridSpan w:val="5"/>
            <w:vMerge/>
            <w:tcBorders>
              <w:left w:val="nil" w:sz="6" w:space="0" w:color="auto"/>
              <w:right w:val="nil" w:sz="6" w:space="0" w:color="auto"/>
            </w:tcBorders>
          </w:tcPr>
          <w:p>
            <w:pPr/>
          </w:p>
        </w:tc>
      </w:tr>
      <w:tr>
        <w:trPr>
          <w:trHeight w:val="402"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79"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、境外持股</w:t>
            </w:r>
          </w:p>
        </w:tc>
        <w:tc>
          <w:tcPr>
            <w:tcW w:w="6128" w:type="dxa"/>
            <w:gridSpan w:val="5"/>
            <w:vMerge/>
            <w:tcBorders>
              <w:left w:val="nil" w:sz="6" w:space="0" w:color="auto"/>
              <w:right w:val="nil" w:sz="6" w:space="0" w:color="auto"/>
            </w:tcBorders>
          </w:tcPr>
          <w:p>
            <w:pPr/>
          </w:p>
        </w:tc>
      </w:tr>
      <w:tr>
        <w:trPr>
          <w:trHeight w:val="392"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9"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6128" w:type="dxa"/>
            <w:gridSpan w:val="5"/>
            <w:vMerge/>
            <w:tcBorders>
              <w:left w:val="nil" w:sz="6" w:space="0" w:color="auto"/>
              <w:right w:val="nil" w:sz="6" w:space="0" w:color="auto"/>
            </w:tcBorders>
          </w:tcPr>
          <w:p>
            <w:pPr/>
          </w:p>
        </w:tc>
      </w:tr>
      <w:tr>
        <w:trPr>
          <w:trHeight w:val="397"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6128" w:type="dxa"/>
            <w:gridSpan w:val="5"/>
            <w:vMerge/>
            <w:tcBorders>
              <w:left w:val="nil" w:sz="6" w:space="0" w:color="auto"/>
              <w:right w:val="nil" w:sz="6" w:space="0" w:color="auto"/>
            </w:tcBorders>
          </w:tcPr>
          <w:p>
            <w:pPr/>
          </w:p>
        </w:tc>
      </w:tr>
      <w:tr>
        <w:trPr>
          <w:trHeight w:val="397"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6128" w:type="dxa"/>
            <w:gridSpan w:val="5"/>
            <w:vMerge/>
            <w:tcBorders>
              <w:left w:val="nil" w:sz="6" w:space="0" w:color="auto"/>
              <w:bottom w:val="nil" w:sz="6" w:space="0" w:color="auto"/>
              <w:right w:val="nil" w:sz="6" w:space="0" w:color="auto"/>
            </w:tcBorders>
          </w:tcPr>
          <w:p>
            <w:pPr/>
          </w:p>
        </w:tc>
      </w:tr>
      <w:tr>
        <w:trPr>
          <w:trHeight w:val="397" w:hRule="exact"/>
        </w:trPr>
        <w:tc>
          <w:tcPr>
            <w:tcW w:w="3879" w:type="dxa"/>
            <w:tcBorders>
              <w:top w:val="nil" w:sz="6" w:space="0" w:color="auto"/>
              <w:left w:val="nil" w:sz="6" w:space="0" w:color="auto"/>
              <w:bottom w:val="nil" w:sz="6" w:space="0" w:color="auto"/>
              <w:right w:val="nil" w:sz="6" w:space="0" w:color="auto"/>
            </w:tcBorders>
          </w:tcPr>
          <w:p>
            <w:pPr>
              <w:pStyle w:val="TableParagraph"/>
              <w:tabs>
                <w:tab w:pos="2385" w:val="left" w:leader="none"/>
              </w:tabs>
              <w:spacing w:line="327" w:lineRule="exact"/>
              <w:ind w:right="87"/>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21"/>
                <w:szCs w:val="21"/>
              </w:rPr>
              <w:t>二、无限售条件股份</w:t>
              <w:tab/>
            </w:r>
            <w:r>
              <w:rPr>
                <w:rFonts w:ascii="Arial Narrow" w:hAnsi="Arial Narrow" w:cs="Arial Narrow" w:eastAsia="Arial Narrow" w:hint="default"/>
                <w:b/>
                <w:bCs/>
                <w:spacing w:val="-1"/>
                <w:position w:val="1"/>
                <w:sz w:val="18"/>
                <w:szCs w:val="18"/>
              </w:rPr>
              <w:t>718,861,000.00</w:t>
            </w:r>
            <w:r>
              <w:rPr>
                <w:rFonts w:ascii="Arial Narrow" w:hAnsi="Arial Narrow" w:cs="Arial Narrow" w:eastAsia="Arial Narrow" w:hint="default"/>
                <w:sz w:val="18"/>
                <w:szCs w:val="18"/>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41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b/>
                <w:spacing w:val="-1"/>
                <w:sz w:val="18"/>
              </w:rPr>
              <w:t>718,861,000.00</w:t>
            </w:r>
            <w:r>
              <w:rPr>
                <w:rFonts w:ascii="Arial Narrow"/>
                <w:sz w:val="18"/>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r>
      <w:tr>
        <w:trPr>
          <w:trHeight w:val="401" w:hRule="exact"/>
        </w:trPr>
        <w:tc>
          <w:tcPr>
            <w:tcW w:w="3879" w:type="dxa"/>
            <w:tcBorders>
              <w:top w:val="nil" w:sz="6" w:space="0" w:color="auto"/>
              <w:left w:val="nil" w:sz="6" w:space="0" w:color="auto"/>
              <w:bottom w:val="nil" w:sz="6" w:space="0" w:color="auto"/>
              <w:right w:val="nil" w:sz="6" w:space="0" w:color="auto"/>
            </w:tcBorders>
          </w:tcPr>
          <w:p>
            <w:pPr>
              <w:pStyle w:val="TableParagraph"/>
              <w:tabs>
                <w:tab w:pos="2385" w:val="left" w:leader="none"/>
              </w:tabs>
              <w:spacing w:line="240" w:lineRule="auto" w:before="28"/>
              <w:ind w:right="87"/>
              <w:jc w:val="right"/>
              <w:rPr>
                <w:rFonts w:ascii="Arial Narrow" w:hAnsi="Arial Narrow" w:cs="Arial Narrow" w:eastAsia="Arial Narrow" w:hint="default"/>
                <w:sz w:val="18"/>
                <w:szCs w:val="18"/>
              </w:rPr>
            </w:pPr>
            <w:r>
              <w:rPr>
                <w:rFonts w:ascii="Arial Narrow" w:hAnsi="Arial Narrow" w:cs="Arial Narrow" w:eastAsia="Arial Narrow" w:hint="default"/>
                <w:sz w:val="21"/>
                <w:szCs w:val="21"/>
              </w:rPr>
              <w:t>1</w:t>
            </w:r>
            <w:r>
              <w:rPr>
                <w:rFonts w:ascii="宋体" w:hAnsi="宋体" w:cs="宋体" w:eastAsia="宋体" w:hint="default"/>
                <w:sz w:val="21"/>
                <w:szCs w:val="21"/>
              </w:rPr>
              <w:t>、人民币普通股</w:t>
              <w:tab/>
            </w:r>
            <w:r>
              <w:rPr>
                <w:rFonts w:ascii="Arial Narrow" w:hAnsi="Arial Narrow" w:cs="Arial Narrow" w:eastAsia="Arial Narrow" w:hint="default"/>
                <w:spacing w:val="-1"/>
                <w:position w:val="1"/>
                <w:sz w:val="18"/>
                <w:szCs w:val="18"/>
              </w:rPr>
              <w:t>718,861,000.00</w:t>
            </w:r>
            <w:r>
              <w:rPr>
                <w:rFonts w:ascii="Arial Narrow" w:hAnsi="Arial Narrow" w:cs="Arial Narrow" w:eastAsia="Arial Narrow" w:hint="default"/>
                <w:sz w:val="18"/>
                <w:szCs w:val="18"/>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 w:right="0"/>
              <w:jc w:val="center"/>
              <w:rPr>
                <w:rFonts w:ascii="Arial Narrow" w:hAnsi="Arial Narrow" w:cs="Arial Narrow" w:eastAsia="Arial Narrow" w:hint="default"/>
                <w:sz w:val="18"/>
                <w:szCs w:val="18"/>
              </w:rPr>
            </w:pPr>
            <w:r>
              <w:rPr>
                <w:rFonts w:ascii="Arial Narrow"/>
                <w:sz w:val="18"/>
              </w:rPr>
              <w:t>100.00</w:t>
            </w:r>
          </w:p>
        </w:tc>
        <w:tc>
          <w:tcPr>
            <w:tcW w:w="141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Arial Narrow" w:hAnsi="Arial Narrow" w:cs="Arial Narrow" w:eastAsia="Arial Narrow" w:hint="default"/>
                <w:sz w:val="18"/>
                <w:szCs w:val="18"/>
              </w:rPr>
            </w:pPr>
            <w:r>
              <w:rPr>
                <w:rFonts w:ascii="Arial Narrow"/>
                <w:spacing w:val="-1"/>
                <w:sz w:val="18"/>
              </w:rPr>
              <w:t>718,861,000.00</w:t>
            </w:r>
            <w:r>
              <w:rPr>
                <w:rFonts w:ascii="Arial Narrow"/>
                <w:sz w:val="18"/>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r>
      <w:tr>
        <w:trPr>
          <w:trHeight w:val="397"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9"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、境内上市的外资股</w:t>
            </w:r>
          </w:p>
        </w:tc>
        <w:tc>
          <w:tcPr>
            <w:tcW w:w="62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r>
      <w:tr>
        <w:trPr>
          <w:trHeight w:val="397"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9"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、境外上市的外资股</w:t>
            </w:r>
          </w:p>
        </w:tc>
        <w:tc>
          <w:tcPr>
            <w:tcW w:w="62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r>
      <w:tr>
        <w:trPr>
          <w:trHeight w:val="397"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9"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w:t>
            </w:r>
          </w:p>
        </w:tc>
        <w:tc>
          <w:tcPr>
            <w:tcW w:w="62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r>
      <w:tr>
        <w:trPr>
          <w:trHeight w:val="399" w:hRule="exact"/>
        </w:trPr>
        <w:tc>
          <w:tcPr>
            <w:tcW w:w="387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379" w:right="0"/>
              <w:jc w:val="left"/>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626" w:type="dxa"/>
            <w:tcBorders>
              <w:top w:val="nil" w:sz="6" w:space="0" w:color="auto"/>
              <w:left w:val="nil" w:sz="6" w:space="0" w:color="auto"/>
              <w:bottom w:val="single" w:sz="4" w:space="0" w:color="000000"/>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
        </w:tc>
        <w:tc>
          <w:tcPr>
            <w:tcW w:w="65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879" w:type="dxa"/>
            <w:tcBorders>
              <w:top w:val="single" w:sz="4" w:space="0" w:color="000000"/>
              <w:left w:val="nil" w:sz="6" w:space="0" w:color="auto"/>
              <w:bottom w:val="single" w:sz="8" w:space="0" w:color="000000"/>
              <w:right w:val="nil" w:sz="6" w:space="0" w:color="auto"/>
            </w:tcBorders>
          </w:tcPr>
          <w:p>
            <w:pPr>
              <w:pStyle w:val="TableParagraph"/>
              <w:tabs>
                <w:tab w:pos="2385" w:val="left" w:leader="none"/>
              </w:tabs>
              <w:spacing w:line="321" w:lineRule="exact"/>
              <w:ind w:right="87"/>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21"/>
                <w:szCs w:val="21"/>
              </w:rPr>
              <w:t>股份总数</w:t>
              <w:tab/>
            </w:r>
            <w:r>
              <w:rPr>
                <w:rFonts w:ascii="Arial Narrow" w:hAnsi="Arial Narrow" w:cs="Arial Narrow" w:eastAsia="Arial Narrow" w:hint="default"/>
                <w:b/>
                <w:bCs/>
                <w:spacing w:val="-1"/>
                <w:position w:val="1"/>
                <w:sz w:val="18"/>
                <w:szCs w:val="18"/>
              </w:rPr>
              <w:t>718,861,000.00</w:t>
            </w:r>
            <w:r>
              <w:rPr>
                <w:rFonts w:ascii="Arial Narrow" w:hAnsi="Arial Narrow" w:cs="Arial Narrow" w:eastAsia="Arial Narrow" w:hint="default"/>
                <w:sz w:val="18"/>
                <w:szCs w:val="18"/>
              </w:rPr>
            </w:r>
          </w:p>
        </w:tc>
        <w:tc>
          <w:tcPr>
            <w:tcW w:w="626"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left="3"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413" w:type="dxa"/>
            <w:tcBorders>
              <w:top w:val="single" w:sz="4" w:space="0" w:color="000000"/>
              <w:left w:val="nil" w:sz="6" w:space="0" w:color="auto"/>
              <w:bottom w:val="single" w:sz="8" w:space="0" w:color="000000"/>
              <w:right w:val="nil" w:sz="6" w:space="0" w:color="auto"/>
            </w:tcBorders>
          </w:tcPr>
          <w:p>
            <w:pPr/>
          </w:p>
        </w:tc>
        <w:tc>
          <w:tcPr>
            <w:tcW w:w="1651" w:type="dxa"/>
            <w:tcBorders>
              <w:top w:val="single" w:sz="4" w:space="0" w:color="000000"/>
              <w:left w:val="nil" w:sz="6" w:space="0" w:color="auto"/>
              <w:bottom w:val="single" w:sz="8" w:space="0" w:color="000000"/>
              <w:right w:val="nil" w:sz="6" w:space="0" w:color="auto"/>
            </w:tcBorders>
          </w:tcPr>
          <w:p>
            <w:pPr/>
          </w:p>
        </w:tc>
        <w:tc>
          <w:tcPr>
            <w:tcW w:w="1784"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0"/>
              <w:jc w:val="right"/>
              <w:rPr>
                <w:rFonts w:ascii="Arial Narrow" w:hAnsi="Arial Narrow" w:cs="Arial Narrow" w:eastAsia="Arial Narrow" w:hint="default"/>
                <w:sz w:val="18"/>
                <w:szCs w:val="18"/>
              </w:rPr>
            </w:pPr>
            <w:r>
              <w:rPr>
                <w:rFonts w:ascii="Arial Narrow"/>
                <w:b/>
                <w:spacing w:val="-1"/>
                <w:sz w:val="18"/>
              </w:rPr>
              <w:t>718,861,000.00</w:t>
            </w:r>
            <w:r>
              <w:rPr>
                <w:rFonts w:ascii="Arial Narrow"/>
                <w:sz w:val="18"/>
              </w:rPr>
            </w:r>
          </w:p>
        </w:tc>
        <w:tc>
          <w:tcPr>
            <w:tcW w:w="654"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20"/>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r>
      <w:tr>
        <w:trPr>
          <w:trHeight w:val="810" w:hRule="exact"/>
        </w:trPr>
        <w:tc>
          <w:tcPr>
            <w:tcW w:w="387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37</w:t>
            </w:r>
            <w:r>
              <w:rPr>
                <w:rFonts w:ascii="宋体" w:hAnsi="宋体" w:cs="宋体" w:eastAsia="宋体" w:hint="default"/>
                <w:sz w:val="24"/>
                <w:szCs w:val="24"/>
              </w:rPr>
              <w:t>、资本公积</w:t>
            </w:r>
          </w:p>
        </w:tc>
        <w:tc>
          <w:tcPr>
            <w:tcW w:w="626" w:type="dxa"/>
            <w:tcBorders>
              <w:top w:val="single" w:sz="8" w:space="0" w:color="000000"/>
              <w:left w:val="nil" w:sz="6" w:space="0" w:color="auto"/>
              <w:bottom w:val="single" w:sz="8" w:space="0" w:color="000000"/>
              <w:right w:val="nil" w:sz="6" w:space="0" w:color="auto"/>
            </w:tcBorders>
          </w:tcPr>
          <w:p>
            <w:pPr/>
          </w:p>
        </w:tc>
        <w:tc>
          <w:tcPr>
            <w:tcW w:w="1413" w:type="dxa"/>
            <w:tcBorders>
              <w:top w:val="single" w:sz="8" w:space="0" w:color="000000"/>
              <w:left w:val="nil" w:sz="6" w:space="0" w:color="auto"/>
              <w:bottom w:val="single" w:sz="8" w:space="0" w:color="000000"/>
              <w:right w:val="nil" w:sz="6" w:space="0" w:color="auto"/>
            </w:tcBorders>
          </w:tcPr>
          <w:p>
            <w:pPr/>
          </w:p>
        </w:tc>
        <w:tc>
          <w:tcPr>
            <w:tcW w:w="1651" w:type="dxa"/>
            <w:tcBorders>
              <w:top w:val="single" w:sz="8" w:space="0" w:color="000000"/>
              <w:left w:val="nil" w:sz="6" w:space="0" w:color="auto"/>
              <w:bottom w:val="single" w:sz="8" w:space="0" w:color="000000"/>
              <w:right w:val="nil" w:sz="6" w:space="0" w:color="auto"/>
            </w:tcBorders>
          </w:tcPr>
          <w:p>
            <w:pPr/>
          </w:p>
        </w:tc>
        <w:tc>
          <w:tcPr>
            <w:tcW w:w="1784" w:type="dxa"/>
            <w:tcBorders>
              <w:top w:val="single" w:sz="8" w:space="0" w:color="000000"/>
              <w:left w:val="nil" w:sz="6" w:space="0" w:color="auto"/>
              <w:bottom w:val="single" w:sz="8" w:space="0" w:color="000000"/>
              <w:right w:val="nil" w:sz="6" w:space="0" w:color="auto"/>
            </w:tcBorders>
          </w:tcPr>
          <w:p>
            <w:pPr/>
          </w:p>
        </w:tc>
        <w:tc>
          <w:tcPr>
            <w:tcW w:w="654" w:type="dxa"/>
            <w:tcBorders>
              <w:top w:val="single" w:sz="8" w:space="0" w:color="000000"/>
              <w:left w:val="nil" w:sz="6" w:space="0" w:color="auto"/>
              <w:bottom w:val="nil" w:sz="6" w:space="0" w:color="auto"/>
              <w:right w:val="nil" w:sz="6" w:space="0" w:color="auto"/>
            </w:tcBorders>
          </w:tcPr>
          <w:p>
            <w:pPr/>
          </w:p>
        </w:tc>
      </w:tr>
      <w:tr>
        <w:trPr>
          <w:trHeight w:val="391" w:hRule="exact"/>
        </w:trPr>
        <w:tc>
          <w:tcPr>
            <w:tcW w:w="3879"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 w:pos="2970" w:val="right" w:leader="none"/>
              </w:tabs>
              <w:spacing w:line="337" w:lineRule="exact"/>
              <w:ind w:right="141"/>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项</w:t>
              <w:tab/>
              <w:t>目</w:t>
            </w:r>
            <w:r>
              <w:rPr>
                <w:rFonts w:ascii="Arial Narrow" w:hAnsi="Arial Narrow" w:cs="Arial Narrow" w:eastAsia="Arial Narrow" w:hint="default"/>
                <w:b/>
                <w:bCs/>
                <w:sz w:val="24"/>
                <w:szCs w:val="24"/>
              </w:rPr>
              <w:tab/>
            </w:r>
            <w:r>
              <w:rPr>
                <w:rFonts w:ascii="Arial Narrow" w:hAnsi="Arial Narrow" w:cs="Arial Narrow" w:eastAsia="Arial Narrow" w:hint="default"/>
                <w:b/>
                <w:bCs/>
                <w:spacing w:val="-3"/>
                <w:sz w:val="24"/>
                <w:szCs w:val="24"/>
              </w:rPr>
              <w:t>2011.01.01</w:t>
            </w:r>
            <w:r>
              <w:rPr>
                <w:rFonts w:ascii="Arial Narrow" w:hAnsi="Arial Narrow" w:cs="Arial Narrow" w:eastAsia="Arial Narrow" w:hint="default"/>
                <w:sz w:val="24"/>
                <w:szCs w:val="24"/>
              </w:rPr>
            </w:r>
          </w:p>
        </w:tc>
        <w:tc>
          <w:tcPr>
            <w:tcW w:w="626" w:type="dxa"/>
            <w:tcBorders>
              <w:top w:val="single" w:sz="8" w:space="0" w:color="000000"/>
              <w:left w:val="nil" w:sz="6" w:space="0" w:color="auto"/>
              <w:bottom w:val="single" w:sz="4" w:space="0" w:color="000000"/>
              <w:right w:val="nil" w:sz="6" w:space="0" w:color="auto"/>
            </w:tcBorders>
          </w:tcPr>
          <w:p>
            <w:pPr/>
          </w:p>
        </w:tc>
        <w:tc>
          <w:tcPr>
            <w:tcW w:w="1413"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51"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5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78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707" w:right="0"/>
              <w:jc w:val="lef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654" w:type="dxa"/>
            <w:tcBorders>
              <w:top w:val="nil" w:sz="6" w:space="0" w:color="auto"/>
              <w:left w:val="nil" w:sz="6" w:space="0" w:color="auto"/>
              <w:bottom w:val="nil" w:sz="6" w:space="0" w:color="auto"/>
              <w:right w:val="nil" w:sz="6" w:space="0" w:color="auto"/>
            </w:tcBorders>
          </w:tcPr>
          <w:p>
            <w:pPr/>
          </w:p>
        </w:tc>
      </w:tr>
      <w:tr>
        <w:trPr>
          <w:trHeight w:val="400" w:hRule="exact"/>
        </w:trPr>
        <w:tc>
          <w:tcPr>
            <w:tcW w:w="3879" w:type="dxa"/>
            <w:tcBorders>
              <w:top w:val="single" w:sz="4" w:space="0" w:color="000000"/>
              <w:left w:val="nil" w:sz="6" w:space="0" w:color="auto"/>
              <w:bottom w:val="nil" w:sz="6" w:space="0" w:color="auto"/>
              <w:right w:val="nil" w:sz="6" w:space="0" w:color="auto"/>
            </w:tcBorders>
          </w:tcPr>
          <w:p>
            <w:pPr>
              <w:pStyle w:val="TableParagraph"/>
              <w:tabs>
                <w:tab w:pos="2014" w:val="left" w:leader="none"/>
              </w:tabs>
              <w:spacing w:line="240" w:lineRule="auto"/>
              <w:ind w:right="141"/>
              <w:jc w:val="right"/>
              <w:rPr>
                <w:rFonts w:ascii="Arial Narrow" w:hAnsi="Arial Narrow" w:cs="Arial Narrow" w:eastAsia="Arial Narrow" w:hint="default"/>
                <w:sz w:val="24"/>
                <w:szCs w:val="24"/>
              </w:rPr>
            </w:pPr>
            <w:r>
              <w:rPr>
                <w:rFonts w:ascii="宋体" w:hAnsi="宋体" w:cs="宋体" w:eastAsia="宋体" w:hint="default"/>
                <w:sz w:val="24"/>
                <w:szCs w:val="24"/>
              </w:rPr>
              <w:t>股本溢价</w:t>
              <w:tab/>
            </w:r>
            <w:r>
              <w:rPr>
                <w:rFonts w:ascii="Arial Narrow" w:hAnsi="Arial Narrow" w:cs="Arial Narrow" w:eastAsia="Arial Narrow" w:hint="default"/>
                <w:spacing w:val="-1"/>
                <w:sz w:val="24"/>
                <w:szCs w:val="24"/>
              </w:rPr>
              <w:t>998,174,355.34</w:t>
            </w:r>
            <w:r>
              <w:rPr>
                <w:rFonts w:ascii="Arial Narrow" w:hAnsi="Arial Narrow" w:cs="Arial Narrow" w:eastAsia="Arial Narrow" w:hint="default"/>
                <w:sz w:val="24"/>
                <w:szCs w:val="24"/>
              </w:rPr>
            </w:r>
          </w:p>
        </w:tc>
        <w:tc>
          <w:tcPr>
            <w:tcW w:w="626" w:type="dxa"/>
            <w:tcBorders>
              <w:top w:val="single" w:sz="4" w:space="0" w:color="000000"/>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86" w:right="0"/>
              <w:jc w:val="left"/>
              <w:rPr>
                <w:rFonts w:ascii="Arial Narrow" w:hAnsi="Arial Narrow" w:cs="Arial Narrow" w:eastAsia="Arial Narrow" w:hint="default"/>
                <w:sz w:val="24"/>
                <w:szCs w:val="24"/>
              </w:rPr>
            </w:pPr>
            <w:r>
              <w:rPr>
                <w:rFonts w:ascii="Arial Narrow"/>
                <w:sz w:val="24"/>
              </w:rPr>
              <w:t>199,454.77</w:t>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57"/>
              <w:jc w:val="right"/>
              <w:rPr>
                <w:rFonts w:ascii="Arial Narrow" w:hAnsi="Arial Narrow" w:cs="Arial Narrow" w:eastAsia="Arial Narrow" w:hint="default"/>
                <w:sz w:val="24"/>
                <w:szCs w:val="24"/>
              </w:rPr>
            </w:pPr>
            <w:r>
              <w:rPr>
                <w:rFonts w:ascii="Arial Narrow"/>
                <w:spacing w:val="-1"/>
                <w:w w:val="95"/>
                <w:sz w:val="24"/>
              </w:rPr>
              <w:t>42,364.62</w:t>
            </w:r>
            <w:r>
              <w:rPr>
                <w:rFonts w:ascii="Arial Narrow"/>
                <w:sz w:val="24"/>
              </w:rPr>
            </w: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12" w:right="0"/>
              <w:jc w:val="left"/>
              <w:rPr>
                <w:rFonts w:ascii="Arial Narrow" w:hAnsi="Arial Narrow" w:cs="Arial Narrow" w:eastAsia="Arial Narrow" w:hint="default"/>
                <w:sz w:val="24"/>
                <w:szCs w:val="24"/>
              </w:rPr>
            </w:pPr>
            <w:r>
              <w:rPr>
                <w:rFonts w:ascii="Arial Narrow"/>
                <w:sz w:val="24"/>
              </w:rPr>
              <w:t>998,331,445.49</w:t>
            </w:r>
          </w:p>
        </w:tc>
        <w:tc>
          <w:tcPr>
            <w:tcW w:w="654" w:type="dxa"/>
            <w:tcBorders>
              <w:top w:val="nil" w:sz="6" w:space="0" w:color="auto"/>
              <w:left w:val="nil" w:sz="6" w:space="0" w:color="auto"/>
              <w:bottom w:val="nil" w:sz="6" w:space="0" w:color="auto"/>
              <w:right w:val="nil" w:sz="6" w:space="0" w:color="auto"/>
            </w:tcBorders>
          </w:tcPr>
          <w:p>
            <w:pPr/>
          </w:p>
        </w:tc>
      </w:tr>
      <w:tr>
        <w:trPr>
          <w:trHeight w:val="394" w:hRule="exact"/>
        </w:trPr>
        <w:tc>
          <w:tcPr>
            <w:tcW w:w="3879" w:type="dxa"/>
            <w:tcBorders>
              <w:top w:val="nil" w:sz="6" w:space="0" w:color="auto"/>
              <w:left w:val="nil" w:sz="6" w:space="0" w:color="auto"/>
              <w:bottom w:val="single" w:sz="4" w:space="0" w:color="000000"/>
              <w:right w:val="nil" w:sz="6" w:space="0" w:color="auto"/>
            </w:tcBorders>
          </w:tcPr>
          <w:p>
            <w:pPr>
              <w:pStyle w:val="TableParagraph"/>
              <w:tabs>
                <w:tab w:pos="2014" w:val="left" w:leader="none"/>
              </w:tabs>
              <w:spacing w:line="328" w:lineRule="exact"/>
              <w:ind w:right="141"/>
              <w:jc w:val="right"/>
              <w:rPr>
                <w:rFonts w:ascii="Arial Narrow" w:hAnsi="Arial Narrow" w:cs="Arial Narrow" w:eastAsia="Arial Narrow" w:hint="default"/>
                <w:sz w:val="24"/>
                <w:szCs w:val="24"/>
              </w:rPr>
            </w:pPr>
            <w:r>
              <w:rPr>
                <w:rFonts w:ascii="宋体" w:hAnsi="宋体" w:cs="宋体" w:eastAsia="宋体" w:hint="default"/>
                <w:sz w:val="24"/>
                <w:szCs w:val="24"/>
              </w:rPr>
              <w:t>其他资本公积</w:t>
              <w:tab/>
            </w:r>
            <w:r>
              <w:rPr>
                <w:rFonts w:ascii="Arial Narrow" w:hAnsi="Arial Narrow" w:cs="Arial Narrow" w:eastAsia="Arial Narrow" w:hint="default"/>
                <w:spacing w:val="-1"/>
                <w:sz w:val="24"/>
                <w:szCs w:val="24"/>
              </w:rPr>
              <w:t>120,916,898.25</w:t>
            </w:r>
            <w:r>
              <w:rPr>
                <w:rFonts w:ascii="Arial Narrow" w:hAnsi="Arial Narrow" w:cs="Arial Narrow" w:eastAsia="Arial Narrow" w:hint="default"/>
                <w:sz w:val="24"/>
                <w:szCs w:val="24"/>
              </w:rPr>
            </w:r>
          </w:p>
        </w:tc>
        <w:tc>
          <w:tcPr>
            <w:tcW w:w="626" w:type="dxa"/>
            <w:tcBorders>
              <w:top w:val="nil" w:sz="6" w:space="0" w:color="auto"/>
              <w:left w:val="nil" w:sz="6" w:space="0" w:color="auto"/>
              <w:bottom w:val="single" w:sz="4" w:space="0" w:color="000000"/>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58"/>
              <w:jc w:val="right"/>
              <w:rPr>
                <w:rFonts w:ascii="Arial Narrow" w:hAnsi="Arial Narrow" w:cs="Arial Narrow" w:eastAsia="Arial Narrow" w:hint="default"/>
                <w:sz w:val="24"/>
                <w:szCs w:val="24"/>
              </w:rPr>
            </w:pPr>
            <w:r>
              <w:rPr>
                <w:rFonts w:ascii="Arial Narrow"/>
                <w:spacing w:val="-1"/>
                <w:w w:val="95"/>
                <w:sz w:val="24"/>
              </w:rPr>
              <w:t>1,203,591.33</w:t>
            </w:r>
            <w:r>
              <w:rPr>
                <w:rFonts w:ascii="Arial Narrow"/>
                <w:sz w:val="24"/>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26" w:right="0"/>
              <w:jc w:val="left"/>
              <w:rPr>
                <w:rFonts w:ascii="Arial Narrow" w:hAnsi="Arial Narrow" w:cs="Arial Narrow" w:eastAsia="Arial Narrow" w:hint="default"/>
                <w:sz w:val="24"/>
                <w:szCs w:val="24"/>
              </w:rPr>
            </w:pPr>
            <w:r>
              <w:rPr>
                <w:rFonts w:ascii="Arial Narrow"/>
                <w:sz w:val="24"/>
              </w:rPr>
              <w:t>119,713,306.92</w:t>
            </w:r>
          </w:p>
        </w:tc>
        <w:tc>
          <w:tcPr>
            <w:tcW w:w="654" w:type="dxa"/>
            <w:tcBorders>
              <w:top w:val="nil" w:sz="6" w:space="0" w:color="auto"/>
              <w:left w:val="nil" w:sz="6" w:space="0" w:color="auto"/>
              <w:bottom w:val="nil" w:sz="6" w:space="0" w:color="auto"/>
              <w:right w:val="nil" w:sz="6" w:space="0" w:color="auto"/>
            </w:tcBorders>
          </w:tcPr>
          <w:p>
            <w:pPr/>
          </w:p>
        </w:tc>
      </w:tr>
      <w:tr>
        <w:trPr>
          <w:trHeight w:val="391" w:hRule="exact"/>
        </w:trPr>
        <w:tc>
          <w:tcPr>
            <w:tcW w:w="3879"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 w:pos="1861" w:val="left" w:leader="none"/>
              </w:tabs>
              <w:spacing w:line="336" w:lineRule="exact"/>
              <w:ind w:right="141"/>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合</w:t>
              <w:tab/>
              <w:t>计</w:t>
              <w:tab/>
            </w:r>
            <w:r>
              <w:rPr>
                <w:rFonts w:ascii="Arial Narrow" w:hAnsi="Arial Narrow" w:cs="Arial Narrow" w:eastAsia="Arial Narrow" w:hint="default"/>
                <w:b/>
                <w:bCs/>
                <w:spacing w:val="-1"/>
                <w:sz w:val="24"/>
                <w:szCs w:val="24"/>
              </w:rPr>
              <w:t>1,119,091,253.59</w:t>
            </w:r>
            <w:r>
              <w:rPr>
                <w:rFonts w:ascii="Arial Narrow" w:hAnsi="Arial Narrow" w:cs="Arial Narrow" w:eastAsia="Arial Narrow" w:hint="default"/>
                <w:spacing w:val="-1"/>
                <w:sz w:val="24"/>
                <w:szCs w:val="24"/>
              </w:rPr>
            </w:r>
          </w:p>
        </w:tc>
        <w:tc>
          <w:tcPr>
            <w:tcW w:w="626" w:type="dxa"/>
            <w:tcBorders>
              <w:top w:val="single" w:sz="4" w:space="0" w:color="000000"/>
              <w:left w:val="nil" w:sz="6" w:space="0" w:color="auto"/>
              <w:bottom w:val="single" w:sz="8" w:space="0" w:color="000000"/>
              <w:right w:val="nil" w:sz="6" w:space="0" w:color="auto"/>
            </w:tcBorders>
          </w:tcPr>
          <w:p>
            <w:pPr/>
          </w:p>
        </w:tc>
        <w:tc>
          <w:tcPr>
            <w:tcW w:w="1413" w:type="dxa"/>
            <w:tcBorders>
              <w:top w:val="single" w:sz="4" w:space="0" w:color="000000"/>
              <w:left w:val="nil" w:sz="6" w:space="0" w:color="auto"/>
              <w:bottom w:val="single" w:sz="8" w:space="0" w:color="000000"/>
              <w:right w:val="nil" w:sz="6" w:space="0" w:color="auto"/>
            </w:tcBorders>
          </w:tcPr>
          <w:p>
            <w:pPr>
              <w:pStyle w:val="TableParagraph"/>
              <w:spacing w:line="240" w:lineRule="auto" w:before="50"/>
              <w:ind w:left="86" w:right="0"/>
              <w:jc w:val="left"/>
              <w:rPr>
                <w:rFonts w:ascii="Arial Narrow" w:hAnsi="Arial Narrow" w:cs="Arial Narrow" w:eastAsia="Arial Narrow" w:hint="default"/>
                <w:sz w:val="24"/>
                <w:szCs w:val="24"/>
              </w:rPr>
            </w:pPr>
            <w:r>
              <w:rPr>
                <w:rFonts w:ascii="Arial Narrow"/>
                <w:b/>
                <w:sz w:val="24"/>
              </w:rPr>
              <w:t>199,454.77</w:t>
            </w:r>
            <w:r>
              <w:rPr>
                <w:rFonts w:ascii="Arial Narrow"/>
                <w:sz w:val="24"/>
              </w:rPr>
            </w:r>
          </w:p>
        </w:tc>
        <w:tc>
          <w:tcPr>
            <w:tcW w:w="1651" w:type="dxa"/>
            <w:tcBorders>
              <w:top w:val="single" w:sz="4" w:space="0" w:color="000000"/>
              <w:left w:val="nil" w:sz="6" w:space="0" w:color="auto"/>
              <w:bottom w:val="single" w:sz="8" w:space="0" w:color="000000"/>
              <w:right w:val="nil" w:sz="6" w:space="0" w:color="auto"/>
            </w:tcBorders>
          </w:tcPr>
          <w:p>
            <w:pPr>
              <w:pStyle w:val="TableParagraph"/>
              <w:spacing w:line="240" w:lineRule="auto" w:before="50"/>
              <w:ind w:right="158"/>
              <w:jc w:val="right"/>
              <w:rPr>
                <w:rFonts w:ascii="Arial Narrow" w:hAnsi="Arial Narrow" w:cs="Arial Narrow" w:eastAsia="Arial Narrow" w:hint="default"/>
                <w:sz w:val="24"/>
                <w:szCs w:val="24"/>
              </w:rPr>
            </w:pPr>
            <w:r>
              <w:rPr>
                <w:rFonts w:ascii="Arial Narrow"/>
                <w:b/>
                <w:spacing w:val="-1"/>
                <w:w w:val="95"/>
                <w:sz w:val="24"/>
              </w:rPr>
              <w:t>1,245,955.95</w:t>
            </w:r>
            <w:r>
              <w:rPr>
                <w:rFonts w:ascii="Arial Narrow"/>
                <w:sz w:val="24"/>
              </w:rPr>
            </w:r>
          </w:p>
        </w:tc>
        <w:tc>
          <w:tcPr>
            <w:tcW w:w="1784" w:type="dxa"/>
            <w:tcBorders>
              <w:top w:val="single" w:sz="4" w:space="0" w:color="000000"/>
              <w:left w:val="nil" w:sz="6" w:space="0" w:color="auto"/>
              <w:bottom w:val="single" w:sz="8" w:space="0" w:color="000000"/>
              <w:right w:val="nil" w:sz="6" w:space="0" w:color="auto"/>
            </w:tcBorders>
          </w:tcPr>
          <w:p>
            <w:pPr>
              <w:pStyle w:val="TableParagraph"/>
              <w:spacing w:line="240" w:lineRule="auto" w:before="50"/>
              <w:ind w:left="158" w:right="0"/>
              <w:jc w:val="left"/>
              <w:rPr>
                <w:rFonts w:ascii="Arial Narrow" w:hAnsi="Arial Narrow" w:cs="Arial Narrow" w:eastAsia="Arial Narrow" w:hint="default"/>
                <w:sz w:val="24"/>
                <w:szCs w:val="24"/>
              </w:rPr>
            </w:pPr>
            <w:r>
              <w:rPr>
                <w:rFonts w:ascii="Arial Narrow"/>
                <w:b/>
                <w:sz w:val="24"/>
              </w:rPr>
              <w:t>1,118,044,752.41</w:t>
            </w:r>
            <w:r>
              <w:rPr>
                <w:rFonts w:ascii="Arial Narrow"/>
                <w:sz w:val="24"/>
              </w:rPr>
            </w:r>
          </w:p>
        </w:tc>
        <w:tc>
          <w:tcPr>
            <w:tcW w:w="654"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1"/>
        <w:ind w:right="0"/>
        <w:jc w:val="left"/>
        <w:rPr>
          <w:rFonts w:ascii="宋体" w:hAnsi="宋体" w:cs="宋体" w:eastAsia="宋体" w:hint="default"/>
        </w:rPr>
      </w:pPr>
      <w:r>
        <w:rPr>
          <w:rFonts w:ascii="宋体" w:hAnsi="宋体" w:cs="宋体" w:eastAsia="宋体" w:hint="default"/>
        </w:rPr>
        <w:t>说明：</w:t>
      </w:r>
    </w:p>
    <w:p>
      <w:pPr>
        <w:pStyle w:val="BodyText"/>
        <w:spacing w:line="240" w:lineRule="auto" w:before="212"/>
        <w:ind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）股本溢价本年度增加 </w:t>
      </w:r>
      <w:r>
        <w:rPr>
          <w:rFonts w:ascii="Arial Narrow" w:hAnsi="Arial Narrow" w:cs="Arial Narrow" w:eastAsia="Arial Narrow" w:hint="default"/>
        </w:rPr>
        <w:t>199,454.77</w:t>
      </w:r>
      <w:r>
        <w:rPr>
          <w:rFonts w:ascii="Arial Narrow" w:hAnsi="Arial Narrow" w:cs="Arial Narrow" w:eastAsia="Arial Narrow" w:hint="default"/>
          <w:spacing w:val="27"/>
        </w:rPr>
        <w:t> </w:t>
      </w:r>
      <w:r>
        <w:rPr>
          <w:rFonts w:ascii="宋体" w:hAnsi="宋体" w:cs="宋体" w:eastAsia="宋体" w:hint="default"/>
        </w:rPr>
        <w:t>元，系本公司出售控股公司石家庄常山房地产开发</w:t>
      </w:r>
    </w:p>
    <w:p>
      <w:pPr>
        <w:spacing w:after="0" w:line="240" w:lineRule="auto"/>
        <w:jc w:val="left"/>
        <w:rPr>
          <w:rFonts w:ascii="宋体" w:hAnsi="宋体" w:cs="宋体" w:eastAsia="宋体" w:hint="default"/>
        </w:rPr>
        <w:sectPr>
          <w:type w:val="continuous"/>
          <w:pgSz w:w="11910" w:h="16840"/>
          <w:pgMar w:top="1600" w:bottom="280" w:left="1140" w:right="440"/>
        </w:sectPr>
      </w:pPr>
    </w:p>
    <w:p>
      <w:pPr>
        <w:spacing w:line="240" w:lineRule="auto" w:before="11"/>
        <w:rPr>
          <w:rFonts w:ascii="宋体" w:hAnsi="宋体" w:cs="宋体" w:eastAsia="宋体" w:hint="default"/>
          <w:sz w:val="14"/>
          <w:szCs w:val="14"/>
        </w:rPr>
      </w:pPr>
    </w:p>
    <w:p>
      <w:pPr>
        <w:pStyle w:val="BodyText"/>
        <w:spacing w:line="240" w:lineRule="auto" w:before="26"/>
        <w:ind w:right="86"/>
        <w:jc w:val="left"/>
        <w:rPr>
          <w:rFonts w:ascii="宋体" w:hAnsi="宋体" w:cs="宋体" w:eastAsia="宋体" w:hint="default"/>
        </w:rPr>
      </w:pPr>
      <w:r>
        <w:rPr>
          <w:rFonts w:ascii="宋体" w:hAnsi="宋体" w:cs="宋体" w:eastAsia="宋体" w:hint="default"/>
        </w:rPr>
        <w:t>有限公司，原确认的少数股东权益减少，从而增加资本公积股本溢价。</w:t>
      </w:r>
    </w:p>
    <w:p>
      <w:pPr>
        <w:spacing w:line="240" w:lineRule="auto" w:before="11"/>
        <w:rPr>
          <w:rFonts w:ascii="宋体" w:hAnsi="宋体" w:cs="宋体" w:eastAsia="宋体" w:hint="default"/>
          <w:sz w:val="18"/>
          <w:szCs w:val="18"/>
        </w:rPr>
      </w:pPr>
    </w:p>
    <w:p>
      <w:pPr>
        <w:pStyle w:val="BodyText"/>
        <w:spacing w:line="310" w:lineRule="exact"/>
        <w:ind w:right="208"/>
        <w:jc w:val="left"/>
        <w:rPr>
          <w:rFonts w:ascii="宋体" w:hAnsi="宋体" w:cs="宋体" w:eastAsia="宋体" w:hint="default"/>
        </w:rPr>
      </w:pPr>
      <w:r>
        <w:rPr>
          <w:rFonts w:ascii="宋体" w:hAnsi="宋体" w:cs="宋体" w:eastAsia="宋体" w:hint="default"/>
        </w:rPr>
        <w:t>股本溢价减少 </w:t>
      </w:r>
      <w:r>
        <w:rPr>
          <w:rFonts w:ascii="Arial Narrow" w:hAnsi="Arial Narrow" w:cs="Arial Narrow" w:eastAsia="Arial Narrow" w:hint="default"/>
        </w:rPr>
        <w:t>42,364.62</w:t>
      </w:r>
      <w:r>
        <w:rPr>
          <w:rFonts w:ascii="Arial Narrow" w:hAnsi="Arial Narrow" w:cs="Arial Narrow" w:eastAsia="Arial Narrow" w:hint="default"/>
          <w:spacing w:val="5"/>
        </w:rPr>
        <w:t> </w:t>
      </w:r>
      <w:r>
        <w:rPr>
          <w:rFonts w:ascii="宋体" w:hAnsi="宋体" w:cs="宋体" w:eastAsia="宋体" w:hint="default"/>
        </w:rPr>
        <w:t>元，系本公司购买控股公司石家庄常山物业服务有限公司少数股 东权益，从而减少资本公积股本溢价。</w:t>
      </w:r>
    </w:p>
    <w:p>
      <w:pPr>
        <w:pStyle w:val="BodyText"/>
        <w:spacing w:line="312" w:lineRule="exact" w:before="215"/>
        <w:ind w:right="86"/>
        <w:jc w:val="left"/>
        <w:rPr>
          <w:rFonts w:ascii="宋体" w:hAnsi="宋体" w:cs="宋体" w:eastAsia="宋体" w:hint="default"/>
        </w:rPr>
      </w:pPr>
      <w:r>
        <w:rPr>
          <w:rFonts w:ascii="宋体" w:hAnsi="宋体" w:cs="宋体" w:eastAsia="宋体" w:hint="default"/>
          <w:spacing w:val="-5"/>
        </w:rPr>
        <w:t>（</w:t>
      </w:r>
      <w:r>
        <w:rPr>
          <w:rFonts w:ascii="Arial Narrow" w:hAnsi="Arial Narrow" w:cs="Arial Narrow" w:eastAsia="Arial Narrow" w:hint="default"/>
          <w:spacing w:val="-5"/>
        </w:rPr>
        <w:t>2</w:t>
      </w:r>
      <w:r>
        <w:rPr>
          <w:rFonts w:ascii="宋体" w:hAnsi="宋体" w:cs="宋体" w:eastAsia="宋体" w:hint="default"/>
          <w:spacing w:val="-5"/>
        </w:rPr>
        <w:t>）其他资本公积本年度减少</w:t>
      </w:r>
      <w:r>
        <w:rPr>
          <w:rFonts w:ascii="宋体" w:hAnsi="宋体" w:cs="宋体" w:eastAsia="宋体" w:hint="default"/>
          <w:spacing w:val="-57"/>
        </w:rPr>
        <w:t> </w:t>
      </w:r>
      <w:r>
        <w:rPr>
          <w:rFonts w:ascii="Arial Narrow" w:hAnsi="Arial Narrow" w:cs="Arial Narrow" w:eastAsia="Arial Narrow" w:hint="default"/>
        </w:rPr>
        <w:t>1,203,591.33</w:t>
      </w:r>
      <w:r>
        <w:rPr>
          <w:rFonts w:ascii="Arial Narrow" w:hAnsi="Arial Narrow" w:cs="Arial Narrow" w:eastAsia="Arial Narrow" w:hint="default"/>
          <w:spacing w:val="9"/>
        </w:rPr>
        <w:t> </w:t>
      </w:r>
      <w:r>
        <w:rPr>
          <w:rFonts w:ascii="宋体" w:hAnsi="宋体" w:cs="宋体" w:eastAsia="宋体" w:hint="default"/>
          <w:spacing w:val="-8"/>
        </w:rPr>
        <w:t>元，系公司可供出售金融资产（交通银行股权）</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公允价值变动减少（扣除对递延所得税负债影响后的净额）所致。</w:t>
      </w:r>
    </w:p>
    <w:p>
      <w:pPr>
        <w:pStyle w:val="BodyText"/>
        <w:spacing w:line="240" w:lineRule="auto" w:before="184"/>
        <w:ind w:left="140" w:right="86"/>
        <w:jc w:val="left"/>
        <w:rPr>
          <w:rFonts w:ascii="宋体" w:hAnsi="宋体" w:cs="宋体" w:eastAsia="宋体" w:hint="default"/>
        </w:rPr>
      </w:pPr>
      <w:r>
        <w:rPr>
          <w:rFonts w:ascii="Arial Narrow" w:hAnsi="Arial Narrow" w:cs="Arial Narrow" w:eastAsia="Arial Narrow" w:hint="default"/>
        </w:rPr>
        <w:t>38</w:t>
      </w:r>
      <w:r>
        <w:rPr>
          <w:rFonts w:ascii="宋体" w:hAnsi="宋体" w:cs="宋体" w:eastAsia="宋体" w:hint="default"/>
        </w:rPr>
        <w:t>、盈余公积</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1863"/>
        <w:gridCol w:w="2023"/>
        <w:gridCol w:w="1834"/>
        <w:gridCol w:w="1541"/>
        <w:gridCol w:w="1699"/>
      </w:tblGrid>
      <w:tr>
        <w:trPr>
          <w:trHeight w:val="392" w:hRule="exact"/>
        </w:trPr>
        <w:tc>
          <w:tcPr>
            <w:tcW w:w="1863"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02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37"/>
              <w:jc w:val="right"/>
              <w:rPr>
                <w:rFonts w:ascii="Arial Narrow" w:hAnsi="Arial Narrow" w:cs="Arial Narrow" w:eastAsia="Arial Narrow" w:hint="default"/>
                <w:sz w:val="24"/>
                <w:szCs w:val="24"/>
              </w:rPr>
            </w:pPr>
            <w:r>
              <w:rPr>
                <w:rFonts w:ascii="Arial Narrow"/>
                <w:b/>
                <w:spacing w:val="-3"/>
                <w:sz w:val="24"/>
              </w:rPr>
              <w:t>2011.01.01</w:t>
            </w:r>
            <w:r>
              <w:rPr>
                <w:rFonts w:ascii="Arial Narrow"/>
                <w:sz w:val="24"/>
              </w:rPr>
            </w:r>
          </w:p>
        </w:tc>
        <w:tc>
          <w:tcPr>
            <w:tcW w:w="183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34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541"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34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69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r>
      <w:tr>
        <w:trPr>
          <w:trHeight w:val="400" w:hRule="exact"/>
        </w:trPr>
        <w:tc>
          <w:tcPr>
            <w:tcW w:w="1863"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37"/>
              <w:jc w:val="right"/>
              <w:rPr>
                <w:rFonts w:ascii="Arial Narrow" w:hAnsi="Arial Narrow" w:cs="Arial Narrow" w:eastAsia="Arial Narrow" w:hint="default"/>
                <w:sz w:val="24"/>
                <w:szCs w:val="24"/>
              </w:rPr>
            </w:pPr>
            <w:r>
              <w:rPr>
                <w:rFonts w:ascii="Arial Narrow"/>
                <w:spacing w:val="-1"/>
                <w:sz w:val="24"/>
              </w:rPr>
              <w:t>132,484,906.59</w:t>
            </w:r>
            <w:r>
              <w:rPr>
                <w:rFonts w:ascii="Arial Narrow"/>
                <w:sz w:val="24"/>
              </w:rPr>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46"/>
              <w:jc w:val="right"/>
              <w:rPr>
                <w:rFonts w:ascii="Arial Narrow" w:hAnsi="Arial Narrow" w:cs="Arial Narrow" w:eastAsia="Arial Narrow" w:hint="default"/>
                <w:sz w:val="24"/>
                <w:szCs w:val="24"/>
              </w:rPr>
            </w:pPr>
            <w:r>
              <w:rPr>
                <w:rFonts w:ascii="Arial Narrow"/>
                <w:spacing w:val="-1"/>
                <w:w w:val="95"/>
                <w:sz w:val="24"/>
              </w:rPr>
              <w:t>4,495,491.98</w:t>
            </w:r>
            <w:r>
              <w:rPr>
                <w:rFonts w:ascii="Arial Narrow"/>
                <w:sz w:val="24"/>
              </w:rPr>
            </w:r>
          </w:p>
        </w:tc>
        <w:tc>
          <w:tcPr>
            <w:tcW w:w="1541" w:type="dxa"/>
            <w:tcBorders>
              <w:top w:val="single" w:sz="4" w:space="0" w:color="000000"/>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sz w:val="24"/>
              </w:rPr>
              <w:t>136,980,398.57</w:t>
            </w:r>
            <w:r>
              <w:rPr>
                <w:rFonts w:ascii="Arial Narrow"/>
                <w:sz w:val="24"/>
              </w:rPr>
            </w:r>
          </w:p>
        </w:tc>
      </w:tr>
      <w:tr>
        <w:trPr>
          <w:trHeight w:val="394" w:hRule="exact"/>
        </w:trPr>
        <w:tc>
          <w:tcPr>
            <w:tcW w:w="1863"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任意盈余公积</w:t>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35"/>
              <w:jc w:val="right"/>
              <w:rPr>
                <w:rFonts w:ascii="Arial Narrow" w:hAnsi="Arial Narrow" w:cs="Arial Narrow" w:eastAsia="Arial Narrow" w:hint="default"/>
                <w:sz w:val="24"/>
                <w:szCs w:val="24"/>
              </w:rPr>
            </w:pPr>
            <w:r>
              <w:rPr>
                <w:rFonts w:ascii="Arial Narrow"/>
                <w:spacing w:val="-2"/>
                <w:sz w:val="24"/>
              </w:rPr>
              <w:t>42,116,816.76</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46"/>
              <w:jc w:val="right"/>
              <w:rPr>
                <w:rFonts w:ascii="Arial Narrow" w:hAnsi="Arial Narrow" w:cs="Arial Narrow" w:eastAsia="Arial Narrow" w:hint="default"/>
                <w:sz w:val="24"/>
                <w:szCs w:val="24"/>
              </w:rPr>
            </w:pPr>
            <w:r>
              <w:rPr>
                <w:rFonts w:ascii="Arial Narrow"/>
                <w:spacing w:val="-1"/>
                <w:w w:val="95"/>
                <w:sz w:val="24"/>
              </w:rPr>
              <w:t>2,247,745.99</w:t>
            </w:r>
            <w:r>
              <w:rPr>
                <w:rFonts w:ascii="Arial Narrow"/>
                <w:sz w:val="24"/>
              </w:rPr>
            </w:r>
          </w:p>
        </w:tc>
        <w:tc>
          <w:tcPr>
            <w:tcW w:w="1541" w:type="dxa"/>
            <w:tcBorders>
              <w:top w:val="nil" w:sz="6" w:space="0" w:color="auto"/>
              <w:left w:val="nil" w:sz="6" w:space="0" w:color="auto"/>
              <w:bottom w:val="single" w:sz="4" w:space="0" w:color="000000"/>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44,364,562.75</w:t>
            </w:r>
            <w:r>
              <w:rPr>
                <w:rFonts w:ascii="Arial Narrow"/>
                <w:sz w:val="24"/>
              </w:rPr>
            </w:r>
          </w:p>
        </w:tc>
      </w:tr>
      <w:tr>
        <w:trPr>
          <w:trHeight w:val="402" w:hRule="exact"/>
        </w:trPr>
        <w:tc>
          <w:tcPr>
            <w:tcW w:w="1863"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02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37"/>
              <w:jc w:val="right"/>
              <w:rPr>
                <w:rFonts w:ascii="Arial Narrow" w:hAnsi="Arial Narrow" w:cs="Arial Narrow" w:eastAsia="Arial Narrow" w:hint="default"/>
                <w:sz w:val="24"/>
                <w:szCs w:val="24"/>
              </w:rPr>
            </w:pPr>
            <w:r>
              <w:rPr>
                <w:rFonts w:ascii="Arial Narrow"/>
                <w:b/>
                <w:spacing w:val="-1"/>
                <w:sz w:val="24"/>
              </w:rPr>
              <w:t>174,601,723.35</w:t>
            </w:r>
            <w:r>
              <w:rPr>
                <w:rFonts w:ascii="Arial Narrow"/>
                <w:sz w:val="24"/>
              </w:rPr>
            </w:r>
          </w:p>
        </w:tc>
        <w:tc>
          <w:tcPr>
            <w:tcW w:w="183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46"/>
              <w:jc w:val="right"/>
              <w:rPr>
                <w:rFonts w:ascii="Arial Narrow" w:hAnsi="Arial Narrow" w:cs="Arial Narrow" w:eastAsia="Arial Narrow" w:hint="default"/>
                <w:sz w:val="24"/>
                <w:szCs w:val="24"/>
              </w:rPr>
            </w:pPr>
            <w:r>
              <w:rPr>
                <w:rFonts w:ascii="Arial Narrow"/>
                <w:b/>
                <w:spacing w:val="-1"/>
                <w:w w:val="95"/>
                <w:sz w:val="24"/>
              </w:rPr>
              <w:t>6,743,237.97</w:t>
            </w:r>
            <w:r>
              <w:rPr>
                <w:rFonts w:ascii="Arial Narrow"/>
                <w:sz w:val="24"/>
              </w:rPr>
            </w:r>
          </w:p>
        </w:tc>
        <w:tc>
          <w:tcPr>
            <w:tcW w:w="1541" w:type="dxa"/>
            <w:tcBorders>
              <w:top w:val="single" w:sz="4" w:space="0" w:color="000000"/>
              <w:left w:val="nil" w:sz="6" w:space="0" w:color="auto"/>
              <w:bottom w:val="single" w:sz="8" w:space="0" w:color="000000"/>
              <w:right w:val="nil" w:sz="6" w:space="0" w:color="auto"/>
            </w:tcBorders>
          </w:tcPr>
          <w:p>
            <w:pPr/>
          </w:p>
        </w:tc>
        <w:tc>
          <w:tcPr>
            <w:tcW w:w="169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sz w:val="24"/>
              </w:rPr>
              <w:t>181,344,961.32</w:t>
            </w:r>
            <w:r>
              <w:rPr>
                <w:rFonts w:ascii="Arial Narrow"/>
                <w:sz w:val="24"/>
              </w:rPr>
            </w:r>
          </w:p>
        </w:tc>
      </w:tr>
    </w:tbl>
    <w:p>
      <w:pPr>
        <w:pStyle w:val="BodyText"/>
        <w:spacing w:line="312" w:lineRule="exact" w:before="102"/>
        <w:ind w:left="481" w:right="86"/>
        <w:jc w:val="left"/>
        <w:rPr>
          <w:rFonts w:ascii="宋体" w:hAnsi="宋体" w:cs="宋体" w:eastAsia="宋体" w:hint="default"/>
        </w:rPr>
      </w:pPr>
      <w:r>
        <w:rPr>
          <w:rFonts w:ascii="宋体" w:hAnsi="宋体" w:cs="宋体" w:eastAsia="宋体" w:hint="default"/>
        </w:rPr>
        <w:t>说明：本年度公司按净利润</w:t>
      </w:r>
      <w:r>
        <w:rPr>
          <w:rFonts w:ascii="宋体" w:hAnsi="宋体" w:cs="宋体" w:eastAsia="宋体" w:hint="default"/>
          <w:spacing w:val="-75"/>
        </w:rPr>
        <w:t> </w:t>
      </w:r>
      <w:r>
        <w:rPr>
          <w:rFonts w:ascii="Arial Narrow" w:hAnsi="Arial Narrow" w:cs="Arial Narrow" w:eastAsia="Arial Narrow" w:hint="default"/>
        </w:rPr>
        <w:t>10</w:t>
      </w:r>
      <w:r>
        <w:rPr>
          <w:rFonts w:ascii="宋体" w:hAnsi="宋体" w:cs="宋体" w:eastAsia="宋体" w:hint="default"/>
        </w:rPr>
        <w:t>％的比例计提法定盈余公积，按净利润</w:t>
      </w:r>
      <w:r>
        <w:rPr>
          <w:rFonts w:ascii="宋体" w:hAnsi="宋体" w:cs="宋体" w:eastAsia="宋体" w:hint="default"/>
          <w:spacing w:val="-75"/>
        </w:rPr>
        <w:t> </w:t>
      </w:r>
      <w:r>
        <w:rPr>
          <w:rFonts w:ascii="Arial Narrow" w:hAnsi="Arial Narrow" w:cs="Arial Narrow" w:eastAsia="Arial Narrow" w:hint="default"/>
        </w:rPr>
        <w:t>5</w:t>
      </w:r>
      <w:r>
        <w:rPr>
          <w:rFonts w:ascii="宋体" w:hAnsi="宋体" w:cs="宋体" w:eastAsia="宋体" w:hint="default"/>
        </w:rPr>
        <w:t>％的比例计提任意 盈余公积。</w:t>
      </w:r>
    </w:p>
    <w:p>
      <w:pPr>
        <w:pStyle w:val="BodyText"/>
        <w:spacing w:line="240" w:lineRule="auto" w:before="184"/>
        <w:ind w:left="243" w:right="86"/>
        <w:jc w:val="left"/>
        <w:rPr>
          <w:rFonts w:ascii="宋体" w:hAnsi="宋体" w:cs="宋体" w:eastAsia="宋体" w:hint="default"/>
        </w:rPr>
      </w:pPr>
      <w:r>
        <w:rPr>
          <w:rFonts w:ascii="Arial Narrow" w:hAnsi="Arial Narrow" w:cs="Arial Narrow" w:eastAsia="Arial Narrow" w:hint="default"/>
        </w:rPr>
        <w:t>39</w:t>
      </w:r>
      <w:r>
        <w:rPr>
          <w:rFonts w:ascii="宋体" w:hAnsi="宋体" w:cs="宋体" w:eastAsia="宋体" w:hint="default"/>
        </w:rPr>
        <w:t>、未分配利润</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4051"/>
        <w:gridCol w:w="2266"/>
        <w:gridCol w:w="1888"/>
      </w:tblGrid>
      <w:tr>
        <w:trPr>
          <w:trHeight w:val="391" w:hRule="exact"/>
        </w:trPr>
        <w:tc>
          <w:tcPr>
            <w:tcW w:w="4051"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266"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41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888"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94" w:hRule="exact"/>
        </w:trPr>
        <w:tc>
          <w:tcPr>
            <w:tcW w:w="4051"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上年年末未分配利润</w:t>
            </w:r>
          </w:p>
        </w:tc>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17"/>
              <w:jc w:val="right"/>
              <w:rPr>
                <w:rFonts w:ascii="Arial Narrow" w:hAnsi="Arial Narrow" w:cs="Arial Narrow" w:eastAsia="Arial Narrow" w:hint="default"/>
                <w:sz w:val="24"/>
                <w:szCs w:val="24"/>
              </w:rPr>
            </w:pPr>
            <w:r>
              <w:rPr>
                <w:rFonts w:ascii="Arial Narrow"/>
                <w:spacing w:val="-1"/>
                <w:sz w:val="24"/>
              </w:rPr>
              <w:t>359,760,127.47</w:t>
            </w:r>
            <w:r>
              <w:rPr>
                <w:rFonts w:ascii="Arial Narrow"/>
                <w:sz w:val="24"/>
              </w:rPr>
            </w:r>
          </w:p>
        </w:tc>
        <w:tc>
          <w:tcPr>
            <w:tcW w:w="188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sz w:val="24"/>
              </w:rPr>
              <w:t>313,480,273.94</w:t>
            </w:r>
            <w:r>
              <w:rPr>
                <w:rFonts w:ascii="Arial Narrow"/>
                <w:sz w:val="24"/>
              </w:rPr>
            </w:r>
          </w:p>
        </w:tc>
      </w:tr>
      <w:tr>
        <w:trPr>
          <w:trHeight w:val="689"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312" w:lineRule="exact" w:before="21"/>
              <w:ind w:left="106" w:right="477"/>
              <w:jc w:val="left"/>
              <w:rPr>
                <w:rFonts w:ascii="宋体" w:hAnsi="宋体" w:cs="宋体" w:eastAsia="宋体" w:hint="default"/>
                <w:sz w:val="24"/>
                <w:szCs w:val="24"/>
              </w:rPr>
            </w:pPr>
            <w:r>
              <w:rPr>
                <w:rFonts w:ascii="宋体" w:hAnsi="宋体" w:cs="宋体" w:eastAsia="宋体" w:hint="default"/>
                <w:spacing w:val="7"/>
                <w:sz w:val="24"/>
                <w:szCs w:val="24"/>
              </w:rPr>
              <w:t>加：会计政策变更、前期差错更 </w:t>
            </w:r>
            <w:r>
              <w:rPr>
                <w:rFonts w:ascii="宋体" w:hAnsi="宋体" w:cs="宋体" w:eastAsia="宋体" w:hint="default"/>
                <w:sz w:val="24"/>
                <w:szCs w:val="24"/>
              </w:rPr>
              <w:t>正的影响金额</w:t>
            </w:r>
          </w:p>
        </w:tc>
        <w:tc>
          <w:tcPr>
            <w:tcW w:w="2266"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398"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追溯调整、重述后年初余额</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7"/>
              <w:jc w:val="right"/>
              <w:rPr>
                <w:rFonts w:ascii="Arial Narrow" w:hAnsi="Arial Narrow" w:cs="Arial Narrow" w:eastAsia="Arial Narrow" w:hint="default"/>
                <w:sz w:val="24"/>
                <w:szCs w:val="24"/>
              </w:rPr>
            </w:pPr>
            <w:r>
              <w:rPr>
                <w:rFonts w:ascii="Arial Narrow"/>
                <w:spacing w:val="-1"/>
                <w:sz w:val="24"/>
              </w:rPr>
              <w:t>359,760,127.47</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sz w:val="24"/>
              </w:rPr>
              <w:t>313,480,273.94</w:t>
            </w:r>
            <w:r>
              <w:rPr>
                <w:rFonts w:ascii="Arial Narrow"/>
                <w:sz w:val="24"/>
              </w:rPr>
            </w:r>
          </w:p>
        </w:tc>
      </w:tr>
      <w:tr>
        <w:trPr>
          <w:trHeight w:val="391"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盈余公积补亏</w:t>
            </w:r>
          </w:p>
        </w:tc>
        <w:tc>
          <w:tcPr>
            <w:tcW w:w="2266"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403"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5"/>
              <w:jc w:val="right"/>
              <w:rPr>
                <w:rFonts w:ascii="Arial Narrow" w:hAnsi="Arial Narrow" w:cs="Arial Narrow" w:eastAsia="Arial Narrow" w:hint="default"/>
                <w:sz w:val="24"/>
                <w:szCs w:val="24"/>
              </w:rPr>
            </w:pPr>
            <w:r>
              <w:rPr>
                <w:rFonts w:ascii="Arial Narrow"/>
                <w:w w:val="95"/>
                <w:sz w:val="24"/>
              </w:rPr>
              <w:t>57,284,042.20</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w w:val="95"/>
                <w:sz w:val="24"/>
              </w:rPr>
              <w:t>54,614,304.40</w:t>
            </w:r>
            <w:r>
              <w:rPr>
                <w:rFonts w:ascii="Arial Narrow"/>
                <w:sz w:val="24"/>
              </w:rPr>
            </w:r>
          </w:p>
        </w:tc>
      </w:tr>
      <w:tr>
        <w:trPr>
          <w:trHeight w:val="391"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加：其他转入</w:t>
            </w:r>
          </w:p>
        </w:tc>
        <w:tc>
          <w:tcPr>
            <w:tcW w:w="2266"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403"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6"/>
              <w:jc w:val="right"/>
              <w:rPr>
                <w:rFonts w:ascii="Arial Narrow" w:hAnsi="Arial Narrow" w:cs="Arial Narrow" w:eastAsia="Arial Narrow" w:hint="default"/>
                <w:sz w:val="24"/>
                <w:szCs w:val="24"/>
              </w:rPr>
            </w:pPr>
            <w:r>
              <w:rPr>
                <w:rFonts w:ascii="Arial Narrow"/>
                <w:w w:val="95"/>
                <w:sz w:val="24"/>
              </w:rPr>
              <w:t>4,495,491.98</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w w:val="95"/>
                <w:sz w:val="24"/>
              </w:rPr>
              <w:t>5,556,300.58</w:t>
            </w:r>
            <w:r>
              <w:rPr>
                <w:rFonts w:ascii="Arial Narrow"/>
                <w:sz w:val="24"/>
              </w:rPr>
            </w:r>
          </w:p>
        </w:tc>
      </w:tr>
      <w:tr>
        <w:trPr>
          <w:trHeight w:val="397"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313" w:lineRule="exact"/>
              <w:ind w:left="586"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6"/>
              <w:jc w:val="right"/>
              <w:rPr>
                <w:rFonts w:ascii="Arial Narrow" w:hAnsi="Arial Narrow" w:cs="Arial Narrow" w:eastAsia="Arial Narrow" w:hint="default"/>
                <w:sz w:val="24"/>
                <w:szCs w:val="24"/>
              </w:rPr>
            </w:pPr>
            <w:r>
              <w:rPr>
                <w:rFonts w:ascii="Arial Narrow"/>
                <w:spacing w:val="-1"/>
                <w:w w:val="95"/>
                <w:sz w:val="24"/>
              </w:rPr>
              <w:t>2,247,745.99</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2,778,150.29</w:t>
            </w:r>
            <w:r>
              <w:rPr>
                <w:rFonts w:ascii="Arial Narrow"/>
                <w:sz w:val="24"/>
              </w:rPr>
            </w:r>
          </w:p>
        </w:tc>
      </w:tr>
      <w:tr>
        <w:trPr>
          <w:trHeight w:val="397"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313" w:lineRule="exact"/>
              <w:ind w:left="586" w:right="0"/>
              <w:jc w:val="left"/>
              <w:rPr>
                <w:rFonts w:ascii="宋体" w:hAnsi="宋体" w:cs="宋体" w:eastAsia="宋体" w:hint="default"/>
                <w:sz w:val="24"/>
                <w:szCs w:val="24"/>
              </w:rPr>
            </w:pPr>
            <w:r>
              <w:rPr>
                <w:rFonts w:ascii="宋体" w:hAnsi="宋体" w:cs="宋体" w:eastAsia="宋体" w:hint="default"/>
                <w:sz w:val="24"/>
                <w:szCs w:val="24"/>
              </w:rPr>
              <w:t>应付现金股利</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Arial Narrow" w:hAnsi="Arial Narrow" w:cs="Arial Narrow" w:eastAsia="Arial Narrow" w:hint="default"/>
                <w:sz w:val="24"/>
                <w:szCs w:val="24"/>
              </w:rPr>
            </w:pPr>
            <w:r>
              <w:rPr>
                <w:rFonts w:ascii="Arial Narrow"/>
                <w:w w:val="95"/>
                <w:sz w:val="24"/>
              </w:rPr>
              <w:t>14,377,220.00</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
        </w:tc>
      </w:tr>
      <w:tr>
        <w:trPr>
          <w:trHeight w:val="391"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313" w:lineRule="exact"/>
              <w:ind w:left="586" w:right="0"/>
              <w:jc w:val="left"/>
              <w:rPr>
                <w:rFonts w:ascii="宋体" w:hAnsi="宋体" w:cs="宋体" w:eastAsia="宋体" w:hint="default"/>
                <w:sz w:val="24"/>
                <w:szCs w:val="24"/>
              </w:rPr>
            </w:pPr>
            <w:r>
              <w:rPr>
                <w:rFonts w:ascii="宋体" w:hAnsi="宋体" w:cs="宋体" w:eastAsia="宋体" w:hint="default"/>
                <w:sz w:val="24"/>
                <w:szCs w:val="24"/>
              </w:rPr>
              <w:t>转作股本的股利</w:t>
            </w:r>
          </w:p>
        </w:tc>
        <w:tc>
          <w:tcPr>
            <w:tcW w:w="2266"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431"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7"/>
              <w:jc w:val="right"/>
              <w:rPr>
                <w:rFonts w:ascii="Arial Narrow" w:hAnsi="Arial Narrow" w:cs="Arial Narrow" w:eastAsia="Arial Narrow" w:hint="default"/>
                <w:sz w:val="24"/>
                <w:szCs w:val="24"/>
              </w:rPr>
            </w:pPr>
            <w:r>
              <w:rPr>
                <w:rFonts w:ascii="Arial Narrow"/>
                <w:spacing w:val="-2"/>
                <w:sz w:val="24"/>
              </w:rPr>
              <w:t>395,923,711.70</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spacing w:val="-1"/>
                <w:sz w:val="24"/>
              </w:rPr>
              <w:t>359,760,127.47</w:t>
            </w:r>
            <w:r>
              <w:rPr>
                <w:rFonts w:ascii="Arial Narrow"/>
                <w:sz w:val="24"/>
              </w:rPr>
            </w:r>
          </w:p>
        </w:tc>
      </w:tr>
    </w:tbl>
    <w:p>
      <w:pPr>
        <w:pStyle w:val="BodyText"/>
        <w:spacing w:line="231" w:lineRule="exact"/>
        <w:ind w:left="769" w:right="86"/>
        <w:jc w:val="left"/>
        <w:rPr>
          <w:rFonts w:ascii="宋体" w:hAnsi="宋体" w:cs="宋体" w:eastAsia="宋体" w:hint="default"/>
        </w:rPr>
      </w:pPr>
      <w:r>
        <w:rPr>
          <w:rFonts w:ascii="宋体" w:hAnsi="宋体" w:cs="宋体" w:eastAsia="宋体" w:hint="default"/>
        </w:rPr>
        <w:t>其中：子公司当年提取的盈余公</w:t>
      </w:r>
    </w:p>
    <w:p>
      <w:pPr>
        <w:pStyle w:val="BodyText"/>
        <w:tabs>
          <w:tab w:pos="5309" w:val="left" w:leader="none"/>
          <w:tab w:pos="7515" w:val="left" w:leader="none"/>
        </w:tabs>
        <w:spacing w:line="358" w:lineRule="exact"/>
        <w:ind w:left="769" w:right="86"/>
        <w:jc w:val="left"/>
        <w:rPr>
          <w:rFonts w:ascii="Arial Narrow" w:hAnsi="Arial Narrow" w:cs="Arial Narrow" w:eastAsia="Arial Narrow" w:hint="default"/>
        </w:rPr>
      </w:pPr>
      <w:r>
        <w:rPr>
          <w:rFonts w:ascii="宋体" w:hAnsi="宋体" w:cs="宋体" w:eastAsia="宋体" w:hint="default"/>
          <w:position w:val="-14"/>
        </w:rPr>
        <w:t>积归属于母公司的金额</w:t>
        <w:tab/>
      </w:r>
      <w:r>
        <w:rPr>
          <w:rFonts w:ascii="Arial Narrow" w:hAnsi="Arial Narrow" w:cs="Arial Narrow" w:eastAsia="Arial Narrow" w:hint="default"/>
          <w:spacing w:val="-1"/>
        </w:rPr>
        <w:t>2,137,867.61</w:t>
        <w:tab/>
        <w:t>1,807,714.75</w:t>
      </w:r>
      <w:r>
        <w:rPr>
          <w:rFonts w:ascii="Arial Narrow" w:hAnsi="Arial Narrow" w:cs="Arial Narrow" w:eastAsia="Arial Narrow" w:hint="default"/>
        </w:rPr>
      </w:r>
    </w:p>
    <w:p>
      <w:pPr>
        <w:spacing w:line="240" w:lineRule="auto" w:before="4"/>
        <w:rPr>
          <w:rFonts w:ascii="Arial Narrow" w:hAnsi="Arial Narrow" w:cs="Arial Narrow" w:eastAsia="Arial Narrow" w:hint="default"/>
          <w:sz w:val="7"/>
          <w:szCs w:val="7"/>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2.3pt;height:1pt;mso-position-horizontal-relative:char;mso-position-vertical-relative:line" coordorigin="0,0" coordsize="8246,20">
            <v:group style="position:absolute;left:10;top:10;width:3690;height:2" coordorigin="10,10" coordsize="3690,2">
              <v:shape style="position:absolute;left:10;top:10;width:3690;height:2" coordorigin="10,10" coordsize="3690,0" path="m10,10l3700,10e" filled="false" stroked="true" strokeweight=".96002pt" strokecolor="#000000">
                <v:path arrowok="t"/>
              </v:shape>
            </v:group>
            <v:group style="position:absolute;left:3685;top:10;width:2345;height:2" coordorigin="3685,10" coordsize="2345,2">
              <v:shape style="position:absolute;left:3685;top:10;width:2345;height:2" coordorigin="3685,10" coordsize="2345,0" path="m3685,10l6030,10e" filled="false" stroked="true" strokeweight=".96002pt" strokecolor="#000000">
                <v:path arrowok="t"/>
              </v:shape>
            </v:group>
            <v:group style="position:absolute;left:6016;top:10;width:2220;height:2" coordorigin="6016,10" coordsize="2220,2">
              <v:shape style="position:absolute;left:6016;top:10;width:2220;height:2" coordorigin="6016,10" coordsize="2220,0" path="m6016,10l8236,10e" filled="false" stroked="true" strokeweight=".96002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243" w:right="86"/>
        <w:jc w:val="left"/>
        <w:rPr>
          <w:rFonts w:ascii="宋体" w:hAnsi="宋体" w:cs="宋体" w:eastAsia="宋体" w:hint="default"/>
        </w:rPr>
      </w:pPr>
      <w:r>
        <w:rPr>
          <w:rFonts w:ascii="Arial Narrow" w:hAnsi="Arial Narrow" w:cs="Arial Narrow" w:eastAsia="Arial Narrow" w:hint="default"/>
        </w:rPr>
        <w:t>40</w:t>
      </w:r>
      <w:r>
        <w:rPr>
          <w:rFonts w:ascii="宋体" w:hAnsi="宋体" w:cs="宋体" w:eastAsia="宋体" w:hint="default"/>
        </w:rPr>
        <w:t>、少数股东权益</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4625"/>
        <w:gridCol w:w="2780"/>
        <w:gridCol w:w="1723"/>
      </w:tblGrid>
      <w:tr>
        <w:trPr>
          <w:trHeight w:val="392" w:hRule="exact"/>
        </w:trPr>
        <w:tc>
          <w:tcPr>
            <w:tcW w:w="4625"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公司名称</w:t>
            </w:r>
            <w:r>
              <w:rPr>
                <w:rFonts w:ascii="Microsoft JhengHei" w:hAnsi="Microsoft JhengHei" w:cs="Microsoft JhengHei" w:eastAsia="Microsoft JhengHei" w:hint="default"/>
                <w:sz w:val="24"/>
                <w:szCs w:val="24"/>
              </w:rPr>
            </w:r>
          </w:p>
        </w:tc>
        <w:tc>
          <w:tcPr>
            <w:tcW w:w="278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635"/>
              <w:jc w:val="right"/>
              <w:rPr>
                <w:rFonts w:ascii="Arial Narrow" w:hAnsi="Arial Narrow" w:cs="Arial Narrow" w:eastAsia="Arial Narrow" w:hint="default"/>
                <w:sz w:val="24"/>
                <w:szCs w:val="24"/>
              </w:rPr>
            </w:pPr>
            <w:r>
              <w:rPr>
                <w:rFonts w:ascii="Arial Narrow"/>
                <w:b/>
                <w:spacing w:val="-3"/>
                <w:sz w:val="24"/>
              </w:rPr>
              <w:t>2011.12.31</w:t>
            </w:r>
            <w:r>
              <w:rPr>
                <w:rFonts w:ascii="Arial Narrow"/>
                <w:sz w:val="24"/>
              </w:rPr>
            </w:r>
          </w:p>
        </w:tc>
        <w:tc>
          <w:tcPr>
            <w:tcW w:w="172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2010.12.31</w:t>
            </w:r>
            <w:r>
              <w:rPr>
                <w:rFonts w:ascii="Arial Narrow"/>
                <w:sz w:val="24"/>
              </w:rPr>
            </w:r>
          </w:p>
        </w:tc>
      </w:tr>
      <w:tr>
        <w:trPr>
          <w:trHeight w:val="400" w:hRule="exact"/>
        </w:trPr>
        <w:tc>
          <w:tcPr>
            <w:tcW w:w="462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上海常纺恒友国际贸易有限公司</w:t>
            </w:r>
          </w:p>
        </w:tc>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35"/>
              <w:jc w:val="right"/>
              <w:rPr>
                <w:rFonts w:ascii="Arial Narrow" w:hAnsi="Arial Narrow" w:cs="Arial Narrow" w:eastAsia="Arial Narrow" w:hint="default"/>
                <w:sz w:val="24"/>
                <w:szCs w:val="24"/>
              </w:rPr>
            </w:pPr>
            <w:r>
              <w:rPr>
                <w:rFonts w:ascii="Arial Narrow"/>
                <w:spacing w:val="-1"/>
                <w:w w:val="95"/>
                <w:sz w:val="24"/>
              </w:rPr>
              <w:t>321,436.66</w:t>
            </w:r>
            <w:r>
              <w:rPr>
                <w:rFonts w:ascii="Arial Narrow"/>
                <w:sz w:val="24"/>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1"/>
                <w:w w:val="95"/>
                <w:sz w:val="24"/>
              </w:rPr>
              <w:t>321,525.15</w:t>
            </w:r>
            <w:r>
              <w:rPr>
                <w:rFonts w:ascii="Arial Narrow"/>
                <w:sz w:val="24"/>
              </w:rPr>
            </w:r>
          </w:p>
        </w:tc>
      </w:tr>
      <w:tr>
        <w:trPr>
          <w:trHeight w:val="394" w:hRule="exact"/>
        </w:trPr>
        <w:tc>
          <w:tcPr>
            <w:tcW w:w="4625"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上海棉宏国际贸易有限公司</w:t>
            </w:r>
          </w:p>
        </w:tc>
        <w:tc>
          <w:tcPr>
            <w:tcW w:w="278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35"/>
              <w:jc w:val="right"/>
              <w:rPr>
                <w:rFonts w:ascii="Arial Narrow" w:hAnsi="Arial Narrow" w:cs="Arial Narrow" w:eastAsia="Arial Narrow" w:hint="default"/>
                <w:sz w:val="24"/>
                <w:szCs w:val="24"/>
              </w:rPr>
            </w:pPr>
            <w:r>
              <w:rPr>
                <w:rFonts w:ascii="Arial Narrow"/>
                <w:spacing w:val="-1"/>
                <w:w w:val="95"/>
                <w:sz w:val="24"/>
              </w:rPr>
              <w:t>182,288.52</w:t>
            </w:r>
            <w:r>
              <w:rPr>
                <w:rFonts w:ascii="Arial Narrow"/>
                <w:sz w:val="24"/>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w w:val="95"/>
                <w:sz w:val="24"/>
              </w:rPr>
              <w:t>187,920.14</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10" w:h="16840"/>
          <w:pgMar w:header="772" w:footer="742" w:top="1720" w:bottom="940" w:left="1140" w:right="760"/>
        </w:sectPr>
      </w:pPr>
    </w:p>
    <w:p>
      <w:pPr>
        <w:spacing w:line="240" w:lineRule="auto" w:before="2"/>
        <w:rPr>
          <w:rFonts w:ascii="宋体" w:hAnsi="宋体" w:cs="宋体" w:eastAsia="宋体" w:hint="default"/>
          <w:sz w:val="20"/>
          <w:szCs w:val="20"/>
        </w:rPr>
      </w:pPr>
    </w:p>
    <w:tbl>
      <w:tblPr>
        <w:tblW w:w="0" w:type="auto"/>
        <w:jc w:val="left"/>
        <w:tblInd w:w="561" w:type="dxa"/>
        <w:tblLayout w:type="fixed"/>
        <w:tblCellMar>
          <w:top w:w="0" w:type="dxa"/>
          <w:left w:w="0" w:type="dxa"/>
          <w:bottom w:w="0" w:type="dxa"/>
          <w:right w:w="0" w:type="dxa"/>
        </w:tblCellMar>
        <w:tblLook w:val="01E0"/>
      </w:tblPr>
      <w:tblGrid>
        <w:gridCol w:w="4625"/>
        <w:gridCol w:w="2698"/>
        <w:gridCol w:w="1805"/>
      </w:tblGrid>
      <w:tr>
        <w:trPr>
          <w:trHeight w:val="400" w:hRule="exact"/>
        </w:trPr>
        <w:tc>
          <w:tcPr>
            <w:tcW w:w="462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上海冀源国际贸易有限公司</w:t>
            </w:r>
          </w:p>
        </w:tc>
        <w:tc>
          <w:tcPr>
            <w:tcW w:w="269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53"/>
              <w:jc w:val="right"/>
              <w:rPr>
                <w:rFonts w:ascii="Arial Narrow" w:hAnsi="Arial Narrow" w:cs="Arial Narrow" w:eastAsia="Arial Narrow" w:hint="default"/>
                <w:sz w:val="24"/>
                <w:szCs w:val="24"/>
              </w:rPr>
            </w:pPr>
            <w:r>
              <w:rPr>
                <w:rFonts w:ascii="Arial Narrow"/>
                <w:spacing w:val="-1"/>
                <w:w w:val="95"/>
                <w:sz w:val="24"/>
              </w:rPr>
              <w:t>170,778.66</w:t>
            </w:r>
            <w:r>
              <w:rPr>
                <w:rFonts w:ascii="Arial Narrow"/>
                <w:sz w:val="24"/>
              </w:rPr>
            </w: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3"/>
                <w:sz w:val="24"/>
              </w:rPr>
              <w:t>211,760.08</w:t>
            </w:r>
            <w:r>
              <w:rPr>
                <w:rFonts w:ascii="Arial Narrow"/>
                <w:sz w:val="24"/>
              </w:rPr>
            </w:r>
          </w:p>
        </w:tc>
      </w:tr>
      <w:tr>
        <w:trPr>
          <w:trHeight w:val="392" w:hRule="exact"/>
        </w:trPr>
        <w:tc>
          <w:tcPr>
            <w:tcW w:w="4625" w:type="dxa"/>
            <w:tcBorders>
              <w:top w:val="nil" w:sz="6" w:space="0" w:color="auto"/>
              <w:left w:val="nil" w:sz="6" w:space="0" w:color="auto"/>
              <w:bottom w:val="single" w:sz="2"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石家庄常山房地产开发有限公司</w:t>
            </w:r>
          </w:p>
        </w:tc>
        <w:tc>
          <w:tcPr>
            <w:tcW w:w="2698" w:type="dxa"/>
            <w:tcBorders>
              <w:top w:val="nil" w:sz="6" w:space="0" w:color="auto"/>
              <w:left w:val="nil" w:sz="6" w:space="0" w:color="auto"/>
              <w:bottom w:val="single" w:sz="2" w:space="0" w:color="000000"/>
              <w:right w:val="nil" w:sz="6" w:space="0" w:color="auto"/>
            </w:tcBorders>
          </w:tcPr>
          <w:p>
            <w:pPr/>
          </w:p>
        </w:tc>
        <w:tc>
          <w:tcPr>
            <w:tcW w:w="1805"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w w:val="95"/>
                <w:sz w:val="24"/>
              </w:rPr>
              <w:t>787,844.07</w:t>
            </w:r>
            <w:r>
              <w:rPr>
                <w:rFonts w:ascii="Arial Narrow"/>
                <w:sz w:val="24"/>
              </w:rPr>
            </w:r>
          </w:p>
        </w:tc>
      </w:tr>
      <w:tr>
        <w:trPr>
          <w:trHeight w:val="404" w:hRule="exact"/>
        </w:trPr>
        <w:tc>
          <w:tcPr>
            <w:tcW w:w="4625" w:type="dxa"/>
            <w:tcBorders>
              <w:top w:val="single" w:sz="2" w:space="0" w:color="000000"/>
              <w:left w:val="nil" w:sz="6" w:space="0" w:color="auto"/>
              <w:bottom w:val="single" w:sz="8" w:space="0" w:color="000000"/>
              <w:right w:val="nil" w:sz="6" w:space="0" w:color="auto"/>
            </w:tcBorders>
          </w:tcPr>
          <w:p>
            <w:pPr>
              <w:pStyle w:val="TableParagraph"/>
              <w:tabs>
                <w:tab w:pos="589" w:val="left" w:leader="none"/>
              </w:tabs>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698"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553"/>
              <w:jc w:val="right"/>
              <w:rPr>
                <w:rFonts w:ascii="Arial Narrow" w:hAnsi="Arial Narrow" w:cs="Arial Narrow" w:eastAsia="Arial Narrow" w:hint="default"/>
                <w:sz w:val="24"/>
                <w:szCs w:val="24"/>
              </w:rPr>
            </w:pPr>
            <w:r>
              <w:rPr>
                <w:rFonts w:ascii="Arial Narrow"/>
                <w:b/>
                <w:spacing w:val="-1"/>
                <w:w w:val="95"/>
                <w:sz w:val="24"/>
              </w:rPr>
              <w:t>674,503.84</w:t>
            </w:r>
            <w:r>
              <w:rPr>
                <w:rFonts w:ascii="Arial Narrow"/>
                <w:sz w:val="24"/>
              </w:rPr>
            </w:r>
          </w:p>
        </w:tc>
        <w:tc>
          <w:tcPr>
            <w:tcW w:w="1805"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100"/>
              <w:jc w:val="right"/>
              <w:rPr>
                <w:rFonts w:ascii="Arial Narrow" w:hAnsi="Arial Narrow" w:cs="Arial Narrow" w:eastAsia="Arial Narrow" w:hint="default"/>
                <w:sz w:val="24"/>
                <w:szCs w:val="24"/>
              </w:rPr>
            </w:pPr>
            <w:r>
              <w:rPr>
                <w:rFonts w:ascii="Arial Narrow"/>
                <w:b/>
                <w:spacing w:val="-1"/>
                <w:w w:val="95"/>
                <w:sz w:val="24"/>
              </w:rPr>
              <w:t>1,509,049.44</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41</w:t>
      </w:r>
      <w:r>
        <w:rPr>
          <w:rFonts w:ascii="宋体" w:hAnsi="宋体" w:cs="宋体" w:eastAsia="宋体" w:hint="default"/>
        </w:rPr>
        <w:t>、营业收入及成本</w:t>
      </w:r>
    </w:p>
    <w:p>
      <w:pPr>
        <w:pStyle w:val="BodyText"/>
        <w:spacing w:line="240" w:lineRule="auto" w:before="197"/>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）合并</w:t>
      </w:r>
    </w:p>
    <w:p>
      <w:pPr>
        <w:pStyle w:val="BodyText"/>
        <w:spacing w:line="240" w:lineRule="auto" w:before="196"/>
        <w:ind w:right="943"/>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、营业收入及成本列示如下：</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365"/>
        <w:gridCol w:w="3740"/>
        <w:gridCol w:w="2024"/>
      </w:tblGrid>
      <w:tr>
        <w:trPr>
          <w:trHeight w:val="392" w:hRule="exact"/>
        </w:trPr>
        <w:tc>
          <w:tcPr>
            <w:tcW w:w="336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4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38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02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36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88"/>
              <w:jc w:val="right"/>
              <w:rPr>
                <w:rFonts w:ascii="Arial Narrow" w:hAnsi="Arial Narrow" w:cs="Arial Narrow" w:eastAsia="Arial Narrow" w:hint="default"/>
                <w:sz w:val="24"/>
                <w:szCs w:val="24"/>
              </w:rPr>
            </w:pPr>
            <w:r>
              <w:rPr>
                <w:rFonts w:ascii="Arial Narrow"/>
                <w:spacing w:val="-1"/>
                <w:w w:val="95"/>
                <w:sz w:val="24"/>
              </w:rPr>
              <w:t>4,659,774,871.07</w:t>
            </w:r>
            <w:r>
              <w:rPr>
                <w:rFonts w:ascii="Arial Narrow"/>
                <w:sz w:val="24"/>
              </w:rPr>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3,647,087,693.08</w:t>
            </w:r>
            <w:r>
              <w:rPr>
                <w:rFonts w:ascii="Arial Narrow"/>
                <w:sz w:val="24"/>
              </w:rPr>
            </w:r>
          </w:p>
        </w:tc>
      </w:tr>
      <w:tr>
        <w:trPr>
          <w:trHeight w:val="394" w:hRule="exact"/>
        </w:trPr>
        <w:tc>
          <w:tcPr>
            <w:tcW w:w="3365"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7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87"/>
              <w:jc w:val="right"/>
              <w:rPr>
                <w:rFonts w:ascii="Arial Narrow" w:hAnsi="Arial Narrow" w:cs="Arial Narrow" w:eastAsia="Arial Narrow" w:hint="default"/>
                <w:sz w:val="24"/>
                <w:szCs w:val="24"/>
              </w:rPr>
            </w:pPr>
            <w:r>
              <w:rPr>
                <w:rFonts w:ascii="Arial Narrow"/>
                <w:w w:val="95"/>
                <w:sz w:val="24"/>
              </w:rPr>
              <w:t>45,108,776.63</w:t>
            </w:r>
            <w:r>
              <w:rPr>
                <w:rFonts w:ascii="Arial Narrow"/>
                <w:sz w:val="24"/>
              </w:rPr>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w w:val="95"/>
                <w:sz w:val="24"/>
              </w:rPr>
              <w:t>53,718,747.75</w:t>
            </w:r>
            <w:r>
              <w:rPr>
                <w:rFonts w:ascii="Arial Narrow"/>
                <w:sz w:val="24"/>
              </w:rPr>
            </w:r>
          </w:p>
        </w:tc>
      </w:tr>
      <w:tr>
        <w:trPr>
          <w:trHeight w:val="402" w:hRule="exact"/>
        </w:trPr>
        <w:tc>
          <w:tcPr>
            <w:tcW w:w="3365"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4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88"/>
              <w:jc w:val="right"/>
              <w:rPr>
                <w:rFonts w:ascii="Arial Narrow" w:hAnsi="Arial Narrow" w:cs="Arial Narrow" w:eastAsia="Arial Narrow" w:hint="default"/>
                <w:sz w:val="24"/>
                <w:szCs w:val="24"/>
              </w:rPr>
            </w:pPr>
            <w:r>
              <w:rPr>
                <w:rFonts w:ascii="Arial Narrow"/>
                <w:b/>
                <w:spacing w:val="-1"/>
                <w:w w:val="95"/>
                <w:sz w:val="24"/>
              </w:rPr>
              <w:t>4,704,883,647.70</w:t>
            </w:r>
            <w:r>
              <w:rPr>
                <w:rFonts w:ascii="Arial Narrow"/>
                <w:sz w:val="24"/>
              </w:rPr>
            </w:r>
          </w:p>
        </w:tc>
        <w:tc>
          <w:tcPr>
            <w:tcW w:w="20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3,700,806,440.83</w:t>
            </w:r>
            <w:r>
              <w:rPr>
                <w:rFonts w:ascii="Arial Narrow"/>
                <w:sz w:val="24"/>
              </w:rPr>
            </w:r>
          </w:p>
        </w:tc>
      </w:tr>
      <w:tr>
        <w:trPr>
          <w:trHeight w:val="535" w:hRule="exact"/>
        </w:trPr>
        <w:tc>
          <w:tcPr>
            <w:tcW w:w="3365" w:type="dxa"/>
            <w:tcBorders>
              <w:top w:val="single" w:sz="8" w:space="0" w:color="000000"/>
              <w:left w:val="nil" w:sz="6" w:space="0" w:color="auto"/>
              <w:bottom w:val="single" w:sz="8" w:space="0" w:color="000000"/>
              <w:right w:val="nil" w:sz="6" w:space="0" w:color="auto"/>
            </w:tcBorders>
          </w:tcPr>
          <w:p>
            <w:pPr/>
          </w:p>
        </w:tc>
        <w:tc>
          <w:tcPr>
            <w:tcW w:w="3740" w:type="dxa"/>
            <w:tcBorders>
              <w:top w:val="single" w:sz="8" w:space="0" w:color="000000"/>
              <w:left w:val="nil" w:sz="6" w:space="0" w:color="auto"/>
              <w:bottom w:val="single" w:sz="8" w:space="0" w:color="000000"/>
              <w:right w:val="nil" w:sz="6" w:space="0" w:color="auto"/>
            </w:tcBorders>
          </w:tcPr>
          <w:p>
            <w:pPr/>
          </w:p>
        </w:tc>
        <w:tc>
          <w:tcPr>
            <w:tcW w:w="2024"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336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4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38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02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36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88"/>
              <w:jc w:val="right"/>
              <w:rPr>
                <w:rFonts w:ascii="Arial Narrow" w:hAnsi="Arial Narrow" w:cs="Arial Narrow" w:eastAsia="Arial Narrow" w:hint="default"/>
                <w:sz w:val="24"/>
                <w:szCs w:val="24"/>
              </w:rPr>
            </w:pPr>
            <w:r>
              <w:rPr>
                <w:rFonts w:ascii="Arial Narrow"/>
                <w:spacing w:val="-1"/>
                <w:w w:val="95"/>
                <w:sz w:val="24"/>
              </w:rPr>
              <w:t>4,423,363,804.84</w:t>
            </w:r>
            <w:r>
              <w:rPr>
                <w:rFonts w:ascii="Arial Narrow"/>
                <w:sz w:val="24"/>
              </w:rPr>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3,352,323,165.06</w:t>
            </w:r>
            <w:r>
              <w:rPr>
                <w:rFonts w:ascii="Arial Narrow"/>
                <w:sz w:val="24"/>
              </w:rPr>
            </w:r>
          </w:p>
        </w:tc>
      </w:tr>
      <w:tr>
        <w:trPr>
          <w:trHeight w:val="393" w:hRule="exact"/>
        </w:trPr>
        <w:tc>
          <w:tcPr>
            <w:tcW w:w="3365"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7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87"/>
              <w:jc w:val="right"/>
              <w:rPr>
                <w:rFonts w:ascii="Arial Narrow" w:hAnsi="Arial Narrow" w:cs="Arial Narrow" w:eastAsia="Arial Narrow" w:hint="default"/>
                <w:sz w:val="24"/>
                <w:szCs w:val="24"/>
              </w:rPr>
            </w:pPr>
            <w:r>
              <w:rPr>
                <w:rFonts w:ascii="Arial Narrow"/>
                <w:w w:val="95"/>
                <w:sz w:val="24"/>
              </w:rPr>
              <w:t>25,904,356.57</w:t>
            </w:r>
            <w:r>
              <w:rPr>
                <w:rFonts w:ascii="Arial Narrow"/>
                <w:sz w:val="24"/>
              </w:rPr>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w w:val="95"/>
                <w:sz w:val="24"/>
              </w:rPr>
              <w:t>35,405,477.60</w:t>
            </w:r>
            <w:r>
              <w:rPr>
                <w:rFonts w:ascii="Arial Narrow"/>
                <w:sz w:val="24"/>
              </w:rPr>
            </w:r>
          </w:p>
        </w:tc>
      </w:tr>
      <w:tr>
        <w:trPr>
          <w:trHeight w:val="403" w:hRule="exact"/>
        </w:trPr>
        <w:tc>
          <w:tcPr>
            <w:tcW w:w="3365"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4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88"/>
              <w:jc w:val="right"/>
              <w:rPr>
                <w:rFonts w:ascii="Arial Narrow" w:hAnsi="Arial Narrow" w:cs="Arial Narrow" w:eastAsia="Arial Narrow" w:hint="default"/>
                <w:sz w:val="24"/>
                <w:szCs w:val="24"/>
              </w:rPr>
            </w:pPr>
            <w:r>
              <w:rPr>
                <w:rFonts w:ascii="Arial Narrow"/>
                <w:b/>
                <w:spacing w:val="-1"/>
                <w:w w:val="95"/>
                <w:sz w:val="24"/>
              </w:rPr>
              <w:t>4,449,268,161.41</w:t>
            </w:r>
            <w:r>
              <w:rPr>
                <w:rFonts w:ascii="Arial Narrow"/>
                <w:sz w:val="24"/>
              </w:rPr>
            </w:r>
          </w:p>
        </w:tc>
        <w:tc>
          <w:tcPr>
            <w:tcW w:w="20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3,387,728,642.66</w:t>
            </w:r>
            <w:r>
              <w:rPr>
                <w:rFonts w:ascii="Arial Narrow"/>
                <w:sz w:val="24"/>
              </w:rPr>
            </w:r>
          </w:p>
        </w:tc>
      </w:tr>
    </w:tbl>
    <w:p>
      <w:pPr>
        <w:pStyle w:val="BodyText"/>
        <w:spacing w:line="321" w:lineRule="exact" w:before="71"/>
        <w:ind w:left="481" w:right="0"/>
        <w:jc w:val="left"/>
        <w:rPr>
          <w:rFonts w:ascii="宋体" w:hAnsi="宋体" w:cs="宋体" w:eastAsia="宋体" w:hint="default"/>
        </w:rPr>
      </w:pPr>
      <w:r>
        <w:rPr>
          <w:rFonts w:ascii="宋体" w:hAnsi="宋体" w:cs="宋体" w:eastAsia="宋体" w:hint="default"/>
          <w:spacing w:val="-7"/>
        </w:rPr>
        <w:t>说明：公司</w:t>
      </w:r>
      <w:r>
        <w:rPr>
          <w:rFonts w:ascii="宋体" w:hAnsi="宋体" w:cs="宋体" w:eastAsia="宋体" w:hint="default"/>
          <w:spacing w:val="-61"/>
        </w:rPr>
        <w:t> </w:t>
      </w:r>
      <w:r>
        <w:rPr>
          <w:rFonts w:ascii="Arial Narrow" w:hAnsi="Arial Narrow" w:cs="Arial Narrow" w:eastAsia="Arial Narrow" w:hint="default"/>
        </w:rPr>
        <w:t>2011</w:t>
      </w:r>
      <w:r>
        <w:rPr>
          <w:rFonts w:ascii="Arial Narrow" w:hAnsi="Arial Narrow" w:cs="Arial Narrow" w:eastAsia="Arial Narrow" w:hint="default"/>
          <w:spacing w:val="4"/>
        </w:rPr>
        <w:t> </w:t>
      </w:r>
      <w:r>
        <w:rPr>
          <w:rFonts w:ascii="宋体" w:hAnsi="宋体" w:cs="宋体" w:eastAsia="宋体" w:hint="default"/>
        </w:rPr>
        <w:t>年度营业收入较上年数增加</w:t>
      </w:r>
      <w:r>
        <w:rPr>
          <w:rFonts w:ascii="宋体" w:hAnsi="宋体" w:cs="宋体" w:eastAsia="宋体" w:hint="default"/>
          <w:spacing w:val="-61"/>
        </w:rPr>
        <w:t> </w:t>
      </w:r>
      <w:r>
        <w:rPr>
          <w:rFonts w:ascii="Arial Narrow" w:hAnsi="Arial Narrow" w:cs="Arial Narrow" w:eastAsia="Arial Narrow" w:hint="default"/>
        </w:rPr>
        <w:t>1,004,077,206.87</w:t>
      </w:r>
      <w:r>
        <w:rPr>
          <w:rFonts w:ascii="Arial Narrow" w:hAnsi="Arial Narrow" w:cs="Arial Narrow" w:eastAsia="Arial Narrow" w:hint="default"/>
          <w:spacing w:val="4"/>
        </w:rPr>
        <w:t> </w:t>
      </w:r>
      <w:r>
        <w:rPr>
          <w:rFonts w:ascii="宋体" w:hAnsi="宋体" w:cs="宋体" w:eastAsia="宋体" w:hint="default"/>
          <w:spacing w:val="-9"/>
        </w:rPr>
        <w:t>元，增幅</w:t>
      </w:r>
      <w:r>
        <w:rPr>
          <w:rFonts w:ascii="宋体" w:hAnsi="宋体" w:cs="宋体" w:eastAsia="宋体" w:hint="default"/>
          <w:spacing w:val="-61"/>
        </w:rPr>
        <w:t> </w:t>
      </w:r>
      <w:r>
        <w:rPr>
          <w:rFonts w:ascii="Arial Narrow" w:hAnsi="Arial Narrow" w:cs="Arial Narrow" w:eastAsia="Arial Narrow" w:hint="default"/>
          <w:spacing w:val="-4"/>
        </w:rPr>
        <w:t>27.13%</w:t>
      </w:r>
      <w:r>
        <w:rPr>
          <w:rFonts w:ascii="宋体" w:hAnsi="宋体" w:cs="宋体" w:eastAsia="宋体" w:hint="default"/>
          <w:spacing w:val="-4"/>
        </w:rPr>
        <w:t>，主要原因系</w:t>
      </w:r>
    </w:p>
    <w:p>
      <w:pPr>
        <w:pStyle w:val="BodyText"/>
        <w:spacing w:line="312" w:lineRule="exact" w:before="20"/>
        <w:ind w:left="481" w:right="110"/>
        <w:jc w:val="left"/>
        <w:rPr>
          <w:rFonts w:ascii="宋体" w:hAnsi="宋体" w:cs="宋体" w:eastAsia="宋体" w:hint="default"/>
        </w:rPr>
      </w:pPr>
      <w:r>
        <w:rPr>
          <w:rFonts w:ascii="Arial Narrow" w:hAnsi="Arial Narrow" w:cs="Arial Narrow" w:eastAsia="Arial Narrow" w:hint="default"/>
        </w:rPr>
        <w:t>2011</w:t>
      </w:r>
      <w:r>
        <w:rPr>
          <w:rFonts w:ascii="Arial Narrow" w:hAnsi="Arial Narrow" w:cs="Arial Narrow" w:eastAsia="Arial Narrow" w:hint="default"/>
          <w:spacing w:val="-3"/>
        </w:rPr>
        <w:t> </w:t>
      </w:r>
      <w:r>
        <w:rPr>
          <w:rFonts w:ascii="宋体" w:hAnsi="宋体" w:cs="宋体" w:eastAsia="宋体" w:hint="default"/>
        </w:rPr>
        <w:t>年贸易收入增加所致，营业成本较上年增加</w:t>
      </w:r>
      <w:r>
        <w:rPr>
          <w:rFonts w:ascii="宋体" w:hAnsi="宋体" w:cs="宋体" w:eastAsia="宋体" w:hint="default"/>
          <w:spacing w:val="-68"/>
        </w:rPr>
        <w:t> </w:t>
      </w:r>
      <w:r>
        <w:rPr>
          <w:rFonts w:ascii="Arial Narrow" w:hAnsi="Arial Narrow" w:cs="Arial Narrow" w:eastAsia="Arial Narrow" w:hint="default"/>
        </w:rPr>
        <w:t>1,061,539,518.75</w:t>
      </w:r>
      <w:r>
        <w:rPr>
          <w:rFonts w:ascii="Arial Narrow" w:hAnsi="Arial Narrow" w:cs="Arial Narrow" w:eastAsia="Arial Narrow" w:hint="default"/>
          <w:spacing w:val="-3"/>
        </w:rPr>
        <w:t> </w:t>
      </w:r>
      <w:r>
        <w:rPr>
          <w:rFonts w:ascii="宋体" w:hAnsi="宋体" w:cs="宋体" w:eastAsia="宋体" w:hint="default"/>
          <w:spacing w:val="-3"/>
        </w:rPr>
        <w:t>元，增幅</w:t>
      </w:r>
      <w:r>
        <w:rPr>
          <w:rFonts w:ascii="宋体" w:hAnsi="宋体" w:cs="宋体" w:eastAsia="宋体" w:hint="default"/>
          <w:spacing w:val="-68"/>
        </w:rPr>
        <w:t> </w:t>
      </w:r>
      <w:r>
        <w:rPr>
          <w:rFonts w:ascii="Arial Narrow" w:hAnsi="Arial Narrow" w:cs="Arial Narrow" w:eastAsia="Arial Narrow" w:hint="default"/>
        </w:rPr>
        <w:t>31.33%</w:t>
      </w:r>
      <w:r>
        <w:rPr>
          <w:rFonts w:ascii="宋体" w:hAnsi="宋体" w:cs="宋体" w:eastAsia="宋体" w:hint="default"/>
        </w:rPr>
        <w:t>，增加系 收入增加所致。</w:t>
      </w:r>
    </w:p>
    <w:p>
      <w:pPr>
        <w:pStyle w:val="BodyText"/>
        <w:spacing w:line="240" w:lineRule="auto" w:before="184"/>
        <w:ind w:right="943"/>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、主营业务收入及成本列示如下：</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5999pt" strokecolor="#000000">
                <v:path arrowok="t"/>
              </v:shape>
            </v:group>
          </v:group>
        </w:pict>
      </w:r>
      <w:r>
        <w:rPr>
          <w:rFonts w:ascii="宋体" w:hAnsi="宋体" w:cs="宋体" w:eastAsia="宋体" w:hint="default"/>
          <w:sz w:val="2"/>
          <w:szCs w:val="2"/>
        </w:rPr>
      </w:r>
    </w:p>
    <w:p>
      <w:pPr>
        <w:pStyle w:val="Heading2"/>
        <w:tabs>
          <w:tab w:pos="5800" w:val="left" w:leader="none"/>
        </w:tabs>
        <w:spacing w:line="220" w:lineRule="exact"/>
        <w:ind w:left="2142" w:right="0"/>
        <w:jc w:val="center"/>
        <w:rPr>
          <w:b w:val="0"/>
          <w:bCs w:val="0"/>
        </w:rPr>
      </w:pPr>
      <w:r>
        <w:rPr>
          <w:rFonts w:ascii="Arial Narrow" w:hAnsi="Arial Narrow" w:cs="Arial Narrow" w:eastAsia="Arial Narrow" w:hint="default"/>
          <w:spacing w:val="-4"/>
        </w:rPr>
        <w:t>2011</w:t>
      </w:r>
      <w:r>
        <w:rPr>
          <w:rFonts w:ascii="Arial Narrow" w:hAnsi="Arial Narrow" w:cs="Arial Narrow" w:eastAsia="Arial Narrow" w:hint="default"/>
          <w:spacing w:val="7"/>
        </w:rPr>
        <w:t> </w:t>
      </w:r>
      <w:r>
        <w:rPr/>
        <w:t>年度</w:t>
        <w:tab/>
      </w:r>
      <w:r>
        <w:rPr>
          <w:rFonts w:ascii="Arial Narrow" w:hAnsi="Arial Narrow" w:cs="Arial Narrow" w:eastAsia="Arial Narrow" w:hint="default"/>
        </w:rPr>
        <w:t>2010</w:t>
      </w:r>
      <w:r>
        <w:rPr>
          <w:rFonts w:ascii="Arial Narrow" w:hAnsi="Arial Narrow" w:cs="Arial Narrow" w:eastAsia="Arial Narrow" w:hint="default"/>
          <w:spacing w:val="3"/>
        </w:rPr>
        <w:t> </w:t>
      </w:r>
      <w:r>
        <w:rPr/>
        <w:t>年度</w:t>
      </w:r>
      <w:r>
        <w:rPr>
          <w:b w:val="0"/>
          <w:bCs w:val="0"/>
        </w:rPr>
      </w:r>
    </w:p>
    <w:p>
      <w:pPr>
        <w:tabs>
          <w:tab w:pos="1150" w:val="left" w:leader="none"/>
        </w:tabs>
        <w:spacing w:line="194" w:lineRule="exact" w:before="0"/>
        <w:ind w:left="668" w:right="94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p>
      <w:pPr>
        <w:tabs>
          <w:tab w:pos="3971" w:val="left" w:leader="none"/>
          <w:tab w:pos="5801" w:val="left" w:leader="none"/>
          <w:tab w:pos="7636" w:val="left" w:leader="none"/>
        </w:tabs>
        <w:spacing w:line="308" w:lineRule="exact" w:before="0"/>
        <w:ind w:left="2139" w:right="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收入</w:t>
        <w:tab/>
        <w:t>成本</w:t>
        <w:tab/>
        <w:t>收入</w:t>
        <w:tab/>
        <w:t>成本</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3"/>
          <w:szCs w:val="3"/>
        </w:rPr>
      </w:pPr>
    </w:p>
    <w:tbl>
      <w:tblPr>
        <w:tblW w:w="0" w:type="auto"/>
        <w:jc w:val="left"/>
        <w:tblInd w:w="561" w:type="dxa"/>
        <w:tblLayout w:type="fixed"/>
        <w:tblCellMar>
          <w:top w:w="0" w:type="dxa"/>
          <w:left w:w="0" w:type="dxa"/>
          <w:bottom w:w="0" w:type="dxa"/>
          <w:right w:w="0" w:type="dxa"/>
        </w:tblCellMar>
        <w:tblLook w:val="01E0"/>
      </w:tblPr>
      <w:tblGrid>
        <w:gridCol w:w="1532"/>
        <w:gridCol w:w="2149"/>
        <w:gridCol w:w="1831"/>
        <w:gridCol w:w="1832"/>
        <w:gridCol w:w="1784"/>
      </w:tblGrid>
      <w:tr>
        <w:trPr>
          <w:trHeight w:val="400" w:hRule="exact"/>
        </w:trPr>
        <w:tc>
          <w:tcPr>
            <w:tcW w:w="1532"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坯布</w:t>
            </w: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8"/>
              <w:jc w:val="right"/>
              <w:rPr>
                <w:rFonts w:ascii="Arial Narrow" w:hAnsi="Arial Narrow" w:cs="Arial Narrow" w:eastAsia="Arial Narrow" w:hint="default"/>
                <w:sz w:val="24"/>
                <w:szCs w:val="24"/>
              </w:rPr>
            </w:pPr>
            <w:r>
              <w:rPr>
                <w:rFonts w:ascii="Arial Narrow"/>
                <w:w w:val="95"/>
                <w:sz w:val="24"/>
              </w:rPr>
              <w:t>2,179,042,224.35</w:t>
            </w:r>
            <w:r>
              <w:rPr>
                <w:rFonts w:ascii="Arial Narrow"/>
                <w:sz w:val="24"/>
              </w:rPr>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7"/>
              <w:jc w:val="right"/>
              <w:rPr>
                <w:rFonts w:ascii="Arial Narrow" w:hAnsi="Arial Narrow" w:cs="Arial Narrow" w:eastAsia="Arial Narrow" w:hint="default"/>
                <w:sz w:val="24"/>
                <w:szCs w:val="24"/>
              </w:rPr>
            </w:pPr>
            <w:r>
              <w:rPr>
                <w:rFonts w:ascii="Arial Narrow"/>
                <w:w w:val="95"/>
                <w:sz w:val="24"/>
              </w:rPr>
              <w:t>2,013,529,273.16</w:t>
            </w:r>
            <w:r>
              <w:rPr>
                <w:rFonts w:ascii="Arial Narrow"/>
                <w:sz w:val="24"/>
              </w:rPr>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50"/>
              <w:jc w:val="right"/>
              <w:rPr>
                <w:rFonts w:ascii="Arial Narrow" w:hAnsi="Arial Narrow" w:cs="Arial Narrow" w:eastAsia="Arial Narrow" w:hint="default"/>
                <w:sz w:val="24"/>
                <w:szCs w:val="24"/>
              </w:rPr>
            </w:pPr>
            <w:r>
              <w:rPr>
                <w:rFonts w:ascii="Arial Narrow"/>
                <w:spacing w:val="-1"/>
                <w:w w:val="95"/>
                <w:sz w:val="24"/>
              </w:rPr>
              <w:t>2,030,288,004.26</w:t>
            </w:r>
            <w:r>
              <w:rPr>
                <w:rFonts w:ascii="Arial Narrow"/>
                <w:sz w:val="24"/>
              </w:rPr>
            </w: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2"/>
                <w:sz w:val="24"/>
              </w:rPr>
              <w:t>1,805,411,471.44</w:t>
            </w:r>
            <w:r>
              <w:rPr>
                <w:rFonts w:ascii="Arial Narrow"/>
                <w:sz w:val="24"/>
              </w:rPr>
            </w:r>
          </w:p>
        </w:tc>
      </w:tr>
      <w:tr>
        <w:trPr>
          <w:trHeight w:val="395"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纱</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Arial Narrow" w:hAnsi="Arial Narrow" w:cs="Arial Narrow" w:eastAsia="Arial Narrow" w:hint="default"/>
                <w:sz w:val="24"/>
                <w:szCs w:val="24"/>
              </w:rPr>
            </w:pPr>
            <w:r>
              <w:rPr>
                <w:rFonts w:ascii="Arial Narrow"/>
                <w:spacing w:val="-1"/>
                <w:sz w:val="24"/>
              </w:rPr>
              <w:t>527,249,615.68</w:t>
            </w:r>
            <w:r>
              <w:rPr>
                <w:rFonts w:ascii="Arial Narrow"/>
                <w:sz w:val="24"/>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Arial Narrow" w:hAnsi="Arial Narrow" w:cs="Arial Narrow" w:eastAsia="Arial Narrow" w:hint="default"/>
                <w:sz w:val="24"/>
                <w:szCs w:val="24"/>
              </w:rPr>
            </w:pPr>
            <w:r>
              <w:rPr>
                <w:rFonts w:ascii="Arial Narrow"/>
                <w:spacing w:val="-1"/>
                <w:sz w:val="24"/>
              </w:rPr>
              <w:t>497,601,103.06</w:t>
            </w:r>
            <w:r>
              <w:rPr>
                <w:rFonts w:ascii="Arial Narrow"/>
                <w:sz w:val="24"/>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Arial Narrow" w:hAnsi="Arial Narrow" w:cs="Arial Narrow" w:eastAsia="Arial Narrow" w:hint="default"/>
                <w:sz w:val="24"/>
                <w:szCs w:val="24"/>
              </w:rPr>
            </w:pPr>
            <w:r>
              <w:rPr>
                <w:rFonts w:ascii="Arial Narrow"/>
                <w:spacing w:val="-2"/>
                <w:sz w:val="24"/>
              </w:rPr>
              <w:t>442,904,119.29</w:t>
            </w:r>
            <w:r>
              <w:rPr>
                <w:rFonts w:ascii="Arial Narrow"/>
                <w:sz w:val="24"/>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sz w:val="24"/>
              </w:rPr>
              <w:t>405,955,375.42</w:t>
            </w:r>
            <w:r>
              <w:rPr>
                <w:rFonts w:ascii="Arial Narrow"/>
                <w:sz w:val="24"/>
              </w:rPr>
            </w:r>
          </w:p>
        </w:tc>
      </w:tr>
      <w:tr>
        <w:trPr>
          <w:trHeight w:val="39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棉花</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8"/>
              <w:jc w:val="right"/>
              <w:rPr>
                <w:rFonts w:ascii="Arial Narrow" w:hAnsi="Arial Narrow" w:cs="Arial Narrow" w:eastAsia="Arial Narrow" w:hint="default"/>
                <w:sz w:val="24"/>
                <w:szCs w:val="24"/>
              </w:rPr>
            </w:pPr>
            <w:r>
              <w:rPr>
                <w:rFonts w:ascii="Arial Narrow"/>
                <w:w w:val="95"/>
                <w:sz w:val="24"/>
              </w:rPr>
              <w:t>1,084,490,380.48</w:t>
            </w:r>
            <w:r>
              <w:rPr>
                <w:rFonts w:ascii="Arial Narrow"/>
                <w:sz w:val="24"/>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7"/>
              <w:jc w:val="right"/>
              <w:rPr>
                <w:rFonts w:ascii="Arial Narrow" w:hAnsi="Arial Narrow" w:cs="Arial Narrow" w:eastAsia="Arial Narrow" w:hint="default"/>
                <w:sz w:val="24"/>
                <w:szCs w:val="24"/>
              </w:rPr>
            </w:pPr>
            <w:r>
              <w:rPr>
                <w:rFonts w:ascii="Arial Narrow"/>
                <w:w w:val="95"/>
                <w:sz w:val="24"/>
              </w:rPr>
              <w:t>1,082,194,897.12</w:t>
            </w:r>
            <w:r>
              <w:rPr>
                <w:rFonts w:ascii="Arial Narrow"/>
                <w:sz w:val="24"/>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9"/>
              <w:jc w:val="right"/>
              <w:rPr>
                <w:rFonts w:ascii="Arial Narrow" w:hAnsi="Arial Narrow" w:cs="Arial Narrow" w:eastAsia="Arial Narrow" w:hint="default"/>
                <w:sz w:val="24"/>
                <w:szCs w:val="24"/>
              </w:rPr>
            </w:pPr>
            <w:r>
              <w:rPr>
                <w:rFonts w:ascii="Arial Narrow"/>
                <w:spacing w:val="-1"/>
                <w:sz w:val="24"/>
              </w:rPr>
              <w:t>802,534,997.76</w:t>
            </w:r>
            <w:r>
              <w:rPr>
                <w:rFonts w:ascii="Arial Narrow"/>
                <w:sz w:val="24"/>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sz w:val="24"/>
              </w:rPr>
              <w:t>783,286,343.23</w:t>
            </w:r>
            <w:r>
              <w:rPr>
                <w:rFonts w:ascii="Arial Narrow"/>
                <w:sz w:val="24"/>
              </w:rPr>
            </w:r>
          </w:p>
        </w:tc>
      </w:tr>
      <w:tr>
        <w:trPr>
          <w:trHeight w:val="39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涤纶</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7"/>
              <w:jc w:val="right"/>
              <w:rPr>
                <w:rFonts w:ascii="Arial Narrow" w:hAnsi="Arial Narrow" w:cs="Arial Narrow" w:eastAsia="Arial Narrow" w:hint="default"/>
                <w:sz w:val="24"/>
                <w:szCs w:val="24"/>
              </w:rPr>
            </w:pPr>
            <w:r>
              <w:rPr>
                <w:rFonts w:ascii="Arial Narrow"/>
                <w:w w:val="95"/>
                <w:sz w:val="24"/>
              </w:rPr>
              <w:t>35,809,618.95</w:t>
            </w:r>
            <w:r>
              <w:rPr>
                <w:rFonts w:ascii="Arial Narrow"/>
                <w:sz w:val="24"/>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w w:val="95"/>
                <w:sz w:val="24"/>
              </w:rPr>
              <w:t>35,881,300.57</w:t>
            </w:r>
            <w:r>
              <w:rPr>
                <w:rFonts w:ascii="Arial Narrow"/>
                <w:sz w:val="24"/>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9"/>
              <w:jc w:val="right"/>
              <w:rPr>
                <w:rFonts w:ascii="Arial Narrow" w:hAnsi="Arial Narrow" w:cs="Arial Narrow" w:eastAsia="Arial Narrow" w:hint="default"/>
                <w:sz w:val="24"/>
                <w:szCs w:val="24"/>
              </w:rPr>
            </w:pPr>
            <w:r>
              <w:rPr>
                <w:rFonts w:ascii="Arial Narrow"/>
                <w:w w:val="95"/>
                <w:sz w:val="24"/>
              </w:rPr>
              <w:t>36,960,513.15</w:t>
            </w:r>
            <w:r>
              <w:rPr>
                <w:rFonts w:ascii="Arial Narrow"/>
                <w:sz w:val="24"/>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Arial Narrow" w:hAnsi="Arial Narrow" w:cs="Arial Narrow" w:eastAsia="Arial Narrow" w:hint="default"/>
                <w:sz w:val="24"/>
                <w:szCs w:val="24"/>
              </w:rPr>
            </w:pPr>
            <w:r>
              <w:rPr>
                <w:rFonts w:ascii="Arial Narrow"/>
                <w:w w:val="95"/>
                <w:sz w:val="24"/>
              </w:rPr>
              <w:t>36,674,991.00</w:t>
            </w:r>
            <w:r>
              <w:rPr>
                <w:rFonts w:ascii="Arial Narrow"/>
                <w:sz w:val="24"/>
              </w:rPr>
            </w:r>
          </w:p>
        </w:tc>
      </w:tr>
      <w:tr>
        <w:trPr>
          <w:trHeight w:val="39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服装床品</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9"/>
              <w:jc w:val="right"/>
              <w:rPr>
                <w:rFonts w:ascii="Arial Narrow" w:hAnsi="Arial Narrow" w:cs="Arial Narrow" w:eastAsia="Arial Narrow" w:hint="default"/>
                <w:sz w:val="24"/>
                <w:szCs w:val="24"/>
              </w:rPr>
            </w:pPr>
            <w:r>
              <w:rPr>
                <w:rFonts w:ascii="Arial Narrow"/>
                <w:spacing w:val="-1"/>
                <w:sz w:val="24"/>
              </w:rPr>
              <w:t>606,505,871.72</w:t>
            </w:r>
            <w:r>
              <w:rPr>
                <w:rFonts w:ascii="Arial Narrow"/>
                <w:sz w:val="24"/>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7"/>
              <w:jc w:val="right"/>
              <w:rPr>
                <w:rFonts w:ascii="Arial Narrow" w:hAnsi="Arial Narrow" w:cs="Arial Narrow" w:eastAsia="Arial Narrow" w:hint="default"/>
                <w:sz w:val="24"/>
                <w:szCs w:val="24"/>
              </w:rPr>
            </w:pPr>
            <w:r>
              <w:rPr>
                <w:rFonts w:ascii="Arial Narrow"/>
                <w:spacing w:val="-1"/>
                <w:sz w:val="24"/>
              </w:rPr>
              <w:t>573,582,638.18</w:t>
            </w:r>
            <w:r>
              <w:rPr>
                <w:rFonts w:ascii="Arial Narrow"/>
                <w:sz w:val="24"/>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9"/>
              <w:jc w:val="right"/>
              <w:rPr>
                <w:rFonts w:ascii="Arial Narrow" w:hAnsi="Arial Narrow" w:cs="Arial Narrow" w:eastAsia="Arial Narrow" w:hint="default"/>
                <w:sz w:val="24"/>
                <w:szCs w:val="24"/>
              </w:rPr>
            </w:pPr>
            <w:r>
              <w:rPr>
                <w:rFonts w:ascii="Arial Narrow"/>
                <w:spacing w:val="-1"/>
                <w:sz w:val="24"/>
              </w:rPr>
              <w:t>243,225,407.00</w:t>
            </w:r>
            <w:r>
              <w:rPr>
                <w:rFonts w:ascii="Arial Narrow"/>
                <w:sz w:val="24"/>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Narrow" w:hAnsi="Arial Narrow" w:cs="Arial Narrow" w:eastAsia="Arial Narrow" w:hint="default"/>
                <w:sz w:val="24"/>
                <w:szCs w:val="24"/>
              </w:rPr>
            </w:pPr>
            <w:r>
              <w:rPr>
                <w:rFonts w:ascii="Arial Narrow"/>
                <w:spacing w:val="-1"/>
                <w:sz w:val="24"/>
              </w:rPr>
              <w:t>231,575,476.84</w:t>
            </w:r>
            <w:r>
              <w:rPr>
                <w:rFonts w:ascii="Arial Narrow"/>
                <w:sz w:val="24"/>
              </w:rPr>
            </w:r>
          </w:p>
        </w:tc>
      </w:tr>
      <w:tr>
        <w:trPr>
          <w:trHeight w:val="396" w:hRule="exact"/>
        </w:trPr>
        <w:tc>
          <w:tcPr>
            <w:tcW w:w="1532"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9"/>
              <w:jc w:val="right"/>
              <w:rPr>
                <w:rFonts w:ascii="Arial Narrow" w:hAnsi="Arial Narrow" w:cs="Arial Narrow" w:eastAsia="Arial Narrow" w:hint="default"/>
                <w:sz w:val="24"/>
                <w:szCs w:val="24"/>
              </w:rPr>
            </w:pPr>
            <w:r>
              <w:rPr>
                <w:rFonts w:ascii="Arial Narrow"/>
                <w:spacing w:val="-1"/>
                <w:sz w:val="24"/>
              </w:rPr>
              <w:t>226,677,159.89</w:t>
            </w:r>
            <w:r>
              <w:rPr>
                <w:rFonts w:ascii="Arial Narrow"/>
                <w:sz w:val="24"/>
              </w:rPr>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7"/>
              <w:jc w:val="right"/>
              <w:rPr>
                <w:rFonts w:ascii="Arial Narrow" w:hAnsi="Arial Narrow" w:cs="Arial Narrow" w:eastAsia="Arial Narrow" w:hint="default"/>
                <w:sz w:val="24"/>
                <w:szCs w:val="24"/>
              </w:rPr>
            </w:pPr>
            <w:r>
              <w:rPr>
                <w:rFonts w:ascii="Arial Narrow"/>
                <w:spacing w:val="-1"/>
                <w:sz w:val="24"/>
              </w:rPr>
              <w:t>220,574,592.75</w:t>
            </w:r>
            <w:r>
              <w:rPr>
                <w:rFonts w:ascii="Arial Narrow"/>
                <w:sz w:val="24"/>
              </w:rPr>
            </w: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9"/>
              <w:jc w:val="right"/>
              <w:rPr>
                <w:rFonts w:ascii="Arial Narrow" w:hAnsi="Arial Narrow" w:cs="Arial Narrow" w:eastAsia="Arial Narrow" w:hint="default"/>
                <w:sz w:val="24"/>
                <w:szCs w:val="24"/>
              </w:rPr>
            </w:pPr>
            <w:r>
              <w:rPr>
                <w:rFonts w:ascii="Arial Narrow"/>
                <w:w w:val="95"/>
                <w:sz w:val="24"/>
              </w:rPr>
              <w:t>91,174,651.62</w:t>
            </w:r>
            <w:r>
              <w:rPr>
                <w:rFonts w:ascii="Arial Narrow"/>
                <w:sz w:val="24"/>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Arial Narrow" w:hAnsi="Arial Narrow" w:cs="Arial Narrow" w:eastAsia="Arial Narrow" w:hint="default"/>
                <w:sz w:val="24"/>
                <w:szCs w:val="24"/>
              </w:rPr>
            </w:pPr>
            <w:r>
              <w:rPr>
                <w:rFonts w:ascii="Arial Narrow"/>
                <w:w w:val="95"/>
                <w:sz w:val="24"/>
              </w:rPr>
              <w:t>89,419,507.13</w:t>
            </w:r>
            <w:r>
              <w:rPr>
                <w:rFonts w:ascii="Arial Narrow"/>
                <w:sz w:val="24"/>
              </w:rPr>
            </w:r>
          </w:p>
        </w:tc>
      </w:tr>
      <w:tr>
        <w:trPr>
          <w:trHeight w:val="403" w:hRule="exact"/>
        </w:trPr>
        <w:tc>
          <w:tcPr>
            <w:tcW w:w="1532"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14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8"/>
              <w:jc w:val="right"/>
              <w:rPr>
                <w:rFonts w:ascii="Arial Narrow" w:hAnsi="Arial Narrow" w:cs="Arial Narrow" w:eastAsia="Arial Narrow" w:hint="default"/>
                <w:sz w:val="24"/>
                <w:szCs w:val="24"/>
              </w:rPr>
            </w:pPr>
            <w:r>
              <w:rPr>
                <w:rFonts w:ascii="Arial Narrow"/>
                <w:b/>
                <w:w w:val="95"/>
                <w:sz w:val="24"/>
              </w:rPr>
              <w:t>4,659,774,871.07</w:t>
            </w:r>
            <w:r>
              <w:rPr>
                <w:rFonts w:ascii="Arial Narrow"/>
                <w:sz w:val="24"/>
              </w:rPr>
            </w:r>
          </w:p>
        </w:tc>
        <w:tc>
          <w:tcPr>
            <w:tcW w:w="183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7"/>
              <w:jc w:val="right"/>
              <w:rPr>
                <w:rFonts w:ascii="Arial Narrow" w:hAnsi="Arial Narrow" w:cs="Arial Narrow" w:eastAsia="Arial Narrow" w:hint="default"/>
                <w:sz w:val="24"/>
                <w:szCs w:val="24"/>
              </w:rPr>
            </w:pPr>
            <w:r>
              <w:rPr>
                <w:rFonts w:ascii="Arial Narrow"/>
                <w:b/>
                <w:w w:val="95"/>
                <w:sz w:val="24"/>
              </w:rPr>
              <w:t>4,423,363,804.84</w:t>
            </w:r>
            <w:r>
              <w:rPr>
                <w:rFonts w:ascii="Arial Narrow"/>
                <w:sz w:val="24"/>
              </w:rPr>
            </w:r>
          </w:p>
        </w:tc>
        <w:tc>
          <w:tcPr>
            <w:tcW w:w="183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0"/>
              <w:jc w:val="right"/>
              <w:rPr>
                <w:rFonts w:ascii="Arial Narrow" w:hAnsi="Arial Narrow" w:cs="Arial Narrow" w:eastAsia="Arial Narrow" w:hint="default"/>
                <w:sz w:val="24"/>
                <w:szCs w:val="24"/>
              </w:rPr>
            </w:pPr>
            <w:r>
              <w:rPr>
                <w:rFonts w:ascii="Arial Narrow"/>
                <w:b/>
                <w:spacing w:val="-1"/>
                <w:w w:val="95"/>
                <w:sz w:val="24"/>
              </w:rPr>
              <w:t>3,647,087,693.08</w:t>
            </w:r>
            <w:r>
              <w:rPr>
                <w:rFonts w:ascii="Arial Narrow"/>
                <w:sz w:val="24"/>
              </w:rPr>
            </w:r>
          </w:p>
        </w:tc>
        <w:tc>
          <w:tcPr>
            <w:tcW w:w="178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w w:val="95"/>
                <w:sz w:val="24"/>
              </w:rPr>
              <w:t>3,352,323,165.06</w:t>
            </w:r>
            <w:r>
              <w:rPr>
                <w:rFonts w:ascii="Arial Narrow"/>
                <w:sz w:val="24"/>
              </w:rPr>
            </w:r>
          </w:p>
        </w:tc>
      </w:tr>
    </w:tbl>
    <w:p>
      <w:pPr>
        <w:pStyle w:val="BodyText"/>
        <w:spacing w:line="321" w:lineRule="exact" w:before="71"/>
        <w:ind w:right="0"/>
        <w:jc w:val="left"/>
        <w:rPr>
          <w:rFonts w:ascii="宋体" w:hAnsi="宋体" w:cs="宋体" w:eastAsia="宋体" w:hint="default"/>
        </w:rPr>
      </w:pPr>
      <w:r>
        <w:rPr>
          <w:rFonts w:ascii="Arial Narrow" w:hAnsi="Arial Narrow" w:cs="Arial Narrow" w:eastAsia="Arial Narrow" w:hint="default"/>
          <w:spacing w:val="-3"/>
        </w:rPr>
        <w:t>C</w:t>
      </w:r>
      <w:r>
        <w:rPr>
          <w:rFonts w:ascii="宋体" w:hAnsi="宋体" w:cs="宋体" w:eastAsia="宋体" w:hint="default"/>
          <w:spacing w:val="-3"/>
        </w:rPr>
        <w:t>、本公司前五名客户营业收入总额为</w:t>
      </w:r>
      <w:r>
        <w:rPr>
          <w:rFonts w:ascii="宋体" w:hAnsi="宋体" w:cs="宋体" w:eastAsia="宋体" w:hint="default"/>
          <w:spacing w:val="-64"/>
        </w:rPr>
        <w:t> </w:t>
      </w:r>
      <w:r>
        <w:rPr>
          <w:rFonts w:ascii="Arial Narrow" w:hAnsi="Arial Narrow" w:cs="Arial Narrow" w:eastAsia="Arial Narrow" w:hint="default"/>
        </w:rPr>
        <w:t>943,491,927.92</w:t>
      </w:r>
      <w:r>
        <w:rPr>
          <w:rFonts w:ascii="Arial Narrow" w:hAnsi="Arial Narrow" w:cs="Arial Narrow" w:eastAsia="Arial Narrow" w:hint="default"/>
          <w:spacing w:val="1"/>
        </w:rPr>
        <w:t> </w:t>
      </w:r>
      <w:r>
        <w:rPr>
          <w:rFonts w:ascii="宋体" w:hAnsi="宋体" w:cs="宋体" w:eastAsia="宋体" w:hint="default"/>
          <w:spacing w:val="-3"/>
        </w:rPr>
        <w:t>元，占本公司全部营业收入的比例为</w:t>
      </w:r>
    </w:p>
    <w:p>
      <w:pPr>
        <w:pStyle w:val="BodyText"/>
        <w:spacing w:line="321" w:lineRule="exact"/>
        <w:ind w:right="943"/>
        <w:jc w:val="left"/>
        <w:rPr>
          <w:rFonts w:ascii="宋体" w:hAnsi="宋体" w:cs="宋体" w:eastAsia="宋体" w:hint="default"/>
        </w:rPr>
      </w:pPr>
      <w:r>
        <w:rPr>
          <w:rFonts w:ascii="Arial Narrow" w:hAnsi="Arial Narrow" w:cs="Arial Narrow" w:eastAsia="Arial Narrow" w:hint="default"/>
        </w:rPr>
        <w:t>20.05%</w:t>
      </w:r>
      <w:r>
        <w:rPr>
          <w:rFonts w:ascii="宋体" w:hAnsi="宋体" w:cs="宋体" w:eastAsia="宋体" w:hint="default"/>
        </w:rPr>
        <w:t>。</w:t>
      </w:r>
    </w:p>
    <w:p>
      <w:pPr>
        <w:pStyle w:val="BodyText"/>
        <w:spacing w:line="240" w:lineRule="auto" w:before="196"/>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）母公司</w:t>
      </w:r>
    </w:p>
    <w:p>
      <w:pPr>
        <w:spacing w:after="0" w:line="240" w:lineRule="auto"/>
        <w:jc w:val="left"/>
        <w:rPr>
          <w:rFonts w:ascii="宋体" w:hAnsi="宋体" w:cs="宋体" w:eastAsia="宋体" w:hint="default"/>
        </w:rPr>
        <w:sectPr>
          <w:pgSz w:w="11910" w:h="16840"/>
          <w:pgMar w:header="772" w:footer="742" w:top="1720" w:bottom="940" w:left="1140" w:right="840"/>
        </w:sectPr>
      </w:pPr>
    </w:p>
    <w:p>
      <w:pPr>
        <w:spacing w:line="240" w:lineRule="auto" w:before="11"/>
        <w:rPr>
          <w:rFonts w:ascii="宋体" w:hAnsi="宋体" w:cs="宋体" w:eastAsia="宋体" w:hint="default"/>
          <w:sz w:val="14"/>
          <w:szCs w:val="14"/>
        </w:rPr>
      </w:pPr>
    </w:p>
    <w:p>
      <w:pPr>
        <w:pStyle w:val="BodyText"/>
        <w:spacing w:line="240" w:lineRule="auto" w:before="26"/>
        <w:ind w:right="943"/>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、营业收入及营业成本列示如下：</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2998"/>
        <w:gridCol w:w="3740"/>
        <w:gridCol w:w="2391"/>
      </w:tblGrid>
      <w:tr>
        <w:trPr>
          <w:trHeight w:val="391" w:hRule="exact"/>
        </w:trPr>
        <w:tc>
          <w:tcPr>
            <w:tcW w:w="2998"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4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754"/>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391"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0" w:hRule="exact"/>
        </w:trPr>
        <w:tc>
          <w:tcPr>
            <w:tcW w:w="2998"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w w:val="95"/>
                <w:sz w:val="24"/>
              </w:rPr>
              <w:t>3,558,323,753.02</w:t>
            </w:r>
            <w:r>
              <w:rPr>
                <w:rFonts w:ascii="Arial Narrow"/>
                <w:sz w:val="24"/>
              </w:rPr>
            </w:r>
          </w:p>
        </w:tc>
        <w:tc>
          <w:tcPr>
            <w:tcW w:w="23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w w:val="95"/>
                <w:sz w:val="24"/>
              </w:rPr>
              <w:t>2,973,494,320.48</w:t>
            </w:r>
            <w:r>
              <w:rPr>
                <w:rFonts w:ascii="Arial Narrow"/>
                <w:sz w:val="24"/>
              </w:rPr>
            </w:r>
          </w:p>
        </w:tc>
      </w:tr>
      <w:tr>
        <w:trPr>
          <w:trHeight w:val="394" w:hRule="exact"/>
        </w:trPr>
        <w:tc>
          <w:tcPr>
            <w:tcW w:w="2998"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7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53"/>
              <w:jc w:val="right"/>
              <w:rPr>
                <w:rFonts w:ascii="Arial Narrow" w:hAnsi="Arial Narrow" w:cs="Arial Narrow" w:eastAsia="Arial Narrow" w:hint="default"/>
                <w:sz w:val="24"/>
                <w:szCs w:val="24"/>
              </w:rPr>
            </w:pPr>
            <w:r>
              <w:rPr>
                <w:rFonts w:ascii="Arial Narrow"/>
                <w:w w:val="95"/>
                <w:sz w:val="24"/>
              </w:rPr>
              <w:t>55,958,217.83</w:t>
            </w:r>
            <w:r>
              <w:rPr>
                <w:rFonts w:ascii="Arial Narrow"/>
                <w:sz w:val="24"/>
              </w:rPr>
            </w:r>
          </w:p>
        </w:tc>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50,907,485.77</w:t>
            </w:r>
            <w:r>
              <w:rPr>
                <w:rFonts w:ascii="Arial Narrow"/>
                <w:sz w:val="24"/>
              </w:rPr>
            </w:r>
          </w:p>
        </w:tc>
      </w:tr>
      <w:tr>
        <w:trPr>
          <w:trHeight w:val="403" w:hRule="exact"/>
        </w:trPr>
        <w:tc>
          <w:tcPr>
            <w:tcW w:w="2998"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4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b/>
                <w:w w:val="95"/>
                <w:sz w:val="24"/>
              </w:rPr>
              <w:t>3,614,281,970.85</w:t>
            </w:r>
            <w:r>
              <w:rPr>
                <w:rFonts w:ascii="Arial Narrow"/>
                <w:sz w:val="24"/>
              </w:rPr>
            </w:r>
          </w:p>
        </w:tc>
        <w:tc>
          <w:tcPr>
            <w:tcW w:w="239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b/>
                <w:w w:val="95"/>
                <w:sz w:val="24"/>
              </w:rPr>
              <w:t>3,024,401,806.25</w:t>
            </w:r>
            <w:r>
              <w:rPr>
                <w:rFonts w:ascii="Arial Narrow"/>
                <w:sz w:val="24"/>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561" w:type="dxa"/>
        <w:tblLayout w:type="fixed"/>
        <w:tblCellMar>
          <w:top w:w="0" w:type="dxa"/>
          <w:left w:w="0" w:type="dxa"/>
          <w:bottom w:w="0" w:type="dxa"/>
          <w:right w:w="0" w:type="dxa"/>
        </w:tblCellMar>
        <w:tblLook w:val="01E0"/>
      </w:tblPr>
      <w:tblGrid>
        <w:gridCol w:w="2998"/>
        <w:gridCol w:w="3740"/>
        <w:gridCol w:w="2391"/>
      </w:tblGrid>
      <w:tr>
        <w:trPr>
          <w:trHeight w:val="392" w:hRule="exact"/>
        </w:trPr>
        <w:tc>
          <w:tcPr>
            <w:tcW w:w="2998"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4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754"/>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391"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0" w:hRule="exact"/>
        </w:trPr>
        <w:tc>
          <w:tcPr>
            <w:tcW w:w="2998"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w w:val="95"/>
                <w:sz w:val="24"/>
              </w:rPr>
              <w:t>3,391,951,448.86</w:t>
            </w:r>
            <w:r>
              <w:rPr>
                <w:rFonts w:ascii="Arial Narrow"/>
                <w:sz w:val="24"/>
              </w:rPr>
            </w:r>
          </w:p>
        </w:tc>
        <w:tc>
          <w:tcPr>
            <w:tcW w:w="23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w w:val="95"/>
                <w:sz w:val="24"/>
              </w:rPr>
              <w:t>2,723,486,983.33</w:t>
            </w:r>
            <w:r>
              <w:rPr>
                <w:rFonts w:ascii="Arial Narrow"/>
                <w:sz w:val="24"/>
              </w:rPr>
            </w:r>
          </w:p>
        </w:tc>
      </w:tr>
      <w:tr>
        <w:trPr>
          <w:trHeight w:val="394" w:hRule="exact"/>
        </w:trPr>
        <w:tc>
          <w:tcPr>
            <w:tcW w:w="2998"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7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53"/>
              <w:jc w:val="right"/>
              <w:rPr>
                <w:rFonts w:ascii="Arial Narrow" w:hAnsi="Arial Narrow" w:cs="Arial Narrow" w:eastAsia="Arial Narrow" w:hint="default"/>
                <w:sz w:val="24"/>
                <w:szCs w:val="24"/>
              </w:rPr>
            </w:pPr>
            <w:r>
              <w:rPr>
                <w:rFonts w:ascii="Arial Narrow"/>
                <w:w w:val="95"/>
                <w:sz w:val="24"/>
              </w:rPr>
              <w:t>37,656,002.98</w:t>
            </w:r>
            <w:r>
              <w:rPr>
                <w:rFonts w:ascii="Arial Narrow"/>
                <w:sz w:val="24"/>
              </w:rPr>
            </w:r>
          </w:p>
        </w:tc>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40,479,088.74</w:t>
            </w:r>
            <w:r>
              <w:rPr>
                <w:rFonts w:ascii="Arial Narrow"/>
                <w:sz w:val="24"/>
              </w:rPr>
            </w:r>
          </w:p>
        </w:tc>
      </w:tr>
      <w:tr>
        <w:trPr>
          <w:trHeight w:val="402" w:hRule="exact"/>
        </w:trPr>
        <w:tc>
          <w:tcPr>
            <w:tcW w:w="2998"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4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4"/>
              <w:jc w:val="right"/>
              <w:rPr>
                <w:rFonts w:ascii="Arial Narrow" w:hAnsi="Arial Narrow" w:cs="Arial Narrow" w:eastAsia="Arial Narrow" w:hint="default"/>
                <w:sz w:val="24"/>
                <w:szCs w:val="24"/>
              </w:rPr>
            </w:pPr>
            <w:r>
              <w:rPr>
                <w:rFonts w:ascii="Arial Narrow"/>
                <w:b/>
                <w:w w:val="95"/>
                <w:sz w:val="24"/>
              </w:rPr>
              <w:t>3,429,607,451.84</w:t>
            </w:r>
            <w:r>
              <w:rPr>
                <w:rFonts w:ascii="Arial Narrow"/>
                <w:sz w:val="24"/>
              </w:rPr>
            </w:r>
          </w:p>
        </w:tc>
        <w:tc>
          <w:tcPr>
            <w:tcW w:w="239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b/>
                <w:w w:val="95"/>
                <w:sz w:val="24"/>
              </w:rPr>
              <w:t>2,763,966,072.07</w:t>
            </w:r>
            <w:r>
              <w:rPr>
                <w:rFonts w:ascii="Arial Narrow"/>
                <w:sz w:val="24"/>
              </w:rPr>
            </w:r>
          </w:p>
        </w:tc>
      </w:tr>
    </w:tbl>
    <w:p>
      <w:pPr>
        <w:pStyle w:val="BodyText"/>
        <w:spacing w:line="240" w:lineRule="auto" w:before="71"/>
        <w:ind w:right="943"/>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、主营业务收入及成本列示如下：</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5999pt" strokecolor="#000000">
                <v:path arrowok="t"/>
              </v:shape>
            </v:group>
          </v:group>
        </w:pict>
      </w:r>
      <w:r>
        <w:rPr>
          <w:rFonts w:ascii="宋体" w:hAnsi="宋体" w:cs="宋体" w:eastAsia="宋体" w:hint="default"/>
          <w:sz w:val="2"/>
          <w:szCs w:val="2"/>
        </w:rPr>
      </w:r>
    </w:p>
    <w:p>
      <w:pPr>
        <w:pStyle w:val="Heading2"/>
        <w:tabs>
          <w:tab w:pos="7742" w:val="left" w:leader="none"/>
        </w:tabs>
        <w:spacing w:line="220" w:lineRule="exact"/>
        <w:ind w:left="4093" w:right="943"/>
        <w:jc w:val="left"/>
        <w:rPr>
          <w:b w:val="0"/>
          <w:bCs w:val="0"/>
        </w:rPr>
      </w:pPr>
      <w:r>
        <w:rPr>
          <w:rFonts w:ascii="Arial Narrow" w:hAnsi="Arial Narrow" w:cs="Arial Narrow" w:eastAsia="Arial Narrow" w:hint="default"/>
          <w:spacing w:val="-4"/>
        </w:rPr>
        <w:t>2011</w:t>
      </w:r>
      <w:r>
        <w:rPr>
          <w:rFonts w:ascii="Arial Narrow" w:hAnsi="Arial Narrow" w:cs="Arial Narrow" w:eastAsia="Arial Narrow" w:hint="default"/>
          <w:spacing w:val="7"/>
        </w:rPr>
        <w:t> </w:t>
      </w:r>
      <w:r>
        <w:rPr/>
        <w:t>年度</w:t>
        <w:tab/>
      </w:r>
      <w:r>
        <w:rPr>
          <w:rFonts w:ascii="Arial Narrow" w:hAnsi="Arial Narrow" w:cs="Arial Narrow" w:eastAsia="Arial Narrow" w:hint="default"/>
        </w:rPr>
        <w:t>2010</w:t>
      </w:r>
      <w:r>
        <w:rPr>
          <w:rFonts w:ascii="Arial Narrow" w:hAnsi="Arial Narrow" w:cs="Arial Narrow" w:eastAsia="Arial Narrow" w:hint="default"/>
          <w:spacing w:val="3"/>
        </w:rPr>
        <w:t> </w:t>
      </w:r>
      <w:r>
        <w:rPr/>
        <w:t>年度</w:t>
      </w:r>
      <w:r>
        <w:rPr>
          <w:b w:val="0"/>
          <w:bCs w:val="0"/>
        </w:rPr>
      </w:r>
    </w:p>
    <w:p>
      <w:pPr>
        <w:tabs>
          <w:tab w:pos="1150" w:val="left" w:leader="none"/>
        </w:tabs>
        <w:spacing w:line="194" w:lineRule="exact" w:before="0"/>
        <w:ind w:left="668" w:right="94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p>
      <w:pPr>
        <w:tabs>
          <w:tab w:pos="5452" w:val="left" w:leader="none"/>
          <w:tab w:pos="7280" w:val="left" w:leader="none"/>
          <w:tab w:pos="9106" w:val="left" w:leader="none"/>
        </w:tabs>
        <w:spacing w:line="308" w:lineRule="exact" w:before="0"/>
        <w:ind w:left="3626" w:right="0" w:firstLine="0"/>
        <w:jc w:val="left"/>
        <w:rPr>
          <w:rFonts w:ascii="Microsoft JhengHei" w:hAnsi="Microsoft JhengHei" w:cs="Microsoft JhengHei" w:eastAsia="Microsoft JhengHei" w:hint="default"/>
          <w:sz w:val="24"/>
          <w:szCs w:val="24"/>
        </w:rPr>
      </w:pPr>
      <w:r>
        <w:rPr/>
        <w:pict>
          <v:group style="position:absolute;margin-left:84.839996pt;margin-top:18.010754pt;width:456.9pt;height:.5pt;mso-position-horizontal-relative:page;mso-position-vertical-relative:paragraph;z-index:-591976" coordorigin="1697,360" coordsize="9138,10">
            <v:group style="position:absolute;left:1702;top:365;width:5484;height:2" coordorigin="1702,365" coordsize="5484,2">
              <v:shape style="position:absolute;left:1702;top:365;width:5484;height:2" coordorigin="1702,365" coordsize="5484,0" path="m1702,365l7186,365e" filled="false" stroked="true" strokeweight=".48001pt" strokecolor="#000000">
                <v:path arrowok="t"/>
              </v:shape>
            </v:group>
            <v:group style="position:absolute;left:7186;top:365;width:1817;height:2" coordorigin="7186,365" coordsize="1817,2">
              <v:shape style="position:absolute;left:7186;top:365;width:1817;height:2" coordorigin="7186,365" coordsize="1817,0" path="m7186,365l9002,365e" filled="false" stroked="true" strokeweight=".48pt" strokecolor="#000000">
                <v:path arrowok="t"/>
              </v:shape>
            </v:group>
            <v:group style="position:absolute;left:9002;top:365;width:1828;height:2" coordorigin="9002,365" coordsize="1828,2">
              <v:shape style="position:absolute;left:9002;top:365;width:1828;height:2" coordorigin="9002,365" coordsize="1828,0" path="m9002,365l10830,365e" filled="false" stroked="true" strokeweight=".48001pt" strokecolor="#000000">
                <v:path arrowok="t"/>
              </v:shape>
            </v:group>
            <w10:wrap type="none"/>
          </v:group>
        </w:pict>
      </w:r>
      <w:r>
        <w:rPr>
          <w:rFonts w:ascii="Microsoft JhengHei" w:hAnsi="Microsoft JhengHei" w:cs="Microsoft JhengHei" w:eastAsia="Microsoft JhengHei" w:hint="default"/>
          <w:b/>
          <w:bCs/>
          <w:sz w:val="24"/>
          <w:szCs w:val="24"/>
        </w:rPr>
        <w:t>收入</w:t>
        <w:tab/>
        <w:t>成本</w:t>
        <w:tab/>
        <w:t>收入</w:t>
        <w:tab/>
        <w:t>成本</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561" w:type="dxa"/>
        <w:tblLayout w:type="fixed"/>
        <w:tblCellMar>
          <w:top w:w="0" w:type="dxa"/>
          <w:left w:w="0" w:type="dxa"/>
          <w:bottom w:w="0" w:type="dxa"/>
          <w:right w:w="0" w:type="dxa"/>
        </w:tblCellMar>
        <w:tblLook w:val="01E0"/>
      </w:tblPr>
      <w:tblGrid>
        <w:gridCol w:w="1541"/>
        <w:gridCol w:w="2154"/>
        <w:gridCol w:w="1827"/>
        <w:gridCol w:w="1827"/>
        <w:gridCol w:w="1780"/>
      </w:tblGrid>
      <w:tr>
        <w:trPr>
          <w:trHeight w:val="422"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4"/>
                <w:szCs w:val="24"/>
              </w:rPr>
            </w:pPr>
            <w:r>
              <w:rPr>
                <w:rFonts w:ascii="宋体" w:hAnsi="宋体" w:cs="宋体" w:eastAsia="宋体" w:hint="default"/>
                <w:sz w:val="24"/>
                <w:szCs w:val="24"/>
              </w:rPr>
              <w:t>坯布</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45"/>
              <w:jc w:val="right"/>
              <w:rPr>
                <w:rFonts w:ascii="Arial Narrow" w:hAnsi="Arial Narrow" w:cs="Arial Narrow" w:eastAsia="Arial Narrow" w:hint="default"/>
                <w:sz w:val="24"/>
                <w:szCs w:val="24"/>
              </w:rPr>
            </w:pPr>
            <w:r>
              <w:rPr>
                <w:rFonts w:ascii="Arial Narrow"/>
                <w:w w:val="95"/>
                <w:sz w:val="24"/>
              </w:rPr>
              <w:t>2,123,316,398.35</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46"/>
              <w:jc w:val="right"/>
              <w:rPr>
                <w:rFonts w:ascii="Arial Narrow" w:hAnsi="Arial Narrow" w:cs="Arial Narrow" w:eastAsia="Arial Narrow" w:hint="default"/>
                <w:sz w:val="24"/>
                <w:szCs w:val="24"/>
              </w:rPr>
            </w:pPr>
            <w:r>
              <w:rPr>
                <w:rFonts w:ascii="Arial Narrow"/>
                <w:w w:val="95"/>
                <w:sz w:val="24"/>
              </w:rPr>
              <w:t>1,974,712,937.36</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45"/>
              <w:jc w:val="right"/>
              <w:rPr>
                <w:rFonts w:ascii="Arial Narrow" w:hAnsi="Arial Narrow" w:cs="Arial Narrow" w:eastAsia="Arial Narrow" w:hint="default"/>
                <w:sz w:val="24"/>
                <w:szCs w:val="24"/>
              </w:rPr>
            </w:pPr>
            <w:r>
              <w:rPr>
                <w:rFonts w:ascii="Arial Narrow"/>
                <w:spacing w:val="-1"/>
                <w:w w:val="95"/>
                <w:sz w:val="24"/>
              </w:rPr>
              <w:t>2,005,068,561.31</w:t>
            </w:r>
            <w:r>
              <w:rPr>
                <w:rFonts w:ascii="Arial Narrow"/>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Arial Narrow" w:hAnsi="Arial Narrow" w:cs="Arial Narrow" w:eastAsia="Arial Narrow" w:hint="default"/>
                <w:sz w:val="24"/>
                <w:szCs w:val="24"/>
              </w:rPr>
            </w:pPr>
            <w:r>
              <w:rPr>
                <w:rFonts w:ascii="Arial Narrow"/>
                <w:w w:val="95"/>
                <w:sz w:val="24"/>
              </w:rPr>
              <w:t>1,806,719,406.47</w:t>
            </w:r>
            <w:r>
              <w:rPr>
                <w:rFonts w:ascii="Arial Narrow"/>
                <w:sz w:val="24"/>
              </w:rPr>
            </w:r>
          </w:p>
        </w:tc>
      </w:tr>
      <w:tr>
        <w:trPr>
          <w:trHeight w:val="395"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纱</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Arial Narrow" w:hAnsi="Arial Narrow" w:cs="Arial Narrow" w:eastAsia="Arial Narrow" w:hint="default"/>
                <w:sz w:val="24"/>
                <w:szCs w:val="24"/>
              </w:rPr>
            </w:pPr>
            <w:r>
              <w:rPr>
                <w:rFonts w:ascii="Arial Narrow"/>
                <w:w w:val="95"/>
                <w:sz w:val="24"/>
              </w:rPr>
              <w:t>66,831,329.68</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5"/>
              <w:jc w:val="right"/>
              <w:rPr>
                <w:rFonts w:ascii="Arial Narrow" w:hAnsi="Arial Narrow" w:cs="Arial Narrow" w:eastAsia="Arial Narrow" w:hint="default"/>
                <w:sz w:val="24"/>
                <w:szCs w:val="24"/>
              </w:rPr>
            </w:pPr>
            <w:r>
              <w:rPr>
                <w:rFonts w:ascii="Arial Narrow"/>
                <w:w w:val="95"/>
                <w:sz w:val="24"/>
              </w:rPr>
              <w:t>61,650,361.78</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5"/>
              <w:jc w:val="right"/>
              <w:rPr>
                <w:rFonts w:ascii="Arial Narrow" w:hAnsi="Arial Narrow" w:cs="Arial Narrow" w:eastAsia="Arial Narrow" w:hint="default"/>
                <w:sz w:val="24"/>
                <w:szCs w:val="24"/>
              </w:rPr>
            </w:pPr>
            <w:r>
              <w:rPr>
                <w:rFonts w:ascii="Arial Narrow"/>
                <w:spacing w:val="-1"/>
                <w:w w:val="95"/>
                <w:sz w:val="24"/>
              </w:rPr>
              <w:t>90,317,213.30</w:t>
            </w:r>
            <w:r>
              <w:rPr>
                <w:rFonts w:ascii="Arial Narrow"/>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Arial Narrow" w:hAnsi="Arial Narrow" w:cs="Arial Narrow" w:eastAsia="Arial Narrow" w:hint="default"/>
                <w:sz w:val="24"/>
                <w:szCs w:val="24"/>
              </w:rPr>
            </w:pPr>
            <w:r>
              <w:rPr>
                <w:rFonts w:ascii="Arial Narrow"/>
                <w:spacing w:val="-2"/>
                <w:sz w:val="24"/>
              </w:rPr>
              <w:t>84,241,258.11</w:t>
            </w:r>
          </w:p>
        </w:tc>
      </w:tr>
      <w:tr>
        <w:trPr>
          <w:trHeight w:val="397"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服装床品</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pacing w:val="-1"/>
                <w:sz w:val="24"/>
              </w:rPr>
              <w:t>178,595,125.04</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pacing w:val="-1"/>
                <w:sz w:val="24"/>
              </w:rPr>
              <w:t>168,209,568.06</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4"/>
              <w:jc w:val="right"/>
              <w:rPr>
                <w:rFonts w:ascii="Arial Narrow" w:hAnsi="Arial Narrow" w:cs="Arial Narrow" w:eastAsia="Arial Narrow" w:hint="default"/>
                <w:sz w:val="24"/>
                <w:szCs w:val="24"/>
              </w:rPr>
            </w:pPr>
            <w:r>
              <w:rPr>
                <w:rFonts w:ascii="Arial Narrow"/>
                <w:w w:val="95"/>
                <w:sz w:val="24"/>
              </w:rPr>
              <w:t>20,892,880.80</w:t>
            </w:r>
            <w:r>
              <w:rPr>
                <w:rFonts w:ascii="Arial Narrow"/>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Arial Narrow" w:hAnsi="Arial Narrow" w:cs="Arial Narrow" w:eastAsia="Arial Narrow" w:hint="default"/>
                <w:sz w:val="24"/>
                <w:szCs w:val="24"/>
              </w:rPr>
            </w:pPr>
            <w:r>
              <w:rPr>
                <w:rFonts w:ascii="Arial Narrow"/>
                <w:w w:val="95"/>
                <w:sz w:val="24"/>
              </w:rPr>
              <w:t>20,310,641.64</w:t>
            </w:r>
            <w:r>
              <w:rPr>
                <w:rFonts w:ascii="Arial Narrow"/>
                <w:sz w:val="24"/>
              </w:rPr>
            </w:r>
          </w:p>
        </w:tc>
      </w:tr>
      <w:tr>
        <w:trPr>
          <w:trHeight w:val="397"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棉花</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5"/>
              <w:jc w:val="right"/>
              <w:rPr>
                <w:rFonts w:ascii="Arial Narrow" w:hAnsi="Arial Narrow" w:cs="Arial Narrow" w:eastAsia="Arial Narrow" w:hint="default"/>
                <w:sz w:val="24"/>
                <w:szCs w:val="24"/>
              </w:rPr>
            </w:pPr>
            <w:r>
              <w:rPr>
                <w:rFonts w:ascii="Arial Narrow"/>
                <w:w w:val="95"/>
                <w:sz w:val="24"/>
              </w:rPr>
              <w:t>1,139,322,018.46</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w w:val="95"/>
                <w:sz w:val="24"/>
              </w:rPr>
              <w:t>1,138,095,837.31</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5"/>
              <w:jc w:val="right"/>
              <w:rPr>
                <w:rFonts w:ascii="Arial Narrow" w:hAnsi="Arial Narrow" w:cs="Arial Narrow" w:eastAsia="Arial Narrow" w:hint="default"/>
                <w:sz w:val="24"/>
                <w:szCs w:val="24"/>
              </w:rPr>
            </w:pPr>
            <w:r>
              <w:rPr>
                <w:rFonts w:ascii="Arial Narrow"/>
                <w:spacing w:val="-1"/>
                <w:sz w:val="24"/>
              </w:rPr>
              <w:t>813,222,166.59</w:t>
            </w:r>
            <w:r>
              <w:rPr>
                <w:rFonts w:ascii="Arial Narrow"/>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sz w:val="24"/>
              </w:rPr>
              <w:t>767,836,776.12</w:t>
            </w:r>
            <w:r>
              <w:rPr>
                <w:rFonts w:ascii="Arial Narrow"/>
                <w:sz w:val="24"/>
              </w:rPr>
            </w:r>
          </w:p>
        </w:tc>
      </w:tr>
      <w:tr>
        <w:trPr>
          <w:trHeight w:val="397"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涤纶</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Narrow" w:hAnsi="Arial Narrow" w:cs="Arial Narrow" w:eastAsia="Arial Narrow" w:hint="default"/>
                <w:sz w:val="24"/>
                <w:szCs w:val="24"/>
              </w:rPr>
            </w:pPr>
            <w:r>
              <w:rPr>
                <w:rFonts w:ascii="Arial Narrow"/>
                <w:w w:val="95"/>
                <w:sz w:val="24"/>
              </w:rPr>
              <w:t>36,162,033.65</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5"/>
              <w:jc w:val="right"/>
              <w:rPr>
                <w:rFonts w:ascii="Arial Narrow" w:hAnsi="Arial Narrow" w:cs="Arial Narrow" w:eastAsia="Arial Narrow" w:hint="default"/>
                <w:sz w:val="24"/>
                <w:szCs w:val="24"/>
              </w:rPr>
            </w:pPr>
            <w:r>
              <w:rPr>
                <w:rFonts w:ascii="Arial Narrow"/>
                <w:w w:val="95"/>
                <w:sz w:val="24"/>
              </w:rPr>
              <w:t>36,180,644.64</w:t>
            </w:r>
            <w:r>
              <w:rPr>
                <w:rFonts w:ascii="Arial Narrow"/>
                <w:sz w:val="24"/>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Narrow" w:hAnsi="Arial Narrow" w:cs="Arial Narrow" w:eastAsia="Arial Narrow" w:hint="default"/>
                <w:sz w:val="24"/>
                <w:szCs w:val="24"/>
              </w:rPr>
            </w:pPr>
            <w:r>
              <w:rPr>
                <w:rFonts w:ascii="Arial Narrow"/>
                <w:w w:val="95"/>
                <w:sz w:val="24"/>
              </w:rPr>
              <w:t>37,204,282.42</w:t>
            </w:r>
            <w:r>
              <w:rPr>
                <w:rFonts w:ascii="Arial Narrow"/>
                <w:sz w:val="24"/>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Arial Narrow" w:hAnsi="Arial Narrow" w:cs="Arial Narrow" w:eastAsia="Arial Narrow" w:hint="default"/>
                <w:sz w:val="24"/>
                <w:szCs w:val="24"/>
              </w:rPr>
            </w:pPr>
            <w:r>
              <w:rPr>
                <w:rFonts w:ascii="Arial Narrow"/>
                <w:w w:val="95"/>
                <w:sz w:val="24"/>
              </w:rPr>
              <w:t>37,914,741.36</w:t>
            </w:r>
            <w:r>
              <w:rPr>
                <w:rFonts w:ascii="Arial Narrow"/>
                <w:sz w:val="24"/>
              </w:rPr>
            </w:r>
          </w:p>
        </w:tc>
      </w:tr>
      <w:tr>
        <w:trPr>
          <w:trHeight w:val="396" w:hRule="exact"/>
        </w:trPr>
        <w:tc>
          <w:tcPr>
            <w:tcW w:w="1541"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5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4"/>
              <w:jc w:val="right"/>
              <w:rPr>
                <w:rFonts w:ascii="Arial Narrow" w:hAnsi="Arial Narrow" w:cs="Arial Narrow" w:eastAsia="Arial Narrow" w:hint="default"/>
                <w:sz w:val="24"/>
                <w:szCs w:val="24"/>
              </w:rPr>
            </w:pPr>
            <w:r>
              <w:rPr>
                <w:rFonts w:ascii="Arial Narrow"/>
                <w:w w:val="95"/>
                <w:sz w:val="24"/>
              </w:rPr>
              <w:t>14,096,847.84</w:t>
            </w:r>
            <w:r>
              <w:rPr>
                <w:rFonts w:ascii="Arial Narrow"/>
                <w:sz w:val="24"/>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5"/>
              <w:jc w:val="right"/>
              <w:rPr>
                <w:rFonts w:ascii="Arial Narrow" w:hAnsi="Arial Narrow" w:cs="Arial Narrow" w:eastAsia="Arial Narrow" w:hint="default"/>
                <w:sz w:val="24"/>
                <w:szCs w:val="24"/>
              </w:rPr>
            </w:pPr>
            <w:r>
              <w:rPr>
                <w:rFonts w:ascii="Arial Narrow"/>
                <w:w w:val="95"/>
                <w:sz w:val="24"/>
              </w:rPr>
              <w:t>13,102,099.71</w:t>
            </w:r>
            <w:r>
              <w:rPr>
                <w:rFonts w:ascii="Arial Narrow"/>
                <w:sz w:val="24"/>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5"/>
              <w:jc w:val="right"/>
              <w:rPr>
                <w:rFonts w:ascii="Arial Narrow" w:hAnsi="Arial Narrow" w:cs="Arial Narrow" w:eastAsia="Arial Narrow" w:hint="default"/>
                <w:sz w:val="24"/>
                <w:szCs w:val="24"/>
              </w:rPr>
            </w:pPr>
            <w:r>
              <w:rPr>
                <w:rFonts w:ascii="Arial Narrow"/>
                <w:spacing w:val="-1"/>
                <w:w w:val="95"/>
                <w:sz w:val="24"/>
              </w:rPr>
              <w:t>6,789,216.06</w:t>
            </w:r>
            <w:r>
              <w:rPr>
                <w:rFonts w:ascii="Arial Narrow"/>
                <w:sz w:val="24"/>
              </w:rPr>
            </w:r>
          </w:p>
        </w:tc>
        <w:tc>
          <w:tcPr>
            <w:tcW w:w="178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6,464,159.63</w:t>
            </w:r>
            <w:r>
              <w:rPr>
                <w:rFonts w:ascii="Arial Narrow"/>
                <w:sz w:val="24"/>
              </w:rPr>
            </w:r>
          </w:p>
        </w:tc>
      </w:tr>
      <w:tr>
        <w:trPr>
          <w:trHeight w:val="403" w:hRule="exact"/>
        </w:trPr>
        <w:tc>
          <w:tcPr>
            <w:tcW w:w="1541" w:type="dxa"/>
            <w:tcBorders>
              <w:top w:val="single" w:sz="4" w:space="0" w:color="000000"/>
              <w:left w:val="nil" w:sz="6" w:space="0" w:color="auto"/>
              <w:bottom w:val="single" w:sz="8" w:space="0" w:color="000000"/>
              <w:right w:val="nil" w:sz="6" w:space="0" w:color="auto"/>
            </w:tcBorders>
          </w:tcPr>
          <w:p>
            <w:pPr>
              <w:pStyle w:val="TableParagraph"/>
              <w:tabs>
                <w:tab w:pos="589" w:val="left" w:leader="none"/>
              </w:tabs>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15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5"/>
              <w:jc w:val="right"/>
              <w:rPr>
                <w:rFonts w:ascii="Arial Narrow" w:hAnsi="Arial Narrow" w:cs="Arial Narrow" w:eastAsia="Arial Narrow" w:hint="default"/>
                <w:sz w:val="24"/>
                <w:szCs w:val="24"/>
              </w:rPr>
            </w:pPr>
            <w:r>
              <w:rPr>
                <w:rFonts w:ascii="Arial Narrow"/>
                <w:b/>
                <w:w w:val="95"/>
                <w:sz w:val="24"/>
              </w:rPr>
              <w:t>3,558,323,753.02</w:t>
            </w:r>
            <w:r>
              <w:rPr>
                <w:rFonts w:ascii="Arial Narrow"/>
                <w:sz w:val="24"/>
              </w:rPr>
            </w: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6"/>
              <w:jc w:val="right"/>
              <w:rPr>
                <w:rFonts w:ascii="Arial Narrow" w:hAnsi="Arial Narrow" w:cs="Arial Narrow" w:eastAsia="Arial Narrow" w:hint="default"/>
                <w:sz w:val="24"/>
                <w:szCs w:val="24"/>
              </w:rPr>
            </w:pPr>
            <w:r>
              <w:rPr>
                <w:rFonts w:ascii="Arial Narrow"/>
                <w:b/>
                <w:w w:val="95"/>
                <w:sz w:val="24"/>
              </w:rPr>
              <w:t>3,391,951,448.86</w:t>
            </w:r>
            <w:r>
              <w:rPr>
                <w:rFonts w:ascii="Arial Narrow"/>
                <w:sz w:val="24"/>
              </w:rPr>
            </w: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5"/>
              <w:jc w:val="right"/>
              <w:rPr>
                <w:rFonts w:ascii="Arial Narrow" w:hAnsi="Arial Narrow" w:cs="Arial Narrow" w:eastAsia="Arial Narrow" w:hint="default"/>
                <w:sz w:val="24"/>
                <w:szCs w:val="24"/>
              </w:rPr>
            </w:pPr>
            <w:r>
              <w:rPr>
                <w:rFonts w:ascii="Arial Narrow"/>
                <w:b/>
                <w:spacing w:val="-1"/>
                <w:w w:val="95"/>
                <w:sz w:val="24"/>
              </w:rPr>
              <w:t>2,973,494,320.48</w:t>
            </w:r>
            <w:r>
              <w:rPr>
                <w:rFonts w:ascii="Arial Narrow"/>
                <w:sz w:val="24"/>
              </w:rPr>
            </w:r>
          </w:p>
        </w:tc>
        <w:tc>
          <w:tcPr>
            <w:tcW w:w="178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w w:val="95"/>
                <w:sz w:val="24"/>
              </w:rPr>
              <w:t>2,723,486,983.33</w:t>
            </w:r>
            <w:r>
              <w:rPr>
                <w:rFonts w:ascii="Arial Narrow"/>
                <w:sz w:val="24"/>
              </w:rPr>
            </w:r>
          </w:p>
        </w:tc>
      </w:tr>
    </w:tbl>
    <w:p>
      <w:pPr>
        <w:pStyle w:val="BodyText"/>
        <w:spacing w:line="321" w:lineRule="exact" w:before="71"/>
        <w:ind w:left="417" w:right="0"/>
        <w:jc w:val="center"/>
        <w:rPr>
          <w:rFonts w:ascii="宋体" w:hAnsi="宋体" w:cs="宋体" w:eastAsia="宋体" w:hint="default"/>
        </w:rPr>
      </w:pPr>
      <w:r>
        <w:rPr>
          <w:rFonts w:ascii="Arial Narrow" w:hAnsi="Arial Narrow" w:cs="Arial Narrow" w:eastAsia="Arial Narrow" w:hint="default"/>
          <w:spacing w:val="-3"/>
        </w:rPr>
        <w:t>C</w:t>
      </w:r>
      <w:r>
        <w:rPr>
          <w:rFonts w:ascii="宋体" w:hAnsi="宋体" w:cs="宋体" w:eastAsia="宋体" w:hint="default"/>
          <w:spacing w:val="-3"/>
        </w:rPr>
        <w:t>、本公司前五名客户营业收入总额为</w:t>
      </w:r>
      <w:r>
        <w:rPr>
          <w:rFonts w:ascii="宋体" w:hAnsi="宋体" w:cs="宋体" w:eastAsia="宋体" w:hint="default"/>
          <w:spacing w:val="-64"/>
        </w:rPr>
        <w:t> </w:t>
      </w:r>
      <w:r>
        <w:rPr>
          <w:rFonts w:ascii="Arial Narrow" w:hAnsi="Arial Narrow" w:cs="Arial Narrow" w:eastAsia="Arial Narrow" w:hint="default"/>
        </w:rPr>
        <w:t>903,288,724.93</w:t>
      </w:r>
      <w:r>
        <w:rPr>
          <w:rFonts w:ascii="Arial Narrow" w:hAnsi="Arial Narrow" w:cs="Arial Narrow" w:eastAsia="Arial Narrow" w:hint="default"/>
          <w:spacing w:val="1"/>
        </w:rPr>
        <w:t> </w:t>
      </w:r>
      <w:r>
        <w:rPr>
          <w:rFonts w:ascii="宋体" w:hAnsi="宋体" w:cs="宋体" w:eastAsia="宋体" w:hint="default"/>
          <w:spacing w:val="-3"/>
        </w:rPr>
        <w:t>元，占本公司全部营业收入的比例为</w:t>
      </w:r>
    </w:p>
    <w:p>
      <w:pPr>
        <w:pStyle w:val="BodyText"/>
        <w:spacing w:line="321" w:lineRule="exact"/>
        <w:ind w:right="943"/>
        <w:jc w:val="left"/>
        <w:rPr>
          <w:rFonts w:ascii="宋体" w:hAnsi="宋体" w:cs="宋体" w:eastAsia="宋体" w:hint="default"/>
        </w:rPr>
      </w:pPr>
      <w:r>
        <w:rPr>
          <w:rFonts w:ascii="Arial Narrow" w:hAnsi="Arial Narrow" w:cs="Arial Narrow" w:eastAsia="Arial Narrow" w:hint="default"/>
        </w:rPr>
        <w:t>24.99%</w:t>
      </w:r>
      <w:r>
        <w:rPr>
          <w:rFonts w:ascii="宋体" w:hAnsi="宋体" w:cs="宋体" w:eastAsia="宋体" w:hint="default"/>
        </w:rPr>
        <w:t>。</w:t>
      </w:r>
    </w:p>
    <w:p>
      <w:pPr>
        <w:pStyle w:val="BodyText"/>
        <w:spacing w:line="240" w:lineRule="auto" w:before="196"/>
        <w:ind w:left="243" w:right="943"/>
        <w:jc w:val="left"/>
        <w:rPr>
          <w:rFonts w:ascii="宋体" w:hAnsi="宋体" w:cs="宋体" w:eastAsia="宋体" w:hint="default"/>
        </w:rPr>
      </w:pPr>
      <w:r>
        <w:rPr>
          <w:rFonts w:ascii="Arial Narrow" w:hAnsi="Arial Narrow" w:cs="Arial Narrow" w:eastAsia="Arial Narrow" w:hint="default"/>
        </w:rPr>
        <w:t>42</w:t>
      </w:r>
      <w:r>
        <w:rPr>
          <w:rFonts w:ascii="宋体" w:hAnsi="宋体" w:cs="宋体" w:eastAsia="宋体" w:hint="default"/>
        </w:rPr>
        <w:t>、营业税金及附加</w:t>
      </w:r>
    </w:p>
    <w:p>
      <w:pPr>
        <w:pStyle w:val="Heading2"/>
        <w:tabs>
          <w:tab w:pos="1150" w:val="left" w:leader="none"/>
          <w:tab w:pos="2953" w:val="left" w:leader="none"/>
          <w:tab w:pos="6413" w:val="left" w:leader="none"/>
          <w:tab w:pos="8607" w:val="left" w:leader="none"/>
        </w:tabs>
        <w:spacing w:line="240" w:lineRule="auto" w:before="173"/>
        <w:ind w:right="0"/>
        <w:jc w:val="left"/>
        <w:rPr>
          <w:b w:val="0"/>
          <w:bCs w:val="0"/>
        </w:rPr>
      </w:pPr>
      <w:r>
        <w:rPr/>
        <w:pict>
          <v:group style="position:absolute;margin-left:85.080002pt;margin-top:12.263948pt;width:456.45pt;height:.1pt;mso-position-horizontal-relative:page;mso-position-vertical-relative:paragraph;z-index:-591952" coordorigin="1702,245" coordsize="9129,2">
            <v:shape style="position:absolute;left:1702;top:245;width:9129;height:2" coordorigin="1702,245" coordsize="9129,0" path="m1702,245l10830,245e" filled="false" stroked="true" strokeweight=".96001pt" strokecolor="#000000">
              <v:path arrowok="t"/>
            </v:shape>
            <w10:wrap type="none"/>
          </v:group>
        </w:pict>
      </w:r>
      <w:r>
        <w:rPr/>
        <w:t>项</w:t>
        <w:tab/>
        <w:t>目</w:t>
        <w:tab/>
        <w:t>计缴标准</w:t>
        <w:tab/>
      </w:r>
      <w:r>
        <w:rPr>
          <w:rFonts w:ascii="Arial Narrow" w:hAnsi="Arial Narrow" w:cs="Arial Narrow" w:eastAsia="Arial Narrow" w:hint="default"/>
          <w:spacing w:val="-4"/>
        </w:rPr>
        <w:t>2011</w:t>
      </w:r>
      <w:r>
        <w:rPr>
          <w:rFonts w:ascii="Arial Narrow" w:hAnsi="Arial Narrow" w:cs="Arial Narrow" w:eastAsia="Arial Narrow" w:hint="default"/>
          <w:spacing w:val="7"/>
        </w:rPr>
        <w:t> </w:t>
      </w:r>
      <w:r>
        <w:rPr/>
        <w:t>年度</w:t>
        <w:tab/>
      </w:r>
      <w:r>
        <w:rPr>
          <w:rFonts w:ascii="Arial Narrow" w:hAnsi="Arial Narrow" w:cs="Arial Narrow" w:eastAsia="Arial Narrow" w:hint="default"/>
        </w:rPr>
        <w:t>2010</w:t>
      </w:r>
      <w:r>
        <w:rPr>
          <w:rFonts w:ascii="Arial Narrow" w:hAnsi="Arial Narrow" w:cs="Arial Narrow" w:eastAsia="Arial Narrow" w:hint="default"/>
          <w:spacing w:val="3"/>
        </w:rPr>
        <w:t> </w:t>
      </w:r>
      <w:r>
        <w:rPr/>
        <w:t>年度</w:t>
      </w:r>
      <w:r>
        <w:rPr>
          <w:b w:val="0"/>
          <w:bCs w:val="0"/>
        </w:rPr>
      </w:r>
    </w:p>
    <w:p>
      <w:pPr>
        <w:tabs>
          <w:tab w:pos="2953" w:val="left" w:leader="none"/>
        </w:tabs>
        <w:spacing w:before="16"/>
        <w:ind w:left="668" w:right="943" w:firstLine="0"/>
        <w:jc w:val="left"/>
        <w:rPr>
          <w:rFonts w:ascii="Arial Narrow" w:hAnsi="Arial Narrow" w:cs="Arial Narrow" w:eastAsia="Arial Narrow" w:hint="default"/>
          <w:sz w:val="21"/>
          <w:szCs w:val="21"/>
        </w:rPr>
      </w:pPr>
      <w:r>
        <w:rPr/>
        <w:pict>
          <v:group style="position:absolute;margin-left:85.080002pt;margin-top:2.323973pt;width:456.45pt;height:.1pt;mso-position-horizontal-relative:page;mso-position-vertical-relative:paragraph;z-index:-591928" coordorigin="1702,46" coordsize="9129,2">
            <v:shape style="position:absolute;left:1702;top:46;width:9129;height:2" coordorigin="1702,46" coordsize="9129,0" path="m1702,46l10830,46e" filled="false" stroked="true" strokeweight=".48001pt" strokecolor="#000000">
              <v:path arrowok="t"/>
            </v:shape>
            <w10:wrap type="none"/>
          </v:group>
        </w:pict>
      </w:r>
      <w:r>
        <w:rPr/>
        <w:pict>
          <v:shape style="position:absolute;margin-left:366.890015pt;margin-top:2.323973pt;width:171.2pt;height:79.4pt;mso-position-horizontal-relative:page;mso-position-vertical-relative:paragraph;z-index:4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2"/>
                    <w:gridCol w:w="1712"/>
                  </w:tblGrid>
                  <w:tr>
                    <w:trPr>
                      <w:trHeight w:val="406"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Arial Narrow" w:hAnsi="Arial Narrow" w:cs="Arial Narrow" w:eastAsia="Arial Narrow" w:hint="default"/>
                            <w:sz w:val="24"/>
                            <w:szCs w:val="24"/>
                          </w:rPr>
                        </w:pPr>
                        <w:r>
                          <w:rPr>
                            <w:rFonts w:ascii="Arial Narrow"/>
                            <w:sz w:val="24"/>
                          </w:rPr>
                          <w:t>7,298,630.75</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w w:val="95"/>
                            <w:sz w:val="24"/>
                          </w:rPr>
                          <w:t>8,499,560.06</w:t>
                        </w:r>
                        <w:r>
                          <w:rPr>
                            <w:rFonts w:ascii="Arial Narrow"/>
                            <w:sz w:val="24"/>
                          </w:rPr>
                        </w:r>
                      </w:p>
                    </w:tc>
                  </w:tr>
                  <w:tr>
                    <w:trPr>
                      <w:trHeight w:val="394"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Arial Narrow" w:hAnsi="Arial Narrow" w:cs="Arial Narrow" w:eastAsia="Arial Narrow" w:hint="default"/>
                            <w:sz w:val="24"/>
                            <w:szCs w:val="24"/>
                          </w:rPr>
                        </w:pPr>
                        <w:r>
                          <w:rPr>
                            <w:rFonts w:ascii="Arial Narrow"/>
                            <w:sz w:val="24"/>
                          </w:rPr>
                          <w:t>5,448,861.61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4"/>
                            <w:szCs w:val="24"/>
                          </w:rPr>
                        </w:pPr>
                        <w:r>
                          <w:rPr>
                            <w:rFonts w:ascii="Arial Narrow"/>
                            <w:w w:val="95"/>
                            <w:sz w:val="24"/>
                          </w:rPr>
                          <w:t>5,939,163.85</w:t>
                        </w:r>
                        <w:r>
                          <w:rPr>
                            <w:rFonts w:ascii="Arial Narrow"/>
                            <w:sz w:val="24"/>
                          </w:rPr>
                        </w:r>
                      </w:p>
                    </w:tc>
                  </w:tr>
                  <w:tr>
                    <w:trPr>
                      <w:trHeight w:val="397"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Arial Narrow" w:hAnsi="Arial Narrow" w:cs="Arial Narrow" w:eastAsia="Arial Narrow" w:hint="default"/>
                            <w:sz w:val="24"/>
                            <w:szCs w:val="24"/>
                          </w:rPr>
                        </w:pPr>
                        <w:r>
                          <w:rPr>
                            <w:rFonts w:ascii="Arial Narrow"/>
                            <w:sz w:val="24"/>
                          </w:rPr>
                          <w:t>1,647,345.18</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880,371.36</w:t>
                        </w:r>
                        <w:r>
                          <w:rPr>
                            <w:rFonts w:ascii="Arial Narrow"/>
                            <w:sz w:val="24"/>
                          </w:rPr>
                        </w:r>
                      </w:p>
                    </w:tc>
                  </w:tr>
                  <w:tr>
                    <w:trPr>
                      <w:trHeight w:val="390"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Arial Narrow" w:hAnsi="Arial Narrow" w:cs="Arial Narrow" w:eastAsia="Arial Narrow" w:hint="default"/>
                            <w:sz w:val="24"/>
                            <w:szCs w:val="24"/>
                          </w:rPr>
                        </w:pPr>
                        <w:r>
                          <w:rPr>
                            <w:rFonts w:ascii="Arial Narrow"/>
                            <w:sz w:val="24"/>
                          </w:rPr>
                          <w:t>1,824,792.06</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w w:val="95"/>
                            <w:sz w:val="24"/>
                          </w:rPr>
                          <w:t>1,250,702.29</w:t>
                        </w:r>
                        <w:r>
                          <w:rPr>
                            <w:rFonts w:ascii="Arial Narrow"/>
                            <w:sz w:val="24"/>
                          </w:rPr>
                        </w:r>
                      </w:p>
                    </w:tc>
                  </w:tr>
                </w:tbl>
                <w:p>
                  <w:pPr/>
                </w:p>
              </w:txbxContent>
            </v:textbox>
            <w10:wrap type="none"/>
          </v:shape>
        </w:pict>
      </w:r>
      <w:r>
        <w:rPr>
          <w:rFonts w:ascii="宋体" w:hAnsi="宋体" w:cs="宋体" w:eastAsia="宋体" w:hint="default"/>
          <w:sz w:val="21"/>
          <w:szCs w:val="21"/>
        </w:rPr>
        <w:t>城市维护建设税</w:t>
        <w:tab/>
        <w:t>应纳流转税额的</w:t>
      </w:r>
      <w:r>
        <w:rPr>
          <w:rFonts w:ascii="宋体" w:hAnsi="宋体" w:cs="宋体" w:eastAsia="宋体" w:hint="default"/>
          <w:spacing w:val="-52"/>
          <w:sz w:val="21"/>
          <w:szCs w:val="21"/>
        </w:rPr>
        <w:t> </w:t>
      </w: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5%</w:t>
      </w:r>
    </w:p>
    <w:p>
      <w:pPr>
        <w:tabs>
          <w:tab w:pos="2953" w:val="left" w:leader="none"/>
        </w:tabs>
        <w:spacing w:before="97"/>
        <w:ind w:left="668" w:right="943" w:firstLine="0"/>
        <w:jc w:val="left"/>
        <w:rPr>
          <w:rFonts w:ascii="Arial Narrow" w:hAnsi="Arial Narrow" w:cs="Arial Narrow" w:eastAsia="Arial Narrow" w:hint="default"/>
          <w:sz w:val="21"/>
          <w:szCs w:val="21"/>
        </w:rPr>
      </w:pPr>
      <w:r>
        <w:rPr>
          <w:rFonts w:ascii="宋体" w:hAnsi="宋体" w:cs="宋体" w:eastAsia="宋体" w:hint="default"/>
          <w:sz w:val="21"/>
          <w:szCs w:val="21"/>
        </w:rPr>
        <w:t>教育费附加</w:t>
        <w:tab/>
        <w:t>应纳流转税额的</w:t>
      </w:r>
      <w:r>
        <w:rPr>
          <w:rFonts w:ascii="宋体" w:hAnsi="宋体" w:cs="宋体" w:eastAsia="宋体" w:hint="default"/>
          <w:spacing w:val="-51"/>
          <w:sz w:val="21"/>
          <w:szCs w:val="21"/>
        </w:rPr>
        <w:t> </w:t>
      </w:r>
      <w:r>
        <w:rPr>
          <w:rFonts w:ascii="Arial Narrow" w:hAnsi="Arial Narrow" w:cs="Arial Narrow" w:eastAsia="Arial Narrow" w:hint="default"/>
          <w:sz w:val="21"/>
          <w:szCs w:val="21"/>
        </w:rPr>
        <w:t>5%</w:t>
      </w:r>
    </w:p>
    <w:p>
      <w:pPr>
        <w:tabs>
          <w:tab w:pos="2953" w:val="left" w:leader="none"/>
        </w:tabs>
        <w:spacing w:before="107"/>
        <w:ind w:left="668" w:right="943" w:firstLine="0"/>
        <w:jc w:val="left"/>
        <w:rPr>
          <w:rFonts w:ascii="Arial Narrow" w:hAnsi="Arial Narrow" w:cs="Arial Narrow" w:eastAsia="Arial Narrow" w:hint="default"/>
          <w:sz w:val="21"/>
          <w:szCs w:val="21"/>
        </w:rPr>
      </w:pPr>
      <w:r>
        <w:rPr>
          <w:rFonts w:ascii="宋体" w:hAnsi="宋体" w:cs="宋体" w:eastAsia="宋体" w:hint="default"/>
          <w:sz w:val="21"/>
          <w:szCs w:val="21"/>
        </w:rPr>
        <w:t>投资性房地产房产税</w:t>
        <w:tab/>
        <w:t>房租收入的</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p>
    <w:p>
      <w:pPr>
        <w:tabs>
          <w:tab w:pos="2953" w:val="left" w:leader="none"/>
        </w:tabs>
        <w:spacing w:before="107"/>
        <w:ind w:left="668" w:right="943" w:firstLine="0"/>
        <w:jc w:val="left"/>
        <w:rPr>
          <w:rFonts w:ascii="Arial Narrow" w:hAnsi="Arial Narrow" w:cs="Arial Narrow" w:eastAsia="Arial Narrow" w:hint="default"/>
          <w:sz w:val="21"/>
          <w:szCs w:val="21"/>
        </w:rPr>
      </w:pPr>
      <w:r>
        <w:rPr>
          <w:rFonts w:ascii="宋体" w:hAnsi="宋体" w:cs="宋体" w:eastAsia="宋体" w:hint="default"/>
          <w:sz w:val="21"/>
          <w:szCs w:val="21"/>
        </w:rPr>
        <w:t>营业税</w:t>
        <w:tab/>
        <w:t>租赁收入的</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p>
    <w:p>
      <w:pPr>
        <w:pStyle w:val="Heading2"/>
        <w:tabs>
          <w:tab w:pos="1150" w:val="left" w:leader="none"/>
          <w:tab w:pos="6123" w:val="left" w:leader="none"/>
          <w:tab w:pos="8328" w:val="left" w:leader="none"/>
        </w:tabs>
        <w:spacing w:line="240" w:lineRule="auto" w:before="76"/>
        <w:ind w:right="0"/>
        <w:jc w:val="left"/>
        <w:rPr>
          <w:rFonts w:ascii="Arial Narrow" w:hAnsi="Arial Narrow" w:cs="Arial Narrow" w:eastAsia="Arial Narrow" w:hint="default"/>
          <w:b w:val="0"/>
          <w:bCs w:val="0"/>
        </w:rPr>
      </w:pPr>
      <w:r>
        <w:rPr/>
        <w:pict>
          <v:group style="position:absolute;margin-left:85.080002pt;margin-top:7.353959pt;width:456.45pt;height:.1pt;mso-position-horizontal-relative:page;mso-position-vertical-relative:paragraph;z-index:-591904" coordorigin="1702,147" coordsize="9129,2">
            <v:shape style="position:absolute;left:1702;top:147;width:9129;height:2" coordorigin="1702,147" coordsize="9129,0" path="m1702,147l10830,147e" filled="false" stroked="true" strokeweight=".47998pt" strokecolor="#000000">
              <v:path arrowok="t"/>
            </v:shape>
            <w10:wrap type="none"/>
          </v:group>
        </w:pict>
      </w:r>
      <w:r>
        <w:rPr/>
        <w:t>合</w:t>
        <w:tab/>
        <w:t>计</w:t>
        <w:tab/>
      </w:r>
      <w:r>
        <w:rPr>
          <w:rFonts w:ascii="Arial Narrow" w:hAnsi="Arial Narrow" w:cs="Arial Narrow" w:eastAsia="Arial Narrow" w:hint="default"/>
          <w:w w:val="95"/>
        </w:rPr>
        <w:t>16,219,629.60</w:t>
        <w:tab/>
      </w:r>
      <w:r>
        <w:rPr>
          <w:rFonts w:ascii="Arial Narrow" w:hAnsi="Arial Narrow" w:cs="Arial Narrow" w:eastAsia="Arial Narrow" w:hint="default"/>
        </w:rPr>
        <w:t>16,569,797.56</w:t>
      </w:r>
      <w:r>
        <w:rPr>
          <w:rFonts w:ascii="Arial Narrow" w:hAnsi="Arial Narrow" w:cs="Arial Narrow" w:eastAsia="Arial Narrow" w:hint="default"/>
          <w:b w:val="0"/>
          <w:bCs w:val="0"/>
        </w:rPr>
      </w:r>
    </w:p>
    <w:p>
      <w:pPr>
        <w:spacing w:line="240" w:lineRule="auto" w:before="11"/>
        <w:rPr>
          <w:rFonts w:ascii="Arial Narrow" w:hAnsi="Arial Narrow" w:cs="Arial Narrow" w:eastAsia="Arial Narrow" w:hint="default"/>
          <w:b/>
          <w:bCs/>
          <w:sz w:val="3"/>
          <w:szCs w:val="3"/>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2298;height:2" coordorigin="10,10" coordsize="2298,2">
              <v:shape style="position:absolute;left:10;top:10;width:2298;height:2" coordorigin="10,10" coordsize="2298,0" path="m10,10l2308,10e" filled="false" stroked="true" strokeweight=".95999pt" strokecolor="#000000">
                <v:path arrowok="t"/>
              </v:shape>
            </v:group>
            <v:group style="position:absolute;left:2293;top:10;width:2561;height:2" coordorigin="2293,10" coordsize="2561,2">
              <v:shape style="position:absolute;left:2293;top:10;width:2561;height:2" coordorigin="2293,10" coordsize="2561,0" path="m2293,10l4854,10e" filled="false" stroked="true" strokeweight=".95999pt" strokecolor="#000000">
                <v:path arrowok="t"/>
              </v:shape>
            </v:group>
            <v:group style="position:absolute;left:4840;top:10;width:2115;height:2" coordorigin="4840,10" coordsize="2115,2">
              <v:shape style="position:absolute;left:4840;top:10;width:2115;height:2" coordorigin="4840,10" coordsize="2115,0" path="m4840,10l6954,10e" filled="false" stroked="true" strokeweight=".95999pt" strokecolor="#000000">
                <v:path arrowok="t"/>
              </v:shape>
            </v:group>
            <v:group style="position:absolute;left:6940;top:10;width:2220;height:2" coordorigin="6940,10" coordsize="2220,2">
              <v:shape style="position:absolute;left:6940;top:10;width:2220;height:2" coordorigin="6940,10" coordsize="2220,0" path="m6940,10l9160,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243" w:right="943"/>
        <w:jc w:val="left"/>
        <w:rPr>
          <w:rFonts w:ascii="宋体" w:hAnsi="宋体" w:cs="宋体" w:eastAsia="宋体" w:hint="default"/>
        </w:rPr>
      </w:pPr>
      <w:r>
        <w:rPr>
          <w:rFonts w:ascii="Arial Narrow" w:hAnsi="Arial Narrow" w:cs="Arial Narrow" w:eastAsia="Arial Narrow" w:hint="default"/>
        </w:rPr>
        <w:t>43</w:t>
      </w:r>
      <w:r>
        <w:rPr>
          <w:rFonts w:ascii="宋体" w:hAnsi="宋体" w:cs="宋体" w:eastAsia="宋体" w:hint="default"/>
        </w:rPr>
        <w:t>、营业费用</w:t>
      </w:r>
    </w:p>
    <w:p>
      <w:pPr>
        <w:pStyle w:val="Heading2"/>
        <w:tabs>
          <w:tab w:pos="832" w:val="left" w:leader="none"/>
          <w:tab w:pos="4765" w:val="left" w:leader="none"/>
          <w:tab w:pos="7854" w:val="left" w:leader="none"/>
        </w:tabs>
        <w:spacing w:line="240" w:lineRule="auto" w:before="184"/>
        <w:ind w:left="228" w:right="0"/>
        <w:jc w:val="center"/>
        <w:rPr>
          <w:b w:val="0"/>
          <w:bCs w:val="0"/>
        </w:rPr>
      </w:pPr>
      <w:r>
        <w:rPr/>
        <w:pict>
          <v:group style="position:absolute;margin-left:90.360001pt;margin-top:12.274051pt;width:440.65pt;height:.1pt;mso-position-horizontal-relative:page;mso-position-vertical-relative:paragraph;z-index:-591880" coordorigin="1807,245" coordsize="8813,2">
            <v:shape style="position:absolute;left:1807;top:245;width:8813;height:2" coordorigin="1807,245" coordsize="8813,0" path="m1807,245l10620,245e" filled="false" stroked="true" strokeweight=".95999pt" strokecolor="#000000">
              <v:path arrowok="t"/>
            </v:shape>
            <w10:wrap type="none"/>
          </v:group>
        </w:pict>
      </w:r>
      <w:r>
        <w:rPr/>
        <w:t>项</w:t>
        <w:tab/>
        <w:t>目</w:t>
        <w:tab/>
      </w:r>
      <w:r>
        <w:rPr>
          <w:rFonts w:ascii="Arial Narrow" w:hAnsi="Arial Narrow" w:cs="Arial Narrow" w:eastAsia="Arial Narrow" w:hint="default"/>
          <w:spacing w:val="-4"/>
        </w:rPr>
        <w:t>2011</w:t>
      </w:r>
      <w:r>
        <w:rPr>
          <w:rFonts w:ascii="Arial Narrow" w:hAnsi="Arial Narrow" w:cs="Arial Narrow" w:eastAsia="Arial Narrow" w:hint="default"/>
          <w:spacing w:val="7"/>
        </w:rPr>
        <w:t> </w:t>
      </w:r>
      <w:r>
        <w:rPr/>
        <w:t>年度</w:t>
        <w:tab/>
      </w:r>
      <w:r>
        <w:rPr>
          <w:rFonts w:ascii="Arial Narrow" w:hAnsi="Arial Narrow" w:cs="Arial Narrow" w:eastAsia="Arial Narrow" w:hint="default"/>
        </w:rPr>
        <w:t>2010</w:t>
      </w:r>
      <w:r>
        <w:rPr>
          <w:rFonts w:ascii="Arial Narrow" w:hAnsi="Arial Narrow" w:cs="Arial Narrow" w:eastAsia="Arial Narrow" w:hint="default"/>
          <w:spacing w:val="3"/>
        </w:rPr>
        <w:t> </w:t>
      </w:r>
      <w:r>
        <w:rPr/>
        <w:t>年度</w:t>
      </w:r>
      <w:r>
        <w:rPr>
          <w:b w:val="0"/>
          <w:bCs w:val="0"/>
        </w:rPr>
      </w:r>
    </w:p>
    <w:p>
      <w:pPr>
        <w:spacing w:line="240" w:lineRule="auto" w:before="17"/>
        <w:rPr>
          <w:rFonts w:ascii="Microsoft JhengHei" w:hAnsi="Microsoft JhengHei" w:cs="Microsoft JhengHei" w:eastAsia="Microsoft JhengHei" w:hint="default"/>
          <w:b/>
          <w:bCs/>
          <w:sz w:val="2"/>
          <w:szCs w:val="2"/>
        </w:rPr>
      </w:pPr>
    </w:p>
    <w:p>
      <w:pPr>
        <w:spacing w:line="20" w:lineRule="exact"/>
        <w:ind w:left="64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2.2pt;height:.5pt;mso-position-horizontal-relative:char;mso-position-vertical-relative:line" coordorigin="0,0" coordsize="8844,10">
            <v:group style="position:absolute;left:5;top:5;width:2535;height:2" coordorigin="5,5" coordsize="2535,2">
              <v:shape style="position:absolute;left:5;top:5;width:2535;height:2" coordorigin="5,5" coordsize="2535,0" path="m5,5l2539,5e" filled="false" stroked="true" strokeweight=".48001pt" strokecolor="#000000">
                <v:path arrowok="t"/>
              </v:shape>
            </v:group>
            <v:group style="position:absolute;left:2525;top:5;width:3216;height:2" coordorigin="2525,5" coordsize="3216,2">
              <v:shape style="position:absolute;left:2525;top:5;width:3216;height:2" coordorigin="2525,5" coordsize="3216,0" path="m2525,5l5741,5e" filled="false" stroked="true" strokeweight=".48001pt" strokecolor="#000000">
                <v:path arrowok="t"/>
              </v:shape>
            </v:group>
            <v:group style="position:absolute;left:5726;top:5;width:3113;height:2" coordorigin="5726,5" coordsize="3113,2">
              <v:shape style="position:absolute;left:5726;top:5;width:3113;height:2" coordorigin="5726,5" coordsize="3113,0" path="m5726,5l8839,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772" w:footer="742" w:top="1720" w:bottom="940" w:left="1140" w:right="840"/>
        </w:sectPr>
      </w:pPr>
    </w:p>
    <w:p>
      <w:pPr>
        <w:spacing w:line="240" w:lineRule="auto" w:before="8"/>
        <w:rPr>
          <w:rFonts w:ascii="Microsoft JhengHei" w:hAnsi="Microsoft JhengHei" w:cs="Microsoft JhengHei" w:eastAsia="Microsoft JhengHei" w:hint="default"/>
          <w:b/>
          <w:bCs/>
          <w:sz w:val="15"/>
          <w:szCs w:val="15"/>
        </w:rPr>
      </w:pPr>
    </w:p>
    <w:tbl>
      <w:tblPr>
        <w:tblW w:w="0" w:type="auto"/>
        <w:jc w:val="left"/>
        <w:tblInd w:w="667" w:type="dxa"/>
        <w:tblLayout w:type="fixed"/>
        <w:tblCellMar>
          <w:top w:w="0" w:type="dxa"/>
          <w:left w:w="0" w:type="dxa"/>
          <w:bottom w:w="0" w:type="dxa"/>
          <w:right w:w="0" w:type="dxa"/>
        </w:tblCellMar>
        <w:tblLook w:val="01E0"/>
      </w:tblPr>
      <w:tblGrid>
        <w:gridCol w:w="2710"/>
        <w:gridCol w:w="3823"/>
        <w:gridCol w:w="2279"/>
      </w:tblGrid>
      <w:tr>
        <w:trPr>
          <w:trHeight w:val="414" w:hRule="exact"/>
        </w:trPr>
        <w:tc>
          <w:tcPr>
            <w:tcW w:w="2710"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3823"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917"/>
              <w:jc w:val="right"/>
              <w:rPr>
                <w:rFonts w:ascii="Arial Narrow" w:hAnsi="Arial Narrow" w:cs="Arial Narrow" w:eastAsia="Arial Narrow" w:hint="default"/>
                <w:sz w:val="24"/>
                <w:szCs w:val="24"/>
              </w:rPr>
            </w:pPr>
            <w:r>
              <w:rPr>
                <w:rFonts w:ascii="Arial Narrow"/>
                <w:w w:val="95"/>
                <w:sz w:val="24"/>
              </w:rPr>
              <w:t>12,812,135.48</w:t>
            </w:r>
            <w:r>
              <w:rPr>
                <w:rFonts w:ascii="Arial Narrow"/>
                <w:sz w:val="24"/>
              </w:rPr>
            </w:r>
          </w:p>
        </w:tc>
        <w:tc>
          <w:tcPr>
            <w:tcW w:w="2279"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97"/>
              <w:jc w:val="right"/>
              <w:rPr>
                <w:rFonts w:ascii="Arial Narrow" w:hAnsi="Arial Narrow" w:cs="Arial Narrow" w:eastAsia="Arial Narrow" w:hint="default"/>
                <w:sz w:val="24"/>
                <w:szCs w:val="24"/>
              </w:rPr>
            </w:pPr>
            <w:r>
              <w:rPr>
                <w:rFonts w:ascii="Arial Narrow"/>
                <w:w w:val="95"/>
                <w:sz w:val="24"/>
              </w:rPr>
              <w:t>20,606,367.21</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4,797,908.00</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4,227,626.10</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2,785,906.14</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2,981,802.20</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w w:val="95"/>
                <w:sz w:val="24"/>
              </w:rPr>
              <w:t>790,620.34</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Narrow" w:hAnsi="Arial Narrow" w:cs="Arial Narrow" w:eastAsia="Arial Narrow" w:hint="default"/>
                <w:sz w:val="24"/>
                <w:szCs w:val="24"/>
              </w:rPr>
            </w:pPr>
            <w:r>
              <w:rPr>
                <w:rFonts w:ascii="Arial Narrow"/>
                <w:spacing w:val="-1"/>
                <w:w w:val="95"/>
                <w:sz w:val="24"/>
              </w:rPr>
              <w:t>766,821.35</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9"/>
              <w:jc w:val="right"/>
              <w:rPr>
                <w:rFonts w:ascii="Arial Narrow" w:hAnsi="Arial Narrow" w:cs="Arial Narrow" w:eastAsia="Arial Narrow" w:hint="default"/>
                <w:sz w:val="24"/>
                <w:szCs w:val="24"/>
              </w:rPr>
            </w:pPr>
            <w:r>
              <w:rPr>
                <w:rFonts w:ascii="Arial Narrow"/>
                <w:spacing w:val="-1"/>
                <w:w w:val="95"/>
                <w:sz w:val="24"/>
              </w:rPr>
              <w:t>480,345.80</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277,109.20</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仓储费用</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9"/>
              <w:jc w:val="right"/>
              <w:rPr>
                <w:rFonts w:ascii="Arial Narrow" w:hAnsi="Arial Narrow" w:cs="Arial Narrow" w:eastAsia="Arial Narrow" w:hint="default"/>
                <w:sz w:val="24"/>
                <w:szCs w:val="24"/>
              </w:rPr>
            </w:pPr>
            <w:r>
              <w:rPr>
                <w:rFonts w:ascii="Arial Narrow"/>
                <w:spacing w:val="-1"/>
                <w:w w:val="95"/>
                <w:sz w:val="24"/>
              </w:rPr>
              <w:t>862,494.44</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1,474,613.05</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物料消耗</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9"/>
              <w:jc w:val="right"/>
              <w:rPr>
                <w:rFonts w:ascii="Arial Narrow" w:hAnsi="Arial Narrow" w:cs="Arial Narrow" w:eastAsia="Arial Narrow" w:hint="default"/>
                <w:sz w:val="24"/>
                <w:szCs w:val="24"/>
              </w:rPr>
            </w:pPr>
            <w:r>
              <w:rPr>
                <w:rFonts w:ascii="Arial Narrow"/>
                <w:spacing w:val="-1"/>
                <w:w w:val="95"/>
                <w:sz w:val="24"/>
              </w:rPr>
              <w:t>106,021.95</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162,167.46</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9"/>
              <w:jc w:val="right"/>
              <w:rPr>
                <w:rFonts w:ascii="Arial Narrow" w:hAnsi="Arial Narrow" w:cs="Arial Narrow" w:eastAsia="Arial Narrow" w:hint="default"/>
                <w:sz w:val="24"/>
                <w:szCs w:val="24"/>
              </w:rPr>
            </w:pPr>
            <w:r>
              <w:rPr>
                <w:rFonts w:ascii="Arial Narrow"/>
                <w:spacing w:val="-1"/>
                <w:w w:val="95"/>
                <w:sz w:val="24"/>
              </w:rPr>
              <w:t>921,421.19</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902,400.57</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港口费用</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2,178,334.07</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699,561.99</w:t>
            </w:r>
            <w:r>
              <w:rPr>
                <w:rFonts w:ascii="Arial Narrow"/>
                <w:sz w:val="24"/>
              </w:rPr>
            </w:r>
          </w:p>
        </w:tc>
      </w:tr>
      <w:tr>
        <w:trPr>
          <w:trHeight w:val="397"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佣金</w:t>
            </w:r>
          </w:p>
        </w:tc>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7"/>
              <w:jc w:val="right"/>
              <w:rPr>
                <w:rFonts w:ascii="Arial Narrow" w:hAnsi="Arial Narrow" w:cs="Arial Narrow" w:eastAsia="Arial Narrow" w:hint="default"/>
                <w:sz w:val="24"/>
                <w:szCs w:val="24"/>
              </w:rPr>
            </w:pPr>
            <w:r>
              <w:rPr>
                <w:rFonts w:ascii="Arial Narrow"/>
                <w:w w:val="95"/>
                <w:sz w:val="24"/>
              </w:rPr>
              <w:t>26,946,555.50</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spacing w:val="-1"/>
                <w:w w:val="95"/>
                <w:sz w:val="24"/>
              </w:rPr>
              <w:t>4,954,349.59</w:t>
            </w:r>
            <w:r>
              <w:rPr>
                <w:rFonts w:ascii="Arial Narrow"/>
                <w:sz w:val="24"/>
              </w:rPr>
            </w:r>
          </w:p>
        </w:tc>
      </w:tr>
      <w:tr>
        <w:trPr>
          <w:trHeight w:val="396" w:hRule="exact"/>
        </w:trPr>
        <w:tc>
          <w:tcPr>
            <w:tcW w:w="271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其他费用</w:t>
            </w:r>
          </w:p>
        </w:tc>
        <w:tc>
          <w:tcPr>
            <w:tcW w:w="38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4,628,131.82</w:t>
            </w:r>
            <w:r>
              <w:rPr>
                <w:rFonts w:ascii="Arial Narrow"/>
                <w:sz w:val="24"/>
              </w:rPr>
            </w:r>
          </w:p>
        </w:tc>
        <w:tc>
          <w:tcPr>
            <w:tcW w:w="22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1,978,668.26</w:t>
            </w:r>
            <w:r>
              <w:rPr>
                <w:rFonts w:ascii="Arial Narrow"/>
                <w:sz w:val="24"/>
              </w:rPr>
            </w:r>
          </w:p>
        </w:tc>
      </w:tr>
      <w:tr>
        <w:trPr>
          <w:trHeight w:val="413" w:hRule="exact"/>
        </w:trPr>
        <w:tc>
          <w:tcPr>
            <w:tcW w:w="2710"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823"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17"/>
              <w:jc w:val="right"/>
              <w:rPr>
                <w:rFonts w:ascii="Arial Narrow" w:hAnsi="Arial Narrow" w:cs="Arial Narrow" w:eastAsia="Arial Narrow" w:hint="default"/>
                <w:sz w:val="24"/>
                <w:szCs w:val="24"/>
              </w:rPr>
            </w:pPr>
            <w:r>
              <w:rPr>
                <w:rFonts w:ascii="Arial Narrow"/>
                <w:b/>
                <w:w w:val="95"/>
                <w:sz w:val="24"/>
              </w:rPr>
              <w:t>57,309,874.73</w:t>
            </w:r>
            <w:r>
              <w:rPr>
                <w:rFonts w:ascii="Arial Narrow"/>
                <w:sz w:val="24"/>
              </w:rPr>
            </w:r>
          </w:p>
        </w:tc>
        <w:tc>
          <w:tcPr>
            <w:tcW w:w="227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7"/>
              <w:jc w:val="right"/>
              <w:rPr>
                <w:rFonts w:ascii="Arial Narrow" w:hAnsi="Arial Narrow" w:cs="Arial Narrow" w:eastAsia="Arial Narrow" w:hint="default"/>
                <w:sz w:val="24"/>
                <w:szCs w:val="24"/>
              </w:rPr>
            </w:pPr>
            <w:r>
              <w:rPr>
                <w:rFonts w:ascii="Arial Narrow"/>
                <w:b/>
                <w:w w:val="95"/>
                <w:sz w:val="24"/>
              </w:rPr>
              <w:t>39,031,486.98</w:t>
            </w:r>
            <w:r>
              <w:rPr>
                <w:rFonts w:ascii="Arial Narrow"/>
                <w:sz w:val="24"/>
              </w:rPr>
            </w:r>
          </w:p>
        </w:tc>
      </w:tr>
    </w:tbl>
    <w:p>
      <w:pPr>
        <w:pStyle w:val="BodyText"/>
        <w:spacing w:line="321" w:lineRule="exact" w:before="71"/>
        <w:ind w:left="481" w:right="0"/>
        <w:jc w:val="left"/>
        <w:rPr>
          <w:rFonts w:ascii="Arial Narrow" w:hAnsi="Arial Narrow" w:cs="Arial Narrow" w:eastAsia="Arial Narrow" w:hint="default"/>
        </w:rPr>
      </w:pPr>
      <w:r>
        <w:rPr>
          <w:rFonts w:ascii="宋体" w:hAnsi="宋体" w:cs="宋体" w:eastAsia="宋体" w:hint="default"/>
        </w:rPr>
        <w:t>说明</w:t>
      </w:r>
      <w:r>
        <w:rPr>
          <w:rFonts w:ascii="宋体" w:hAnsi="宋体" w:cs="宋体" w:eastAsia="宋体" w:hint="default"/>
          <w:spacing w:val="-107"/>
        </w:rPr>
        <w:t>：</w:t>
      </w:r>
      <w:r>
        <w:rPr>
          <w:rFonts w:ascii="宋体" w:hAnsi="宋体" w:cs="宋体" w:eastAsia="宋体" w:hint="default"/>
        </w:rPr>
        <w:t>公司</w:t>
      </w:r>
      <w:r>
        <w:rPr>
          <w:rFonts w:ascii="宋体" w:hAnsi="宋体" w:cs="宋体" w:eastAsia="宋体" w:hint="default"/>
          <w:spacing w:val="-60"/>
        </w:rPr>
        <w:t> </w:t>
      </w:r>
      <w:r>
        <w:rPr>
          <w:rFonts w:ascii="Arial Narrow" w:hAnsi="Arial Narrow" w:cs="Arial Narrow" w:eastAsia="Arial Narrow" w:hint="default"/>
          <w:spacing w:val="-1"/>
          <w:w w:val="99"/>
        </w:rPr>
        <w:t>201</w:t>
      </w:r>
      <w:r>
        <w:rPr>
          <w:rFonts w:ascii="Arial Narrow" w:hAnsi="Arial Narrow" w:cs="Arial Narrow" w:eastAsia="Arial Narrow" w:hint="default"/>
          <w:w w:val="99"/>
        </w:rPr>
        <w:t>1</w:t>
      </w:r>
      <w:r>
        <w:rPr>
          <w:rFonts w:ascii="Arial Narrow" w:hAnsi="Arial Narrow" w:cs="Arial Narrow" w:eastAsia="Arial Narrow" w:hint="default"/>
          <w:spacing w:val="5"/>
        </w:rPr>
        <w:t> </w:t>
      </w:r>
      <w:r>
        <w:rPr>
          <w:rFonts w:ascii="宋体" w:hAnsi="宋体" w:cs="宋体" w:eastAsia="宋体" w:hint="default"/>
        </w:rPr>
        <w:t>年度销售费用较上年数增加</w:t>
      </w:r>
      <w:r>
        <w:rPr>
          <w:rFonts w:ascii="宋体" w:hAnsi="宋体" w:cs="宋体" w:eastAsia="宋体" w:hint="default"/>
          <w:spacing w:val="-60"/>
        </w:rPr>
        <w:t> </w:t>
      </w:r>
      <w:r>
        <w:rPr>
          <w:rFonts w:ascii="Arial Narrow" w:hAnsi="Arial Narrow" w:cs="Arial Narrow" w:eastAsia="Arial Narrow" w:hint="default"/>
          <w:spacing w:val="-1"/>
          <w:w w:val="99"/>
        </w:rPr>
        <w:t>18,278,387.7</w:t>
      </w:r>
      <w:r>
        <w:rPr>
          <w:rFonts w:ascii="Arial Narrow" w:hAnsi="Arial Narrow" w:cs="Arial Narrow" w:eastAsia="Arial Narrow" w:hint="default"/>
          <w:w w:val="99"/>
        </w:rPr>
        <w:t>5</w:t>
      </w:r>
      <w:r>
        <w:rPr>
          <w:rFonts w:ascii="Arial Narrow" w:hAnsi="Arial Narrow" w:cs="Arial Narrow" w:eastAsia="Arial Narrow" w:hint="default"/>
          <w:spacing w:val="6"/>
        </w:rPr>
        <w:t> </w:t>
      </w:r>
      <w:r>
        <w:rPr>
          <w:rFonts w:ascii="宋体" w:hAnsi="宋体" w:cs="宋体" w:eastAsia="宋体" w:hint="default"/>
        </w:rPr>
        <w:t>元</w:t>
      </w:r>
      <w:r>
        <w:rPr>
          <w:rFonts w:ascii="宋体" w:hAnsi="宋体" w:cs="宋体" w:eastAsia="宋体" w:hint="default"/>
          <w:spacing w:val="-107"/>
        </w:rPr>
        <w:t>，</w:t>
      </w:r>
      <w:r>
        <w:rPr>
          <w:rFonts w:ascii="宋体" w:hAnsi="宋体" w:cs="宋体" w:eastAsia="宋体" w:hint="default"/>
        </w:rPr>
        <w:t>增幅</w:t>
      </w:r>
      <w:r>
        <w:rPr>
          <w:rFonts w:ascii="宋体" w:hAnsi="宋体" w:cs="宋体" w:eastAsia="宋体" w:hint="default"/>
          <w:spacing w:val="-60"/>
        </w:rPr>
        <w:t> </w:t>
      </w:r>
      <w:r>
        <w:rPr>
          <w:rFonts w:ascii="Arial Narrow" w:hAnsi="Arial Narrow" w:cs="Arial Narrow" w:eastAsia="Arial Narrow" w:hint="default"/>
          <w:spacing w:val="-1"/>
        </w:rPr>
        <w:t>46.83</w:t>
      </w:r>
      <w:r>
        <w:rPr>
          <w:rFonts w:ascii="Arial Narrow" w:hAnsi="Arial Narrow" w:cs="Arial Narrow" w:eastAsia="Arial Narrow" w:hint="default"/>
        </w:rPr>
        <w:t>%</w:t>
      </w:r>
      <w:r>
        <w:rPr>
          <w:rFonts w:ascii="宋体" w:hAnsi="宋体" w:cs="宋体" w:eastAsia="宋体" w:hint="default"/>
          <w:spacing w:val="-107"/>
        </w:rPr>
        <w:t>，</w:t>
      </w:r>
      <w:r>
        <w:rPr>
          <w:rFonts w:ascii="宋体" w:hAnsi="宋体" w:cs="宋体" w:eastAsia="宋体" w:hint="default"/>
        </w:rPr>
        <w:t>主要原因系</w:t>
      </w:r>
      <w:r>
        <w:rPr>
          <w:rFonts w:ascii="宋体" w:hAnsi="宋体" w:cs="宋体" w:eastAsia="宋体" w:hint="default"/>
          <w:spacing w:val="-60"/>
        </w:rPr>
        <w:t> </w:t>
      </w:r>
      <w:r>
        <w:rPr>
          <w:rFonts w:ascii="Arial Narrow" w:hAnsi="Arial Narrow" w:cs="Arial Narrow" w:eastAsia="Arial Narrow" w:hint="default"/>
          <w:spacing w:val="-1"/>
          <w:w w:val="99"/>
        </w:rPr>
        <w:t>2011</w:t>
      </w:r>
      <w:r>
        <w:rPr>
          <w:rFonts w:ascii="Arial Narrow" w:hAnsi="Arial Narrow" w:cs="Arial Narrow" w:eastAsia="Arial Narrow" w:hint="default"/>
        </w:rPr>
      </w:r>
    </w:p>
    <w:p>
      <w:pPr>
        <w:pStyle w:val="BodyText"/>
        <w:spacing w:line="304" w:lineRule="exact"/>
        <w:ind w:left="481" w:right="943"/>
        <w:jc w:val="left"/>
        <w:rPr>
          <w:rFonts w:ascii="宋体" w:hAnsi="宋体" w:cs="宋体" w:eastAsia="宋体" w:hint="default"/>
        </w:rPr>
      </w:pPr>
      <w:r>
        <w:rPr>
          <w:rFonts w:ascii="宋体" w:hAnsi="宋体" w:cs="宋体" w:eastAsia="宋体" w:hint="default"/>
        </w:rPr>
        <w:t>年出口收入增加相应佣金增加所致。</w:t>
      </w:r>
    </w:p>
    <w:p>
      <w:pPr>
        <w:pStyle w:val="BodyText"/>
        <w:spacing w:line="240" w:lineRule="auto" w:before="214"/>
        <w:ind w:left="243" w:right="943"/>
        <w:jc w:val="left"/>
        <w:rPr>
          <w:rFonts w:ascii="宋体" w:hAnsi="宋体" w:cs="宋体" w:eastAsia="宋体" w:hint="default"/>
        </w:rPr>
      </w:pPr>
      <w:r>
        <w:rPr>
          <w:rFonts w:ascii="Arial Narrow" w:hAnsi="Arial Narrow" w:cs="Arial Narrow" w:eastAsia="Arial Narrow" w:hint="default"/>
        </w:rPr>
        <w:t>44</w:t>
      </w:r>
      <w:r>
        <w:rPr>
          <w:rFonts w:ascii="宋体" w:hAnsi="宋体" w:cs="宋体" w:eastAsia="宋体" w:hint="default"/>
        </w:rPr>
        <w:t>、管理费用</w:t>
      </w:r>
    </w:p>
    <w:p>
      <w:pPr>
        <w:spacing w:line="240" w:lineRule="auto" w:before="9"/>
        <w:rPr>
          <w:rFonts w:ascii="宋体" w:hAnsi="宋体" w:cs="宋体" w:eastAsia="宋体" w:hint="default"/>
          <w:sz w:val="18"/>
          <w:szCs w:val="18"/>
        </w:rPr>
      </w:pPr>
    </w:p>
    <w:tbl>
      <w:tblPr>
        <w:tblW w:w="0" w:type="auto"/>
        <w:jc w:val="left"/>
        <w:tblInd w:w="667" w:type="dxa"/>
        <w:tblLayout w:type="fixed"/>
        <w:tblCellMar>
          <w:top w:w="0" w:type="dxa"/>
          <w:left w:w="0" w:type="dxa"/>
          <w:bottom w:w="0" w:type="dxa"/>
          <w:right w:w="0" w:type="dxa"/>
        </w:tblCellMar>
        <w:tblLook w:val="01E0"/>
      </w:tblPr>
      <w:tblGrid>
        <w:gridCol w:w="3070"/>
        <w:gridCol w:w="3463"/>
        <w:gridCol w:w="2279"/>
      </w:tblGrid>
      <w:tr>
        <w:trPr>
          <w:trHeight w:val="412" w:hRule="exact"/>
        </w:trPr>
        <w:tc>
          <w:tcPr>
            <w:tcW w:w="3070" w:type="dxa"/>
            <w:tcBorders>
              <w:top w:val="single" w:sz="8" w:space="0" w:color="000000"/>
              <w:left w:val="nil" w:sz="6" w:space="0" w:color="auto"/>
              <w:bottom w:val="single" w:sz="4" w:space="0" w:color="000000"/>
              <w:right w:val="nil" w:sz="6" w:space="0" w:color="auto"/>
            </w:tcBorders>
          </w:tcPr>
          <w:p>
            <w:pPr>
              <w:pStyle w:val="TableParagraph"/>
              <w:tabs>
                <w:tab w:pos="710" w:val="left" w:leader="none"/>
              </w:tabs>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463"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91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279"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9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8" w:hRule="exact"/>
        </w:trPr>
        <w:tc>
          <w:tcPr>
            <w:tcW w:w="307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346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17"/>
              <w:jc w:val="right"/>
              <w:rPr>
                <w:rFonts w:ascii="Arial Narrow" w:hAnsi="Arial Narrow" w:cs="Arial Narrow" w:eastAsia="Arial Narrow" w:hint="default"/>
                <w:sz w:val="24"/>
                <w:szCs w:val="24"/>
              </w:rPr>
            </w:pPr>
            <w:r>
              <w:rPr>
                <w:rFonts w:ascii="Arial Narrow"/>
                <w:w w:val="95"/>
                <w:sz w:val="24"/>
              </w:rPr>
              <w:t>55,997,221.70</w:t>
            </w:r>
            <w:r>
              <w:rPr>
                <w:rFonts w:ascii="Arial Narrow"/>
                <w:sz w:val="24"/>
              </w:rPr>
            </w:r>
          </w:p>
        </w:tc>
        <w:tc>
          <w:tcPr>
            <w:tcW w:w="227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Narrow" w:hAnsi="Arial Narrow" w:cs="Arial Narrow" w:eastAsia="Arial Narrow" w:hint="default"/>
                <w:sz w:val="24"/>
                <w:szCs w:val="24"/>
              </w:rPr>
            </w:pPr>
            <w:r>
              <w:rPr>
                <w:rFonts w:ascii="Arial Narrow"/>
                <w:w w:val="95"/>
                <w:sz w:val="24"/>
              </w:rPr>
              <w:t>58,784,793.92</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7"/>
              <w:jc w:val="right"/>
              <w:rPr>
                <w:rFonts w:ascii="Arial Narrow" w:hAnsi="Arial Narrow" w:cs="Arial Narrow" w:eastAsia="Arial Narrow" w:hint="default"/>
                <w:sz w:val="24"/>
                <w:szCs w:val="24"/>
              </w:rPr>
            </w:pPr>
            <w:r>
              <w:rPr>
                <w:rFonts w:ascii="Arial Narrow"/>
                <w:w w:val="95"/>
                <w:sz w:val="24"/>
              </w:rPr>
              <w:t>14,695,483.58</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Narrow" w:hAnsi="Arial Narrow" w:cs="Arial Narrow" w:eastAsia="Arial Narrow" w:hint="default"/>
                <w:sz w:val="24"/>
                <w:szCs w:val="24"/>
              </w:rPr>
            </w:pPr>
            <w:r>
              <w:rPr>
                <w:rFonts w:ascii="Arial Narrow"/>
                <w:w w:val="95"/>
                <w:sz w:val="24"/>
              </w:rPr>
              <w:t>14,329,654.36</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20"/>
              <w:jc w:val="right"/>
              <w:rPr>
                <w:rFonts w:ascii="Arial Narrow" w:hAnsi="Arial Narrow" w:cs="Arial Narrow" w:eastAsia="Arial Narrow" w:hint="default"/>
                <w:sz w:val="24"/>
                <w:szCs w:val="24"/>
              </w:rPr>
            </w:pPr>
            <w:r>
              <w:rPr>
                <w:rFonts w:ascii="Arial Narrow"/>
                <w:spacing w:val="-1"/>
                <w:w w:val="95"/>
                <w:sz w:val="24"/>
              </w:rPr>
              <w:t>9,109,106.70</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spacing w:val="-1"/>
                <w:w w:val="95"/>
                <w:sz w:val="24"/>
              </w:rPr>
              <w:t>8,731,391.84</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9,170,557.24</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8,403,003.27</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8,020,687.08</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4,751,457.24</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5,053,429.66</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4,535,057.10</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汽费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2,078,903.52</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3,218,889.37</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3,213,969.50</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3,269,673.69</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20"/>
              <w:jc w:val="right"/>
              <w:rPr>
                <w:rFonts w:ascii="Arial Narrow" w:hAnsi="Arial Narrow" w:cs="Arial Narrow" w:eastAsia="Arial Narrow" w:hint="default"/>
                <w:sz w:val="24"/>
                <w:szCs w:val="24"/>
              </w:rPr>
            </w:pPr>
            <w:r>
              <w:rPr>
                <w:rFonts w:ascii="Arial Narrow"/>
                <w:spacing w:val="-1"/>
                <w:w w:val="95"/>
                <w:sz w:val="24"/>
              </w:rPr>
              <w:t>3,368,207.61</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spacing w:val="-1"/>
                <w:w w:val="95"/>
                <w:sz w:val="24"/>
              </w:rPr>
              <w:t>2,723,954.25</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1,387,143.30</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2,566,529.93</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汽车费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2,428,189.57</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2,800,737.28</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物料消耗</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1"/>
                <w:w w:val="95"/>
                <w:sz w:val="24"/>
              </w:rPr>
              <w:t>1,726,006.25</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1,961,505.56</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9"/>
              <w:jc w:val="right"/>
              <w:rPr>
                <w:rFonts w:ascii="Arial Narrow" w:hAnsi="Arial Narrow" w:cs="Arial Narrow" w:eastAsia="Arial Narrow" w:hint="default"/>
                <w:sz w:val="24"/>
                <w:szCs w:val="24"/>
              </w:rPr>
            </w:pPr>
            <w:r>
              <w:rPr>
                <w:rFonts w:ascii="Arial Narrow"/>
                <w:spacing w:val="-1"/>
                <w:w w:val="95"/>
                <w:sz w:val="24"/>
              </w:rPr>
              <w:t>846,434.82</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1,454,971.89</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0"/>
              <w:jc w:val="right"/>
              <w:rPr>
                <w:rFonts w:ascii="Arial Narrow" w:hAnsi="Arial Narrow" w:cs="Arial Narrow" w:eastAsia="Arial Narrow" w:hint="default"/>
                <w:sz w:val="24"/>
                <w:szCs w:val="24"/>
              </w:rPr>
            </w:pPr>
            <w:r>
              <w:rPr>
                <w:rFonts w:ascii="Arial Narrow"/>
                <w:spacing w:val="-3"/>
                <w:sz w:val="24"/>
              </w:rPr>
              <w:t>1,211,826.96</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1,263,792.73</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聘请中介机构费</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9"/>
              <w:jc w:val="right"/>
              <w:rPr>
                <w:rFonts w:ascii="Arial Narrow" w:hAnsi="Arial Narrow" w:cs="Arial Narrow" w:eastAsia="Arial Narrow" w:hint="default"/>
                <w:sz w:val="24"/>
                <w:szCs w:val="24"/>
              </w:rPr>
            </w:pPr>
            <w:r>
              <w:rPr>
                <w:rFonts w:ascii="Arial Narrow"/>
                <w:spacing w:val="-1"/>
                <w:w w:val="95"/>
                <w:sz w:val="24"/>
              </w:rPr>
              <w:t>939,961.25</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782,000.00</w:t>
            </w:r>
            <w:r>
              <w:rPr>
                <w:rFonts w:ascii="Arial Narrow"/>
                <w:sz w:val="24"/>
              </w:rPr>
            </w:r>
          </w:p>
        </w:tc>
      </w:tr>
      <w:tr>
        <w:trPr>
          <w:trHeight w:val="397"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财产保险</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w w:val="95"/>
                <w:sz w:val="24"/>
              </w:rPr>
              <w:t>987,427.41</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Narrow" w:hAnsi="Arial Narrow" w:cs="Arial Narrow" w:eastAsia="Arial Narrow" w:hint="default"/>
                <w:sz w:val="24"/>
                <w:szCs w:val="24"/>
              </w:rPr>
            </w:pPr>
            <w:r>
              <w:rPr>
                <w:rFonts w:ascii="Arial Narrow"/>
                <w:spacing w:val="-1"/>
                <w:w w:val="95"/>
                <w:sz w:val="24"/>
              </w:rPr>
              <w:t>702,497.45</w:t>
            </w:r>
            <w:r>
              <w:rPr>
                <w:rFonts w:ascii="Arial Narrow"/>
                <w:sz w:val="24"/>
              </w:rPr>
            </w:r>
          </w:p>
        </w:tc>
      </w:tr>
      <w:tr>
        <w:trPr>
          <w:trHeight w:val="402" w:hRule="exact"/>
        </w:trPr>
        <w:tc>
          <w:tcPr>
            <w:tcW w:w="3070" w:type="dxa"/>
            <w:tcBorders>
              <w:top w:val="nil" w:sz="6" w:space="0" w:color="auto"/>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仓库经费</w:t>
            </w:r>
          </w:p>
        </w:tc>
        <w:tc>
          <w:tcPr>
            <w:tcW w:w="346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19"/>
              <w:jc w:val="right"/>
              <w:rPr>
                <w:rFonts w:ascii="Arial Narrow" w:hAnsi="Arial Narrow" w:cs="Arial Narrow" w:eastAsia="Arial Narrow" w:hint="default"/>
                <w:sz w:val="24"/>
                <w:szCs w:val="24"/>
              </w:rPr>
            </w:pPr>
            <w:r>
              <w:rPr>
                <w:rFonts w:ascii="Arial Narrow"/>
                <w:spacing w:val="-1"/>
                <w:w w:val="95"/>
                <w:sz w:val="24"/>
              </w:rPr>
              <w:t>814,660.46</w:t>
            </w:r>
            <w:r>
              <w:rPr>
                <w:rFonts w:ascii="Arial Narrow"/>
                <w:sz w:val="24"/>
              </w:rPr>
            </w:r>
          </w:p>
        </w:tc>
        <w:tc>
          <w:tcPr>
            <w:tcW w:w="227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598,704.02</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10" w:h="16840"/>
          <w:pgMar w:header="772" w:footer="742" w:top="1720" w:bottom="940" w:left="1140" w:right="840"/>
        </w:sectPr>
      </w:pPr>
    </w:p>
    <w:p>
      <w:pPr>
        <w:spacing w:line="240" w:lineRule="auto" w:before="7"/>
        <w:rPr>
          <w:rFonts w:ascii="宋体" w:hAnsi="宋体" w:cs="宋体" w:eastAsia="宋体" w:hint="default"/>
          <w:sz w:val="20"/>
          <w:szCs w:val="20"/>
        </w:rPr>
      </w:pPr>
    </w:p>
    <w:tbl>
      <w:tblPr>
        <w:tblW w:w="0" w:type="auto"/>
        <w:jc w:val="left"/>
        <w:tblInd w:w="667" w:type="dxa"/>
        <w:tblLayout w:type="fixed"/>
        <w:tblCellMar>
          <w:top w:w="0" w:type="dxa"/>
          <w:left w:w="0" w:type="dxa"/>
          <w:bottom w:w="0" w:type="dxa"/>
          <w:right w:w="0" w:type="dxa"/>
        </w:tblCellMar>
        <w:tblLook w:val="01E0"/>
      </w:tblPr>
      <w:tblGrid>
        <w:gridCol w:w="2776"/>
        <w:gridCol w:w="3702"/>
        <w:gridCol w:w="2335"/>
      </w:tblGrid>
      <w:tr>
        <w:trPr>
          <w:trHeight w:val="414" w:hRule="exact"/>
        </w:trPr>
        <w:tc>
          <w:tcPr>
            <w:tcW w:w="2776"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信息披露费</w:t>
            </w:r>
          </w:p>
        </w:tc>
        <w:tc>
          <w:tcPr>
            <w:tcW w:w="3702"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863"/>
              <w:jc w:val="right"/>
              <w:rPr>
                <w:rFonts w:ascii="Arial Narrow" w:hAnsi="Arial Narrow" w:cs="Arial Narrow" w:eastAsia="Arial Narrow" w:hint="default"/>
                <w:sz w:val="24"/>
                <w:szCs w:val="24"/>
              </w:rPr>
            </w:pPr>
            <w:r>
              <w:rPr>
                <w:rFonts w:ascii="Arial Narrow"/>
                <w:spacing w:val="-1"/>
                <w:w w:val="95"/>
                <w:sz w:val="24"/>
              </w:rPr>
              <w:t>304,800.00</w:t>
            </w:r>
            <w:r>
              <w:rPr>
                <w:rFonts w:ascii="Arial Narrow"/>
                <w:sz w:val="24"/>
              </w:rPr>
            </w:r>
          </w:p>
        </w:tc>
        <w:tc>
          <w:tcPr>
            <w:tcW w:w="2335"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99"/>
              <w:jc w:val="right"/>
              <w:rPr>
                <w:rFonts w:ascii="Arial Narrow" w:hAnsi="Arial Narrow" w:cs="Arial Narrow" w:eastAsia="Arial Narrow" w:hint="default"/>
                <w:sz w:val="24"/>
                <w:szCs w:val="24"/>
              </w:rPr>
            </w:pPr>
            <w:r>
              <w:rPr>
                <w:rFonts w:ascii="Arial Narrow"/>
                <w:spacing w:val="-1"/>
                <w:w w:val="95"/>
                <w:sz w:val="24"/>
              </w:rPr>
              <w:t>500,000.00</w:t>
            </w:r>
            <w:r>
              <w:rPr>
                <w:rFonts w:ascii="Arial Narrow"/>
                <w:sz w:val="24"/>
              </w:rPr>
            </w:r>
          </w:p>
        </w:tc>
      </w:tr>
      <w:tr>
        <w:trPr>
          <w:trHeight w:val="397"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董事会费</w:t>
            </w:r>
          </w:p>
        </w:tc>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3"/>
              <w:jc w:val="right"/>
              <w:rPr>
                <w:rFonts w:ascii="Arial Narrow" w:hAnsi="Arial Narrow" w:cs="Arial Narrow" w:eastAsia="Arial Narrow" w:hint="default"/>
                <w:sz w:val="24"/>
                <w:szCs w:val="24"/>
              </w:rPr>
            </w:pPr>
            <w:r>
              <w:rPr>
                <w:rFonts w:ascii="Arial Narrow"/>
                <w:spacing w:val="-1"/>
                <w:w w:val="95"/>
                <w:sz w:val="24"/>
              </w:rPr>
              <w:t>108,000.00</w:t>
            </w:r>
            <w:r>
              <w:rPr>
                <w:rFonts w:ascii="Arial Narrow"/>
                <w:sz w:val="24"/>
              </w:rPr>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108,281.60</w:t>
            </w:r>
            <w:r>
              <w:rPr>
                <w:rFonts w:ascii="Arial Narrow"/>
                <w:sz w:val="24"/>
              </w:rPr>
            </w:r>
          </w:p>
        </w:tc>
      </w:tr>
      <w:tr>
        <w:trPr>
          <w:trHeight w:val="395" w:hRule="exact"/>
        </w:trPr>
        <w:tc>
          <w:tcPr>
            <w:tcW w:w="2776"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70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65"/>
              <w:jc w:val="right"/>
              <w:rPr>
                <w:rFonts w:ascii="Arial Narrow" w:hAnsi="Arial Narrow" w:cs="Arial Narrow" w:eastAsia="Arial Narrow" w:hint="default"/>
                <w:sz w:val="24"/>
                <w:szCs w:val="24"/>
              </w:rPr>
            </w:pPr>
            <w:r>
              <w:rPr>
                <w:rFonts w:ascii="Arial Narrow"/>
                <w:spacing w:val="-1"/>
                <w:w w:val="95"/>
                <w:sz w:val="24"/>
              </w:rPr>
              <w:t>9,044,601.03</w:t>
            </w:r>
            <w:r>
              <w:rPr>
                <w:rFonts w:ascii="Arial Narrow"/>
                <w:sz w:val="24"/>
              </w:rPr>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Narrow" w:hAnsi="Arial Narrow" w:cs="Arial Narrow" w:eastAsia="Arial Narrow" w:hint="default"/>
                <w:sz w:val="24"/>
                <w:szCs w:val="24"/>
              </w:rPr>
            </w:pPr>
            <w:r>
              <w:rPr>
                <w:rFonts w:ascii="Arial Narrow"/>
                <w:w w:val="95"/>
                <w:sz w:val="24"/>
              </w:rPr>
              <w:t>15,723,200.50</w:t>
            </w:r>
            <w:r>
              <w:rPr>
                <w:rFonts w:ascii="Arial Narrow"/>
                <w:sz w:val="24"/>
              </w:rPr>
            </w:r>
          </w:p>
        </w:tc>
      </w:tr>
      <w:tr>
        <w:trPr>
          <w:trHeight w:val="413" w:hRule="exact"/>
        </w:trPr>
        <w:tc>
          <w:tcPr>
            <w:tcW w:w="2776"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70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864"/>
              <w:jc w:val="right"/>
              <w:rPr>
                <w:rFonts w:ascii="Arial Narrow" w:hAnsi="Arial Narrow" w:cs="Arial Narrow" w:eastAsia="Arial Narrow" w:hint="default"/>
                <w:sz w:val="24"/>
                <w:szCs w:val="24"/>
              </w:rPr>
            </w:pPr>
            <w:r>
              <w:rPr>
                <w:rFonts w:ascii="Arial Narrow"/>
                <w:b/>
                <w:spacing w:val="-1"/>
                <w:sz w:val="24"/>
              </w:rPr>
              <w:t>130,506,617.64</w:t>
            </w:r>
            <w:r>
              <w:rPr>
                <w:rFonts w:ascii="Arial Narrow"/>
                <w:sz w:val="24"/>
              </w:rPr>
            </w:r>
          </w:p>
        </w:tc>
        <w:tc>
          <w:tcPr>
            <w:tcW w:w="233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9"/>
              <w:jc w:val="right"/>
              <w:rPr>
                <w:rFonts w:ascii="Arial Narrow" w:hAnsi="Arial Narrow" w:cs="Arial Narrow" w:eastAsia="Arial Narrow" w:hint="default"/>
                <w:sz w:val="24"/>
                <w:szCs w:val="24"/>
              </w:rPr>
            </w:pPr>
            <w:r>
              <w:rPr>
                <w:rFonts w:ascii="Arial Narrow"/>
                <w:b/>
                <w:spacing w:val="-1"/>
                <w:sz w:val="24"/>
              </w:rPr>
              <w:t>137,210,096.00</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45</w:t>
      </w:r>
      <w:r>
        <w:rPr>
          <w:rFonts w:ascii="宋体" w:hAnsi="宋体" w:cs="宋体" w:eastAsia="宋体" w:hint="default"/>
        </w:rPr>
        <w:t>、财务费用</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134"/>
        <w:gridCol w:w="3820"/>
        <w:gridCol w:w="2174"/>
      </w:tblGrid>
      <w:tr>
        <w:trPr>
          <w:trHeight w:val="412" w:hRule="exact"/>
        </w:trPr>
        <w:tc>
          <w:tcPr>
            <w:tcW w:w="3134"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47"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820"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89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17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20"/>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8" w:hRule="exact"/>
        </w:trPr>
        <w:tc>
          <w:tcPr>
            <w:tcW w:w="31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82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890"/>
              <w:jc w:val="right"/>
              <w:rPr>
                <w:rFonts w:ascii="Arial Narrow" w:hAnsi="Arial Narrow" w:cs="Arial Narrow" w:eastAsia="Arial Narrow" w:hint="default"/>
                <w:sz w:val="24"/>
                <w:szCs w:val="24"/>
              </w:rPr>
            </w:pPr>
            <w:r>
              <w:rPr>
                <w:rFonts w:ascii="Arial Narrow"/>
                <w:w w:val="95"/>
                <w:sz w:val="24"/>
              </w:rPr>
              <w:t>95,303,320.43</w:t>
            </w:r>
            <w:r>
              <w:rPr>
                <w:rFonts w:ascii="Arial Narrow"/>
                <w:sz w:val="24"/>
              </w:rPr>
            </w:r>
          </w:p>
        </w:tc>
        <w:tc>
          <w:tcPr>
            <w:tcW w:w="217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9"/>
              <w:jc w:val="right"/>
              <w:rPr>
                <w:rFonts w:ascii="Arial Narrow" w:hAnsi="Arial Narrow" w:cs="Arial Narrow" w:eastAsia="Arial Narrow" w:hint="default"/>
                <w:sz w:val="24"/>
                <w:szCs w:val="24"/>
              </w:rPr>
            </w:pPr>
            <w:r>
              <w:rPr>
                <w:rFonts w:ascii="Arial Narrow"/>
                <w:w w:val="95"/>
                <w:sz w:val="24"/>
              </w:rPr>
              <w:t>44,552,820.53</w:t>
            </w:r>
            <w:r>
              <w:rPr>
                <w:rFonts w:ascii="Arial Narrow"/>
                <w:sz w:val="24"/>
              </w:rPr>
            </w:r>
          </w:p>
        </w:tc>
      </w:tr>
      <w:tr>
        <w:trPr>
          <w:trHeight w:val="397"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0"/>
              <w:jc w:val="right"/>
              <w:rPr>
                <w:rFonts w:ascii="Arial Narrow" w:hAnsi="Arial Narrow" w:cs="Arial Narrow" w:eastAsia="Arial Narrow" w:hint="default"/>
                <w:sz w:val="24"/>
                <w:szCs w:val="24"/>
              </w:rPr>
            </w:pPr>
            <w:r>
              <w:rPr>
                <w:rFonts w:ascii="Arial Narrow"/>
                <w:w w:val="95"/>
                <w:sz w:val="24"/>
              </w:rPr>
              <w:t>13,520,773.98</w:t>
            </w:r>
            <w:r>
              <w:rPr>
                <w:rFonts w:ascii="Arial Narrow"/>
                <w:sz w:val="24"/>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
              <w:jc w:val="right"/>
              <w:rPr>
                <w:rFonts w:ascii="Arial Narrow" w:hAnsi="Arial Narrow" w:cs="Arial Narrow" w:eastAsia="Arial Narrow" w:hint="default"/>
                <w:sz w:val="24"/>
                <w:szCs w:val="24"/>
              </w:rPr>
            </w:pPr>
            <w:r>
              <w:rPr>
                <w:rFonts w:ascii="Arial Narrow"/>
                <w:spacing w:val="-1"/>
                <w:w w:val="95"/>
                <w:sz w:val="24"/>
              </w:rPr>
              <w:t>7,337,222.83</w:t>
            </w:r>
            <w:r>
              <w:rPr>
                <w:rFonts w:ascii="Arial Narrow"/>
                <w:sz w:val="24"/>
              </w:rPr>
            </w:r>
          </w:p>
        </w:tc>
      </w:tr>
      <w:tr>
        <w:trPr>
          <w:trHeight w:val="397"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汇兑损益</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1"/>
              <w:jc w:val="right"/>
              <w:rPr>
                <w:rFonts w:ascii="Arial Narrow" w:hAnsi="Arial Narrow" w:cs="Arial Narrow" w:eastAsia="Arial Narrow" w:hint="default"/>
                <w:sz w:val="24"/>
                <w:szCs w:val="24"/>
              </w:rPr>
            </w:pPr>
            <w:r>
              <w:rPr>
                <w:rFonts w:ascii="Arial Narrow"/>
                <w:w w:val="95"/>
                <w:sz w:val="24"/>
              </w:rPr>
              <w:t>-2,324,242.29</w:t>
            </w:r>
            <w:r>
              <w:rPr>
                <w:rFonts w:ascii="Arial Narrow"/>
                <w:sz w:val="24"/>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right"/>
              <w:rPr>
                <w:rFonts w:ascii="Arial Narrow" w:hAnsi="Arial Narrow" w:cs="Arial Narrow" w:eastAsia="Arial Narrow" w:hint="default"/>
                <w:sz w:val="24"/>
                <w:szCs w:val="24"/>
              </w:rPr>
            </w:pPr>
            <w:r>
              <w:rPr>
                <w:rFonts w:ascii="Arial Narrow"/>
                <w:spacing w:val="-1"/>
                <w:w w:val="95"/>
                <w:sz w:val="24"/>
              </w:rPr>
              <w:t>108,655.38</w:t>
            </w:r>
            <w:r>
              <w:rPr>
                <w:rFonts w:ascii="Arial Narrow"/>
                <w:sz w:val="24"/>
              </w:rPr>
            </w:r>
          </w:p>
        </w:tc>
      </w:tr>
      <w:tr>
        <w:trPr>
          <w:trHeight w:val="394" w:hRule="exact"/>
        </w:trPr>
        <w:tc>
          <w:tcPr>
            <w:tcW w:w="3134" w:type="dxa"/>
            <w:tcBorders>
              <w:top w:val="nil" w:sz="6" w:space="0" w:color="auto"/>
              <w:left w:val="nil" w:sz="6" w:space="0" w:color="auto"/>
              <w:bottom w:val="single" w:sz="2"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820"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891"/>
              <w:jc w:val="right"/>
              <w:rPr>
                <w:rFonts w:ascii="Arial Narrow" w:hAnsi="Arial Narrow" w:cs="Arial Narrow" w:eastAsia="Arial Narrow" w:hint="default"/>
                <w:sz w:val="24"/>
                <w:szCs w:val="24"/>
              </w:rPr>
            </w:pPr>
            <w:r>
              <w:rPr>
                <w:rFonts w:ascii="Arial Narrow"/>
                <w:spacing w:val="-1"/>
                <w:w w:val="95"/>
                <w:sz w:val="24"/>
              </w:rPr>
              <w:t>441,360.85</w:t>
            </w:r>
            <w:r>
              <w:rPr>
                <w:rFonts w:ascii="Arial Narrow"/>
                <w:sz w:val="24"/>
              </w:rPr>
            </w:r>
          </w:p>
        </w:tc>
        <w:tc>
          <w:tcPr>
            <w:tcW w:w="2174"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21"/>
              <w:jc w:val="right"/>
              <w:rPr>
                <w:rFonts w:ascii="Arial Narrow" w:hAnsi="Arial Narrow" w:cs="Arial Narrow" w:eastAsia="Arial Narrow" w:hint="default"/>
                <w:sz w:val="24"/>
                <w:szCs w:val="24"/>
              </w:rPr>
            </w:pPr>
            <w:r>
              <w:rPr>
                <w:rFonts w:ascii="Arial Narrow"/>
                <w:spacing w:val="-1"/>
                <w:w w:val="95"/>
                <w:sz w:val="24"/>
              </w:rPr>
              <w:t>685,147.91</w:t>
            </w:r>
            <w:r>
              <w:rPr>
                <w:rFonts w:ascii="Arial Narrow"/>
                <w:sz w:val="24"/>
              </w:rPr>
            </w:r>
          </w:p>
        </w:tc>
      </w:tr>
      <w:tr>
        <w:trPr>
          <w:trHeight w:val="415" w:hRule="exact"/>
        </w:trPr>
        <w:tc>
          <w:tcPr>
            <w:tcW w:w="3134" w:type="dxa"/>
            <w:tcBorders>
              <w:top w:val="single" w:sz="2" w:space="0" w:color="000000"/>
              <w:left w:val="nil" w:sz="6" w:space="0" w:color="auto"/>
              <w:bottom w:val="single" w:sz="12" w:space="0" w:color="000000"/>
              <w:right w:val="nil" w:sz="6" w:space="0" w:color="auto"/>
            </w:tcBorders>
          </w:tcPr>
          <w:p>
            <w:pPr>
              <w:pStyle w:val="TableParagraph"/>
              <w:tabs>
                <w:tab w:pos="508" w:val="left" w:leader="none"/>
              </w:tabs>
              <w:spacing w:line="34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820" w:type="dxa"/>
            <w:tcBorders>
              <w:top w:val="single" w:sz="2" w:space="0" w:color="000000"/>
              <w:left w:val="nil" w:sz="6" w:space="0" w:color="auto"/>
              <w:bottom w:val="single" w:sz="12" w:space="0" w:color="000000"/>
              <w:right w:val="nil" w:sz="6" w:space="0" w:color="auto"/>
            </w:tcBorders>
          </w:tcPr>
          <w:p>
            <w:pPr>
              <w:pStyle w:val="TableParagraph"/>
              <w:spacing w:line="240" w:lineRule="auto" w:before="60"/>
              <w:ind w:right="890"/>
              <w:jc w:val="right"/>
              <w:rPr>
                <w:rFonts w:ascii="Arial Narrow" w:hAnsi="Arial Narrow" w:cs="Arial Narrow" w:eastAsia="Arial Narrow" w:hint="default"/>
                <w:sz w:val="24"/>
                <w:szCs w:val="24"/>
              </w:rPr>
            </w:pPr>
            <w:r>
              <w:rPr>
                <w:rFonts w:ascii="Arial Narrow"/>
                <w:b/>
                <w:w w:val="95"/>
                <w:sz w:val="24"/>
              </w:rPr>
              <w:t>79,899,665.01</w:t>
            </w:r>
            <w:r>
              <w:rPr>
                <w:rFonts w:ascii="Arial Narrow"/>
                <w:sz w:val="24"/>
              </w:rPr>
            </w:r>
          </w:p>
        </w:tc>
        <w:tc>
          <w:tcPr>
            <w:tcW w:w="2174" w:type="dxa"/>
            <w:tcBorders>
              <w:top w:val="single" w:sz="2" w:space="0" w:color="000000"/>
              <w:left w:val="nil" w:sz="6" w:space="0" w:color="auto"/>
              <w:bottom w:val="single" w:sz="12" w:space="0" w:color="000000"/>
              <w:right w:val="nil" w:sz="6" w:space="0" w:color="auto"/>
            </w:tcBorders>
          </w:tcPr>
          <w:p>
            <w:pPr>
              <w:pStyle w:val="TableParagraph"/>
              <w:spacing w:line="240" w:lineRule="auto" w:before="60"/>
              <w:ind w:right="19"/>
              <w:jc w:val="right"/>
              <w:rPr>
                <w:rFonts w:ascii="Arial Narrow" w:hAnsi="Arial Narrow" w:cs="Arial Narrow" w:eastAsia="Arial Narrow" w:hint="default"/>
                <w:sz w:val="24"/>
                <w:szCs w:val="24"/>
              </w:rPr>
            </w:pPr>
            <w:r>
              <w:rPr>
                <w:rFonts w:ascii="Arial Narrow"/>
                <w:b/>
                <w:w w:val="95"/>
                <w:sz w:val="24"/>
              </w:rPr>
              <w:t>38,009,400.99</w:t>
            </w:r>
            <w:r>
              <w:rPr>
                <w:rFonts w:ascii="Arial Narrow"/>
                <w:sz w:val="24"/>
              </w:rPr>
            </w:r>
          </w:p>
        </w:tc>
      </w:tr>
    </w:tbl>
    <w:p>
      <w:pPr>
        <w:pStyle w:val="BodyText"/>
        <w:spacing w:line="310" w:lineRule="exact" w:before="98"/>
        <w:ind w:left="351" w:right="645" w:firstLine="129"/>
        <w:jc w:val="left"/>
        <w:rPr>
          <w:rFonts w:ascii="宋体" w:hAnsi="宋体" w:cs="宋体" w:eastAsia="宋体" w:hint="default"/>
        </w:rPr>
      </w:pPr>
      <w:r>
        <w:rPr>
          <w:rFonts w:ascii="宋体" w:hAnsi="宋体" w:cs="宋体" w:eastAsia="宋体" w:hint="default"/>
        </w:rPr>
        <w:t>说明：公司</w:t>
      </w:r>
      <w:r>
        <w:rPr>
          <w:rFonts w:ascii="宋体" w:hAnsi="宋体" w:cs="宋体" w:eastAsia="宋体" w:hint="default"/>
          <w:spacing w:val="-59"/>
        </w:rPr>
        <w:t> </w:t>
      </w:r>
      <w:r>
        <w:rPr>
          <w:rFonts w:ascii="Arial Narrow" w:hAnsi="Arial Narrow" w:cs="Arial Narrow" w:eastAsia="Arial Narrow" w:hint="default"/>
        </w:rPr>
        <w:t>2011</w:t>
      </w:r>
      <w:r>
        <w:rPr>
          <w:rFonts w:ascii="Arial Narrow" w:hAnsi="Arial Narrow" w:cs="Arial Narrow" w:eastAsia="Arial Narrow" w:hint="default"/>
          <w:spacing w:val="6"/>
        </w:rPr>
        <w:t> </w:t>
      </w:r>
      <w:r>
        <w:rPr>
          <w:rFonts w:ascii="宋体" w:hAnsi="宋体" w:cs="宋体" w:eastAsia="宋体" w:hint="default"/>
        </w:rPr>
        <w:t>年度财务费用较上年数增加</w:t>
      </w:r>
      <w:r>
        <w:rPr>
          <w:rFonts w:ascii="宋体" w:hAnsi="宋体" w:cs="宋体" w:eastAsia="宋体" w:hint="default"/>
          <w:spacing w:val="-59"/>
        </w:rPr>
        <w:t> </w:t>
      </w:r>
      <w:r>
        <w:rPr>
          <w:rFonts w:ascii="Arial Narrow" w:hAnsi="Arial Narrow" w:cs="Arial Narrow" w:eastAsia="Arial Narrow" w:hint="default"/>
        </w:rPr>
        <w:t>41,890,264.02</w:t>
      </w:r>
      <w:r>
        <w:rPr>
          <w:rFonts w:ascii="Arial Narrow" w:hAnsi="Arial Narrow" w:cs="Arial Narrow" w:eastAsia="Arial Narrow" w:hint="default"/>
          <w:spacing w:val="7"/>
        </w:rPr>
        <w:t> </w:t>
      </w:r>
      <w:r>
        <w:rPr>
          <w:rFonts w:ascii="宋体" w:hAnsi="宋体" w:cs="宋体" w:eastAsia="宋体" w:hint="default"/>
        </w:rPr>
        <w:t>元，增幅</w:t>
      </w:r>
      <w:r>
        <w:rPr>
          <w:rFonts w:ascii="宋体" w:hAnsi="宋体" w:cs="宋体" w:eastAsia="宋体" w:hint="default"/>
          <w:spacing w:val="-59"/>
        </w:rPr>
        <w:t> </w:t>
      </w:r>
      <w:r>
        <w:rPr>
          <w:rFonts w:ascii="Arial Narrow" w:hAnsi="Arial Narrow" w:cs="Arial Narrow" w:eastAsia="Arial Narrow" w:hint="default"/>
        </w:rPr>
        <w:t>110.21%</w:t>
      </w:r>
      <w:r>
        <w:rPr>
          <w:rFonts w:ascii="宋体" w:hAnsi="宋体" w:cs="宋体" w:eastAsia="宋体" w:hint="default"/>
        </w:rPr>
        <w:t>，主要原 因系本年度计提短期融资券利息以及银行借款利率上调，导致利息支出增加所致。</w:t>
      </w:r>
    </w:p>
    <w:p>
      <w:pPr>
        <w:pStyle w:val="BodyText"/>
        <w:spacing w:line="240" w:lineRule="auto" w:before="184"/>
        <w:ind w:left="351" w:right="943"/>
        <w:jc w:val="left"/>
        <w:rPr>
          <w:rFonts w:ascii="宋体" w:hAnsi="宋体" w:cs="宋体" w:eastAsia="宋体" w:hint="default"/>
        </w:rPr>
      </w:pPr>
      <w:r>
        <w:rPr>
          <w:rFonts w:ascii="Arial Narrow" w:hAnsi="Arial Narrow" w:cs="Arial Narrow" w:eastAsia="Arial Narrow" w:hint="default"/>
        </w:rPr>
        <w:t>46</w:t>
      </w:r>
      <w:r>
        <w:rPr>
          <w:rFonts w:ascii="宋体" w:hAnsi="宋体" w:cs="宋体" w:eastAsia="宋体" w:hint="default"/>
        </w:rPr>
        <w:t>、资产减值损失</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691"/>
        <w:gridCol w:w="3293"/>
        <w:gridCol w:w="2187"/>
      </w:tblGrid>
      <w:tr>
        <w:trPr>
          <w:trHeight w:val="392" w:hRule="exact"/>
        </w:trPr>
        <w:tc>
          <w:tcPr>
            <w:tcW w:w="3691"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b/>
                <w:bCs/>
                <w:spacing w:val="14"/>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29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89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2187"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3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691" w:type="dxa"/>
            <w:tcBorders>
              <w:top w:val="single" w:sz="4" w:space="0" w:color="000000"/>
              <w:left w:val="nil" w:sz="6" w:space="0" w:color="auto"/>
              <w:bottom w:val="nil" w:sz="6" w:space="0" w:color="auto"/>
              <w:right w:val="nil" w:sz="6" w:space="0" w:color="auto"/>
            </w:tcBorders>
          </w:tcPr>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329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91"/>
              <w:jc w:val="right"/>
              <w:rPr>
                <w:rFonts w:ascii="Arial Narrow" w:hAnsi="Arial Narrow" w:cs="Arial Narrow" w:eastAsia="Arial Narrow" w:hint="default"/>
                <w:sz w:val="24"/>
                <w:szCs w:val="24"/>
              </w:rPr>
            </w:pPr>
            <w:r>
              <w:rPr>
                <w:rFonts w:ascii="Arial Narrow"/>
                <w:spacing w:val="-1"/>
                <w:w w:val="95"/>
                <w:sz w:val="24"/>
              </w:rPr>
              <w:t>-2,448,440.59</w:t>
            </w:r>
            <w:r>
              <w:rPr>
                <w:rFonts w:ascii="Arial Narrow"/>
                <w:sz w:val="24"/>
              </w:rPr>
            </w:r>
          </w:p>
        </w:tc>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4"/>
              <w:jc w:val="right"/>
              <w:rPr>
                <w:rFonts w:ascii="Arial Narrow" w:hAnsi="Arial Narrow" w:cs="Arial Narrow" w:eastAsia="Arial Narrow" w:hint="default"/>
                <w:sz w:val="24"/>
                <w:szCs w:val="24"/>
              </w:rPr>
            </w:pPr>
            <w:r>
              <w:rPr>
                <w:rFonts w:ascii="Arial Narrow"/>
                <w:spacing w:val="-1"/>
                <w:w w:val="95"/>
                <w:sz w:val="24"/>
              </w:rPr>
              <w:t>3,264,342.28</w:t>
            </w:r>
            <w:r>
              <w:rPr>
                <w:rFonts w:ascii="Arial Narrow"/>
                <w:sz w:val="24"/>
              </w:rPr>
            </w:r>
          </w:p>
        </w:tc>
      </w:tr>
      <w:tr>
        <w:trPr>
          <w:trHeight w:val="394"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310" w:lineRule="exact"/>
              <w:ind w:left="105"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2"/>
              <w:jc w:val="right"/>
              <w:rPr>
                <w:rFonts w:ascii="Arial Narrow" w:hAnsi="Arial Narrow" w:cs="Arial Narrow" w:eastAsia="Arial Narrow" w:hint="default"/>
                <w:sz w:val="24"/>
                <w:szCs w:val="24"/>
              </w:rPr>
            </w:pPr>
            <w:r>
              <w:rPr>
                <w:rFonts w:ascii="Arial Narrow"/>
                <w:spacing w:val="-1"/>
                <w:w w:val="95"/>
                <w:sz w:val="24"/>
              </w:rPr>
              <w:t>4,354,583.06</w:t>
            </w:r>
            <w:r>
              <w:rPr>
                <w:rFonts w:ascii="Arial Narrow"/>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Arial Narrow" w:hAnsi="Arial Narrow" w:cs="Arial Narrow" w:eastAsia="Arial Narrow" w:hint="default"/>
                <w:sz w:val="24"/>
                <w:szCs w:val="24"/>
              </w:rPr>
            </w:pPr>
            <w:r>
              <w:rPr>
                <w:rFonts w:ascii="Arial Narrow"/>
                <w:spacing w:val="-1"/>
                <w:w w:val="95"/>
                <w:sz w:val="24"/>
              </w:rPr>
              <w:t>6,202,083.88</w:t>
            </w:r>
            <w:r>
              <w:rPr>
                <w:rFonts w:ascii="Arial Narrow"/>
                <w:sz w:val="24"/>
              </w:rPr>
            </w:r>
          </w:p>
        </w:tc>
      </w:tr>
      <w:tr>
        <w:trPr>
          <w:trHeight w:val="397"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长期股权投资减值准备</w:t>
            </w:r>
          </w:p>
        </w:tc>
        <w:tc>
          <w:tcPr>
            <w:tcW w:w="329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Arial Narrow" w:hAnsi="Arial Narrow" w:cs="Arial Narrow" w:eastAsia="Arial Narrow" w:hint="default"/>
                <w:sz w:val="24"/>
                <w:szCs w:val="24"/>
              </w:rPr>
            </w:pPr>
            <w:r>
              <w:rPr>
                <w:rFonts w:ascii="Arial Narrow"/>
                <w:spacing w:val="-1"/>
                <w:w w:val="95"/>
                <w:sz w:val="24"/>
              </w:rPr>
              <w:t>6,940,392.27</w:t>
            </w:r>
            <w:r>
              <w:rPr>
                <w:rFonts w:ascii="Arial Narrow"/>
                <w:sz w:val="24"/>
              </w:rPr>
            </w:r>
          </w:p>
        </w:tc>
      </w:tr>
      <w:tr>
        <w:trPr>
          <w:trHeight w:val="396" w:hRule="exact"/>
        </w:trPr>
        <w:tc>
          <w:tcPr>
            <w:tcW w:w="3691" w:type="dxa"/>
            <w:tcBorders>
              <w:top w:val="nil" w:sz="6" w:space="0" w:color="auto"/>
              <w:left w:val="nil" w:sz="6" w:space="0" w:color="auto"/>
              <w:bottom w:val="single" w:sz="4" w:space="0" w:color="000000"/>
              <w:right w:val="nil" w:sz="6" w:space="0" w:color="auto"/>
            </w:tcBorders>
          </w:tcPr>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3293" w:type="dxa"/>
            <w:tcBorders>
              <w:top w:val="nil" w:sz="6" w:space="0" w:color="auto"/>
              <w:left w:val="nil" w:sz="6" w:space="0" w:color="auto"/>
              <w:bottom w:val="single" w:sz="4" w:space="0" w:color="000000"/>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314,027.36</w:t>
            </w:r>
            <w:r>
              <w:rPr>
                <w:rFonts w:ascii="Arial Narrow"/>
                <w:sz w:val="24"/>
              </w:rPr>
            </w:r>
          </w:p>
        </w:tc>
      </w:tr>
      <w:tr>
        <w:trPr>
          <w:trHeight w:val="403" w:hRule="exact"/>
        </w:trPr>
        <w:tc>
          <w:tcPr>
            <w:tcW w:w="3691"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341"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29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92"/>
              <w:jc w:val="right"/>
              <w:rPr>
                <w:rFonts w:ascii="Arial Narrow" w:hAnsi="Arial Narrow" w:cs="Arial Narrow" w:eastAsia="Arial Narrow" w:hint="default"/>
                <w:sz w:val="24"/>
                <w:szCs w:val="24"/>
              </w:rPr>
            </w:pPr>
            <w:r>
              <w:rPr>
                <w:rFonts w:ascii="Arial Narrow"/>
                <w:b/>
                <w:w w:val="95"/>
                <w:sz w:val="24"/>
              </w:rPr>
              <w:t>1,906,142.47</w:t>
            </w:r>
            <w:r>
              <w:rPr>
                <w:rFonts w:ascii="Arial Narrow"/>
                <w:sz w:val="24"/>
              </w:rPr>
            </w:r>
          </w:p>
        </w:tc>
        <w:tc>
          <w:tcPr>
            <w:tcW w:w="218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b/>
                <w:w w:val="95"/>
                <w:sz w:val="24"/>
              </w:rPr>
              <w:t>16,720,845.79</w:t>
            </w:r>
            <w:r>
              <w:rPr>
                <w:rFonts w:ascii="Arial Narrow"/>
                <w:sz w:val="24"/>
              </w:rPr>
            </w:r>
          </w:p>
        </w:tc>
      </w:tr>
    </w:tbl>
    <w:p>
      <w:pPr>
        <w:pStyle w:val="BodyText"/>
        <w:spacing w:line="310" w:lineRule="exact" w:before="103"/>
        <w:ind w:left="481" w:right="0"/>
        <w:jc w:val="left"/>
        <w:rPr>
          <w:rFonts w:ascii="宋体" w:hAnsi="宋体" w:cs="宋体" w:eastAsia="宋体" w:hint="default"/>
        </w:rPr>
      </w:pPr>
      <w:r>
        <w:rPr>
          <w:rFonts w:ascii="宋体" w:hAnsi="宋体" w:cs="宋体" w:eastAsia="宋体" w:hint="default"/>
          <w:spacing w:val="-5"/>
        </w:rPr>
        <w:t>说明：公司</w:t>
      </w:r>
      <w:r>
        <w:rPr>
          <w:rFonts w:ascii="宋体" w:hAnsi="宋体" w:cs="宋体" w:eastAsia="宋体" w:hint="default"/>
          <w:spacing w:val="-61"/>
        </w:rPr>
        <w:t> </w:t>
      </w:r>
      <w:r>
        <w:rPr>
          <w:rFonts w:ascii="Arial Narrow" w:hAnsi="Arial Narrow" w:cs="Arial Narrow" w:eastAsia="Arial Narrow" w:hint="default"/>
        </w:rPr>
        <w:t>2011</w:t>
      </w:r>
      <w:r>
        <w:rPr>
          <w:rFonts w:ascii="Arial Narrow" w:hAnsi="Arial Narrow" w:cs="Arial Narrow" w:eastAsia="Arial Narrow" w:hint="default"/>
          <w:spacing w:val="4"/>
        </w:rPr>
        <w:t> </w:t>
      </w:r>
      <w:r>
        <w:rPr>
          <w:rFonts w:ascii="宋体" w:hAnsi="宋体" w:cs="宋体" w:eastAsia="宋体" w:hint="default"/>
        </w:rPr>
        <w:t>年度资产减值损失较上年数减少</w:t>
      </w:r>
      <w:r>
        <w:rPr>
          <w:rFonts w:ascii="宋体" w:hAnsi="宋体" w:cs="宋体" w:eastAsia="宋体" w:hint="default"/>
          <w:spacing w:val="-62"/>
        </w:rPr>
        <w:t> </w:t>
      </w:r>
      <w:r>
        <w:rPr>
          <w:rFonts w:ascii="Arial Narrow" w:hAnsi="Arial Narrow" w:cs="Arial Narrow" w:eastAsia="Arial Narrow" w:hint="default"/>
        </w:rPr>
        <w:t>14,814,703.32</w:t>
      </w:r>
      <w:r>
        <w:rPr>
          <w:rFonts w:ascii="Arial Narrow" w:hAnsi="Arial Narrow" w:cs="Arial Narrow" w:eastAsia="Arial Narrow" w:hint="default"/>
          <w:spacing w:val="4"/>
        </w:rPr>
        <w:t> </w:t>
      </w:r>
      <w:r>
        <w:rPr>
          <w:rFonts w:ascii="宋体" w:hAnsi="宋体" w:cs="宋体" w:eastAsia="宋体" w:hint="default"/>
          <w:spacing w:val="-6"/>
        </w:rPr>
        <w:t>元，减幅</w:t>
      </w:r>
      <w:r>
        <w:rPr>
          <w:rFonts w:ascii="宋体" w:hAnsi="宋体" w:cs="宋体" w:eastAsia="宋体" w:hint="default"/>
          <w:spacing w:val="-61"/>
        </w:rPr>
        <w:t> </w:t>
      </w:r>
      <w:r>
        <w:rPr>
          <w:rFonts w:ascii="Arial Narrow" w:hAnsi="Arial Narrow" w:cs="Arial Narrow" w:eastAsia="Arial Narrow" w:hint="default"/>
          <w:spacing w:val="-3"/>
        </w:rPr>
        <w:t>88.60%</w:t>
      </w:r>
      <w:r>
        <w:rPr>
          <w:rFonts w:ascii="宋体" w:hAnsi="宋体" w:cs="宋体" w:eastAsia="宋体" w:hint="default"/>
          <w:spacing w:val="-3"/>
        </w:rPr>
        <w:t>，主要原因</w:t>
      </w:r>
      <w:r>
        <w:rPr>
          <w:rFonts w:ascii="宋体" w:hAnsi="宋体" w:cs="宋体" w:eastAsia="宋体" w:hint="default"/>
        </w:rPr>
        <w:t> 系本年度计提的坏账准备和长期股权投资减值准备等较上年减少所致。</w:t>
      </w:r>
    </w:p>
    <w:p>
      <w:pPr>
        <w:pStyle w:val="BodyText"/>
        <w:spacing w:line="240" w:lineRule="auto" w:before="184"/>
        <w:ind w:left="243" w:right="943"/>
        <w:jc w:val="left"/>
        <w:rPr>
          <w:rFonts w:ascii="宋体" w:hAnsi="宋体" w:cs="宋体" w:eastAsia="宋体" w:hint="default"/>
        </w:rPr>
      </w:pPr>
      <w:r>
        <w:rPr>
          <w:rFonts w:ascii="Arial Narrow" w:hAnsi="Arial Narrow" w:cs="Arial Narrow" w:eastAsia="Arial Narrow" w:hint="default"/>
        </w:rPr>
        <w:t>47</w:t>
      </w:r>
      <w:r>
        <w:rPr>
          <w:rFonts w:ascii="宋体" w:hAnsi="宋体" w:cs="宋体" w:eastAsia="宋体" w:hint="default"/>
        </w:rPr>
        <w:t>、公允价值变动收益</w:t>
      </w:r>
    </w:p>
    <w:p>
      <w:pPr>
        <w:spacing w:line="240" w:lineRule="auto" w:before="10"/>
        <w:rPr>
          <w:rFonts w:ascii="宋体" w:hAnsi="宋体" w:cs="宋体" w:eastAsia="宋体" w:hint="default"/>
          <w:sz w:val="18"/>
          <w:szCs w:val="18"/>
        </w:rPr>
      </w:pPr>
    </w:p>
    <w:tbl>
      <w:tblPr>
        <w:tblW w:w="0" w:type="auto"/>
        <w:jc w:val="left"/>
        <w:tblInd w:w="526" w:type="dxa"/>
        <w:tblLayout w:type="fixed"/>
        <w:tblCellMar>
          <w:top w:w="0" w:type="dxa"/>
          <w:left w:w="0" w:type="dxa"/>
          <w:bottom w:w="0" w:type="dxa"/>
          <w:right w:w="0" w:type="dxa"/>
        </w:tblCellMar>
        <w:tblLook w:val="01E0"/>
      </w:tblPr>
      <w:tblGrid>
        <w:gridCol w:w="3579"/>
        <w:gridCol w:w="3760"/>
        <w:gridCol w:w="1867"/>
      </w:tblGrid>
      <w:tr>
        <w:trPr>
          <w:trHeight w:val="391" w:hRule="exact"/>
        </w:trPr>
        <w:tc>
          <w:tcPr>
            <w:tcW w:w="3579"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5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目</w:t>
            </w:r>
            <w:r>
              <w:rPr>
                <w:rFonts w:ascii="Microsoft JhengHei" w:hAnsi="Microsoft JhengHei" w:cs="Microsoft JhengHei" w:eastAsia="Microsoft JhengHei" w:hint="default"/>
                <w:sz w:val="24"/>
                <w:szCs w:val="24"/>
              </w:rPr>
            </w:r>
          </w:p>
        </w:tc>
        <w:tc>
          <w:tcPr>
            <w:tcW w:w="376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844"/>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867"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3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387" w:hRule="exact"/>
        </w:trPr>
        <w:tc>
          <w:tcPr>
            <w:tcW w:w="3579" w:type="dxa"/>
            <w:tcBorders>
              <w:top w:val="single" w:sz="4" w:space="0" w:color="000000"/>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7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45"/>
              <w:jc w:val="right"/>
              <w:rPr>
                <w:rFonts w:ascii="Arial Narrow" w:hAnsi="Arial Narrow" w:cs="Arial Narrow" w:eastAsia="Arial Narrow" w:hint="default"/>
                <w:sz w:val="24"/>
                <w:szCs w:val="24"/>
              </w:rPr>
            </w:pPr>
            <w:r>
              <w:rPr>
                <w:rFonts w:ascii="Arial Narrow"/>
                <w:spacing w:val="-1"/>
                <w:w w:val="95"/>
                <w:sz w:val="24"/>
              </w:rPr>
              <w:t>-157,325.00</w:t>
            </w:r>
            <w:r>
              <w:rPr>
                <w:rFonts w:ascii="Arial Narrow"/>
                <w:sz w:val="24"/>
              </w:rPr>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spacing w:val="-1"/>
                <w:w w:val="95"/>
                <w:sz w:val="24"/>
              </w:rPr>
              <w:t>477,175.00</w:t>
            </w:r>
            <w:r>
              <w:rPr>
                <w:rFonts w:ascii="Arial Narrow"/>
                <w:sz w:val="24"/>
              </w:rPr>
            </w:r>
          </w:p>
        </w:tc>
      </w:tr>
    </w:tbl>
    <w:p>
      <w:pPr>
        <w:pStyle w:val="BodyText"/>
        <w:spacing w:line="279" w:lineRule="exact"/>
        <w:ind w:left="801" w:right="943"/>
        <w:jc w:val="left"/>
        <w:rPr>
          <w:rFonts w:ascii="宋体" w:hAnsi="宋体" w:cs="宋体" w:eastAsia="宋体" w:hint="default"/>
        </w:rPr>
      </w:pPr>
      <w:r>
        <w:rPr>
          <w:rFonts w:ascii="宋体" w:hAnsi="宋体" w:cs="宋体" w:eastAsia="宋体" w:hint="default"/>
          <w:spacing w:val="-4"/>
        </w:rPr>
        <w:t>其中：衍生金融工具产生的公允价</w:t>
      </w:r>
    </w:p>
    <w:p>
      <w:pPr>
        <w:pStyle w:val="BodyText"/>
        <w:spacing w:line="247" w:lineRule="auto"/>
        <w:ind w:right="7663"/>
        <w:jc w:val="left"/>
        <w:rPr>
          <w:rFonts w:ascii="宋体" w:hAnsi="宋体" w:cs="宋体" w:eastAsia="宋体" w:hint="default"/>
        </w:rPr>
      </w:pPr>
      <w:r>
        <w:rPr>
          <w:rFonts w:ascii="宋体" w:hAnsi="宋体" w:cs="宋体" w:eastAsia="宋体" w:hint="default"/>
        </w:rPr>
        <w:t>值变动收益 交易性金融负债</w:t>
      </w:r>
    </w:p>
    <w:p>
      <w:pPr>
        <w:pStyle w:val="BodyText"/>
        <w:spacing w:line="302" w:lineRule="auto" w:before="76"/>
        <w:ind w:right="5983"/>
        <w:jc w:val="left"/>
        <w:rPr>
          <w:rFonts w:ascii="宋体" w:hAnsi="宋体" w:cs="宋体" w:eastAsia="宋体" w:hint="default"/>
        </w:rPr>
      </w:pPr>
      <w:r>
        <w:rPr>
          <w:rFonts w:ascii="宋体" w:hAnsi="宋体" w:cs="宋体" w:eastAsia="宋体" w:hint="default"/>
        </w:rPr>
        <w:t>按公允价值计量的投资性房地产 其他</w:t>
      </w:r>
    </w:p>
    <w:p>
      <w:pPr>
        <w:pStyle w:val="Heading2"/>
        <w:tabs>
          <w:tab w:pos="1106" w:val="left" w:leader="none"/>
          <w:tab w:pos="5968" w:val="left" w:leader="none"/>
          <w:tab w:pos="8712" w:val="left" w:leader="none"/>
        </w:tabs>
        <w:spacing w:line="368" w:lineRule="exact"/>
        <w:ind w:left="623" w:right="0"/>
        <w:jc w:val="left"/>
        <w:rPr>
          <w:rFonts w:ascii="Arial Narrow" w:hAnsi="Arial Narrow" w:cs="Arial Narrow" w:eastAsia="Arial Narrow" w:hint="default"/>
          <w:b w:val="0"/>
          <w:bCs w:val="0"/>
        </w:rPr>
      </w:pPr>
      <w:r>
        <w:rPr/>
        <w:pict>
          <v:group style="position:absolute;margin-left:85.080002pt;margin-top:1.072807pt;width:456.45pt;height:.1pt;mso-position-horizontal-relative:page;mso-position-vertical-relative:paragraph;z-index:-591808" coordorigin="1702,21" coordsize="9129,2">
            <v:shape style="position:absolute;left:1702;top:21;width:9129;height:2" coordorigin="1702,21" coordsize="9129,0" path="m1702,21l10830,21e" filled="false" stroked="true" strokeweight=".47998pt" strokecolor="#000000">
              <v:path arrowok="t"/>
            </v:shape>
            <w10:wrap type="none"/>
          </v:group>
        </w:pict>
      </w:r>
      <w:r>
        <w:rPr/>
        <w:t>合</w:t>
        <w:tab/>
        <w:t>计</w:t>
        <w:tab/>
      </w:r>
      <w:r>
        <w:rPr>
          <w:rFonts w:ascii="Arial Narrow" w:hAnsi="Arial Narrow" w:cs="Arial Narrow" w:eastAsia="Arial Narrow" w:hint="default"/>
          <w:spacing w:val="-1"/>
        </w:rPr>
        <w:t>-157,325.00</w:t>
        <w:tab/>
        <w:t>477,175.00</w:t>
      </w:r>
      <w:r>
        <w:rPr>
          <w:rFonts w:ascii="Arial Narrow" w:hAnsi="Arial Narrow" w:cs="Arial Narrow" w:eastAsia="Arial Narrow" w:hint="default"/>
          <w:b w:val="0"/>
          <w:bCs w:val="0"/>
        </w:rPr>
      </w:r>
    </w:p>
    <w:p>
      <w:pPr>
        <w:spacing w:line="240" w:lineRule="auto" w:before="1"/>
        <w:rPr>
          <w:rFonts w:ascii="Arial Narrow" w:hAnsi="Arial Narrow" w:cs="Arial Narrow" w:eastAsia="Arial Narrow" w:hint="default"/>
          <w:b/>
          <w:bCs/>
          <w:sz w:val="4"/>
          <w:szCs w:val="4"/>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3795;height:2" coordorigin="10,10" coordsize="3795,2">
              <v:shape style="position:absolute;left:10;top:10;width:3795;height:2" coordorigin="10,10" coordsize="3795,0" path="m10,10l3804,10e" filled="false" stroked="true" strokeweight=".96002pt" strokecolor="#000000">
                <v:path arrowok="t"/>
              </v:shape>
            </v:group>
            <v:group style="position:absolute;left:3790;top:10;width:2692;height:2" coordorigin="3790,10" coordsize="2692,2">
              <v:shape style="position:absolute;left:3790;top:10;width:2692;height:2" coordorigin="3790,10" coordsize="2692,0" path="m3790,10l6481,10e" filled="false" stroked="true" strokeweight=".96002pt" strokecolor="#000000">
                <v:path arrowok="t"/>
              </v:shape>
            </v:group>
            <v:group style="position:absolute;left:6467;top:10;width:2693;height:2" coordorigin="6467,10" coordsize="2693,2">
              <v:shape style="position:absolute;left:6467;top:10;width:2693;height:2" coordorigin="6467,10" coordsize="2693,0" path="m6467,10l9160,10e" filled="false" stroked="true" strokeweight=".96002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483" w:right="943"/>
        <w:jc w:val="left"/>
        <w:rPr>
          <w:rFonts w:ascii="宋体" w:hAnsi="宋体" w:cs="宋体" w:eastAsia="宋体" w:hint="default"/>
        </w:rPr>
      </w:pPr>
      <w:r>
        <w:rPr>
          <w:rFonts w:ascii="宋体" w:hAnsi="宋体" w:cs="宋体" w:eastAsia="宋体" w:hint="default"/>
        </w:rPr>
        <w:t>说明：本年度公允价值变动收益为公司持有的棉花期货合约公允价值变动收益。</w:t>
      </w:r>
    </w:p>
    <w:p>
      <w:pPr>
        <w:spacing w:after="0" w:line="240" w:lineRule="auto"/>
        <w:jc w:val="left"/>
        <w:rPr>
          <w:rFonts w:ascii="宋体" w:hAnsi="宋体" w:cs="宋体" w:eastAsia="宋体" w:hint="default"/>
        </w:rPr>
        <w:sectPr>
          <w:pgSz w:w="11910" w:h="16840"/>
          <w:pgMar w:header="772" w:footer="742" w:top="1720" w:bottom="940" w:left="1140" w:right="840"/>
        </w:sectPr>
      </w:pPr>
    </w:p>
    <w:p>
      <w:pPr>
        <w:spacing w:line="240" w:lineRule="auto" w:before="11"/>
        <w:rPr>
          <w:rFonts w:ascii="宋体" w:hAnsi="宋体" w:cs="宋体" w:eastAsia="宋体" w:hint="default"/>
          <w:sz w:val="14"/>
          <w:szCs w:val="14"/>
        </w:rPr>
      </w:pPr>
    </w:p>
    <w:p>
      <w:pPr>
        <w:pStyle w:val="BodyText"/>
        <w:spacing w:line="240" w:lineRule="auto" w:before="26"/>
        <w:ind w:left="243" w:right="943"/>
        <w:jc w:val="left"/>
        <w:rPr>
          <w:rFonts w:ascii="宋体" w:hAnsi="宋体" w:cs="宋体" w:eastAsia="宋体" w:hint="default"/>
        </w:rPr>
      </w:pPr>
      <w:r>
        <w:rPr>
          <w:rFonts w:ascii="Arial Narrow" w:hAnsi="Arial Narrow" w:cs="Arial Narrow" w:eastAsia="Arial Narrow" w:hint="default"/>
        </w:rPr>
        <w:t>48</w:t>
      </w:r>
      <w:r>
        <w:rPr>
          <w:rFonts w:ascii="宋体" w:hAnsi="宋体" w:cs="宋体" w:eastAsia="宋体" w:hint="default"/>
        </w:rPr>
        <w:t>、投资收益</w:t>
      </w:r>
    </w:p>
    <w:p>
      <w:pPr>
        <w:pStyle w:val="BodyText"/>
        <w:spacing w:line="240" w:lineRule="auto" w:before="197"/>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）合并</w:t>
      </w:r>
    </w:p>
    <w:p>
      <w:pPr>
        <w:spacing w:line="240" w:lineRule="auto" w:before="13"/>
        <w:rPr>
          <w:rFonts w:ascii="宋体" w:hAnsi="宋体" w:cs="宋体" w:eastAsia="宋体" w:hint="default"/>
          <w:sz w:val="12"/>
          <w:szCs w:val="12"/>
        </w:rPr>
      </w:pPr>
    </w:p>
    <w:tbl>
      <w:tblPr>
        <w:tblW w:w="0" w:type="auto"/>
        <w:jc w:val="left"/>
        <w:tblInd w:w="547" w:type="dxa"/>
        <w:tblLayout w:type="fixed"/>
        <w:tblCellMar>
          <w:top w:w="0" w:type="dxa"/>
          <w:left w:w="0" w:type="dxa"/>
          <w:bottom w:w="0" w:type="dxa"/>
          <w:right w:w="0" w:type="dxa"/>
        </w:tblCellMar>
        <w:tblLook w:val="01E0"/>
      </w:tblPr>
      <w:tblGrid>
        <w:gridCol w:w="4055"/>
        <w:gridCol w:w="3343"/>
        <w:gridCol w:w="1744"/>
      </w:tblGrid>
      <w:tr>
        <w:trPr>
          <w:trHeight w:val="601" w:hRule="exact"/>
        </w:trPr>
        <w:tc>
          <w:tcPr>
            <w:tcW w:w="405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3" w:right="0"/>
              <w:jc w:val="left"/>
              <w:rPr>
                <w:rFonts w:ascii="宋体" w:hAnsi="宋体" w:cs="宋体" w:eastAsia="宋体" w:hint="default"/>
                <w:sz w:val="24"/>
                <w:szCs w:val="24"/>
              </w:rPr>
            </w:pPr>
            <w:r>
              <w:rPr>
                <w:rFonts w:ascii="Arial Narrow" w:hAnsi="Arial Narrow" w:cs="Arial Narrow" w:eastAsia="Arial Narrow" w:hint="default"/>
                <w:sz w:val="24"/>
                <w:szCs w:val="24"/>
              </w:rPr>
              <w:t>A</w:t>
            </w:r>
            <w:r>
              <w:rPr>
                <w:rFonts w:ascii="宋体" w:hAnsi="宋体" w:cs="宋体" w:eastAsia="宋体" w:hint="default"/>
                <w:sz w:val="24"/>
                <w:szCs w:val="24"/>
              </w:rPr>
              <w:t>、按被投资单位</w:t>
            </w:r>
          </w:p>
        </w:tc>
        <w:tc>
          <w:tcPr>
            <w:tcW w:w="5087"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4055"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被投资单位名称</w:t>
            </w:r>
            <w:r>
              <w:rPr>
                <w:rFonts w:ascii="Microsoft JhengHei" w:hAnsi="Microsoft JhengHei" w:cs="Microsoft JhengHei" w:eastAsia="Microsoft JhengHei" w:hint="default"/>
                <w:sz w:val="24"/>
                <w:szCs w:val="24"/>
              </w:rPr>
            </w:r>
          </w:p>
        </w:tc>
        <w:tc>
          <w:tcPr>
            <w:tcW w:w="334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57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74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9"/>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379" w:hRule="exact"/>
        </w:trPr>
        <w:tc>
          <w:tcPr>
            <w:tcW w:w="4055" w:type="dxa"/>
            <w:tcBorders>
              <w:top w:val="single" w:sz="4" w:space="0" w:color="000000"/>
              <w:left w:val="nil" w:sz="6" w:space="0" w:color="auto"/>
              <w:bottom w:val="nil" w:sz="6" w:space="0" w:color="auto"/>
              <w:right w:val="nil" w:sz="6" w:space="0" w:color="auto"/>
            </w:tcBorders>
          </w:tcPr>
          <w:p>
            <w:pPr>
              <w:pStyle w:val="TableParagraph"/>
              <w:spacing w:line="275" w:lineRule="exact"/>
              <w:ind w:left="40" w:right="0"/>
              <w:jc w:val="left"/>
              <w:rPr>
                <w:rFonts w:ascii="宋体" w:hAnsi="宋体" w:cs="宋体" w:eastAsia="宋体" w:hint="default"/>
                <w:sz w:val="24"/>
                <w:szCs w:val="24"/>
              </w:rPr>
            </w:pPr>
            <w:r>
              <w:rPr>
                <w:rFonts w:ascii="宋体" w:hAnsi="宋体" w:cs="宋体" w:eastAsia="宋体" w:hint="default"/>
                <w:sz w:val="24"/>
                <w:szCs w:val="24"/>
              </w:rPr>
              <w:t>交通银行分红</w:t>
            </w:r>
          </w:p>
        </w:tc>
        <w:tc>
          <w:tcPr>
            <w:tcW w:w="334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70"/>
              <w:jc w:val="right"/>
              <w:rPr>
                <w:rFonts w:ascii="Arial Narrow" w:hAnsi="Arial Narrow" w:cs="Arial Narrow" w:eastAsia="Arial Narrow" w:hint="default"/>
                <w:sz w:val="24"/>
                <w:szCs w:val="24"/>
              </w:rPr>
            </w:pPr>
            <w:r>
              <w:rPr>
                <w:rFonts w:ascii="Arial Narrow"/>
                <w:spacing w:val="-1"/>
                <w:w w:val="95"/>
                <w:sz w:val="24"/>
              </w:rPr>
              <w:t>58,144.46</w:t>
            </w:r>
            <w:r>
              <w:rPr>
                <w:rFonts w:ascii="Arial Narrow"/>
                <w:sz w:val="24"/>
              </w:rPr>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543,524.30</w:t>
            </w:r>
            <w:r>
              <w:rPr>
                <w:rFonts w:ascii="Arial Narrow"/>
                <w:sz w:val="24"/>
              </w:rPr>
            </w:r>
          </w:p>
        </w:tc>
      </w:tr>
      <w:tr>
        <w:trPr>
          <w:trHeight w:val="416"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289" w:lineRule="exact"/>
              <w:ind w:left="40" w:right="0"/>
              <w:jc w:val="left"/>
              <w:rPr>
                <w:rFonts w:ascii="宋体" w:hAnsi="宋体" w:cs="宋体" w:eastAsia="宋体" w:hint="default"/>
                <w:sz w:val="24"/>
                <w:szCs w:val="24"/>
              </w:rPr>
            </w:pPr>
            <w:r>
              <w:rPr>
                <w:rFonts w:ascii="宋体" w:hAnsi="宋体" w:cs="宋体" w:eastAsia="宋体" w:hint="default"/>
                <w:sz w:val="24"/>
                <w:szCs w:val="24"/>
              </w:rPr>
              <w:t>河北银行分红</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71"/>
              <w:jc w:val="right"/>
              <w:rPr>
                <w:rFonts w:ascii="Arial Narrow" w:hAnsi="Arial Narrow" w:cs="Arial Narrow" w:eastAsia="Arial Narrow" w:hint="default"/>
                <w:sz w:val="24"/>
                <w:szCs w:val="24"/>
              </w:rPr>
            </w:pPr>
            <w:r>
              <w:rPr>
                <w:rFonts w:ascii="Arial Narrow"/>
                <w:spacing w:val="-1"/>
                <w:w w:val="95"/>
                <w:sz w:val="24"/>
              </w:rPr>
              <w:t>4,225,641.00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Arial Narrow" w:hAnsi="Arial Narrow" w:cs="Arial Narrow" w:eastAsia="Arial Narrow" w:hint="default"/>
                <w:sz w:val="24"/>
                <w:szCs w:val="24"/>
              </w:rPr>
            </w:pPr>
            <w:r>
              <w:rPr>
                <w:rFonts w:ascii="Arial Narrow"/>
                <w:spacing w:val="-1"/>
                <w:w w:val="95"/>
                <w:sz w:val="24"/>
              </w:rPr>
              <w:t>2,817,094.00</w:t>
            </w:r>
            <w:r>
              <w:rPr>
                <w:rFonts w:ascii="Arial Narrow"/>
                <w:sz w:val="24"/>
              </w:rPr>
            </w:r>
          </w:p>
        </w:tc>
      </w:tr>
      <w:tr>
        <w:trPr>
          <w:trHeight w:val="397"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明荣公司投资损益调整</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9"/>
              <w:jc w:val="right"/>
              <w:rPr>
                <w:rFonts w:ascii="Arial Narrow" w:hAnsi="Arial Narrow" w:cs="Arial Narrow" w:eastAsia="Arial Narrow" w:hint="default"/>
                <w:sz w:val="24"/>
                <w:szCs w:val="24"/>
              </w:rPr>
            </w:pPr>
            <w:r>
              <w:rPr>
                <w:rFonts w:ascii="Arial Narrow"/>
                <w:w w:val="95"/>
                <w:sz w:val="24"/>
              </w:rPr>
              <w:t>-9.02</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-399,990.98</w:t>
            </w:r>
            <w:r>
              <w:rPr>
                <w:rFonts w:ascii="Arial Narrow"/>
                <w:sz w:val="24"/>
              </w:rPr>
            </w:r>
          </w:p>
        </w:tc>
      </w:tr>
      <w:tr>
        <w:trPr>
          <w:trHeight w:val="397"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常山富达处置损益</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1"/>
              <w:jc w:val="right"/>
              <w:rPr>
                <w:rFonts w:ascii="Arial Narrow" w:hAnsi="Arial Narrow" w:cs="Arial Narrow" w:eastAsia="Arial Narrow" w:hint="default"/>
                <w:sz w:val="24"/>
                <w:szCs w:val="24"/>
              </w:rPr>
            </w:pPr>
            <w:r>
              <w:rPr>
                <w:rFonts w:ascii="Arial Narrow"/>
                <w:spacing w:val="-1"/>
                <w:w w:val="95"/>
                <w:sz w:val="24"/>
              </w:rPr>
              <w:t>-672,791.70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
        </w:tc>
      </w:tr>
      <w:tr>
        <w:trPr>
          <w:trHeight w:val="397"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常山房地产处置损益</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1"/>
              <w:jc w:val="right"/>
              <w:rPr>
                <w:rFonts w:ascii="Arial Narrow" w:hAnsi="Arial Narrow" w:cs="Arial Narrow" w:eastAsia="Arial Narrow" w:hint="default"/>
                <w:sz w:val="24"/>
                <w:szCs w:val="24"/>
              </w:rPr>
            </w:pPr>
            <w:r>
              <w:rPr>
                <w:rFonts w:ascii="Arial Narrow"/>
                <w:spacing w:val="-1"/>
                <w:w w:val="95"/>
                <w:sz w:val="24"/>
              </w:rPr>
              <w:t>-178,302.60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
        </w:tc>
      </w:tr>
      <w:tr>
        <w:trPr>
          <w:trHeight w:val="396" w:hRule="exact"/>
        </w:trPr>
        <w:tc>
          <w:tcPr>
            <w:tcW w:w="4055" w:type="dxa"/>
            <w:tcBorders>
              <w:top w:val="nil" w:sz="6" w:space="0" w:color="auto"/>
              <w:left w:val="nil" w:sz="6" w:space="0" w:color="auto"/>
              <w:bottom w:val="single" w:sz="4" w:space="0" w:color="000000"/>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43" w:type="dxa"/>
            <w:tcBorders>
              <w:top w:val="nil" w:sz="6" w:space="0" w:color="auto"/>
              <w:left w:val="nil" w:sz="6" w:space="0" w:color="auto"/>
              <w:bottom w:val="single" w:sz="4" w:space="0" w:color="000000"/>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
        </w:tc>
      </w:tr>
      <w:tr>
        <w:trPr>
          <w:trHeight w:val="403" w:hRule="exact"/>
        </w:trPr>
        <w:tc>
          <w:tcPr>
            <w:tcW w:w="4055"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41"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4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71"/>
              <w:jc w:val="right"/>
              <w:rPr>
                <w:rFonts w:ascii="Arial Narrow" w:hAnsi="Arial Narrow" w:cs="Arial Narrow" w:eastAsia="Arial Narrow" w:hint="default"/>
                <w:sz w:val="24"/>
                <w:szCs w:val="24"/>
              </w:rPr>
            </w:pPr>
            <w:r>
              <w:rPr>
                <w:rFonts w:ascii="Arial Narrow"/>
                <w:b/>
                <w:spacing w:val="-1"/>
                <w:w w:val="95"/>
                <w:sz w:val="24"/>
              </w:rPr>
              <w:t>3,432,682.14</w:t>
            </w:r>
            <w:r>
              <w:rPr>
                <w:rFonts w:ascii="Arial Narrow"/>
                <w:sz w:val="24"/>
              </w:rPr>
            </w:r>
          </w:p>
        </w:tc>
        <w:tc>
          <w:tcPr>
            <w:tcW w:w="174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w w:val="95"/>
                <w:sz w:val="24"/>
              </w:rPr>
              <w:t>2,960,627.32</w:t>
            </w:r>
            <w:r>
              <w:rPr>
                <w:rFonts w:ascii="Arial Narrow"/>
                <w:sz w:val="24"/>
              </w:rPr>
            </w:r>
          </w:p>
        </w:tc>
      </w:tr>
      <w:tr>
        <w:trPr>
          <w:trHeight w:val="666"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left"/>
              <w:rPr>
                <w:rFonts w:ascii="宋体" w:hAnsi="宋体" w:cs="宋体" w:eastAsia="宋体" w:hint="default"/>
                <w:sz w:val="24"/>
                <w:szCs w:val="24"/>
              </w:rPr>
            </w:pPr>
            <w:r>
              <w:rPr>
                <w:rFonts w:ascii="Arial Narrow" w:hAnsi="Arial Narrow" w:cs="Arial Narrow" w:eastAsia="Arial Narrow" w:hint="default"/>
                <w:sz w:val="24"/>
                <w:szCs w:val="24"/>
              </w:rPr>
              <w:t>B</w:t>
            </w:r>
            <w:r>
              <w:rPr>
                <w:rFonts w:ascii="宋体" w:hAnsi="宋体" w:cs="宋体" w:eastAsia="宋体" w:hint="default"/>
                <w:sz w:val="24"/>
                <w:szCs w:val="24"/>
              </w:rPr>
              <w:t>、按投资类别</w:t>
            </w:r>
          </w:p>
        </w:tc>
        <w:tc>
          <w:tcPr>
            <w:tcW w:w="334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392" w:hRule="exact"/>
        </w:trPr>
        <w:tc>
          <w:tcPr>
            <w:tcW w:w="4055" w:type="dxa"/>
            <w:tcBorders>
              <w:top w:val="single" w:sz="8" w:space="0" w:color="000000"/>
              <w:left w:val="nil" w:sz="6" w:space="0" w:color="auto"/>
              <w:bottom w:val="single" w:sz="4" w:space="0" w:color="000000"/>
              <w:right w:val="nil" w:sz="6" w:space="0" w:color="auto"/>
            </w:tcBorders>
          </w:tcPr>
          <w:p>
            <w:pPr>
              <w:pStyle w:val="TableParagraph"/>
              <w:tabs>
                <w:tab w:pos="523" w:val="left" w:leader="none"/>
              </w:tabs>
              <w:spacing w:line="336"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34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57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74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20"/>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4055" w:type="dxa"/>
            <w:tcBorders>
              <w:top w:val="single" w:sz="4" w:space="0" w:color="000000"/>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股权投资收益</w:t>
            </w:r>
          </w:p>
        </w:tc>
        <w:tc>
          <w:tcPr>
            <w:tcW w:w="334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78"/>
              <w:jc w:val="right"/>
              <w:rPr>
                <w:rFonts w:ascii="Arial Narrow" w:hAnsi="Arial Narrow" w:cs="Arial Narrow" w:eastAsia="Arial Narrow" w:hint="default"/>
                <w:sz w:val="24"/>
                <w:szCs w:val="24"/>
              </w:rPr>
            </w:pPr>
            <w:r>
              <w:rPr>
                <w:rFonts w:ascii="Arial Narrow"/>
                <w:spacing w:val="-1"/>
                <w:w w:val="95"/>
                <w:sz w:val="24"/>
              </w:rPr>
              <w:t>4,225,631.98</w:t>
            </w:r>
            <w:r>
              <w:rPr>
                <w:rFonts w:ascii="Arial Narrow"/>
                <w:sz w:val="24"/>
              </w:rPr>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
              <w:jc w:val="right"/>
              <w:rPr>
                <w:rFonts w:ascii="Arial Narrow" w:hAnsi="Arial Narrow" w:cs="Arial Narrow" w:eastAsia="Arial Narrow" w:hint="default"/>
                <w:sz w:val="24"/>
                <w:szCs w:val="24"/>
              </w:rPr>
            </w:pPr>
            <w:r>
              <w:rPr>
                <w:rFonts w:ascii="Arial Narrow"/>
                <w:spacing w:val="-1"/>
                <w:w w:val="95"/>
                <w:sz w:val="24"/>
              </w:rPr>
              <w:t>2,417,103.02</w:t>
            </w:r>
            <w:r>
              <w:rPr>
                <w:rFonts w:ascii="Arial Narrow"/>
                <w:sz w:val="24"/>
              </w:rPr>
            </w:r>
          </w:p>
        </w:tc>
      </w:tr>
      <w:tr>
        <w:trPr>
          <w:trHeight w:val="395"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310" w:lineRule="exact"/>
              <w:ind w:left="160" w:right="0"/>
              <w:jc w:val="left"/>
              <w:rPr>
                <w:rFonts w:ascii="宋体" w:hAnsi="宋体" w:cs="宋体" w:eastAsia="宋体" w:hint="default"/>
                <w:sz w:val="24"/>
                <w:szCs w:val="24"/>
              </w:rPr>
            </w:pPr>
            <w:r>
              <w:rPr>
                <w:rFonts w:ascii="宋体" w:hAnsi="宋体" w:cs="宋体" w:eastAsia="宋体" w:hint="default"/>
                <w:sz w:val="24"/>
                <w:szCs w:val="24"/>
              </w:rPr>
              <w:t>其中：权益法核算</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6"/>
              <w:jc w:val="right"/>
              <w:rPr>
                <w:rFonts w:ascii="Arial Narrow" w:hAnsi="Arial Narrow" w:cs="Arial Narrow" w:eastAsia="Arial Narrow" w:hint="default"/>
                <w:sz w:val="24"/>
                <w:szCs w:val="24"/>
              </w:rPr>
            </w:pPr>
            <w:r>
              <w:rPr>
                <w:rFonts w:ascii="Arial Narrow"/>
                <w:w w:val="95"/>
                <w:sz w:val="24"/>
              </w:rPr>
              <w:t>-9.02</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4"/>
                <w:szCs w:val="24"/>
              </w:rPr>
            </w:pPr>
            <w:r>
              <w:rPr>
                <w:rFonts w:ascii="Arial Narrow"/>
                <w:spacing w:val="-1"/>
                <w:w w:val="95"/>
                <w:sz w:val="24"/>
              </w:rPr>
              <w:t>-399,990.98</w:t>
            </w:r>
            <w:r>
              <w:rPr>
                <w:rFonts w:ascii="Arial Narrow"/>
                <w:sz w:val="24"/>
              </w:rPr>
            </w:r>
          </w:p>
        </w:tc>
      </w:tr>
      <w:tr>
        <w:trPr>
          <w:trHeight w:val="397"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313" w:lineRule="exact"/>
              <w:ind w:left="880" w:right="0"/>
              <w:jc w:val="left"/>
              <w:rPr>
                <w:rFonts w:ascii="宋体" w:hAnsi="宋体" w:cs="宋体" w:eastAsia="宋体" w:hint="default"/>
                <w:sz w:val="24"/>
                <w:szCs w:val="24"/>
              </w:rPr>
            </w:pPr>
            <w:r>
              <w:rPr>
                <w:rFonts w:ascii="宋体" w:hAnsi="宋体" w:cs="宋体" w:eastAsia="宋体" w:hint="default"/>
                <w:sz w:val="24"/>
                <w:szCs w:val="24"/>
              </w:rPr>
              <w:t>成本法核算</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8"/>
              <w:jc w:val="right"/>
              <w:rPr>
                <w:rFonts w:ascii="Arial Narrow" w:hAnsi="Arial Narrow" w:cs="Arial Narrow" w:eastAsia="Arial Narrow" w:hint="default"/>
                <w:sz w:val="24"/>
                <w:szCs w:val="24"/>
              </w:rPr>
            </w:pPr>
            <w:r>
              <w:rPr>
                <w:rFonts w:ascii="Arial Narrow"/>
                <w:spacing w:val="-1"/>
                <w:w w:val="95"/>
                <w:sz w:val="24"/>
              </w:rPr>
              <w:t>4,225,641.00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
              <w:jc w:val="right"/>
              <w:rPr>
                <w:rFonts w:ascii="Arial Narrow" w:hAnsi="Arial Narrow" w:cs="Arial Narrow" w:eastAsia="Arial Narrow" w:hint="default"/>
                <w:sz w:val="24"/>
                <w:szCs w:val="24"/>
              </w:rPr>
            </w:pPr>
            <w:r>
              <w:rPr>
                <w:rFonts w:ascii="Arial Narrow"/>
                <w:spacing w:val="-1"/>
                <w:w w:val="95"/>
                <w:sz w:val="24"/>
              </w:rPr>
              <w:t>2,817,094.00</w:t>
            </w:r>
            <w:r>
              <w:rPr>
                <w:rFonts w:ascii="Arial Narrow"/>
                <w:sz w:val="24"/>
              </w:rPr>
            </w:r>
          </w:p>
        </w:tc>
      </w:tr>
      <w:tr>
        <w:trPr>
          <w:trHeight w:val="397"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股权转让收益</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7"/>
              <w:jc w:val="right"/>
              <w:rPr>
                <w:rFonts w:ascii="Arial Narrow" w:hAnsi="Arial Narrow" w:cs="Arial Narrow" w:eastAsia="Arial Narrow" w:hint="default"/>
                <w:sz w:val="24"/>
                <w:szCs w:val="24"/>
              </w:rPr>
            </w:pPr>
            <w:r>
              <w:rPr>
                <w:rFonts w:ascii="Arial Narrow"/>
                <w:spacing w:val="-1"/>
                <w:w w:val="95"/>
                <w:sz w:val="24"/>
              </w:rPr>
              <w:t>-851,094.30</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
        </w:tc>
      </w:tr>
      <w:tr>
        <w:trPr>
          <w:trHeight w:val="391"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343"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403" w:hRule="exact"/>
        </w:trPr>
        <w:tc>
          <w:tcPr>
            <w:tcW w:w="40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7"/>
              <w:jc w:val="right"/>
              <w:rPr>
                <w:rFonts w:ascii="Arial Narrow" w:hAnsi="Arial Narrow" w:cs="Arial Narrow" w:eastAsia="Arial Narrow" w:hint="default"/>
                <w:sz w:val="24"/>
                <w:szCs w:val="24"/>
              </w:rPr>
            </w:pPr>
            <w:r>
              <w:rPr>
                <w:rFonts w:ascii="Arial Narrow"/>
                <w:spacing w:val="-1"/>
                <w:w w:val="95"/>
                <w:sz w:val="24"/>
              </w:rPr>
              <w:t>58,144.46</w:t>
            </w:r>
            <w:r>
              <w:rPr>
                <w:rFonts w:ascii="Arial Narrow"/>
                <w:sz w:val="24"/>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Arial Narrow" w:hAnsi="Arial Narrow" w:cs="Arial Narrow" w:eastAsia="Arial Narrow" w:hint="default"/>
                <w:sz w:val="24"/>
                <w:szCs w:val="24"/>
              </w:rPr>
            </w:pPr>
            <w:r>
              <w:rPr>
                <w:rFonts w:ascii="Arial Narrow"/>
                <w:spacing w:val="-1"/>
                <w:w w:val="95"/>
                <w:sz w:val="24"/>
              </w:rPr>
              <w:t>543,524.30</w:t>
            </w:r>
            <w:r>
              <w:rPr>
                <w:rFonts w:ascii="Arial Narrow"/>
                <w:sz w:val="24"/>
              </w:rPr>
            </w:r>
          </w:p>
        </w:tc>
      </w:tr>
      <w:tr>
        <w:trPr>
          <w:trHeight w:val="396" w:hRule="exact"/>
        </w:trPr>
        <w:tc>
          <w:tcPr>
            <w:tcW w:w="4055" w:type="dxa"/>
            <w:tcBorders>
              <w:top w:val="nil" w:sz="6" w:space="0" w:color="auto"/>
              <w:left w:val="nil" w:sz="6" w:space="0" w:color="auto"/>
              <w:bottom w:val="single" w:sz="4" w:space="0" w:color="000000"/>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43" w:type="dxa"/>
            <w:tcBorders>
              <w:top w:val="nil" w:sz="6" w:space="0" w:color="auto"/>
              <w:left w:val="nil" w:sz="6" w:space="0" w:color="auto"/>
              <w:bottom w:val="single" w:sz="4" w:space="0" w:color="000000"/>
              <w:right w:val="nil" w:sz="6" w:space="0" w:color="auto"/>
            </w:tcBorders>
          </w:tcPr>
          <w:p>
            <w:pPr/>
          </w:p>
        </w:tc>
        <w:tc>
          <w:tcPr>
            <w:tcW w:w="174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055"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41"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4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78"/>
              <w:jc w:val="right"/>
              <w:rPr>
                <w:rFonts w:ascii="Arial Narrow" w:hAnsi="Arial Narrow" w:cs="Arial Narrow" w:eastAsia="Arial Narrow" w:hint="default"/>
                <w:sz w:val="24"/>
                <w:szCs w:val="24"/>
              </w:rPr>
            </w:pPr>
            <w:r>
              <w:rPr>
                <w:rFonts w:ascii="Arial Narrow"/>
                <w:b/>
                <w:spacing w:val="-1"/>
                <w:w w:val="95"/>
                <w:sz w:val="24"/>
              </w:rPr>
              <w:t>3,432,682.14</w:t>
            </w:r>
            <w:r>
              <w:rPr>
                <w:rFonts w:ascii="Arial Narrow"/>
                <w:sz w:val="24"/>
              </w:rPr>
            </w:r>
          </w:p>
        </w:tc>
        <w:tc>
          <w:tcPr>
            <w:tcW w:w="174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
              <w:jc w:val="right"/>
              <w:rPr>
                <w:rFonts w:ascii="Arial Narrow" w:hAnsi="Arial Narrow" w:cs="Arial Narrow" w:eastAsia="Arial Narrow" w:hint="default"/>
                <w:sz w:val="24"/>
                <w:szCs w:val="24"/>
              </w:rPr>
            </w:pPr>
            <w:r>
              <w:rPr>
                <w:rFonts w:ascii="Arial Narrow"/>
                <w:b/>
                <w:spacing w:val="-1"/>
                <w:w w:val="95"/>
                <w:sz w:val="24"/>
              </w:rPr>
              <w:t>2,960,627.32</w:t>
            </w:r>
            <w:r>
              <w:rPr>
                <w:rFonts w:ascii="Arial Narrow"/>
                <w:sz w:val="24"/>
              </w:rPr>
            </w:r>
          </w:p>
        </w:tc>
      </w:tr>
    </w:tbl>
    <w:p>
      <w:pPr>
        <w:pStyle w:val="BodyText"/>
        <w:spacing w:line="240" w:lineRule="auto" w:before="71"/>
        <w:ind w:right="943"/>
        <w:jc w:val="left"/>
        <w:rPr>
          <w:rFonts w:ascii="宋体" w:hAnsi="宋体" w:cs="宋体" w:eastAsia="宋体" w:hint="default"/>
        </w:rPr>
      </w:pPr>
      <w:r>
        <w:rPr>
          <w:rFonts w:ascii="宋体" w:hAnsi="宋体" w:cs="宋体" w:eastAsia="宋体" w:hint="default"/>
        </w:rPr>
        <w:t>说明：</w:t>
      </w:r>
    </w:p>
    <w:p>
      <w:pPr>
        <w:pStyle w:val="BodyText"/>
        <w:spacing w:line="240" w:lineRule="auto" w:before="214"/>
        <w:ind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）公司不存在投资收益汇回的重大限制的情况。</w:t>
      </w:r>
    </w:p>
    <w:p>
      <w:pPr>
        <w:pStyle w:val="BodyText"/>
        <w:spacing w:line="240" w:lineRule="auto" w:before="196"/>
        <w:ind w:left="113" w:right="8240"/>
        <w:jc w:val="center"/>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）母公司</w:t>
      </w:r>
    </w:p>
    <w:p>
      <w:pPr>
        <w:spacing w:line="240" w:lineRule="auto" w:before="13"/>
        <w:rPr>
          <w:rFonts w:ascii="宋体" w:hAnsi="宋体" w:cs="宋体" w:eastAsia="宋体" w:hint="default"/>
          <w:sz w:val="12"/>
          <w:szCs w:val="12"/>
        </w:rPr>
      </w:pPr>
    </w:p>
    <w:tbl>
      <w:tblPr>
        <w:tblW w:w="0" w:type="auto"/>
        <w:jc w:val="left"/>
        <w:tblInd w:w="525" w:type="dxa"/>
        <w:tblLayout w:type="fixed"/>
        <w:tblCellMar>
          <w:top w:w="0" w:type="dxa"/>
          <w:left w:w="0" w:type="dxa"/>
          <w:bottom w:w="0" w:type="dxa"/>
          <w:right w:w="0" w:type="dxa"/>
        </w:tblCellMar>
        <w:tblLook w:val="01E0"/>
      </w:tblPr>
      <w:tblGrid>
        <w:gridCol w:w="4042"/>
        <w:gridCol w:w="3373"/>
        <w:gridCol w:w="1750"/>
      </w:tblGrid>
      <w:tr>
        <w:trPr>
          <w:trHeight w:val="603" w:hRule="exact"/>
        </w:trPr>
        <w:tc>
          <w:tcPr>
            <w:tcW w:w="4042"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A</w:t>
            </w:r>
            <w:r>
              <w:rPr>
                <w:rFonts w:ascii="宋体" w:hAnsi="宋体" w:cs="宋体" w:eastAsia="宋体" w:hint="default"/>
                <w:sz w:val="24"/>
                <w:szCs w:val="24"/>
              </w:rPr>
              <w:t>、按被投资单位</w:t>
            </w:r>
          </w:p>
        </w:tc>
        <w:tc>
          <w:tcPr>
            <w:tcW w:w="5122"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4042"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6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被投资单位名称</w:t>
            </w:r>
            <w:r>
              <w:rPr>
                <w:rFonts w:ascii="Microsoft JhengHei" w:hAnsi="Microsoft JhengHei" w:cs="Microsoft JhengHei" w:eastAsia="Microsoft JhengHei" w:hint="default"/>
                <w:sz w:val="24"/>
                <w:szCs w:val="24"/>
              </w:rPr>
            </w:r>
          </w:p>
        </w:tc>
        <w:tc>
          <w:tcPr>
            <w:tcW w:w="337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57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75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9"/>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4042" w:type="dxa"/>
            <w:tcBorders>
              <w:top w:val="single" w:sz="4" w:space="0" w:color="000000"/>
              <w:left w:val="nil" w:sz="6" w:space="0" w:color="auto"/>
              <w:bottom w:val="nil" w:sz="6" w:space="0" w:color="auto"/>
              <w:right w:val="nil" w:sz="6" w:space="0" w:color="auto"/>
            </w:tcBorders>
          </w:tcPr>
          <w:p>
            <w:pPr>
              <w:pStyle w:val="TableParagraph"/>
              <w:spacing w:line="313" w:lineRule="exact"/>
              <w:ind w:left="62" w:right="0"/>
              <w:jc w:val="left"/>
              <w:rPr>
                <w:rFonts w:ascii="宋体" w:hAnsi="宋体" w:cs="宋体" w:eastAsia="宋体" w:hint="default"/>
                <w:sz w:val="24"/>
                <w:szCs w:val="24"/>
              </w:rPr>
            </w:pPr>
            <w:r>
              <w:rPr>
                <w:rFonts w:ascii="宋体" w:hAnsi="宋体" w:cs="宋体" w:eastAsia="宋体" w:hint="default"/>
                <w:sz w:val="24"/>
                <w:szCs w:val="24"/>
              </w:rPr>
              <w:t>交通银行分红</w:t>
            </w:r>
          </w:p>
        </w:tc>
        <w:tc>
          <w:tcPr>
            <w:tcW w:w="337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76"/>
              <w:jc w:val="right"/>
              <w:rPr>
                <w:rFonts w:ascii="Arial Narrow" w:hAnsi="Arial Narrow" w:cs="Arial Narrow" w:eastAsia="Arial Narrow" w:hint="default"/>
                <w:sz w:val="24"/>
                <w:szCs w:val="24"/>
              </w:rPr>
            </w:pPr>
            <w:r>
              <w:rPr>
                <w:rFonts w:ascii="Arial Narrow"/>
                <w:spacing w:val="-1"/>
                <w:w w:val="95"/>
                <w:sz w:val="24"/>
              </w:rPr>
              <w:t>58,144.46</w:t>
            </w:r>
            <w:r>
              <w:rPr>
                <w:rFonts w:ascii="Arial Narrow"/>
                <w:sz w:val="24"/>
              </w:rPr>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543,524.30</w:t>
            </w:r>
            <w:r>
              <w:rPr>
                <w:rFonts w:ascii="Arial Narrow"/>
                <w:sz w:val="24"/>
              </w:rPr>
            </w:r>
          </w:p>
        </w:tc>
      </w:tr>
      <w:tr>
        <w:trPr>
          <w:trHeight w:val="39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310" w:lineRule="exact"/>
              <w:ind w:left="62" w:right="0"/>
              <w:jc w:val="left"/>
              <w:rPr>
                <w:rFonts w:ascii="宋体" w:hAnsi="宋体" w:cs="宋体" w:eastAsia="宋体" w:hint="default"/>
                <w:sz w:val="24"/>
                <w:szCs w:val="24"/>
              </w:rPr>
            </w:pPr>
            <w:r>
              <w:rPr>
                <w:rFonts w:ascii="宋体" w:hAnsi="宋体" w:cs="宋体" w:eastAsia="宋体" w:hint="default"/>
                <w:sz w:val="24"/>
                <w:szCs w:val="24"/>
              </w:rPr>
              <w:t>河北银行分红</w:t>
            </w:r>
          </w:p>
        </w:tc>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7"/>
              <w:jc w:val="right"/>
              <w:rPr>
                <w:rFonts w:ascii="Arial Narrow" w:hAnsi="Arial Narrow" w:cs="Arial Narrow" w:eastAsia="Arial Narrow" w:hint="default"/>
                <w:sz w:val="24"/>
                <w:szCs w:val="24"/>
              </w:rPr>
            </w:pPr>
            <w:r>
              <w:rPr>
                <w:rFonts w:ascii="Arial Narrow"/>
                <w:spacing w:val="-1"/>
                <w:w w:val="95"/>
                <w:sz w:val="24"/>
              </w:rPr>
              <w:t>4,225,641.00</w:t>
            </w:r>
            <w:r>
              <w:rPr>
                <w:rFonts w:ascii="Arial Narrow"/>
                <w:sz w:val="24"/>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4"/>
                <w:szCs w:val="24"/>
              </w:rPr>
            </w:pPr>
            <w:r>
              <w:rPr>
                <w:rFonts w:ascii="Arial Narrow"/>
                <w:spacing w:val="-1"/>
                <w:w w:val="95"/>
                <w:sz w:val="24"/>
              </w:rPr>
              <w:t>2,817,094.00</w:t>
            </w:r>
            <w:r>
              <w:rPr>
                <w:rFonts w:ascii="Arial Narrow"/>
                <w:sz w:val="24"/>
              </w:rPr>
            </w:r>
          </w:p>
        </w:tc>
      </w:tr>
      <w:tr>
        <w:trPr>
          <w:trHeight w:val="391"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313" w:lineRule="exact"/>
              <w:ind w:left="62" w:right="0"/>
              <w:jc w:val="left"/>
              <w:rPr>
                <w:rFonts w:ascii="宋体" w:hAnsi="宋体" w:cs="宋体" w:eastAsia="宋体" w:hint="default"/>
                <w:sz w:val="24"/>
                <w:szCs w:val="24"/>
              </w:rPr>
            </w:pPr>
            <w:r>
              <w:rPr>
                <w:rFonts w:ascii="宋体" w:hAnsi="宋体" w:cs="宋体" w:eastAsia="宋体" w:hint="default"/>
                <w:sz w:val="24"/>
                <w:szCs w:val="24"/>
              </w:rPr>
              <w:t>明荣公司投资损益调整</w:t>
            </w:r>
          </w:p>
        </w:tc>
        <w:tc>
          <w:tcPr>
            <w:tcW w:w="3373"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r>
      <w:tr>
        <w:trPr>
          <w:trHeight w:val="403"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4"/>
              <w:ind w:left="62" w:right="0"/>
              <w:jc w:val="left"/>
              <w:rPr>
                <w:rFonts w:ascii="宋体" w:hAnsi="宋体" w:cs="宋体" w:eastAsia="宋体" w:hint="default"/>
                <w:sz w:val="24"/>
                <w:szCs w:val="24"/>
              </w:rPr>
            </w:pPr>
            <w:r>
              <w:rPr>
                <w:rFonts w:ascii="宋体" w:hAnsi="宋体" w:cs="宋体" w:eastAsia="宋体" w:hint="default"/>
                <w:sz w:val="24"/>
                <w:szCs w:val="24"/>
              </w:rPr>
              <w:t>常山富达处置损益</w:t>
            </w:r>
          </w:p>
        </w:tc>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6"/>
              <w:jc w:val="right"/>
              <w:rPr>
                <w:rFonts w:ascii="Arial Narrow" w:hAnsi="Arial Narrow" w:cs="Arial Narrow" w:eastAsia="Arial Narrow" w:hint="default"/>
                <w:sz w:val="24"/>
                <w:szCs w:val="24"/>
              </w:rPr>
            </w:pPr>
            <w:r>
              <w:rPr>
                <w:rFonts w:ascii="Arial Narrow"/>
                <w:w w:val="95"/>
                <w:sz w:val="24"/>
              </w:rPr>
              <w:t>-5,667,171.48</w:t>
            </w:r>
            <w:r>
              <w:rPr>
                <w:rFonts w:ascii="Arial Narrow"/>
                <w:sz w:val="24"/>
              </w:rPr>
            </w:r>
          </w:p>
        </w:tc>
        <w:tc>
          <w:tcPr>
            <w:tcW w:w="1750" w:type="dxa"/>
            <w:tcBorders>
              <w:top w:val="nil" w:sz="6" w:space="0" w:color="auto"/>
              <w:left w:val="nil" w:sz="6" w:space="0" w:color="auto"/>
              <w:bottom w:val="nil" w:sz="6" w:space="0" w:color="auto"/>
              <w:right w:val="nil" w:sz="6" w:space="0" w:color="auto"/>
            </w:tcBorders>
          </w:tcPr>
          <w:p>
            <w:pPr/>
          </w:p>
        </w:tc>
      </w:tr>
      <w:tr>
        <w:trPr>
          <w:trHeight w:val="425"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313" w:lineRule="exact"/>
              <w:ind w:left="62" w:right="0"/>
              <w:jc w:val="left"/>
              <w:rPr>
                <w:rFonts w:ascii="宋体" w:hAnsi="宋体" w:cs="宋体" w:eastAsia="宋体" w:hint="default"/>
                <w:sz w:val="24"/>
                <w:szCs w:val="24"/>
              </w:rPr>
            </w:pPr>
            <w:r>
              <w:rPr>
                <w:rFonts w:ascii="宋体" w:hAnsi="宋体" w:cs="宋体" w:eastAsia="宋体" w:hint="default"/>
                <w:sz w:val="24"/>
                <w:szCs w:val="24"/>
              </w:rPr>
              <w:t>常山房地产处置损益</w:t>
            </w:r>
          </w:p>
        </w:tc>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6"/>
              <w:jc w:val="right"/>
              <w:rPr>
                <w:rFonts w:ascii="Arial Narrow" w:hAnsi="Arial Narrow" w:cs="Arial Narrow" w:eastAsia="Arial Narrow" w:hint="default"/>
                <w:sz w:val="24"/>
                <w:szCs w:val="24"/>
              </w:rPr>
            </w:pPr>
            <w:r>
              <w:rPr>
                <w:rFonts w:ascii="Arial Narrow"/>
                <w:w w:val="95"/>
                <w:sz w:val="24"/>
              </w:rPr>
              <w:t>-4,106,195.00</w:t>
            </w:r>
            <w:r>
              <w:rPr>
                <w:rFonts w:ascii="Arial Narrow"/>
                <w:sz w:val="24"/>
              </w:rPr>
            </w:r>
          </w:p>
        </w:tc>
        <w:tc>
          <w:tcPr>
            <w:tcW w:w="175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72" w:footer="742" w:top="1720" w:bottom="940" w:left="1140" w:right="840"/>
        </w:sectPr>
      </w:pPr>
    </w:p>
    <w:p>
      <w:pPr>
        <w:spacing w:line="240" w:lineRule="auto" w:before="2"/>
        <w:rPr>
          <w:rFonts w:ascii="宋体" w:hAnsi="宋体" w:cs="宋体" w:eastAsia="宋体" w:hint="default"/>
          <w:sz w:val="18"/>
          <w:szCs w:val="18"/>
        </w:rPr>
      </w:pPr>
    </w:p>
    <w:p>
      <w:pPr>
        <w:pStyle w:val="BodyText"/>
        <w:spacing w:line="240" w:lineRule="auto" w:before="26"/>
        <w:ind w:left="588" w:right="943"/>
        <w:jc w:val="left"/>
        <w:rPr>
          <w:rFonts w:ascii="宋体" w:hAnsi="宋体" w:cs="宋体" w:eastAsia="宋体" w:hint="default"/>
        </w:rPr>
      </w:pPr>
      <w:r>
        <w:rPr>
          <w:rFonts w:ascii="宋体" w:hAnsi="宋体" w:cs="宋体" w:eastAsia="宋体" w:hint="default"/>
        </w:rPr>
        <w:t>其他</w:t>
      </w:r>
    </w:p>
    <w:p>
      <w:pPr>
        <w:pStyle w:val="Heading2"/>
        <w:tabs>
          <w:tab w:pos="1070" w:val="left" w:leader="none"/>
          <w:tab w:pos="6147" w:val="left" w:leader="none"/>
          <w:tab w:pos="8518" w:val="left" w:leader="none"/>
        </w:tabs>
        <w:spacing w:line="240" w:lineRule="auto" w:before="10"/>
        <w:ind w:left="588" w:right="0"/>
        <w:jc w:val="left"/>
        <w:rPr>
          <w:rFonts w:ascii="Arial Narrow" w:hAnsi="Arial Narrow" w:cs="Arial Narrow" w:eastAsia="Arial Narrow" w:hint="default"/>
          <w:b w:val="0"/>
          <w:bCs w:val="0"/>
        </w:rPr>
      </w:pPr>
      <w:r>
        <w:rPr/>
        <w:pict>
          <v:group style="position:absolute;margin-left:85.080002pt;margin-top:4.053959pt;width:456.45pt;height:.1pt;mso-position-horizontal-relative:page;mso-position-vertical-relative:paragraph;z-index:-591760" coordorigin="1702,81" coordsize="9129,2">
            <v:shape style="position:absolute;left:1702;top:81;width:9129;height:2" coordorigin="1702,81" coordsize="9129,0" path="m1702,81l10830,81e" filled="false" stroked="true" strokeweight=".23999pt" strokecolor="#000000">
              <v:path arrowok="t"/>
            </v:shape>
            <w10:wrap type="none"/>
          </v:group>
        </w:pict>
      </w:r>
      <w:r>
        <w:rPr/>
        <w:t>合</w:t>
        <w:tab/>
        <w:t>计</w:t>
        <w:tab/>
      </w:r>
      <w:r>
        <w:rPr>
          <w:rFonts w:ascii="Arial Narrow" w:hAnsi="Arial Narrow" w:cs="Arial Narrow" w:eastAsia="Arial Narrow" w:hint="default"/>
          <w:w w:val="95"/>
        </w:rPr>
        <w:t>-5,489,581.02</w:t>
        <w:tab/>
      </w:r>
      <w:r>
        <w:rPr>
          <w:rFonts w:ascii="Arial Narrow" w:hAnsi="Arial Narrow" w:cs="Arial Narrow" w:eastAsia="Arial Narrow" w:hint="default"/>
        </w:rPr>
        <w:t>3,360,618.30</w:t>
      </w:r>
      <w:r>
        <w:rPr>
          <w:rFonts w:ascii="Arial Narrow" w:hAnsi="Arial Narrow" w:cs="Arial Narrow" w:eastAsia="Arial Narrow" w:hint="default"/>
          <w:b w:val="0"/>
          <w:bCs w:val="0"/>
        </w:rPr>
      </w:r>
    </w:p>
    <w:p>
      <w:pPr>
        <w:spacing w:line="240" w:lineRule="auto" w:before="3"/>
        <w:rPr>
          <w:rFonts w:ascii="Arial Narrow" w:hAnsi="Arial Narrow" w:cs="Arial Narrow" w:eastAsia="Arial Narrow" w:hint="default"/>
          <w:b/>
          <w:bCs/>
          <w:sz w:val="4"/>
          <w:szCs w:val="4"/>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4536;height:2" coordorigin="10,10" coordsize="4536,2">
              <v:shape style="position:absolute;left:10;top:10;width:4536;height:2" coordorigin="10,10" coordsize="4536,0" path="m10,10l4546,10e" filled="false" stroked="true" strokeweight=".96008pt" strokecolor="#000000">
                <v:path arrowok="t"/>
              </v:shape>
            </v:group>
            <v:group style="position:absolute;left:4531;top:10;width:20;height:2" coordorigin="4531,10" coordsize="20,2">
              <v:shape style="position:absolute;left:4531;top:10;width:20;height:2" coordorigin="4531,10" coordsize="20,0" path="m4531,10l4550,10e" filled="false" stroked="true" strokeweight=".96008pt" strokecolor="#000000">
                <v:path arrowok="t"/>
              </v:shape>
            </v:group>
            <v:group style="position:absolute;left:4550;top:10;width:2302;height:2" coordorigin="4550,10" coordsize="2302,2">
              <v:shape style="position:absolute;left:4550;top:10;width:2302;height:2" coordorigin="4550,10" coordsize="2302,0" path="m4550,10l6852,10e" filled="false" stroked="true" strokeweight=".96pt" strokecolor="#000000">
                <v:path arrowok="t"/>
              </v:shape>
            </v:group>
            <v:group style="position:absolute;left:6838;top:10;width:2322;height:2" coordorigin="6838,10" coordsize="2322,2">
              <v:shape style="position:absolute;left:6838;top:10;width:2322;height:2" coordorigin="6838,10" coordsize="2322,0" path="m6838,10l9160,10e" filled="false" stroked="true" strokeweight=".96008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right="943"/>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、按投资类别</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826"/>
        <w:gridCol w:w="3553"/>
        <w:gridCol w:w="1750"/>
      </w:tblGrid>
      <w:tr>
        <w:trPr>
          <w:trHeight w:val="392" w:hRule="exact"/>
        </w:trPr>
        <w:tc>
          <w:tcPr>
            <w:tcW w:w="3826"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6"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55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57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75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9"/>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789" w:hRule="exact"/>
        </w:trPr>
        <w:tc>
          <w:tcPr>
            <w:tcW w:w="3826" w:type="dxa"/>
            <w:tcBorders>
              <w:top w:val="single" w:sz="4" w:space="0" w:color="000000"/>
              <w:left w:val="nil" w:sz="6" w:space="0" w:color="auto"/>
              <w:bottom w:val="nil" w:sz="6" w:space="0" w:color="auto"/>
              <w:right w:val="nil" w:sz="6" w:space="0" w:color="auto"/>
            </w:tcBorders>
          </w:tcPr>
          <w:p>
            <w:pPr>
              <w:pStyle w:val="TableParagraph"/>
              <w:spacing w:line="300" w:lineRule="auto"/>
              <w:ind w:left="146" w:right="1757" w:hanging="120"/>
              <w:jc w:val="left"/>
              <w:rPr>
                <w:rFonts w:ascii="宋体" w:hAnsi="宋体" w:cs="宋体" w:eastAsia="宋体" w:hint="default"/>
                <w:sz w:val="24"/>
                <w:szCs w:val="24"/>
              </w:rPr>
            </w:pPr>
            <w:r>
              <w:rPr>
                <w:rFonts w:ascii="宋体" w:hAnsi="宋体" w:cs="宋体" w:eastAsia="宋体" w:hint="default"/>
                <w:sz w:val="24"/>
                <w:szCs w:val="24"/>
              </w:rPr>
              <w:t>股权投资收益 其中：权益法核算</w:t>
            </w:r>
          </w:p>
        </w:tc>
        <w:tc>
          <w:tcPr>
            <w:tcW w:w="355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77"/>
              <w:jc w:val="right"/>
              <w:rPr>
                <w:rFonts w:ascii="Arial Narrow" w:hAnsi="Arial Narrow" w:cs="Arial Narrow" w:eastAsia="Arial Narrow" w:hint="default"/>
                <w:sz w:val="24"/>
                <w:szCs w:val="24"/>
              </w:rPr>
            </w:pPr>
            <w:r>
              <w:rPr>
                <w:rFonts w:ascii="Arial Narrow"/>
                <w:spacing w:val="-1"/>
                <w:w w:val="95"/>
                <w:sz w:val="24"/>
              </w:rPr>
              <w:t>4,225,641.00</w:t>
            </w:r>
            <w:r>
              <w:rPr>
                <w:rFonts w:ascii="Arial Narrow"/>
                <w:sz w:val="24"/>
              </w:rPr>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spacing w:val="-1"/>
                <w:w w:val="95"/>
                <w:sz w:val="24"/>
              </w:rPr>
              <w:t>2,817,094.00</w:t>
            </w:r>
            <w:r>
              <w:rPr>
                <w:rFonts w:ascii="Arial Narrow"/>
                <w:sz w:val="24"/>
              </w:rPr>
            </w:r>
          </w:p>
        </w:tc>
      </w:tr>
      <w:tr>
        <w:trPr>
          <w:trHeight w:val="403" w:hRule="exact"/>
        </w:trPr>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866" w:right="0"/>
              <w:jc w:val="left"/>
              <w:rPr>
                <w:rFonts w:ascii="宋体" w:hAnsi="宋体" w:cs="宋体" w:eastAsia="宋体" w:hint="default"/>
                <w:sz w:val="24"/>
                <w:szCs w:val="24"/>
              </w:rPr>
            </w:pPr>
            <w:r>
              <w:rPr>
                <w:rFonts w:ascii="宋体" w:hAnsi="宋体" w:cs="宋体" w:eastAsia="宋体" w:hint="default"/>
                <w:sz w:val="24"/>
                <w:szCs w:val="24"/>
              </w:rPr>
              <w:t>成本法核算</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77"/>
              <w:jc w:val="right"/>
              <w:rPr>
                <w:rFonts w:ascii="Arial Narrow" w:hAnsi="Arial Narrow" w:cs="Arial Narrow" w:eastAsia="Arial Narrow" w:hint="default"/>
                <w:sz w:val="24"/>
                <w:szCs w:val="24"/>
              </w:rPr>
            </w:pPr>
            <w:r>
              <w:rPr>
                <w:rFonts w:ascii="Arial Narrow"/>
                <w:spacing w:val="-1"/>
                <w:w w:val="95"/>
                <w:sz w:val="24"/>
              </w:rPr>
              <w:t>4,225,641.00</w:t>
            </w:r>
            <w:r>
              <w:rPr>
                <w:rFonts w:ascii="Arial Narrow"/>
                <w:sz w:val="24"/>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Arial Narrow" w:hAnsi="Arial Narrow" w:cs="Arial Narrow" w:eastAsia="Arial Narrow" w:hint="default"/>
                <w:sz w:val="24"/>
                <w:szCs w:val="24"/>
              </w:rPr>
            </w:pPr>
            <w:r>
              <w:rPr>
                <w:rFonts w:ascii="Arial Narrow"/>
                <w:spacing w:val="-1"/>
                <w:w w:val="95"/>
                <w:sz w:val="24"/>
              </w:rPr>
              <w:t>2,817,094.00</w:t>
            </w:r>
            <w:r>
              <w:rPr>
                <w:rFonts w:ascii="Arial Narrow"/>
                <w:sz w:val="24"/>
              </w:rPr>
            </w:r>
          </w:p>
        </w:tc>
      </w:tr>
      <w:tr>
        <w:trPr>
          <w:trHeight w:val="397" w:hRule="exact"/>
        </w:trPr>
        <w:tc>
          <w:tcPr>
            <w:tcW w:w="3826"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股权转让收益</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6"/>
              <w:jc w:val="right"/>
              <w:rPr>
                <w:rFonts w:ascii="Arial Narrow" w:hAnsi="Arial Narrow" w:cs="Arial Narrow" w:eastAsia="Arial Narrow" w:hint="default"/>
                <w:sz w:val="24"/>
                <w:szCs w:val="24"/>
              </w:rPr>
            </w:pPr>
            <w:r>
              <w:rPr>
                <w:rFonts w:ascii="Arial Narrow"/>
                <w:w w:val="95"/>
                <w:sz w:val="24"/>
              </w:rPr>
              <w:t>-9,773,366.48</w:t>
            </w:r>
            <w:r>
              <w:rPr>
                <w:rFonts w:ascii="Arial Narrow"/>
                <w:sz w:val="24"/>
              </w:rPr>
            </w:r>
          </w:p>
        </w:tc>
        <w:tc>
          <w:tcPr>
            <w:tcW w:w="1750" w:type="dxa"/>
            <w:tcBorders>
              <w:top w:val="nil" w:sz="6" w:space="0" w:color="auto"/>
              <w:left w:val="nil" w:sz="6" w:space="0" w:color="auto"/>
              <w:bottom w:val="nil" w:sz="6" w:space="0" w:color="auto"/>
              <w:right w:val="nil" w:sz="6" w:space="0" w:color="auto"/>
            </w:tcBorders>
          </w:tcPr>
          <w:p>
            <w:pPr/>
          </w:p>
        </w:tc>
      </w:tr>
      <w:tr>
        <w:trPr>
          <w:trHeight w:val="391" w:hRule="exact"/>
        </w:trPr>
        <w:tc>
          <w:tcPr>
            <w:tcW w:w="3826"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553"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r>
      <w:tr>
        <w:trPr>
          <w:trHeight w:val="403" w:hRule="exact"/>
        </w:trPr>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6"/>
              <w:jc w:val="right"/>
              <w:rPr>
                <w:rFonts w:ascii="Arial Narrow" w:hAnsi="Arial Narrow" w:cs="Arial Narrow" w:eastAsia="Arial Narrow" w:hint="default"/>
                <w:sz w:val="24"/>
                <w:szCs w:val="24"/>
              </w:rPr>
            </w:pPr>
            <w:r>
              <w:rPr>
                <w:rFonts w:ascii="Arial Narrow"/>
                <w:spacing w:val="-1"/>
                <w:w w:val="95"/>
                <w:sz w:val="24"/>
              </w:rPr>
              <w:t>58,144.46</w:t>
            </w:r>
            <w:r>
              <w:rPr>
                <w:rFonts w:ascii="Arial Narrow"/>
                <w:sz w:val="24"/>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Arial Narrow" w:hAnsi="Arial Narrow" w:cs="Arial Narrow" w:eastAsia="Arial Narrow" w:hint="default"/>
                <w:sz w:val="24"/>
                <w:szCs w:val="24"/>
              </w:rPr>
            </w:pPr>
            <w:r>
              <w:rPr>
                <w:rFonts w:ascii="Arial Narrow"/>
                <w:spacing w:val="-1"/>
                <w:w w:val="95"/>
                <w:sz w:val="24"/>
              </w:rPr>
              <w:t>543,524.30</w:t>
            </w:r>
            <w:r>
              <w:rPr>
                <w:rFonts w:ascii="Arial Narrow"/>
                <w:sz w:val="24"/>
              </w:rPr>
            </w:r>
          </w:p>
        </w:tc>
      </w:tr>
      <w:tr>
        <w:trPr>
          <w:trHeight w:val="391" w:hRule="exact"/>
        </w:trPr>
        <w:tc>
          <w:tcPr>
            <w:tcW w:w="3826"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3553"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r>
      <w:tr>
        <w:trPr>
          <w:trHeight w:val="399" w:hRule="exact"/>
        </w:trPr>
        <w:tc>
          <w:tcPr>
            <w:tcW w:w="3826" w:type="dxa"/>
            <w:tcBorders>
              <w:top w:val="nil" w:sz="6" w:space="0" w:color="auto"/>
              <w:left w:val="nil" w:sz="6" w:space="0" w:color="auto"/>
              <w:bottom w:val="single" w:sz="2" w:space="0" w:color="000000"/>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553" w:type="dxa"/>
            <w:tcBorders>
              <w:top w:val="nil" w:sz="6" w:space="0" w:color="auto"/>
              <w:left w:val="nil" w:sz="6" w:space="0" w:color="auto"/>
              <w:bottom w:val="single" w:sz="2" w:space="0" w:color="000000"/>
              <w:right w:val="nil" w:sz="6" w:space="0" w:color="auto"/>
            </w:tcBorders>
          </w:tcPr>
          <w:p>
            <w:pPr/>
          </w:p>
        </w:tc>
        <w:tc>
          <w:tcPr>
            <w:tcW w:w="1750" w:type="dxa"/>
            <w:tcBorders>
              <w:top w:val="nil" w:sz="6" w:space="0" w:color="auto"/>
              <w:left w:val="nil" w:sz="6" w:space="0" w:color="auto"/>
              <w:bottom w:val="single" w:sz="2" w:space="0" w:color="000000"/>
              <w:right w:val="nil" w:sz="6" w:space="0" w:color="auto"/>
            </w:tcBorders>
          </w:tcPr>
          <w:p>
            <w:pPr/>
          </w:p>
        </w:tc>
      </w:tr>
      <w:tr>
        <w:trPr>
          <w:trHeight w:val="406" w:hRule="exact"/>
        </w:trPr>
        <w:tc>
          <w:tcPr>
            <w:tcW w:w="3826" w:type="dxa"/>
            <w:tcBorders>
              <w:top w:val="single" w:sz="2" w:space="0" w:color="000000"/>
              <w:left w:val="nil" w:sz="6" w:space="0" w:color="auto"/>
              <w:bottom w:val="single" w:sz="8" w:space="0" w:color="000000"/>
              <w:right w:val="nil" w:sz="6" w:space="0" w:color="auto"/>
            </w:tcBorders>
          </w:tcPr>
          <w:p>
            <w:pPr>
              <w:pStyle w:val="TableParagraph"/>
              <w:tabs>
                <w:tab w:pos="508" w:val="left" w:leader="none"/>
              </w:tabs>
              <w:spacing w:line="343"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553"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576"/>
              <w:jc w:val="right"/>
              <w:rPr>
                <w:rFonts w:ascii="Arial Narrow" w:hAnsi="Arial Narrow" w:cs="Arial Narrow" w:eastAsia="Arial Narrow" w:hint="default"/>
                <w:sz w:val="24"/>
                <w:szCs w:val="24"/>
              </w:rPr>
            </w:pPr>
            <w:r>
              <w:rPr>
                <w:rFonts w:ascii="Arial Narrow"/>
                <w:b/>
                <w:w w:val="95"/>
                <w:sz w:val="24"/>
              </w:rPr>
              <w:t>-5,489,581.02</w:t>
            </w:r>
            <w:r>
              <w:rPr>
                <w:rFonts w:ascii="Arial Narrow"/>
                <w:sz w:val="24"/>
              </w:rPr>
            </w:r>
          </w:p>
        </w:tc>
        <w:tc>
          <w:tcPr>
            <w:tcW w:w="1750"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20"/>
              <w:jc w:val="right"/>
              <w:rPr>
                <w:rFonts w:ascii="Arial Narrow" w:hAnsi="Arial Narrow" w:cs="Arial Narrow" w:eastAsia="Arial Narrow" w:hint="default"/>
                <w:sz w:val="24"/>
                <w:szCs w:val="24"/>
              </w:rPr>
            </w:pPr>
            <w:r>
              <w:rPr>
                <w:rFonts w:ascii="Arial Narrow"/>
                <w:b/>
                <w:spacing w:val="-1"/>
                <w:w w:val="95"/>
                <w:sz w:val="24"/>
              </w:rPr>
              <w:t>3,360,618.30</w:t>
            </w:r>
            <w:r>
              <w:rPr>
                <w:rFonts w:ascii="Arial Narrow"/>
                <w:sz w:val="24"/>
              </w:rPr>
            </w:r>
          </w:p>
        </w:tc>
      </w:tr>
    </w:tbl>
    <w:p>
      <w:pPr>
        <w:pStyle w:val="BodyText"/>
        <w:spacing w:line="240" w:lineRule="auto" w:before="71"/>
        <w:ind w:right="943"/>
        <w:jc w:val="left"/>
        <w:rPr>
          <w:rFonts w:ascii="宋体" w:hAnsi="宋体" w:cs="宋体" w:eastAsia="宋体" w:hint="default"/>
        </w:rPr>
      </w:pPr>
      <w:r>
        <w:rPr>
          <w:rFonts w:ascii="宋体" w:hAnsi="宋体" w:cs="宋体" w:eastAsia="宋体" w:hint="default"/>
        </w:rPr>
        <w:t>说明：公司不存在投资收益汇回的重大限制的情况。</w:t>
      </w:r>
    </w:p>
    <w:p>
      <w:pPr>
        <w:pStyle w:val="BodyText"/>
        <w:spacing w:line="240" w:lineRule="auto" w:before="212"/>
        <w:ind w:left="243" w:right="943"/>
        <w:jc w:val="left"/>
        <w:rPr>
          <w:rFonts w:ascii="宋体" w:hAnsi="宋体" w:cs="宋体" w:eastAsia="宋体" w:hint="default"/>
        </w:rPr>
      </w:pPr>
      <w:r>
        <w:rPr>
          <w:rFonts w:ascii="Arial Narrow" w:hAnsi="Arial Narrow" w:cs="Arial Narrow" w:eastAsia="Arial Narrow" w:hint="default"/>
        </w:rPr>
        <w:t>49</w:t>
      </w:r>
      <w:r>
        <w:rPr>
          <w:rFonts w:ascii="宋体" w:hAnsi="宋体" w:cs="宋体" w:eastAsia="宋体" w:hint="default"/>
        </w:rPr>
        <w:t>、营业外收入</w:t>
      </w:r>
    </w:p>
    <w:p>
      <w:pPr>
        <w:pStyle w:val="Heading2"/>
        <w:tabs>
          <w:tab w:pos="1401" w:val="left" w:leader="none"/>
          <w:tab w:pos="4729" w:val="left" w:leader="none"/>
          <w:tab w:pos="6747" w:val="left" w:leader="none"/>
        </w:tabs>
        <w:spacing w:line="440" w:lineRule="exact" w:before="139"/>
        <w:ind w:left="771" w:right="0"/>
        <w:jc w:val="left"/>
        <w:rPr>
          <w:b w:val="0"/>
          <w:bCs w:val="0"/>
        </w:rPr>
      </w:pPr>
      <w:r>
        <w:rPr/>
        <w:pict>
          <v:group style="position:absolute;margin-left:85.080002pt;margin-top:12.303939pt;width:456.45pt;height:.1pt;mso-position-horizontal-relative:page;mso-position-vertical-relative:paragraph;z-index:-591736" coordorigin="1702,246" coordsize="9129,2">
            <v:shape style="position:absolute;left:1702;top:246;width:9129;height:2" coordorigin="1702,246" coordsize="9129,0" path="m1702,246l10830,246e" filled="false" stroked="true" strokeweight=".95999pt" strokecolor="#000000">
              <v:path arrowok="t"/>
            </v:shape>
            <w10:wrap type="none"/>
          </v:group>
        </w:pict>
      </w:r>
      <w:r>
        <w:rPr/>
        <w:t>项</w:t>
        <w:tab/>
        <w:t>目</w:t>
        <w:tab/>
      </w:r>
      <w:r>
        <w:rPr>
          <w:rFonts w:ascii="Arial Narrow" w:hAnsi="Arial Narrow" w:cs="Arial Narrow" w:eastAsia="Arial Narrow" w:hint="default"/>
          <w:spacing w:val="-3"/>
        </w:rPr>
        <w:t>2011</w:t>
      </w:r>
      <w:r>
        <w:rPr>
          <w:spacing w:val="-3"/>
        </w:rPr>
        <w:t>年度</w:t>
        <w:tab/>
      </w:r>
      <w:r>
        <w:rPr>
          <w:rFonts w:ascii="Arial Narrow" w:hAnsi="Arial Narrow" w:cs="Arial Narrow" w:eastAsia="Arial Narrow" w:hint="default"/>
        </w:rPr>
        <w:t>2010</w:t>
      </w:r>
      <w:r>
        <w:rPr/>
        <w:t>年度 </w:t>
      </w:r>
      <w:r>
        <w:rPr>
          <w:spacing w:val="26"/>
        </w:rPr>
        <w:t> </w:t>
      </w:r>
      <w:r>
        <w:rPr>
          <w:position w:val="15"/>
        </w:rPr>
        <w:t>计入</w:t>
      </w:r>
      <w:r>
        <w:rPr>
          <w:rFonts w:ascii="Arial Narrow" w:hAnsi="Arial Narrow" w:cs="Arial Narrow" w:eastAsia="Arial Narrow" w:hint="default"/>
          <w:position w:val="15"/>
        </w:rPr>
        <w:t>2011</w:t>
      </w:r>
      <w:r>
        <w:rPr>
          <w:position w:val="15"/>
        </w:rPr>
        <w:t>年度非经</w:t>
      </w:r>
      <w:r>
        <w:rPr>
          <w:b w:val="0"/>
          <w:bCs w:val="0"/>
        </w:rPr>
      </w:r>
    </w:p>
    <w:p>
      <w:pPr>
        <w:tabs>
          <w:tab w:pos="8009" w:val="left" w:leader="none"/>
        </w:tabs>
        <w:spacing w:line="290" w:lineRule="exact" w:before="0"/>
        <w:ind w:left="561"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Microsoft JhengHei" w:hAnsi="Microsoft JhengHei" w:cs="Microsoft JhengHei" w:eastAsia="Microsoft JhengHei" w:hint="default"/>
          <w:b/>
          <w:bCs/>
          <w:sz w:val="24"/>
          <w:szCs w:val="24"/>
          <w:u w:val="single" w:color="000000"/>
        </w:rPr>
        <w:t>常性损益的金额</w:t>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tbl>
      <w:tblPr>
        <w:tblW w:w="0" w:type="auto"/>
        <w:jc w:val="left"/>
        <w:tblInd w:w="526" w:type="dxa"/>
        <w:tblLayout w:type="fixed"/>
        <w:tblCellMar>
          <w:top w:w="0" w:type="dxa"/>
          <w:left w:w="0" w:type="dxa"/>
          <w:bottom w:w="0" w:type="dxa"/>
          <w:right w:w="0" w:type="dxa"/>
        </w:tblCellMar>
        <w:tblLook w:val="01E0"/>
      </w:tblPr>
      <w:tblGrid>
        <w:gridCol w:w="2904"/>
        <w:gridCol w:w="2268"/>
        <w:gridCol w:w="1460"/>
        <w:gridCol w:w="894"/>
        <w:gridCol w:w="695"/>
        <w:gridCol w:w="986"/>
      </w:tblGrid>
      <w:tr>
        <w:trPr>
          <w:trHeight w:val="384"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302" w:lineRule="exact"/>
              <w:ind w:left="35" w:right="0"/>
              <w:jc w:val="left"/>
              <w:rPr>
                <w:rFonts w:ascii="宋体" w:hAnsi="宋体" w:cs="宋体" w:eastAsia="宋体" w:hint="default"/>
                <w:sz w:val="24"/>
                <w:szCs w:val="24"/>
              </w:rPr>
            </w:pPr>
            <w:r>
              <w:rPr>
                <w:rFonts w:ascii="宋体" w:hAnsi="宋体" w:cs="宋体" w:eastAsia="宋体" w:hint="default"/>
                <w:sz w:val="24"/>
                <w:szCs w:val="24"/>
              </w:rPr>
              <w:t>固定资产处置利得</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0"/>
              <w:jc w:val="right"/>
              <w:rPr>
                <w:rFonts w:ascii="Arial Narrow" w:hAnsi="Arial Narrow" w:cs="Arial Narrow" w:eastAsia="Arial Narrow" w:hint="default"/>
                <w:sz w:val="24"/>
                <w:szCs w:val="24"/>
              </w:rPr>
            </w:pPr>
            <w:r>
              <w:rPr>
                <w:rFonts w:ascii="Arial Narrow"/>
                <w:spacing w:val="-1"/>
                <w:w w:val="95"/>
                <w:sz w:val="24"/>
              </w:rPr>
              <w:t>3,187,704.33</w:t>
            </w:r>
            <w:r>
              <w:rPr>
                <w:rFonts w:ascii="Arial Narrow"/>
                <w:sz w:val="24"/>
              </w:rPr>
            </w:r>
          </w:p>
        </w:tc>
        <w:tc>
          <w:tcPr>
            <w:tcW w:w="23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818" w:right="0"/>
              <w:jc w:val="left"/>
              <w:rPr>
                <w:rFonts w:ascii="Arial Narrow" w:hAnsi="Arial Narrow" w:cs="Arial Narrow" w:eastAsia="Arial Narrow" w:hint="default"/>
                <w:sz w:val="24"/>
                <w:szCs w:val="24"/>
              </w:rPr>
            </w:pPr>
            <w:r>
              <w:rPr>
                <w:rFonts w:ascii="Arial Narrow"/>
                <w:sz w:val="24"/>
              </w:rPr>
              <w:t>1,718,020.98</w:t>
            </w:r>
          </w:p>
        </w:tc>
        <w:tc>
          <w:tcPr>
            <w:tcW w:w="16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494" w:right="0"/>
              <w:jc w:val="left"/>
              <w:rPr>
                <w:rFonts w:ascii="Arial Narrow" w:hAnsi="Arial Narrow" w:cs="Arial Narrow" w:eastAsia="Arial Narrow" w:hint="default"/>
                <w:sz w:val="24"/>
                <w:szCs w:val="24"/>
              </w:rPr>
            </w:pPr>
            <w:r>
              <w:rPr>
                <w:rFonts w:ascii="Arial Narrow"/>
                <w:sz w:val="24"/>
              </w:rPr>
              <w:t>3,187,704.33</w:t>
            </w:r>
          </w:p>
        </w:tc>
      </w:tr>
      <w:tr>
        <w:trPr>
          <w:trHeight w:val="395"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310" w:lineRule="exact"/>
              <w:ind w:left="35" w:right="0"/>
              <w:jc w:val="left"/>
              <w:rPr>
                <w:rFonts w:ascii="宋体" w:hAnsi="宋体" w:cs="宋体" w:eastAsia="宋体" w:hint="default"/>
                <w:sz w:val="24"/>
                <w:szCs w:val="24"/>
              </w:rPr>
            </w:pPr>
            <w:r>
              <w:rPr>
                <w:rFonts w:ascii="宋体" w:hAnsi="宋体" w:cs="宋体" w:eastAsia="宋体" w:hint="default"/>
                <w:sz w:val="24"/>
                <w:szCs w:val="24"/>
              </w:rPr>
              <w:t>土地收储利得</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
              <w:jc w:val="right"/>
              <w:rPr>
                <w:rFonts w:ascii="Arial Narrow" w:hAnsi="Arial Narrow" w:cs="Arial Narrow" w:eastAsia="Arial Narrow" w:hint="default"/>
                <w:sz w:val="24"/>
                <w:szCs w:val="24"/>
              </w:rPr>
            </w:pPr>
            <w:r>
              <w:rPr>
                <w:rFonts w:ascii="Arial Narrow"/>
                <w:w w:val="95"/>
                <w:sz w:val="24"/>
              </w:rPr>
              <w:t>69,333,338.07</w:t>
            </w:r>
            <w:r>
              <w:rPr>
                <w:rFonts w:ascii="Arial Narrow"/>
                <w:sz w:val="24"/>
              </w:rPr>
            </w:r>
          </w:p>
        </w:tc>
        <w:tc>
          <w:tcPr>
            <w:tcW w:w="2355" w:type="dxa"/>
            <w:gridSpan w:val="2"/>
            <w:tcBorders>
              <w:top w:val="nil" w:sz="6" w:space="0" w:color="auto"/>
              <w:left w:val="nil" w:sz="6" w:space="0" w:color="auto"/>
              <w:bottom w:val="nil" w:sz="6" w:space="0" w:color="auto"/>
              <w:right w:val="nil" w:sz="6" w:space="0" w:color="auto"/>
            </w:tcBorders>
          </w:tcPr>
          <w:p>
            <w:pPr/>
          </w:p>
        </w:tc>
        <w:tc>
          <w:tcPr>
            <w:tcW w:w="16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86" w:right="0"/>
              <w:jc w:val="left"/>
              <w:rPr>
                <w:rFonts w:ascii="Arial Narrow" w:hAnsi="Arial Narrow" w:cs="Arial Narrow" w:eastAsia="Arial Narrow" w:hint="default"/>
                <w:sz w:val="24"/>
                <w:szCs w:val="24"/>
              </w:rPr>
            </w:pPr>
            <w:r>
              <w:rPr>
                <w:rFonts w:ascii="Arial Narrow"/>
                <w:sz w:val="24"/>
              </w:rPr>
              <w:t>69,333,338.07</w:t>
            </w:r>
          </w:p>
        </w:tc>
      </w:tr>
      <w:tr>
        <w:trPr>
          <w:trHeight w:val="397"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8"/>
              <w:jc w:val="right"/>
              <w:rPr>
                <w:rFonts w:ascii="Arial Narrow" w:hAnsi="Arial Narrow" w:cs="Arial Narrow" w:eastAsia="Arial Narrow" w:hint="default"/>
                <w:sz w:val="24"/>
                <w:szCs w:val="24"/>
              </w:rPr>
            </w:pPr>
            <w:r>
              <w:rPr>
                <w:rFonts w:ascii="Arial Narrow"/>
                <w:w w:val="95"/>
                <w:sz w:val="24"/>
              </w:rPr>
              <w:t>16,751,759.55</w:t>
            </w:r>
            <w:r>
              <w:rPr>
                <w:rFonts w:ascii="Arial Narrow"/>
                <w:sz w:val="24"/>
              </w:rPr>
            </w:r>
          </w:p>
        </w:tc>
        <w:tc>
          <w:tcPr>
            <w:tcW w:w="23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819" w:right="0"/>
              <w:jc w:val="left"/>
              <w:rPr>
                <w:rFonts w:ascii="Arial Narrow" w:hAnsi="Arial Narrow" w:cs="Arial Narrow" w:eastAsia="Arial Narrow" w:hint="default"/>
                <w:sz w:val="24"/>
                <w:szCs w:val="24"/>
              </w:rPr>
            </w:pPr>
            <w:r>
              <w:rPr>
                <w:rFonts w:ascii="Arial Narrow"/>
                <w:sz w:val="24"/>
              </w:rPr>
              <w:t>6,370,794.43</w:t>
            </w:r>
          </w:p>
        </w:tc>
        <w:tc>
          <w:tcPr>
            <w:tcW w:w="16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386" w:right="0"/>
              <w:jc w:val="left"/>
              <w:rPr>
                <w:rFonts w:ascii="Arial Narrow" w:hAnsi="Arial Narrow" w:cs="Arial Narrow" w:eastAsia="Arial Narrow" w:hint="default"/>
                <w:sz w:val="24"/>
                <w:szCs w:val="24"/>
              </w:rPr>
            </w:pPr>
            <w:r>
              <w:rPr>
                <w:rFonts w:ascii="Arial Narrow"/>
                <w:sz w:val="24"/>
              </w:rPr>
              <w:t>16,751,759.55</w:t>
            </w:r>
          </w:p>
        </w:tc>
      </w:tr>
      <w:tr>
        <w:trPr>
          <w:trHeight w:val="396" w:hRule="exact"/>
        </w:trPr>
        <w:tc>
          <w:tcPr>
            <w:tcW w:w="2904" w:type="dxa"/>
            <w:tcBorders>
              <w:top w:val="nil" w:sz="6" w:space="0" w:color="auto"/>
              <w:left w:val="nil" w:sz="6" w:space="0" w:color="auto"/>
              <w:bottom w:val="single" w:sz="4" w:space="0" w:color="000000"/>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8"/>
              <w:jc w:val="right"/>
              <w:rPr>
                <w:rFonts w:ascii="Arial Narrow" w:hAnsi="Arial Narrow" w:cs="Arial Narrow" w:eastAsia="Arial Narrow" w:hint="default"/>
                <w:sz w:val="24"/>
                <w:szCs w:val="24"/>
              </w:rPr>
            </w:pPr>
            <w:r>
              <w:rPr>
                <w:rFonts w:ascii="Arial Narrow"/>
                <w:spacing w:val="-1"/>
                <w:w w:val="95"/>
                <w:sz w:val="24"/>
              </w:rPr>
              <w:t>380,486.75</w:t>
            </w:r>
            <w:r>
              <w:rPr>
                <w:rFonts w:ascii="Arial Narrow"/>
                <w:sz w:val="24"/>
              </w:rPr>
            </w:r>
          </w:p>
        </w:tc>
        <w:tc>
          <w:tcPr>
            <w:tcW w:w="235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984" w:right="0"/>
              <w:jc w:val="left"/>
              <w:rPr>
                <w:rFonts w:ascii="Arial Narrow" w:hAnsi="Arial Narrow" w:cs="Arial Narrow" w:eastAsia="Arial Narrow" w:hint="default"/>
                <w:sz w:val="24"/>
                <w:szCs w:val="24"/>
              </w:rPr>
            </w:pPr>
            <w:r>
              <w:rPr>
                <w:rFonts w:ascii="Arial Narrow"/>
                <w:sz w:val="24"/>
              </w:rPr>
              <w:t>882,668.63</w:t>
            </w:r>
          </w:p>
        </w:tc>
        <w:tc>
          <w:tcPr>
            <w:tcW w:w="168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659" w:right="0"/>
              <w:jc w:val="left"/>
              <w:rPr>
                <w:rFonts w:ascii="Arial Narrow" w:hAnsi="Arial Narrow" w:cs="Arial Narrow" w:eastAsia="Arial Narrow" w:hint="default"/>
                <w:sz w:val="24"/>
                <w:szCs w:val="24"/>
              </w:rPr>
            </w:pPr>
            <w:r>
              <w:rPr>
                <w:rFonts w:ascii="Arial Narrow"/>
                <w:sz w:val="24"/>
              </w:rPr>
              <w:t>380,486.75</w:t>
            </w:r>
          </w:p>
        </w:tc>
      </w:tr>
      <w:tr>
        <w:trPr>
          <w:trHeight w:val="402" w:hRule="exact"/>
        </w:trPr>
        <w:tc>
          <w:tcPr>
            <w:tcW w:w="2904" w:type="dxa"/>
            <w:tcBorders>
              <w:top w:val="single" w:sz="4" w:space="0" w:color="000000"/>
              <w:left w:val="nil" w:sz="6" w:space="0" w:color="auto"/>
              <w:bottom w:val="single" w:sz="8" w:space="0" w:color="000000"/>
              <w:right w:val="nil" w:sz="6" w:space="0" w:color="auto"/>
            </w:tcBorders>
          </w:tcPr>
          <w:p>
            <w:pPr>
              <w:pStyle w:val="TableParagraph"/>
              <w:tabs>
                <w:tab w:pos="517" w:val="left" w:leader="none"/>
              </w:tabs>
              <w:spacing w:line="341"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26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8"/>
              <w:jc w:val="right"/>
              <w:rPr>
                <w:rFonts w:ascii="Arial Narrow" w:hAnsi="Arial Narrow" w:cs="Arial Narrow" w:eastAsia="Arial Narrow" w:hint="default"/>
                <w:sz w:val="24"/>
                <w:szCs w:val="24"/>
              </w:rPr>
            </w:pPr>
            <w:r>
              <w:rPr>
                <w:rFonts w:ascii="Arial Narrow"/>
                <w:b/>
                <w:w w:val="95"/>
                <w:sz w:val="24"/>
              </w:rPr>
              <w:t>89,653,288.70</w:t>
            </w:r>
            <w:r>
              <w:rPr>
                <w:rFonts w:ascii="Arial Narrow"/>
                <w:sz w:val="24"/>
              </w:rPr>
            </w:r>
          </w:p>
        </w:tc>
        <w:tc>
          <w:tcPr>
            <w:tcW w:w="2355"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819" w:right="0"/>
              <w:jc w:val="left"/>
              <w:rPr>
                <w:rFonts w:ascii="Arial Narrow" w:hAnsi="Arial Narrow" w:cs="Arial Narrow" w:eastAsia="Arial Narrow" w:hint="default"/>
                <w:sz w:val="24"/>
                <w:szCs w:val="24"/>
              </w:rPr>
            </w:pPr>
            <w:r>
              <w:rPr>
                <w:rFonts w:ascii="Arial Narrow"/>
                <w:b/>
                <w:sz w:val="24"/>
              </w:rPr>
              <w:t>8,971,484.04</w:t>
            </w:r>
            <w:r>
              <w:rPr>
                <w:rFonts w:ascii="Arial Narrow"/>
                <w:sz w:val="24"/>
              </w:rPr>
            </w:r>
          </w:p>
        </w:tc>
        <w:tc>
          <w:tcPr>
            <w:tcW w:w="1681"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386" w:right="0"/>
              <w:jc w:val="left"/>
              <w:rPr>
                <w:rFonts w:ascii="Arial Narrow" w:hAnsi="Arial Narrow" w:cs="Arial Narrow" w:eastAsia="Arial Narrow" w:hint="default"/>
                <w:sz w:val="24"/>
                <w:szCs w:val="24"/>
              </w:rPr>
            </w:pPr>
            <w:r>
              <w:rPr>
                <w:rFonts w:ascii="Arial Narrow"/>
                <w:b/>
                <w:sz w:val="24"/>
              </w:rPr>
              <w:t>89,653,288.70</w:t>
            </w:r>
            <w:r>
              <w:rPr>
                <w:rFonts w:ascii="Arial Narrow"/>
                <w:sz w:val="24"/>
              </w:rPr>
            </w:r>
          </w:p>
        </w:tc>
      </w:tr>
      <w:tr>
        <w:trPr>
          <w:trHeight w:val="667"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8" w:right="0"/>
              <w:jc w:val="left"/>
              <w:rPr>
                <w:rFonts w:ascii="宋体" w:hAnsi="宋体" w:cs="宋体" w:eastAsia="宋体" w:hint="default"/>
                <w:sz w:val="24"/>
                <w:szCs w:val="24"/>
              </w:rPr>
            </w:pPr>
            <w:r>
              <w:rPr>
                <w:rFonts w:ascii="宋体" w:hAnsi="宋体" w:cs="宋体" w:eastAsia="宋体" w:hint="default"/>
                <w:sz w:val="24"/>
                <w:szCs w:val="24"/>
              </w:rPr>
              <w:t>其中，政府补助明细：</w:t>
            </w:r>
          </w:p>
        </w:tc>
        <w:tc>
          <w:tcPr>
            <w:tcW w:w="2268" w:type="dxa"/>
            <w:tcBorders>
              <w:top w:val="nil" w:sz="6" w:space="0" w:color="auto"/>
              <w:left w:val="nil" w:sz="6" w:space="0" w:color="auto"/>
              <w:bottom w:val="nil" w:sz="6" w:space="0" w:color="auto"/>
              <w:right w:val="nil" w:sz="6" w:space="0" w:color="auto"/>
            </w:tcBorders>
          </w:tcPr>
          <w:p>
            <w:pPr/>
          </w:p>
        </w:tc>
        <w:tc>
          <w:tcPr>
            <w:tcW w:w="2355" w:type="dxa"/>
            <w:gridSpan w:val="2"/>
            <w:tcBorders>
              <w:top w:val="nil" w:sz="6" w:space="0" w:color="auto"/>
              <w:left w:val="nil" w:sz="6" w:space="0" w:color="auto"/>
              <w:bottom w:val="nil" w:sz="6" w:space="0" w:color="auto"/>
              <w:right w:val="nil" w:sz="6" w:space="0" w:color="auto"/>
            </w:tcBorders>
          </w:tcPr>
          <w:p>
            <w:pPr/>
          </w:p>
        </w:tc>
        <w:tc>
          <w:tcPr>
            <w:tcW w:w="1681" w:type="dxa"/>
            <w:gridSpan w:val="2"/>
            <w:tcBorders>
              <w:top w:val="nil" w:sz="6" w:space="0" w:color="auto"/>
              <w:left w:val="nil" w:sz="6" w:space="0" w:color="auto"/>
              <w:bottom w:val="nil" w:sz="6" w:space="0" w:color="auto"/>
              <w:right w:val="nil" w:sz="6" w:space="0" w:color="auto"/>
            </w:tcBorders>
          </w:tcPr>
          <w:p>
            <w:pPr/>
          </w:p>
        </w:tc>
      </w:tr>
      <w:tr>
        <w:trPr>
          <w:trHeight w:val="391" w:hRule="exact"/>
        </w:trPr>
        <w:tc>
          <w:tcPr>
            <w:tcW w:w="5172" w:type="dxa"/>
            <w:gridSpan w:val="2"/>
            <w:tcBorders>
              <w:top w:val="single" w:sz="8" w:space="0" w:color="000000"/>
              <w:left w:val="nil" w:sz="6" w:space="0" w:color="auto"/>
              <w:bottom w:val="single" w:sz="4" w:space="0" w:color="000000"/>
              <w:right w:val="nil" w:sz="6" w:space="0" w:color="auto"/>
            </w:tcBorders>
          </w:tcPr>
          <w:p>
            <w:pPr>
              <w:pStyle w:val="TableParagraph"/>
              <w:tabs>
                <w:tab w:pos="874" w:val="left" w:leader="none"/>
              </w:tabs>
              <w:spacing w:line="336" w:lineRule="exact"/>
              <w:ind w:left="24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460"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59"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589" w:type="dxa"/>
            <w:gridSpan w:val="2"/>
            <w:tcBorders>
              <w:top w:val="single" w:sz="8" w:space="0" w:color="000000"/>
              <w:left w:val="nil" w:sz="6" w:space="0" w:color="auto"/>
              <w:bottom w:val="single" w:sz="4" w:space="0" w:color="000000"/>
              <w:right w:val="nil" w:sz="6" w:space="0" w:color="auto"/>
            </w:tcBorders>
          </w:tcPr>
          <w:p>
            <w:pPr>
              <w:pStyle w:val="TableParagraph"/>
              <w:spacing w:line="303" w:lineRule="exact"/>
              <w:ind w:left="151"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986"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5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说明</w:t>
            </w:r>
            <w:r>
              <w:rPr>
                <w:rFonts w:ascii="Microsoft JhengHei" w:hAnsi="Microsoft JhengHei" w:cs="Microsoft JhengHei" w:eastAsia="Microsoft JhengHei" w:hint="default"/>
                <w:sz w:val="24"/>
                <w:szCs w:val="24"/>
              </w:rPr>
            </w:r>
          </w:p>
        </w:tc>
      </w:tr>
      <w:tr>
        <w:trPr>
          <w:trHeight w:val="400" w:hRule="exact"/>
        </w:trPr>
        <w:tc>
          <w:tcPr>
            <w:tcW w:w="5172" w:type="dxa"/>
            <w:gridSpan w:val="2"/>
            <w:tcBorders>
              <w:top w:val="single" w:sz="4" w:space="0" w:color="000000"/>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高档新型纤维面料项目开发补助</w:t>
            </w:r>
          </w:p>
        </w:tc>
        <w:tc>
          <w:tcPr>
            <w:tcW w:w="1460" w:type="dxa"/>
            <w:tcBorders>
              <w:top w:val="single" w:sz="4" w:space="0" w:color="000000"/>
              <w:left w:val="nil" w:sz="6" w:space="0" w:color="auto"/>
              <w:bottom w:val="nil" w:sz="6" w:space="0" w:color="auto"/>
              <w:right w:val="nil" w:sz="6" w:space="0" w:color="auto"/>
            </w:tcBorders>
          </w:tcPr>
          <w:p>
            <w:pPr/>
          </w:p>
        </w:tc>
        <w:tc>
          <w:tcPr>
            <w:tcW w:w="158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450" w:right="0"/>
              <w:jc w:val="left"/>
              <w:rPr>
                <w:rFonts w:ascii="Arial Narrow" w:hAnsi="Arial Narrow" w:cs="Arial Narrow" w:eastAsia="Arial Narrow" w:hint="default"/>
                <w:sz w:val="24"/>
                <w:szCs w:val="24"/>
              </w:rPr>
            </w:pPr>
            <w:r>
              <w:rPr>
                <w:rFonts w:ascii="Arial Narrow"/>
                <w:sz w:val="24"/>
              </w:rPr>
              <w:t>124,992.00</w:t>
            </w:r>
          </w:p>
        </w:tc>
        <w:tc>
          <w:tcPr>
            <w:tcW w:w="986" w:type="dxa"/>
            <w:tcBorders>
              <w:top w:val="single" w:sz="4" w:space="0" w:color="000000"/>
              <w:left w:val="nil" w:sz="6" w:space="0" w:color="auto"/>
              <w:bottom w:val="nil" w:sz="6" w:space="0" w:color="auto"/>
              <w:right w:val="nil" w:sz="6" w:space="0" w:color="auto"/>
            </w:tcBorders>
          </w:tcPr>
          <w:p>
            <w:pPr/>
          </w:p>
        </w:tc>
      </w:tr>
      <w:tr>
        <w:trPr>
          <w:trHeight w:val="395"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spacing w:line="310" w:lineRule="exact"/>
              <w:ind w:left="35" w:right="0"/>
              <w:jc w:val="left"/>
              <w:rPr>
                <w:rFonts w:ascii="宋体" w:hAnsi="宋体" w:cs="宋体" w:eastAsia="宋体" w:hint="default"/>
                <w:sz w:val="24"/>
                <w:szCs w:val="24"/>
              </w:rPr>
            </w:pPr>
            <w:r>
              <w:rPr>
                <w:rFonts w:ascii="宋体" w:hAnsi="宋体" w:cs="宋体" w:eastAsia="宋体" w:hint="default"/>
                <w:sz w:val="24"/>
                <w:szCs w:val="24"/>
              </w:rPr>
              <w:t>流动资金贷款贴息</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Arial Narrow" w:hAnsi="Arial Narrow" w:cs="Arial Narrow" w:eastAsia="Arial Narrow" w:hint="default"/>
                <w:sz w:val="24"/>
                <w:szCs w:val="24"/>
              </w:rPr>
            </w:pPr>
            <w:r>
              <w:rPr>
                <w:rFonts w:ascii="Arial Narrow"/>
                <w:spacing w:val="-1"/>
                <w:w w:val="95"/>
                <w:sz w:val="24"/>
              </w:rPr>
              <w:t>450,000.00</w:t>
            </w:r>
            <w:r>
              <w:rPr>
                <w:rFonts w:ascii="Arial Narrow"/>
                <w:sz w:val="24"/>
              </w:rPr>
            </w: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284" w:right="0"/>
              <w:jc w:val="left"/>
              <w:rPr>
                <w:rFonts w:ascii="Arial Narrow" w:hAnsi="Arial Narrow" w:cs="Arial Narrow" w:eastAsia="Arial Narrow" w:hint="default"/>
                <w:sz w:val="24"/>
                <w:szCs w:val="24"/>
              </w:rPr>
            </w:pPr>
            <w:r>
              <w:rPr>
                <w:rFonts w:ascii="Arial Narrow"/>
                <w:sz w:val="24"/>
              </w:rPr>
              <w:t>1,730,000.00</w:t>
            </w:r>
          </w:p>
        </w:tc>
        <w:tc>
          <w:tcPr>
            <w:tcW w:w="986" w:type="dxa"/>
            <w:tcBorders>
              <w:top w:val="nil" w:sz="6" w:space="0" w:color="auto"/>
              <w:left w:val="nil" w:sz="6" w:space="0" w:color="auto"/>
              <w:bottom w:val="nil" w:sz="6" w:space="0" w:color="auto"/>
              <w:right w:val="nil" w:sz="6" w:space="0" w:color="auto"/>
            </w:tcBorders>
          </w:tcPr>
          <w:p>
            <w:pPr/>
          </w:p>
        </w:tc>
      </w:tr>
      <w:tr>
        <w:trPr>
          <w:trHeight w:val="393"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常山纺织股份技术中心项目</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9"/>
              <w:jc w:val="right"/>
              <w:rPr>
                <w:rFonts w:ascii="Arial Narrow" w:hAnsi="Arial Narrow" w:cs="Arial Narrow" w:eastAsia="Arial Narrow" w:hint="default"/>
                <w:sz w:val="24"/>
                <w:szCs w:val="24"/>
              </w:rPr>
            </w:pPr>
            <w:r>
              <w:rPr>
                <w:rFonts w:ascii="Arial Narrow"/>
                <w:spacing w:val="-1"/>
                <w:w w:val="95"/>
                <w:sz w:val="24"/>
              </w:rPr>
              <w:t>14,500.00</w:t>
            </w:r>
            <w:r>
              <w:rPr>
                <w:rFonts w:ascii="Arial Narrow"/>
                <w:sz w:val="24"/>
              </w:rPr>
            </w: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559" w:right="0"/>
              <w:jc w:val="left"/>
              <w:rPr>
                <w:rFonts w:ascii="Arial Narrow" w:hAnsi="Arial Narrow" w:cs="Arial Narrow" w:eastAsia="Arial Narrow" w:hint="default"/>
                <w:sz w:val="24"/>
                <w:szCs w:val="24"/>
              </w:rPr>
            </w:pPr>
            <w:r>
              <w:rPr>
                <w:rFonts w:ascii="Arial Narrow"/>
                <w:sz w:val="24"/>
              </w:rPr>
              <w:t>14,500.00</w:t>
            </w:r>
          </w:p>
        </w:tc>
        <w:tc>
          <w:tcPr>
            <w:tcW w:w="986" w:type="dxa"/>
            <w:tcBorders>
              <w:top w:val="nil" w:sz="6" w:space="0" w:color="auto"/>
              <w:left w:val="nil" w:sz="6" w:space="0" w:color="auto"/>
              <w:bottom w:val="nil" w:sz="6" w:space="0" w:color="auto"/>
              <w:right w:val="nil" w:sz="6" w:space="0" w:color="auto"/>
            </w:tcBorders>
          </w:tcPr>
          <w:p>
            <w:pPr/>
          </w:p>
        </w:tc>
      </w:tr>
      <w:tr>
        <w:trPr>
          <w:trHeight w:val="389"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宋体" w:hAnsi="宋体" w:cs="宋体" w:eastAsia="宋体" w:hint="default"/>
                <w:sz w:val="24"/>
                <w:szCs w:val="24"/>
              </w:rPr>
            </w:pPr>
            <w:r>
              <w:rPr>
                <w:rFonts w:ascii="宋体" w:hAnsi="宋体" w:cs="宋体" w:eastAsia="宋体" w:hint="default"/>
                <w:sz w:val="24"/>
                <w:szCs w:val="24"/>
              </w:rPr>
              <w:t>产品研发费用</w:t>
            </w:r>
          </w:p>
        </w:tc>
        <w:tc>
          <w:tcPr>
            <w:tcW w:w="1460" w:type="dxa"/>
            <w:tcBorders>
              <w:top w:val="nil" w:sz="6" w:space="0" w:color="auto"/>
              <w:left w:val="nil" w:sz="6" w:space="0" w:color="auto"/>
              <w:bottom w:val="nil" w:sz="6" w:space="0" w:color="auto"/>
              <w:right w:val="nil" w:sz="6" w:space="0" w:color="auto"/>
            </w:tcBorders>
          </w:tcPr>
          <w:p>
            <w:pP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450" w:right="0"/>
              <w:jc w:val="left"/>
              <w:rPr>
                <w:rFonts w:ascii="Arial Narrow" w:hAnsi="Arial Narrow" w:cs="Arial Narrow" w:eastAsia="Arial Narrow" w:hint="default"/>
                <w:sz w:val="24"/>
                <w:szCs w:val="24"/>
              </w:rPr>
            </w:pPr>
            <w:r>
              <w:rPr>
                <w:rFonts w:ascii="Arial Narrow"/>
                <w:sz w:val="24"/>
              </w:rPr>
              <w:t>150,000.00</w:t>
            </w:r>
          </w:p>
        </w:tc>
        <w:tc>
          <w:tcPr>
            <w:tcW w:w="986" w:type="dxa"/>
            <w:tcBorders>
              <w:top w:val="nil" w:sz="6" w:space="0" w:color="auto"/>
              <w:left w:val="nil" w:sz="6" w:space="0" w:color="auto"/>
              <w:bottom w:val="nil" w:sz="6" w:space="0" w:color="auto"/>
              <w:right w:val="nil" w:sz="6" w:space="0" w:color="auto"/>
            </w:tcBorders>
          </w:tcPr>
          <w:p>
            <w:pPr/>
          </w:p>
        </w:tc>
      </w:tr>
      <w:tr>
        <w:trPr>
          <w:trHeight w:val="393"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宋体" w:hAnsi="宋体" w:cs="宋体" w:eastAsia="宋体" w:hint="default"/>
                <w:sz w:val="24"/>
                <w:szCs w:val="24"/>
              </w:rPr>
            </w:pPr>
            <w:r>
              <w:rPr>
                <w:rFonts w:ascii="宋体" w:hAnsi="宋体" w:cs="宋体" w:eastAsia="宋体" w:hint="default"/>
                <w:sz w:val="24"/>
                <w:szCs w:val="24"/>
              </w:rPr>
              <w:t>科技局奖励</w:t>
            </w:r>
          </w:p>
        </w:tc>
        <w:tc>
          <w:tcPr>
            <w:tcW w:w="1460" w:type="dxa"/>
            <w:tcBorders>
              <w:top w:val="nil" w:sz="6" w:space="0" w:color="auto"/>
              <w:left w:val="nil" w:sz="6" w:space="0" w:color="auto"/>
              <w:bottom w:val="nil" w:sz="6" w:space="0" w:color="auto"/>
              <w:right w:val="nil" w:sz="6" w:space="0" w:color="auto"/>
            </w:tcBorders>
          </w:tcPr>
          <w:p>
            <w:pP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59" w:right="0"/>
              <w:jc w:val="left"/>
              <w:rPr>
                <w:rFonts w:ascii="Arial Narrow" w:hAnsi="Arial Narrow" w:cs="Arial Narrow" w:eastAsia="Arial Narrow" w:hint="default"/>
                <w:sz w:val="24"/>
                <w:szCs w:val="24"/>
              </w:rPr>
            </w:pPr>
            <w:r>
              <w:rPr>
                <w:rFonts w:ascii="Arial Narrow"/>
                <w:sz w:val="24"/>
              </w:rPr>
              <w:t>20,000.00</w:t>
            </w:r>
          </w:p>
        </w:tc>
        <w:tc>
          <w:tcPr>
            <w:tcW w:w="986" w:type="dxa"/>
            <w:tcBorders>
              <w:top w:val="nil" w:sz="6" w:space="0" w:color="auto"/>
              <w:left w:val="nil" w:sz="6" w:space="0" w:color="auto"/>
              <w:bottom w:val="nil" w:sz="6" w:space="0" w:color="auto"/>
              <w:right w:val="nil" w:sz="6" w:space="0" w:color="auto"/>
            </w:tcBorders>
          </w:tcPr>
          <w:p>
            <w:pPr/>
          </w:p>
        </w:tc>
      </w:tr>
      <w:tr>
        <w:trPr>
          <w:trHeight w:val="397"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石家庄市财政局进口设备贴息</w:t>
            </w:r>
          </w:p>
        </w:tc>
        <w:tc>
          <w:tcPr>
            <w:tcW w:w="1460" w:type="dxa"/>
            <w:tcBorders>
              <w:top w:val="nil" w:sz="6" w:space="0" w:color="auto"/>
              <w:left w:val="nil" w:sz="6" w:space="0" w:color="auto"/>
              <w:bottom w:val="nil" w:sz="6" w:space="0" w:color="auto"/>
              <w:right w:val="nil" w:sz="6" w:space="0" w:color="auto"/>
            </w:tcBorders>
          </w:tcPr>
          <w:p>
            <w:pP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284" w:right="0"/>
              <w:jc w:val="left"/>
              <w:rPr>
                <w:rFonts w:ascii="Arial Narrow" w:hAnsi="Arial Narrow" w:cs="Arial Narrow" w:eastAsia="Arial Narrow" w:hint="default"/>
                <w:sz w:val="24"/>
                <w:szCs w:val="24"/>
              </w:rPr>
            </w:pPr>
            <w:r>
              <w:rPr>
                <w:rFonts w:ascii="Arial Narrow"/>
                <w:sz w:val="24"/>
              </w:rPr>
              <w:t>3,397,802.43</w:t>
            </w:r>
          </w:p>
        </w:tc>
        <w:tc>
          <w:tcPr>
            <w:tcW w:w="986" w:type="dxa"/>
            <w:tcBorders>
              <w:top w:val="nil" w:sz="6" w:space="0" w:color="auto"/>
              <w:left w:val="nil" w:sz="6" w:space="0" w:color="auto"/>
              <w:bottom w:val="nil" w:sz="6" w:space="0" w:color="auto"/>
              <w:right w:val="nil" w:sz="6" w:space="0" w:color="auto"/>
            </w:tcBorders>
          </w:tcPr>
          <w:p>
            <w:pPr/>
          </w:p>
        </w:tc>
      </w:tr>
      <w:tr>
        <w:trPr>
          <w:trHeight w:val="403"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石家庄市财政局重点建设项目贷款贴息</w:t>
            </w:r>
          </w:p>
        </w:tc>
        <w:tc>
          <w:tcPr>
            <w:tcW w:w="1460" w:type="dxa"/>
            <w:tcBorders>
              <w:top w:val="nil" w:sz="6" w:space="0" w:color="auto"/>
              <w:left w:val="nil" w:sz="6" w:space="0" w:color="auto"/>
              <w:bottom w:val="nil" w:sz="6" w:space="0" w:color="auto"/>
              <w:right w:val="nil" w:sz="6" w:space="0" w:color="auto"/>
            </w:tcBorders>
          </w:tcPr>
          <w:p>
            <w:pP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50" w:right="0"/>
              <w:jc w:val="left"/>
              <w:rPr>
                <w:rFonts w:ascii="Arial Narrow" w:hAnsi="Arial Narrow" w:cs="Arial Narrow" w:eastAsia="Arial Narrow" w:hint="default"/>
                <w:sz w:val="24"/>
                <w:szCs w:val="24"/>
              </w:rPr>
            </w:pPr>
            <w:r>
              <w:rPr>
                <w:rFonts w:ascii="Arial Narrow"/>
                <w:sz w:val="24"/>
              </w:rPr>
              <w:t>822,000.00</w:t>
            </w:r>
          </w:p>
        </w:tc>
        <w:tc>
          <w:tcPr>
            <w:tcW w:w="986" w:type="dxa"/>
            <w:tcBorders>
              <w:top w:val="nil" w:sz="6" w:space="0" w:color="auto"/>
              <w:left w:val="nil" w:sz="6" w:space="0" w:color="auto"/>
              <w:bottom w:val="nil" w:sz="6" w:space="0" w:color="auto"/>
              <w:right w:val="nil" w:sz="6" w:space="0" w:color="auto"/>
            </w:tcBorders>
          </w:tcPr>
          <w:p>
            <w:pPr/>
          </w:p>
        </w:tc>
      </w:tr>
      <w:tr>
        <w:trPr>
          <w:trHeight w:val="449" w:hRule="exact"/>
        </w:trPr>
        <w:tc>
          <w:tcPr>
            <w:tcW w:w="5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4"/>
                <w:szCs w:val="24"/>
              </w:rPr>
            </w:pPr>
            <w:r>
              <w:rPr>
                <w:rFonts w:ascii="宋体" w:hAnsi="宋体" w:cs="宋体" w:eastAsia="宋体" w:hint="default"/>
                <w:sz w:val="24"/>
                <w:szCs w:val="24"/>
              </w:rPr>
              <w:t>专利申请突出贡献资助费</w:t>
            </w:r>
          </w:p>
        </w:tc>
        <w:tc>
          <w:tcPr>
            <w:tcW w:w="1460" w:type="dxa"/>
            <w:tcBorders>
              <w:top w:val="nil" w:sz="6" w:space="0" w:color="auto"/>
              <w:left w:val="nil" w:sz="6" w:space="0" w:color="auto"/>
              <w:bottom w:val="nil" w:sz="6" w:space="0" w:color="auto"/>
              <w:right w:val="nil" w:sz="6" w:space="0" w:color="auto"/>
            </w:tcBorders>
          </w:tcPr>
          <w:p>
            <w:pPr/>
          </w:p>
        </w:tc>
        <w:tc>
          <w:tcPr>
            <w:tcW w:w="1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668" w:right="0"/>
              <w:jc w:val="left"/>
              <w:rPr>
                <w:rFonts w:ascii="Arial Narrow" w:hAnsi="Arial Narrow" w:cs="Arial Narrow" w:eastAsia="Arial Narrow" w:hint="default"/>
                <w:sz w:val="24"/>
                <w:szCs w:val="24"/>
              </w:rPr>
            </w:pPr>
            <w:r>
              <w:rPr>
                <w:rFonts w:ascii="Arial Narrow"/>
                <w:sz w:val="24"/>
              </w:rPr>
              <w:t>1,500.00</w:t>
            </w:r>
          </w:p>
        </w:tc>
        <w:tc>
          <w:tcPr>
            <w:tcW w:w="986"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44"/>
          <w:pgSz w:w="11910" w:h="16840"/>
          <w:pgMar w:footer="742" w:header="772" w:top="1720" w:bottom="940" w:left="1140" w:right="840"/>
          <w:pgNumType w:start="97"/>
        </w:sectPr>
      </w:pPr>
    </w:p>
    <w:p>
      <w:pPr>
        <w:spacing w:line="240" w:lineRule="auto" w:before="11"/>
        <w:rPr>
          <w:rFonts w:ascii="Microsoft JhengHei" w:hAnsi="Microsoft JhengHei" w:cs="Microsoft JhengHei" w:eastAsia="Microsoft JhengHei" w:hint="default"/>
          <w:b/>
          <w:bCs/>
          <w:sz w:val="13"/>
          <w:szCs w:val="13"/>
        </w:rPr>
      </w:pPr>
    </w:p>
    <w:tbl>
      <w:tblPr>
        <w:tblW w:w="0" w:type="auto"/>
        <w:jc w:val="left"/>
        <w:tblInd w:w="547" w:type="dxa"/>
        <w:tblLayout w:type="fixed"/>
        <w:tblCellMar>
          <w:top w:w="0" w:type="dxa"/>
          <w:left w:w="0" w:type="dxa"/>
          <w:bottom w:w="0" w:type="dxa"/>
          <w:right w:w="0" w:type="dxa"/>
        </w:tblCellMar>
        <w:tblLook w:val="01E0"/>
      </w:tblPr>
      <w:tblGrid>
        <w:gridCol w:w="4850"/>
        <w:gridCol w:w="1720"/>
        <w:gridCol w:w="2572"/>
      </w:tblGrid>
      <w:tr>
        <w:trPr>
          <w:trHeight w:val="822"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02" w:lineRule="auto" w:before="26"/>
              <w:ind w:left="14" w:right="753"/>
              <w:jc w:val="left"/>
              <w:rPr>
                <w:rFonts w:ascii="宋体" w:hAnsi="宋体" w:cs="宋体" w:eastAsia="宋体" w:hint="default"/>
                <w:sz w:val="24"/>
                <w:szCs w:val="24"/>
              </w:rPr>
            </w:pPr>
            <w:r>
              <w:rPr>
                <w:rFonts w:ascii="宋体" w:hAnsi="宋体" w:cs="宋体" w:eastAsia="宋体" w:hint="default"/>
                <w:sz w:val="24"/>
                <w:szCs w:val="24"/>
              </w:rPr>
              <w:t>细特高密弹力服装面料的研发课题经费 著名商标奖励款</w:t>
            </w:r>
          </w:p>
        </w:tc>
        <w:tc>
          <w:tcPr>
            <w:tcW w:w="1720" w:type="dxa"/>
            <w:tcBorders>
              <w:top w:val="nil" w:sz="6" w:space="0" w:color="auto"/>
              <w:left w:val="nil" w:sz="6" w:space="0" w:color="auto"/>
              <w:bottom w:val="nil" w:sz="6" w:space="0" w:color="auto"/>
              <w:right w:val="nil" w:sz="6" w:space="0" w:color="auto"/>
            </w:tcBorders>
          </w:tcPr>
          <w:p>
            <w:pP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7"/>
                <w:szCs w:val="27"/>
              </w:rPr>
            </w:pPr>
          </w:p>
          <w:p>
            <w:pPr>
              <w:pStyle w:val="TableParagraph"/>
              <w:spacing w:line="240" w:lineRule="auto"/>
              <w:ind w:right="1093"/>
              <w:jc w:val="right"/>
              <w:rPr>
                <w:rFonts w:ascii="Arial Narrow" w:hAnsi="Arial Narrow" w:cs="Arial Narrow" w:eastAsia="Arial Narrow" w:hint="default"/>
                <w:sz w:val="24"/>
                <w:szCs w:val="24"/>
              </w:rPr>
            </w:pPr>
            <w:r>
              <w:rPr>
                <w:rFonts w:ascii="Arial Narrow"/>
                <w:spacing w:val="-1"/>
                <w:w w:val="95"/>
                <w:sz w:val="24"/>
              </w:rPr>
              <w:t>100,000.00</w:t>
            </w:r>
            <w:r>
              <w:rPr>
                <w:rFonts w:ascii="Arial Narrow"/>
                <w:sz w:val="24"/>
              </w:rPr>
            </w: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节能奖励补助</w:t>
            </w:r>
          </w:p>
        </w:tc>
        <w:tc>
          <w:tcPr>
            <w:tcW w:w="1720" w:type="dxa"/>
            <w:tcBorders>
              <w:top w:val="nil" w:sz="6" w:space="0" w:color="auto"/>
              <w:left w:val="nil" w:sz="6" w:space="0" w:color="auto"/>
              <w:bottom w:val="nil" w:sz="6" w:space="0" w:color="auto"/>
              <w:right w:val="nil" w:sz="6" w:space="0" w:color="auto"/>
            </w:tcBorders>
          </w:tcPr>
          <w:p>
            <w:pP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3"/>
              <w:jc w:val="right"/>
              <w:rPr>
                <w:rFonts w:ascii="Arial Narrow" w:hAnsi="Arial Narrow" w:cs="Arial Narrow" w:eastAsia="Arial Narrow" w:hint="default"/>
                <w:sz w:val="24"/>
                <w:szCs w:val="24"/>
              </w:rPr>
            </w:pPr>
            <w:r>
              <w:rPr>
                <w:rFonts w:ascii="Arial Narrow"/>
                <w:spacing w:val="-1"/>
                <w:w w:val="95"/>
                <w:sz w:val="24"/>
              </w:rPr>
              <w:t>10,000.00</w:t>
            </w:r>
            <w:r>
              <w:rPr>
                <w:rFonts w:ascii="Arial Narrow"/>
                <w:sz w:val="24"/>
              </w:rPr>
            </w:r>
          </w:p>
        </w:tc>
      </w:tr>
      <w:tr>
        <w:trPr>
          <w:trHeight w:val="391"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进口产品贴息</w:t>
            </w:r>
          </w:p>
        </w:tc>
        <w:tc>
          <w:tcPr>
            <w:tcW w:w="1720" w:type="dxa"/>
            <w:tcBorders>
              <w:top w:val="nil" w:sz="6" w:space="0" w:color="auto"/>
              <w:left w:val="nil" w:sz="6" w:space="0" w:color="auto"/>
              <w:bottom w:val="nil" w:sz="6" w:space="0" w:color="auto"/>
              <w:right w:val="nil" w:sz="6" w:space="0" w:color="auto"/>
            </w:tcBorders>
          </w:tcPr>
          <w:p>
            <w:pP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知识产权专利资助费</w:t>
            </w:r>
          </w:p>
        </w:tc>
        <w:tc>
          <w:tcPr>
            <w:tcW w:w="1720" w:type="dxa"/>
            <w:tcBorders>
              <w:top w:val="nil" w:sz="6" w:space="0" w:color="auto"/>
              <w:left w:val="nil" w:sz="6" w:space="0" w:color="auto"/>
              <w:bottom w:val="nil" w:sz="6" w:space="0" w:color="auto"/>
              <w:right w:val="nil" w:sz="6" w:space="0" w:color="auto"/>
            </w:tcBorders>
          </w:tcPr>
          <w:p>
            <w:pPr/>
          </w:p>
        </w:tc>
        <w:tc>
          <w:tcPr>
            <w:tcW w:w="2572" w:type="dxa"/>
            <w:tcBorders>
              <w:top w:val="nil" w:sz="6" w:space="0" w:color="auto"/>
              <w:left w:val="nil" w:sz="6" w:space="0" w:color="auto"/>
              <w:bottom w:val="nil" w:sz="6" w:space="0" w:color="auto"/>
              <w:right w:val="nil" w:sz="6" w:space="0" w:color="auto"/>
            </w:tcBorders>
          </w:tcPr>
          <w:p>
            <w:pPr/>
          </w:p>
        </w:tc>
      </w:tr>
      <w:tr>
        <w:trPr>
          <w:trHeight w:val="403"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年技术改造对标专项补助</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1"/>
                <w:w w:val="95"/>
                <w:sz w:val="24"/>
              </w:rPr>
              <w:t>500,000.00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企业发展补助资金</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2"/>
                <w:sz w:val="24"/>
              </w:rPr>
              <w:t>11,039,267.55</w:t>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年度工业项目建设优秀项目奖励</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w w:val="95"/>
                <w:sz w:val="24"/>
              </w:rPr>
              <w:t>3,000.00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年外贸公共服务平台建设资金</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
              <w:jc w:val="right"/>
              <w:rPr>
                <w:rFonts w:ascii="Arial Narrow" w:hAnsi="Arial Narrow" w:cs="Arial Narrow" w:eastAsia="Arial Narrow" w:hint="default"/>
                <w:sz w:val="24"/>
                <w:szCs w:val="24"/>
              </w:rPr>
            </w:pPr>
            <w:r>
              <w:rPr>
                <w:rFonts w:ascii="Arial Narrow"/>
                <w:spacing w:val="-1"/>
                <w:w w:val="95"/>
                <w:sz w:val="24"/>
              </w:rPr>
              <w:t>1,350,000.00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中小企业国际市场开拓资金</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w w:val="95"/>
                <w:sz w:val="24"/>
              </w:rPr>
              <w:t>20,000.00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高档柔性纱线项目经费财政补贴</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
              <w:jc w:val="right"/>
              <w:rPr>
                <w:rFonts w:ascii="Arial Narrow" w:hAnsi="Arial Narrow" w:cs="Arial Narrow" w:eastAsia="Arial Narrow" w:hint="default"/>
                <w:sz w:val="24"/>
                <w:szCs w:val="24"/>
              </w:rPr>
            </w:pPr>
            <w:r>
              <w:rPr>
                <w:rFonts w:ascii="Arial Narrow"/>
                <w:spacing w:val="-1"/>
                <w:w w:val="95"/>
                <w:sz w:val="24"/>
              </w:rPr>
              <w:t>2,000,000.00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年度第一批工业企业技术改造补助资金</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9"/>
              <w:jc w:val="right"/>
              <w:rPr>
                <w:rFonts w:ascii="Arial Narrow" w:hAnsi="Arial Narrow" w:cs="Arial Narrow" w:eastAsia="Arial Narrow" w:hint="default"/>
                <w:sz w:val="24"/>
                <w:szCs w:val="24"/>
              </w:rPr>
            </w:pPr>
            <w:r>
              <w:rPr>
                <w:rFonts w:ascii="Arial Narrow"/>
                <w:spacing w:val="-1"/>
                <w:w w:val="95"/>
                <w:sz w:val="24"/>
              </w:rPr>
              <w:t>1,000,000.00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年技术中心及工程研究中心企业奖励</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w w:val="95"/>
                <w:sz w:val="24"/>
              </w:rPr>
              <w:t>100,000.00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7" w:hRule="exact"/>
        </w:trPr>
        <w:tc>
          <w:tcPr>
            <w:tcW w:w="485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出口信用保险扶持发展资金</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w w:val="95"/>
                <w:sz w:val="24"/>
              </w:rPr>
              <w:t>150,000.00</w:t>
            </w:r>
            <w:r>
              <w:rPr>
                <w:rFonts w:ascii="Arial Narrow"/>
                <w:sz w:val="24"/>
              </w:rPr>
            </w:r>
          </w:p>
        </w:tc>
        <w:tc>
          <w:tcPr>
            <w:tcW w:w="2572" w:type="dxa"/>
            <w:tcBorders>
              <w:top w:val="nil" w:sz="6" w:space="0" w:color="auto"/>
              <w:left w:val="nil" w:sz="6" w:space="0" w:color="auto"/>
              <w:bottom w:val="nil" w:sz="6" w:space="0" w:color="auto"/>
              <w:right w:val="nil" w:sz="6" w:space="0" w:color="auto"/>
            </w:tcBorders>
          </w:tcPr>
          <w:p>
            <w:pPr/>
          </w:p>
        </w:tc>
      </w:tr>
      <w:tr>
        <w:trPr>
          <w:trHeight w:val="396" w:hRule="exact"/>
        </w:trPr>
        <w:tc>
          <w:tcPr>
            <w:tcW w:w="4850" w:type="dxa"/>
            <w:tcBorders>
              <w:top w:val="nil" w:sz="6" w:space="0" w:color="auto"/>
              <w:left w:val="nil" w:sz="6" w:space="0" w:color="auto"/>
              <w:bottom w:val="single" w:sz="4" w:space="0" w:color="000000"/>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高档新型纤维面料项目开发补助摊销</w:t>
            </w: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w w:val="95"/>
                <w:sz w:val="24"/>
              </w:rPr>
              <w:t>124,992.00</w:t>
            </w:r>
            <w:r>
              <w:rPr>
                <w:rFonts w:ascii="Arial Narrow"/>
                <w:sz w:val="24"/>
              </w:rPr>
            </w:r>
          </w:p>
        </w:tc>
        <w:tc>
          <w:tcPr>
            <w:tcW w:w="2572"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850" w:type="dxa"/>
            <w:tcBorders>
              <w:top w:val="single" w:sz="4" w:space="0" w:color="000000"/>
              <w:left w:val="nil" w:sz="6" w:space="0" w:color="auto"/>
              <w:bottom w:val="single" w:sz="8" w:space="0" w:color="000000"/>
              <w:right w:val="nil" w:sz="6" w:space="0" w:color="auto"/>
            </w:tcBorders>
          </w:tcPr>
          <w:p>
            <w:pPr>
              <w:pStyle w:val="TableParagraph"/>
              <w:tabs>
                <w:tab w:pos="737" w:val="left" w:leader="none"/>
              </w:tabs>
              <w:spacing w:line="341" w:lineRule="exact"/>
              <w:ind w:left="25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2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215" w:right="0"/>
              <w:jc w:val="left"/>
              <w:rPr>
                <w:rFonts w:ascii="Arial Narrow" w:hAnsi="Arial Narrow" w:cs="Arial Narrow" w:eastAsia="Arial Narrow" w:hint="default"/>
                <w:sz w:val="24"/>
                <w:szCs w:val="24"/>
              </w:rPr>
            </w:pPr>
            <w:r>
              <w:rPr>
                <w:rFonts w:ascii="Arial Narrow"/>
                <w:b/>
                <w:sz w:val="24"/>
              </w:rPr>
              <w:t>16,751,759.55</w:t>
            </w:r>
            <w:r>
              <w:rPr>
                <w:rFonts w:ascii="Arial Narrow"/>
                <w:sz w:val="24"/>
              </w:rPr>
            </w:r>
          </w:p>
        </w:tc>
        <w:tc>
          <w:tcPr>
            <w:tcW w:w="257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08" w:right="0"/>
              <w:jc w:val="left"/>
              <w:rPr>
                <w:rFonts w:ascii="Arial Narrow" w:hAnsi="Arial Narrow" w:cs="Arial Narrow" w:eastAsia="Arial Narrow" w:hint="default"/>
                <w:sz w:val="24"/>
                <w:szCs w:val="24"/>
              </w:rPr>
            </w:pPr>
            <w:r>
              <w:rPr>
                <w:rFonts w:ascii="Arial Narrow"/>
                <w:b/>
                <w:sz w:val="24"/>
              </w:rPr>
              <w:t>6,370,794.43</w:t>
            </w:r>
            <w:r>
              <w:rPr>
                <w:rFonts w:ascii="Arial Narrow"/>
                <w:sz w:val="24"/>
              </w:rPr>
            </w:r>
          </w:p>
        </w:tc>
      </w:tr>
    </w:tbl>
    <w:p>
      <w:pPr>
        <w:pStyle w:val="BodyText"/>
        <w:spacing w:line="312" w:lineRule="exact" w:before="102"/>
        <w:ind w:right="150"/>
        <w:jc w:val="left"/>
        <w:rPr>
          <w:rFonts w:ascii="宋体" w:hAnsi="宋体" w:cs="宋体" w:eastAsia="宋体" w:hint="default"/>
        </w:rPr>
      </w:pPr>
      <w:r>
        <w:rPr>
          <w:rFonts w:ascii="宋体" w:hAnsi="宋体" w:cs="宋体" w:eastAsia="宋体" w:hint="default"/>
          <w:spacing w:val="-3"/>
        </w:rPr>
        <w:t>说明：公司</w:t>
      </w:r>
      <w:r>
        <w:rPr>
          <w:rFonts w:ascii="宋体" w:hAnsi="宋体" w:cs="宋体" w:eastAsia="宋体" w:hint="default"/>
          <w:spacing w:val="-65"/>
        </w:rPr>
        <w:t> </w:t>
      </w:r>
      <w:r>
        <w:rPr>
          <w:rFonts w:ascii="Arial Narrow" w:hAnsi="Arial Narrow" w:cs="Arial Narrow" w:eastAsia="Arial Narrow" w:hint="default"/>
        </w:rPr>
        <w:t>2011 </w:t>
      </w:r>
      <w:r>
        <w:rPr>
          <w:rFonts w:ascii="宋体" w:hAnsi="宋体" w:cs="宋体" w:eastAsia="宋体" w:hint="default"/>
        </w:rPr>
        <w:t>年度营业外收入较上年数增加</w:t>
      </w:r>
      <w:r>
        <w:rPr>
          <w:rFonts w:ascii="宋体" w:hAnsi="宋体" w:cs="宋体" w:eastAsia="宋体" w:hint="default"/>
          <w:spacing w:val="-65"/>
        </w:rPr>
        <w:t> </w:t>
      </w:r>
      <w:r>
        <w:rPr>
          <w:rFonts w:ascii="Arial Narrow" w:hAnsi="Arial Narrow" w:cs="Arial Narrow" w:eastAsia="Arial Narrow" w:hint="default"/>
        </w:rPr>
        <w:t>80,681,804.66 </w:t>
      </w:r>
      <w:r>
        <w:rPr>
          <w:rFonts w:ascii="宋体" w:hAnsi="宋体" w:cs="宋体" w:eastAsia="宋体" w:hint="default"/>
          <w:spacing w:val="-3"/>
        </w:rPr>
        <w:t>元，增幅</w:t>
      </w:r>
      <w:r>
        <w:rPr>
          <w:rFonts w:ascii="宋体" w:hAnsi="宋体" w:cs="宋体" w:eastAsia="宋体" w:hint="default"/>
          <w:spacing w:val="-65"/>
        </w:rPr>
        <w:t> </w:t>
      </w:r>
      <w:r>
        <w:rPr>
          <w:rFonts w:ascii="Arial Narrow" w:hAnsi="Arial Narrow" w:cs="Arial Narrow" w:eastAsia="Arial Narrow" w:hint="default"/>
        </w:rPr>
        <w:t>899.31%</w:t>
      </w:r>
      <w:r>
        <w:rPr>
          <w:rFonts w:ascii="宋体" w:hAnsi="宋体" w:cs="宋体" w:eastAsia="宋体" w:hint="default"/>
        </w:rPr>
        <w:t>，主要原因 系公司本期确认土地收储利得所致。</w:t>
      </w:r>
    </w:p>
    <w:p>
      <w:pPr>
        <w:pStyle w:val="BodyText"/>
        <w:spacing w:line="240" w:lineRule="auto" w:before="184"/>
        <w:ind w:left="243" w:right="150"/>
        <w:jc w:val="left"/>
        <w:rPr>
          <w:rFonts w:ascii="宋体" w:hAnsi="宋体" w:cs="宋体" w:eastAsia="宋体" w:hint="default"/>
        </w:rPr>
      </w:pPr>
      <w:r>
        <w:rPr>
          <w:rFonts w:ascii="Arial Narrow" w:hAnsi="Arial Narrow" w:cs="Arial Narrow" w:eastAsia="Arial Narrow" w:hint="default"/>
        </w:rPr>
        <w:t>50</w:t>
      </w:r>
      <w:r>
        <w:rPr>
          <w:rFonts w:ascii="宋体" w:hAnsi="宋体" w:cs="宋体" w:eastAsia="宋体" w:hint="default"/>
        </w:rPr>
        <w:t>、营业外支出</w:t>
      </w:r>
    </w:p>
    <w:p>
      <w:pPr>
        <w:spacing w:line="240" w:lineRule="auto" w:before="13"/>
        <w:rPr>
          <w:rFonts w:ascii="宋体" w:hAnsi="宋体" w:cs="宋体" w:eastAsia="宋体" w:hint="default"/>
          <w:sz w:val="17"/>
          <w:szCs w:val="17"/>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62.6pt;height:1pt;mso-position-horizontal-relative:char;mso-position-vertical-relative:line" coordorigin="0,0" coordsize="9252,20">
            <v:group style="position:absolute;left:10;top:10;width:5228;height:2" coordorigin="10,10" coordsize="5228,2">
              <v:shape style="position:absolute;left:10;top:10;width:5228;height:2" coordorigin="10,10" coordsize="5228,0" path="m10,10l5237,10e" filled="false" stroked="true" strokeweight=".95999pt" strokecolor="#000000">
                <v:path arrowok="t"/>
              </v:shape>
            </v:group>
            <v:group style="position:absolute;left:5237;top:10;width:2046;height:2" coordorigin="5237,10" coordsize="2046,2">
              <v:shape style="position:absolute;left:5237;top:10;width:2046;height:2" coordorigin="5237,10" coordsize="2046,0" path="m5237,10l7283,10e" filled="false" stroked="true" strokeweight=".96pt" strokecolor="#000000">
                <v:path arrowok="t"/>
              </v:shape>
            </v:group>
            <v:group style="position:absolute;left:7283;top:10;width:1960;height:2" coordorigin="7283,10" coordsize="1960,2">
              <v:shape style="position:absolute;left:7283;top:10;width:1960;height:2" coordorigin="7283,10" coordsize="1960,0" path="m7283,10l9242,10e" filled="false" stroked="true" strokeweight=".95999pt" strokecolor="#000000">
                <v:path arrowok="t"/>
              </v:shape>
            </v:group>
          </v:group>
        </w:pict>
      </w:r>
      <w:r>
        <w:rPr>
          <w:rFonts w:ascii="宋体" w:hAnsi="宋体" w:cs="宋体" w:eastAsia="宋体" w:hint="default"/>
          <w:sz w:val="2"/>
          <w:szCs w:val="2"/>
        </w:rPr>
      </w:r>
    </w:p>
    <w:p>
      <w:pPr>
        <w:pStyle w:val="Heading2"/>
        <w:tabs>
          <w:tab w:pos="1148" w:val="left" w:leader="none"/>
          <w:tab w:pos="4868" w:val="left" w:leader="none"/>
          <w:tab w:pos="6922" w:val="left" w:leader="none"/>
        </w:tabs>
        <w:spacing w:line="129" w:lineRule="auto" w:before="122"/>
        <w:ind w:left="8114" w:right="139" w:hanging="7449"/>
        <w:jc w:val="right"/>
        <w:rPr>
          <w:b w:val="0"/>
          <w:bCs w:val="0"/>
        </w:rPr>
      </w:pPr>
      <w:r>
        <w:rPr/>
        <w:t>项</w:t>
        <w:tab/>
        <w:t>目</w:t>
        <w:tab/>
      </w:r>
      <w:r>
        <w:rPr>
          <w:rFonts w:ascii="Arial Narrow" w:hAnsi="Arial Narrow" w:cs="Arial Narrow" w:eastAsia="Arial Narrow" w:hint="default"/>
          <w:spacing w:val="-3"/>
        </w:rPr>
        <w:t>2011</w:t>
      </w:r>
      <w:r>
        <w:rPr>
          <w:spacing w:val="-3"/>
        </w:rPr>
        <w:t>年度</w:t>
        <w:tab/>
      </w:r>
      <w:r>
        <w:rPr>
          <w:rFonts w:ascii="Arial Narrow" w:hAnsi="Arial Narrow" w:cs="Arial Narrow" w:eastAsia="Arial Narrow" w:hint="default"/>
        </w:rPr>
        <w:t>2010</w:t>
      </w:r>
      <w:r>
        <w:rPr/>
        <w:t>年度</w:t>
      </w:r>
      <w:r>
        <w:rPr>
          <w:spacing w:val="15"/>
        </w:rPr>
        <w:t> </w:t>
      </w:r>
      <w:r>
        <w:rPr>
          <w:position w:val="15"/>
        </w:rPr>
        <w:t>计入</w:t>
      </w:r>
      <w:r>
        <w:rPr>
          <w:rFonts w:ascii="Arial Narrow" w:hAnsi="Arial Narrow" w:cs="Arial Narrow" w:eastAsia="Arial Narrow" w:hint="default"/>
          <w:position w:val="15"/>
        </w:rPr>
        <w:t>2011</w:t>
      </w:r>
      <w:r>
        <w:rPr>
          <w:position w:val="15"/>
        </w:rPr>
        <w:t>年度非经</w:t>
      </w:r>
      <w:r>
        <w:rPr>
          <w:spacing w:val="1"/>
          <w:position w:val="15"/>
        </w:rPr>
        <w:t> </w:t>
      </w:r>
      <w:r>
        <w:rPr/>
        <w:t>常性损益的金额</w:t>
      </w:r>
      <w:r>
        <w:rPr>
          <w:b w:val="0"/>
          <w:bCs w:val="0"/>
        </w:rPr>
      </w:r>
    </w:p>
    <w:p>
      <w:pPr>
        <w:spacing w:line="240" w:lineRule="auto" w:before="7"/>
        <w:rPr>
          <w:rFonts w:ascii="Microsoft JhengHei" w:hAnsi="Microsoft JhengHei" w:cs="Microsoft JhengHei" w:eastAsia="Microsoft JhengHei" w:hint="default"/>
          <w:b/>
          <w:bCs/>
          <w:sz w:val="2"/>
          <w:szCs w:val="2"/>
        </w:rPr>
      </w:pPr>
    </w:p>
    <w:tbl>
      <w:tblPr>
        <w:tblW w:w="0" w:type="auto"/>
        <w:jc w:val="left"/>
        <w:tblInd w:w="547" w:type="dxa"/>
        <w:tblLayout w:type="fixed"/>
        <w:tblCellMar>
          <w:top w:w="0" w:type="dxa"/>
          <w:left w:w="0" w:type="dxa"/>
          <w:bottom w:w="0" w:type="dxa"/>
          <w:right w:w="0" w:type="dxa"/>
        </w:tblCellMar>
        <w:tblLook w:val="01E0"/>
      </w:tblPr>
      <w:tblGrid>
        <w:gridCol w:w="3210"/>
        <w:gridCol w:w="2615"/>
        <w:gridCol w:w="1957"/>
        <w:gridCol w:w="1472"/>
      </w:tblGrid>
      <w:tr>
        <w:trPr>
          <w:trHeight w:val="415" w:hRule="exact"/>
        </w:trPr>
        <w:tc>
          <w:tcPr>
            <w:tcW w:w="321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4" w:right="0"/>
              <w:jc w:val="left"/>
              <w:rPr>
                <w:rFonts w:ascii="宋体" w:hAnsi="宋体" w:cs="宋体" w:eastAsia="宋体" w:hint="default"/>
                <w:sz w:val="24"/>
                <w:szCs w:val="24"/>
              </w:rPr>
            </w:pPr>
            <w:r>
              <w:rPr>
                <w:rFonts w:ascii="宋体" w:hAnsi="宋体" w:cs="宋体" w:eastAsia="宋体" w:hint="default"/>
                <w:sz w:val="24"/>
                <w:szCs w:val="24"/>
              </w:rPr>
              <w:t>固定资产处置损失</w:t>
            </w:r>
          </w:p>
        </w:tc>
        <w:tc>
          <w:tcPr>
            <w:tcW w:w="261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93"/>
              <w:jc w:val="right"/>
              <w:rPr>
                <w:rFonts w:ascii="Arial Narrow" w:hAnsi="Arial Narrow" w:cs="Arial Narrow" w:eastAsia="Arial Narrow" w:hint="default"/>
                <w:sz w:val="24"/>
                <w:szCs w:val="24"/>
              </w:rPr>
            </w:pPr>
            <w:r>
              <w:rPr>
                <w:rFonts w:ascii="Arial Narrow"/>
                <w:spacing w:val="-1"/>
                <w:w w:val="95"/>
                <w:sz w:val="24"/>
              </w:rPr>
              <w:t>432,882.99</w:t>
            </w:r>
            <w:r>
              <w:rPr>
                <w:rFonts w:ascii="Arial Narrow"/>
                <w:sz w:val="24"/>
              </w:rPr>
            </w:r>
          </w:p>
        </w:tc>
        <w:tc>
          <w:tcPr>
            <w:tcW w:w="195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4"/>
                <w:szCs w:val="24"/>
              </w:rPr>
            </w:pPr>
            <w:r>
              <w:rPr>
                <w:rFonts w:ascii="Arial Narrow"/>
                <w:spacing w:val="-1"/>
                <w:w w:val="95"/>
                <w:sz w:val="24"/>
              </w:rPr>
              <w:t>30,433.81</w:t>
            </w:r>
            <w:r>
              <w:rPr>
                <w:rFonts w:ascii="Arial Narrow"/>
                <w:sz w:val="24"/>
              </w:rPr>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
              <w:jc w:val="right"/>
              <w:rPr>
                <w:rFonts w:ascii="Arial Narrow" w:hAnsi="Arial Narrow" w:cs="Arial Narrow" w:eastAsia="Arial Narrow" w:hint="default"/>
                <w:sz w:val="24"/>
                <w:szCs w:val="24"/>
              </w:rPr>
            </w:pPr>
            <w:r>
              <w:rPr>
                <w:rFonts w:ascii="Arial Narrow"/>
                <w:spacing w:val="-1"/>
                <w:w w:val="95"/>
                <w:sz w:val="24"/>
              </w:rPr>
              <w:t>432,882.99</w:t>
            </w:r>
            <w:r>
              <w:rPr>
                <w:rFonts w:ascii="Arial Narrow"/>
                <w:sz w:val="24"/>
              </w:rPr>
            </w:r>
          </w:p>
        </w:tc>
      </w:tr>
      <w:tr>
        <w:trPr>
          <w:trHeight w:val="40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24"/>
                <w:szCs w:val="24"/>
              </w:rPr>
            </w:pPr>
            <w:r>
              <w:rPr>
                <w:rFonts w:ascii="宋体" w:hAnsi="宋体" w:cs="宋体" w:eastAsia="宋体" w:hint="default"/>
                <w:sz w:val="24"/>
                <w:szCs w:val="24"/>
              </w:rPr>
              <w:t>非流动资产报废损失</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3"/>
              <w:jc w:val="right"/>
              <w:rPr>
                <w:rFonts w:ascii="Arial Narrow" w:hAnsi="Arial Narrow" w:cs="Arial Narrow" w:eastAsia="Arial Narrow" w:hint="default"/>
                <w:sz w:val="24"/>
                <w:szCs w:val="24"/>
              </w:rPr>
            </w:pPr>
            <w:r>
              <w:rPr>
                <w:rFonts w:ascii="Arial Narrow"/>
                <w:spacing w:val="-1"/>
                <w:w w:val="95"/>
                <w:sz w:val="24"/>
              </w:rPr>
              <w:t>148,158.40</w:t>
            </w:r>
            <w:r>
              <w:rPr>
                <w:rFonts w:ascii="Arial Narrow"/>
                <w:sz w:val="24"/>
              </w:rPr>
            </w:r>
          </w:p>
        </w:tc>
        <w:tc>
          <w:tcPr>
            <w:tcW w:w="1957"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Arial Narrow" w:hAnsi="Arial Narrow" w:cs="Arial Narrow" w:eastAsia="Arial Narrow" w:hint="default"/>
                <w:sz w:val="24"/>
                <w:szCs w:val="24"/>
              </w:rPr>
            </w:pPr>
            <w:r>
              <w:rPr>
                <w:rFonts w:ascii="Arial Narrow"/>
                <w:spacing w:val="-1"/>
                <w:w w:val="95"/>
                <w:sz w:val="24"/>
              </w:rPr>
              <w:t>148,158.40</w:t>
            </w:r>
            <w:r>
              <w:rPr>
                <w:rFonts w:ascii="Arial Narrow"/>
                <w:sz w:val="24"/>
              </w:rPr>
            </w:r>
          </w:p>
        </w:tc>
      </w:tr>
      <w:tr>
        <w:trPr>
          <w:trHeight w:val="40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24"/>
                <w:szCs w:val="24"/>
              </w:rPr>
            </w:pPr>
            <w:r>
              <w:rPr>
                <w:rFonts w:ascii="宋体" w:hAnsi="宋体" w:cs="宋体" w:eastAsia="宋体" w:hint="default"/>
                <w:sz w:val="24"/>
                <w:szCs w:val="24"/>
              </w:rPr>
              <w:t>非公益捐赠支出</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93"/>
              <w:jc w:val="right"/>
              <w:rPr>
                <w:rFonts w:ascii="Arial Narrow" w:hAnsi="Arial Narrow" w:cs="Arial Narrow" w:eastAsia="Arial Narrow" w:hint="default"/>
                <w:sz w:val="24"/>
                <w:szCs w:val="24"/>
              </w:rPr>
            </w:pPr>
            <w:r>
              <w:rPr>
                <w:rFonts w:ascii="Arial Narrow"/>
                <w:spacing w:val="-1"/>
                <w:w w:val="95"/>
                <w:sz w:val="24"/>
              </w:rPr>
              <w:t>10,000.00</w:t>
            </w:r>
            <w:r>
              <w:rPr>
                <w:rFonts w:ascii="Arial Narrow"/>
                <w:sz w:val="24"/>
              </w:rPr>
            </w:r>
          </w:p>
        </w:tc>
        <w:tc>
          <w:tcPr>
            <w:tcW w:w="1957"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right"/>
              <w:rPr>
                <w:rFonts w:ascii="Arial Narrow" w:hAnsi="Arial Narrow" w:cs="Arial Narrow" w:eastAsia="Arial Narrow" w:hint="default"/>
                <w:sz w:val="24"/>
                <w:szCs w:val="24"/>
              </w:rPr>
            </w:pPr>
            <w:r>
              <w:rPr>
                <w:rFonts w:ascii="Arial Narrow"/>
                <w:spacing w:val="-1"/>
                <w:w w:val="95"/>
                <w:sz w:val="24"/>
              </w:rPr>
              <w:t>10,000.00</w:t>
            </w:r>
            <w:r>
              <w:rPr>
                <w:rFonts w:ascii="Arial Narrow"/>
                <w:sz w:val="24"/>
              </w:rPr>
            </w:r>
          </w:p>
        </w:tc>
      </w:tr>
      <w:tr>
        <w:trPr>
          <w:trHeight w:val="404" w:hRule="exact"/>
        </w:trPr>
        <w:tc>
          <w:tcPr>
            <w:tcW w:w="321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4" w:right="0"/>
              <w:jc w:val="left"/>
              <w:rPr>
                <w:rFonts w:ascii="宋体" w:hAnsi="宋体" w:cs="宋体" w:eastAsia="宋体" w:hint="default"/>
                <w:sz w:val="24"/>
                <w:szCs w:val="24"/>
              </w:rPr>
            </w:pPr>
            <w:r>
              <w:rPr>
                <w:rFonts w:ascii="宋体" w:hAnsi="宋体" w:cs="宋体" w:eastAsia="宋体" w:hint="default"/>
                <w:sz w:val="24"/>
                <w:szCs w:val="24"/>
              </w:rPr>
              <w:t>离职赔偿支出</w:t>
            </w:r>
          </w:p>
        </w:tc>
        <w:tc>
          <w:tcPr>
            <w:tcW w:w="261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93"/>
              <w:jc w:val="right"/>
              <w:rPr>
                <w:rFonts w:ascii="Arial Narrow" w:hAnsi="Arial Narrow" w:cs="Arial Narrow" w:eastAsia="Arial Narrow" w:hint="default"/>
                <w:sz w:val="24"/>
                <w:szCs w:val="24"/>
              </w:rPr>
            </w:pPr>
            <w:r>
              <w:rPr>
                <w:rFonts w:ascii="Arial Narrow"/>
                <w:spacing w:val="-1"/>
                <w:w w:val="95"/>
                <w:sz w:val="24"/>
              </w:rPr>
              <w:t>60,000.00</w:t>
            </w:r>
            <w:r>
              <w:rPr>
                <w:rFonts w:ascii="Arial Narrow"/>
                <w:sz w:val="24"/>
              </w:rPr>
            </w:r>
          </w:p>
        </w:tc>
        <w:tc>
          <w:tcPr>
            <w:tcW w:w="1957" w:type="dxa"/>
            <w:tcBorders>
              <w:top w:val="nil" w:sz="6" w:space="0" w:color="auto"/>
              <w:left w:val="nil" w:sz="6" w:space="0" w:color="auto"/>
              <w:bottom w:val="single" w:sz="4" w:space="0" w:color="000000"/>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0"/>
              <w:jc w:val="right"/>
              <w:rPr>
                <w:rFonts w:ascii="Arial Narrow" w:hAnsi="Arial Narrow" w:cs="Arial Narrow" w:eastAsia="Arial Narrow" w:hint="default"/>
                <w:sz w:val="24"/>
                <w:szCs w:val="24"/>
              </w:rPr>
            </w:pPr>
            <w:r>
              <w:rPr>
                <w:rFonts w:ascii="Arial Narrow"/>
                <w:spacing w:val="-1"/>
                <w:w w:val="95"/>
                <w:sz w:val="24"/>
              </w:rPr>
              <w:t>60,000.00</w:t>
            </w:r>
            <w:r>
              <w:rPr>
                <w:rFonts w:ascii="Arial Narrow"/>
                <w:sz w:val="24"/>
              </w:rPr>
            </w:r>
          </w:p>
        </w:tc>
      </w:tr>
      <w:tr>
        <w:trPr>
          <w:trHeight w:val="415" w:hRule="exact"/>
        </w:trPr>
        <w:tc>
          <w:tcPr>
            <w:tcW w:w="321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15"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593"/>
              <w:jc w:val="right"/>
              <w:rPr>
                <w:rFonts w:ascii="Arial Narrow" w:hAnsi="Arial Narrow" w:cs="Arial Narrow" w:eastAsia="Arial Narrow" w:hint="default"/>
                <w:sz w:val="24"/>
                <w:szCs w:val="24"/>
              </w:rPr>
            </w:pPr>
            <w:r>
              <w:rPr>
                <w:rFonts w:ascii="Arial Narrow"/>
                <w:spacing w:val="-1"/>
                <w:w w:val="95"/>
                <w:sz w:val="24"/>
              </w:rPr>
              <w:t>55,402.93</w:t>
            </w:r>
            <w:r>
              <w:rPr>
                <w:rFonts w:ascii="Arial Narrow"/>
                <w:sz w:val="24"/>
              </w:rPr>
            </w:r>
          </w:p>
        </w:tc>
        <w:tc>
          <w:tcPr>
            <w:tcW w:w="1957"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485"/>
              <w:jc w:val="right"/>
              <w:rPr>
                <w:rFonts w:ascii="Arial Narrow" w:hAnsi="Arial Narrow" w:cs="Arial Narrow" w:eastAsia="Arial Narrow" w:hint="default"/>
                <w:sz w:val="24"/>
                <w:szCs w:val="24"/>
              </w:rPr>
            </w:pPr>
            <w:r>
              <w:rPr>
                <w:rFonts w:ascii="Arial Narrow"/>
                <w:spacing w:val="-1"/>
                <w:w w:val="95"/>
                <w:sz w:val="24"/>
              </w:rPr>
              <w:t>23,679.90</w:t>
            </w:r>
            <w:r>
              <w:rPr>
                <w:rFonts w:ascii="Arial Narrow"/>
                <w:sz w:val="24"/>
              </w:rPr>
            </w: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spacing w:val="-1"/>
                <w:w w:val="95"/>
                <w:sz w:val="24"/>
              </w:rPr>
              <w:t>55,402.93</w:t>
            </w:r>
            <w:r>
              <w:rPr>
                <w:rFonts w:ascii="Arial Narrow"/>
                <w:sz w:val="24"/>
              </w:rPr>
            </w:r>
          </w:p>
        </w:tc>
      </w:tr>
      <w:tr>
        <w:trPr>
          <w:trHeight w:val="425" w:hRule="exact"/>
        </w:trPr>
        <w:tc>
          <w:tcPr>
            <w:tcW w:w="3210" w:type="dxa"/>
            <w:tcBorders>
              <w:top w:val="single" w:sz="4" w:space="0" w:color="000000"/>
              <w:left w:val="nil" w:sz="6" w:space="0" w:color="auto"/>
              <w:bottom w:val="single" w:sz="12" w:space="0" w:color="000000"/>
              <w:right w:val="nil" w:sz="6" w:space="0" w:color="auto"/>
            </w:tcBorders>
          </w:tcPr>
          <w:p>
            <w:pPr>
              <w:pStyle w:val="TableParagraph"/>
              <w:tabs>
                <w:tab w:pos="496" w:val="left" w:leader="none"/>
              </w:tabs>
              <w:spacing w:line="349"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615"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593"/>
              <w:jc w:val="right"/>
              <w:rPr>
                <w:rFonts w:ascii="Arial Narrow" w:hAnsi="Arial Narrow" w:cs="Arial Narrow" w:eastAsia="Arial Narrow" w:hint="default"/>
                <w:sz w:val="24"/>
                <w:szCs w:val="24"/>
              </w:rPr>
            </w:pPr>
            <w:r>
              <w:rPr>
                <w:rFonts w:ascii="Arial Narrow"/>
                <w:b/>
                <w:spacing w:val="-1"/>
                <w:w w:val="95"/>
                <w:sz w:val="24"/>
              </w:rPr>
              <w:t>706,444.32</w:t>
            </w:r>
            <w:r>
              <w:rPr>
                <w:rFonts w:ascii="Arial Narrow"/>
                <w:sz w:val="24"/>
              </w:rPr>
            </w:r>
          </w:p>
        </w:tc>
        <w:tc>
          <w:tcPr>
            <w:tcW w:w="195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485"/>
              <w:jc w:val="right"/>
              <w:rPr>
                <w:rFonts w:ascii="Arial Narrow" w:hAnsi="Arial Narrow" w:cs="Arial Narrow" w:eastAsia="Arial Narrow" w:hint="default"/>
                <w:sz w:val="24"/>
                <w:szCs w:val="24"/>
              </w:rPr>
            </w:pPr>
            <w:r>
              <w:rPr>
                <w:rFonts w:ascii="Arial Narrow"/>
                <w:b/>
                <w:spacing w:val="-3"/>
                <w:sz w:val="24"/>
              </w:rPr>
              <w:t>54,113.71</w:t>
            </w:r>
            <w:r>
              <w:rPr>
                <w:rFonts w:ascii="Arial Narrow"/>
                <w:sz w:val="24"/>
              </w:rPr>
            </w:r>
          </w:p>
        </w:tc>
        <w:tc>
          <w:tcPr>
            <w:tcW w:w="1472"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b/>
                <w:spacing w:val="-1"/>
                <w:w w:val="95"/>
                <w:sz w:val="24"/>
              </w:rPr>
              <w:t>706,444.32</w:t>
            </w:r>
            <w:r>
              <w:rPr>
                <w:rFonts w:ascii="Arial Narrow"/>
                <w:sz w:val="24"/>
              </w:rPr>
            </w:r>
          </w:p>
        </w:tc>
      </w:tr>
    </w:tbl>
    <w:p>
      <w:pPr>
        <w:pStyle w:val="BodyText"/>
        <w:spacing w:line="310" w:lineRule="exact" w:before="98"/>
        <w:ind w:right="154"/>
        <w:jc w:val="left"/>
        <w:rPr>
          <w:rFonts w:ascii="宋体" w:hAnsi="宋体" w:cs="宋体" w:eastAsia="宋体" w:hint="default"/>
        </w:rPr>
      </w:pPr>
      <w:r>
        <w:rPr>
          <w:rFonts w:ascii="宋体" w:hAnsi="宋体" w:cs="宋体" w:eastAsia="宋体" w:hint="default"/>
        </w:rPr>
        <w:t>说明：公司</w:t>
      </w:r>
      <w:r>
        <w:rPr>
          <w:rFonts w:ascii="宋体" w:hAnsi="宋体" w:cs="宋体" w:eastAsia="宋体" w:hint="default"/>
          <w:spacing w:val="-47"/>
        </w:rPr>
        <w:t> </w:t>
      </w:r>
      <w:r>
        <w:rPr>
          <w:rFonts w:ascii="Arial Narrow" w:hAnsi="Arial Narrow" w:cs="Arial Narrow" w:eastAsia="Arial Narrow" w:hint="default"/>
        </w:rPr>
        <w:t>2011</w:t>
      </w:r>
      <w:r>
        <w:rPr>
          <w:rFonts w:ascii="Arial Narrow" w:hAnsi="Arial Narrow" w:cs="Arial Narrow" w:eastAsia="Arial Narrow" w:hint="default"/>
          <w:spacing w:val="18"/>
        </w:rPr>
        <w:t> </w:t>
      </w:r>
      <w:r>
        <w:rPr>
          <w:rFonts w:ascii="宋体" w:hAnsi="宋体" w:cs="宋体" w:eastAsia="宋体" w:hint="default"/>
        </w:rPr>
        <w:t>年度营业外支出较上年数增加</w:t>
      </w:r>
      <w:r>
        <w:rPr>
          <w:rFonts w:ascii="宋体" w:hAnsi="宋体" w:cs="宋体" w:eastAsia="宋体" w:hint="default"/>
          <w:spacing w:val="-47"/>
        </w:rPr>
        <w:t> </w:t>
      </w:r>
      <w:r>
        <w:rPr>
          <w:rFonts w:ascii="Arial Narrow" w:hAnsi="Arial Narrow" w:cs="Arial Narrow" w:eastAsia="Arial Narrow" w:hint="default"/>
        </w:rPr>
        <w:t>652,330.61</w:t>
      </w:r>
      <w:r>
        <w:rPr>
          <w:rFonts w:ascii="Arial Narrow" w:hAnsi="Arial Narrow" w:cs="Arial Narrow" w:eastAsia="Arial Narrow" w:hint="default"/>
          <w:spacing w:val="18"/>
        </w:rPr>
        <w:t> </w:t>
      </w:r>
      <w:r>
        <w:rPr>
          <w:rFonts w:ascii="宋体" w:hAnsi="宋体" w:cs="宋体" w:eastAsia="宋体" w:hint="default"/>
        </w:rPr>
        <w:t>元，增幅</w:t>
      </w:r>
      <w:r>
        <w:rPr>
          <w:rFonts w:ascii="宋体" w:hAnsi="宋体" w:cs="宋体" w:eastAsia="宋体" w:hint="default"/>
          <w:spacing w:val="-47"/>
        </w:rPr>
        <w:t> </w:t>
      </w:r>
      <w:r>
        <w:rPr>
          <w:rFonts w:ascii="Arial Narrow" w:hAnsi="Arial Narrow" w:cs="Arial Narrow" w:eastAsia="Arial Narrow" w:hint="default"/>
        </w:rPr>
        <w:t>1,205.48%</w:t>
      </w:r>
      <w:r>
        <w:rPr>
          <w:rFonts w:ascii="宋体" w:hAnsi="宋体" w:cs="宋体" w:eastAsia="宋体" w:hint="default"/>
        </w:rPr>
        <w:t>，主要原因 系公司本期处置设备损失较上期增加所致。</w:t>
      </w:r>
    </w:p>
    <w:p>
      <w:pPr>
        <w:pStyle w:val="BodyText"/>
        <w:spacing w:line="240" w:lineRule="auto" w:before="88"/>
        <w:ind w:left="243" w:right="150"/>
        <w:jc w:val="left"/>
        <w:rPr>
          <w:rFonts w:ascii="宋体" w:hAnsi="宋体" w:cs="宋体" w:eastAsia="宋体" w:hint="default"/>
        </w:rPr>
      </w:pPr>
      <w:r>
        <w:rPr>
          <w:rFonts w:ascii="Arial Narrow" w:hAnsi="Arial Narrow" w:cs="Arial Narrow" w:eastAsia="Arial Narrow" w:hint="default"/>
        </w:rPr>
        <w:t>51</w:t>
      </w:r>
      <w:r>
        <w:rPr>
          <w:rFonts w:ascii="宋体" w:hAnsi="宋体" w:cs="宋体" w:eastAsia="宋体" w:hint="default"/>
        </w:rPr>
        <w:t>、所得税费用</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405"/>
        <w:gridCol w:w="3914"/>
        <w:gridCol w:w="1956"/>
      </w:tblGrid>
      <w:tr>
        <w:trPr>
          <w:trHeight w:val="392" w:hRule="exact"/>
        </w:trPr>
        <w:tc>
          <w:tcPr>
            <w:tcW w:w="3405" w:type="dxa"/>
            <w:tcBorders>
              <w:top w:val="single" w:sz="8" w:space="0" w:color="000000"/>
              <w:left w:val="nil" w:sz="6" w:space="0" w:color="auto"/>
              <w:bottom w:val="single" w:sz="4" w:space="0" w:color="000000"/>
              <w:right w:val="nil" w:sz="6" w:space="0" w:color="auto"/>
            </w:tcBorders>
          </w:tcPr>
          <w:p>
            <w:pPr>
              <w:pStyle w:val="TableParagraph"/>
              <w:tabs>
                <w:tab w:pos="586" w:val="left" w:leader="none"/>
              </w:tabs>
              <w:spacing w:line="336" w:lineRule="exact"/>
              <w:ind w:left="10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1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660"/>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956"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3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405" w:type="dxa"/>
            <w:tcBorders>
              <w:top w:val="single" w:sz="4" w:space="0" w:color="000000"/>
              <w:left w:val="nil" w:sz="6" w:space="0" w:color="auto"/>
              <w:bottom w:val="nil" w:sz="6" w:space="0" w:color="auto"/>
              <w:right w:val="nil" w:sz="6" w:space="0" w:color="auto"/>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当期所得税</w:t>
            </w:r>
          </w:p>
        </w:tc>
        <w:tc>
          <w:tcPr>
            <w:tcW w:w="391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61"/>
              <w:jc w:val="right"/>
              <w:rPr>
                <w:rFonts w:ascii="Arial Narrow" w:hAnsi="Arial Narrow" w:cs="Arial Narrow" w:eastAsia="Arial Narrow" w:hint="default"/>
                <w:sz w:val="24"/>
                <w:szCs w:val="24"/>
              </w:rPr>
            </w:pPr>
            <w:r>
              <w:rPr>
                <w:rFonts w:ascii="Arial Narrow"/>
                <w:w w:val="95"/>
                <w:sz w:val="24"/>
              </w:rPr>
              <w:t>2,825,336.29</w:t>
            </w:r>
            <w:r>
              <w:rPr>
                <w:rFonts w:ascii="Arial Narrow"/>
                <w:sz w:val="24"/>
              </w:rPr>
            </w:r>
          </w:p>
        </w:tc>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w w:val="95"/>
                <w:sz w:val="24"/>
              </w:rPr>
              <w:t>25,959,936.24</w:t>
            </w:r>
            <w:r>
              <w:rPr>
                <w:rFonts w:ascii="Arial Narrow"/>
                <w:sz w:val="24"/>
              </w:rPr>
            </w:r>
          </w:p>
        </w:tc>
      </w:tr>
      <w:tr>
        <w:trPr>
          <w:trHeight w:val="394" w:hRule="exact"/>
        </w:trPr>
        <w:tc>
          <w:tcPr>
            <w:tcW w:w="3405" w:type="dxa"/>
            <w:tcBorders>
              <w:top w:val="nil" w:sz="6" w:space="0" w:color="auto"/>
              <w:left w:val="nil" w:sz="6" w:space="0" w:color="auto"/>
              <w:bottom w:val="single" w:sz="4" w:space="0" w:color="000000"/>
              <w:right w:val="nil" w:sz="6" w:space="0" w:color="auto"/>
            </w:tcBorders>
          </w:tcPr>
          <w:p>
            <w:pPr>
              <w:pStyle w:val="TableParagraph"/>
              <w:spacing w:line="310"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391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61"/>
              <w:jc w:val="right"/>
              <w:rPr>
                <w:rFonts w:ascii="Arial Narrow" w:hAnsi="Arial Narrow" w:cs="Arial Narrow" w:eastAsia="Arial Narrow" w:hint="default"/>
                <w:sz w:val="24"/>
                <w:szCs w:val="24"/>
              </w:rPr>
            </w:pPr>
            <w:r>
              <w:rPr>
                <w:rFonts w:ascii="Arial Narrow"/>
                <w:spacing w:val="-1"/>
                <w:w w:val="95"/>
                <w:sz w:val="24"/>
              </w:rPr>
              <w:t>1,980,518.92</w:t>
            </w:r>
            <w:r>
              <w:rPr>
                <w:rFonts w:ascii="Arial Narrow"/>
                <w:sz w:val="24"/>
              </w:rPr>
            </w:r>
          </w:p>
        </w:tc>
        <w:tc>
          <w:tcPr>
            <w:tcW w:w="195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3"/>
              <w:jc w:val="right"/>
              <w:rPr>
                <w:rFonts w:ascii="Arial Narrow" w:hAnsi="Arial Narrow" w:cs="Arial Narrow" w:eastAsia="Arial Narrow" w:hint="default"/>
                <w:sz w:val="24"/>
                <w:szCs w:val="24"/>
              </w:rPr>
            </w:pPr>
            <w:r>
              <w:rPr>
                <w:rFonts w:ascii="Arial Narrow"/>
                <w:spacing w:val="-1"/>
                <w:w w:val="95"/>
                <w:sz w:val="24"/>
              </w:rPr>
              <w:t>-2,954,966.03</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10" w:h="16840"/>
          <w:pgMar w:header="772" w:footer="742" w:top="1720" w:bottom="940" w:left="1140" w:right="820"/>
        </w:sectPr>
      </w:pPr>
    </w:p>
    <w:p>
      <w:pPr>
        <w:spacing w:line="240" w:lineRule="auto" w:before="11"/>
        <w:rPr>
          <w:rFonts w:ascii="宋体" w:hAnsi="宋体" w:cs="宋体" w:eastAsia="宋体" w:hint="default"/>
          <w:sz w:val="19"/>
          <w:szCs w:val="19"/>
        </w:rPr>
      </w:pPr>
    </w:p>
    <w:p>
      <w:pPr>
        <w:spacing w:line="20" w:lineRule="exact"/>
        <w:ind w:left="556" w:right="0" w:firstLine="0"/>
        <w:rPr>
          <w:rFonts w:ascii="宋体" w:hAnsi="宋体" w:cs="宋体" w:eastAsia="宋体" w:hint="default"/>
          <w:sz w:val="2"/>
          <w:szCs w:val="2"/>
        </w:rPr>
      </w:pPr>
      <w:r>
        <w:rPr>
          <w:rFonts w:ascii="宋体" w:hAnsi="宋体" w:cs="宋体" w:eastAsia="宋体" w:hint="default"/>
          <w:sz w:val="2"/>
          <w:szCs w:val="2"/>
        </w:rPr>
        <w:pict>
          <v:group style="width:462.15pt;height:.5pt;mso-position-horizontal-relative:char;mso-position-vertical-relative:line" coordorigin="0,0" coordsize="9243,10">
            <v:group style="position:absolute;left:5;top:5;width:6659;height:2" coordorigin="5,5" coordsize="6659,2">
              <v:shape style="position:absolute;left:5;top:5;width:6659;height:2" coordorigin="5,5" coordsize="6659,0" path="m5,5l6664,5e" filled="false" stroked="true" strokeweight=".48004pt" strokecolor="#000000">
                <v:path arrowok="t"/>
              </v:shape>
            </v:group>
            <v:group style="position:absolute;left:6664;top:5;width:2574;height:2" coordorigin="6664,5" coordsize="2574,2">
              <v:shape style="position:absolute;left:6664;top:5;width:2574;height:2" coordorigin="6664,5" coordsize="2574,0" path="m6664,5l9238,5e" filled="false" stroked="true" strokeweight=".48pt" strokecolor="#000000">
                <v:path arrowok="t"/>
              </v:shape>
            </v:group>
          </v:group>
        </w:pict>
      </w:r>
      <w:r>
        <w:rPr>
          <w:rFonts w:ascii="宋体" w:hAnsi="宋体" w:cs="宋体" w:eastAsia="宋体" w:hint="default"/>
          <w:sz w:val="2"/>
          <w:szCs w:val="2"/>
        </w:rPr>
      </w:r>
    </w:p>
    <w:p>
      <w:pPr>
        <w:pStyle w:val="Heading2"/>
        <w:tabs>
          <w:tab w:pos="1148" w:val="left" w:leader="none"/>
          <w:tab w:pos="6068" w:val="left" w:leader="none"/>
          <w:tab w:pos="8543" w:val="left" w:leader="none"/>
        </w:tabs>
        <w:spacing w:line="331" w:lineRule="exact"/>
        <w:ind w:left="666" w:right="0"/>
        <w:jc w:val="left"/>
        <w:rPr>
          <w:rFonts w:ascii="Arial Narrow" w:hAnsi="Arial Narrow" w:cs="Arial Narrow" w:eastAsia="Arial Narrow" w:hint="default"/>
          <w:b w:val="0"/>
          <w:bCs w:val="0"/>
        </w:rPr>
      </w:pPr>
      <w:r>
        <w:rPr/>
        <w:t>合</w:t>
        <w:tab/>
        <w:t>计</w:t>
        <w:tab/>
      </w:r>
      <w:r>
        <w:rPr>
          <w:rFonts w:ascii="Arial Narrow" w:hAnsi="Arial Narrow" w:cs="Arial Narrow" w:eastAsia="Arial Narrow" w:hint="default"/>
          <w:w w:val="95"/>
        </w:rPr>
        <w:t>4,805,855.21</w:t>
        <w:tab/>
      </w:r>
      <w:r>
        <w:rPr>
          <w:rFonts w:ascii="Arial Narrow" w:hAnsi="Arial Narrow" w:cs="Arial Narrow" w:eastAsia="Arial Narrow" w:hint="default"/>
        </w:rPr>
        <w:t>23,004,970.21</w:t>
      </w:r>
      <w:r>
        <w:rPr>
          <w:rFonts w:ascii="Arial Narrow" w:hAnsi="Arial Narrow" w:cs="Arial Narrow" w:eastAsia="Arial Narrow" w:hint="default"/>
          <w:b w:val="0"/>
          <w:bCs w:val="0"/>
        </w:rPr>
      </w:r>
    </w:p>
    <w:p>
      <w:pPr>
        <w:spacing w:line="240" w:lineRule="auto" w:before="1"/>
        <w:rPr>
          <w:rFonts w:ascii="Arial Narrow" w:hAnsi="Arial Narrow" w:cs="Arial Narrow" w:eastAsia="Arial Narrow" w:hint="default"/>
          <w:b/>
          <w:bCs/>
          <w:sz w:val="4"/>
          <w:szCs w:val="4"/>
        </w:r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7pt;height:1pt;mso-position-horizontal-relative:char;mso-position-vertical-relative:line" coordorigin="0,0" coordsize="9274,20">
            <v:group style="position:absolute;left:10;top:10;width:4096;height:2" coordorigin="10,10" coordsize="4096,2">
              <v:shape style="position:absolute;left:10;top:10;width:4096;height:2" coordorigin="10,10" coordsize="4096,0" path="m10,10l4105,10e" filled="false" stroked="true" strokeweight=".96002pt" strokecolor="#000000">
                <v:path arrowok="t"/>
              </v:shape>
            </v:group>
            <v:group style="position:absolute;left:4091;top:10;width:2590;height:2" coordorigin="4091,10" coordsize="2590,2">
              <v:shape style="position:absolute;left:4091;top:10;width:2590;height:2" coordorigin="4091,10" coordsize="2590,0" path="m4091,10l6680,10e" filled="false" stroked="true" strokeweight=".96002pt" strokecolor="#000000">
                <v:path arrowok="t"/>
              </v:shape>
            </v:group>
            <v:group style="position:absolute;left:6666;top:10;width:20;height:2" coordorigin="6666,10" coordsize="20,2">
              <v:shape style="position:absolute;left:6666;top:10;width:20;height:2" coordorigin="6666,10" coordsize="20,0" path="m6666,10l6685,10e" filled="false" stroked="true" strokeweight=".96002pt" strokecolor="#000000">
                <v:path arrowok="t"/>
              </v:shape>
            </v:group>
            <v:group style="position:absolute;left:6685;top:10;width:2579;height:2" coordorigin="6685,10" coordsize="2579,2">
              <v:shape style="position:absolute;left:6685;top:10;width:2579;height:2" coordorigin="6685,10" coordsize="2579,0" path="m6685,10l9264,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10" w:lineRule="exact" w:before="112"/>
        <w:ind w:right="0"/>
        <w:jc w:val="left"/>
        <w:rPr>
          <w:rFonts w:ascii="宋体" w:hAnsi="宋体" w:cs="宋体" w:eastAsia="宋体" w:hint="default"/>
        </w:rPr>
      </w:pPr>
      <w:r>
        <w:rPr>
          <w:rFonts w:ascii="宋体" w:hAnsi="宋体" w:cs="宋体" w:eastAsia="宋体" w:hint="default"/>
        </w:rPr>
        <w:t>说明：公司</w:t>
      </w:r>
      <w:r>
        <w:rPr>
          <w:rFonts w:ascii="宋体" w:hAnsi="宋体" w:cs="宋体" w:eastAsia="宋体" w:hint="default"/>
          <w:spacing w:val="-49"/>
        </w:rPr>
        <w:t> </w:t>
      </w:r>
      <w:r>
        <w:rPr>
          <w:rFonts w:ascii="Arial Narrow" w:hAnsi="Arial Narrow" w:cs="Arial Narrow" w:eastAsia="Arial Narrow" w:hint="default"/>
        </w:rPr>
        <w:t>2011</w:t>
      </w:r>
      <w:r>
        <w:rPr>
          <w:rFonts w:ascii="Arial Narrow" w:hAnsi="Arial Narrow" w:cs="Arial Narrow" w:eastAsia="Arial Narrow" w:hint="default"/>
          <w:spacing w:val="16"/>
        </w:rPr>
        <w:t> </w:t>
      </w:r>
      <w:r>
        <w:rPr>
          <w:rFonts w:ascii="宋体" w:hAnsi="宋体" w:cs="宋体" w:eastAsia="宋体" w:hint="default"/>
        </w:rPr>
        <w:t>年度所得税费用较上年数减少</w:t>
      </w:r>
      <w:r>
        <w:rPr>
          <w:rFonts w:ascii="宋体" w:hAnsi="宋体" w:cs="宋体" w:eastAsia="宋体" w:hint="default"/>
          <w:spacing w:val="-49"/>
        </w:rPr>
        <w:t> </w:t>
      </w:r>
      <w:r>
        <w:rPr>
          <w:rFonts w:ascii="Arial Narrow" w:hAnsi="Arial Narrow" w:cs="Arial Narrow" w:eastAsia="Arial Narrow" w:hint="default"/>
        </w:rPr>
        <w:t>18,199,115.00</w:t>
      </w:r>
      <w:r>
        <w:rPr>
          <w:rFonts w:ascii="Arial Narrow" w:hAnsi="Arial Narrow" w:cs="Arial Narrow" w:eastAsia="Arial Narrow" w:hint="default"/>
          <w:spacing w:val="16"/>
        </w:rPr>
        <w:t> </w:t>
      </w:r>
      <w:r>
        <w:rPr>
          <w:rFonts w:ascii="宋体" w:hAnsi="宋体" w:cs="宋体" w:eastAsia="宋体" w:hint="default"/>
        </w:rPr>
        <w:t>元，减幅</w:t>
      </w:r>
      <w:r>
        <w:rPr>
          <w:rFonts w:ascii="宋体" w:hAnsi="宋体" w:cs="宋体" w:eastAsia="宋体" w:hint="default"/>
          <w:spacing w:val="-49"/>
        </w:rPr>
        <w:t> </w:t>
      </w:r>
      <w:r>
        <w:rPr>
          <w:rFonts w:ascii="Arial Narrow" w:hAnsi="Arial Narrow" w:cs="Arial Narrow" w:eastAsia="Arial Narrow" w:hint="default"/>
        </w:rPr>
        <w:t>79.11%</w:t>
      </w:r>
      <w:r>
        <w:rPr>
          <w:rFonts w:ascii="宋体" w:hAnsi="宋体" w:cs="宋体" w:eastAsia="宋体" w:hint="default"/>
        </w:rPr>
        <w:t>，主要原因 系公司报告期营业利润减少所致。</w:t>
      </w:r>
    </w:p>
    <w:p>
      <w:pPr>
        <w:pStyle w:val="BodyText"/>
        <w:spacing w:line="240" w:lineRule="auto" w:before="88"/>
        <w:ind w:left="243" w:right="943"/>
        <w:jc w:val="left"/>
        <w:rPr>
          <w:rFonts w:ascii="宋体" w:hAnsi="宋体" w:cs="宋体" w:eastAsia="宋体" w:hint="default"/>
        </w:rPr>
      </w:pPr>
      <w:r>
        <w:rPr>
          <w:rFonts w:ascii="Arial Narrow" w:hAnsi="Arial Narrow" w:cs="Arial Narrow" w:eastAsia="Arial Narrow" w:hint="default"/>
        </w:rPr>
        <w:t>52</w:t>
      </w:r>
      <w:r>
        <w:rPr>
          <w:rFonts w:ascii="宋体" w:hAnsi="宋体" w:cs="宋体" w:eastAsia="宋体" w:hint="default"/>
        </w:rPr>
        <w:t>、每股收益</w:t>
      </w:r>
    </w:p>
    <w:p>
      <w:pPr>
        <w:spacing w:line="240" w:lineRule="auto" w:before="1"/>
        <w:rPr>
          <w:rFonts w:ascii="宋体" w:hAnsi="宋体" w:cs="宋体" w:eastAsia="宋体" w:hint="default"/>
          <w:sz w:val="18"/>
          <w:szCs w:val="18"/>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2.8pt;height:1pt;mso-position-horizontal-relative:char;mso-position-vertical-relative:line" coordorigin="0,0" coordsize="9256,20">
            <v:group style="position:absolute;left:10;top:10;width:9237;height:2" coordorigin="10,10" coordsize="9237,2">
              <v:shape style="position:absolute;left:10;top:10;width:9237;height:2" coordorigin="10,10" coordsize="9237,0" path="m10,10l9246,10e" filled="false" stroked="true" strokeweight=".9600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4"/>
          <w:szCs w:val="14"/>
        </w:rPr>
      </w:pPr>
    </w:p>
    <w:tbl>
      <w:tblPr>
        <w:tblW w:w="0" w:type="auto"/>
        <w:jc w:val="left"/>
        <w:tblInd w:w="453" w:type="dxa"/>
        <w:tblLayout w:type="fixed"/>
        <w:tblCellMar>
          <w:top w:w="0" w:type="dxa"/>
          <w:left w:w="0" w:type="dxa"/>
          <w:bottom w:w="0" w:type="dxa"/>
          <w:right w:w="0" w:type="dxa"/>
        </w:tblCellMar>
        <w:tblLook w:val="01E0"/>
      </w:tblPr>
      <w:tblGrid>
        <w:gridCol w:w="2137"/>
        <w:gridCol w:w="1330"/>
        <w:gridCol w:w="3206"/>
        <w:gridCol w:w="2563"/>
      </w:tblGrid>
      <w:tr>
        <w:trPr>
          <w:trHeight w:val="635"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367"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每股收益的计算</w:t>
            </w:r>
            <w:r>
              <w:rPr>
                <w:rFonts w:ascii="Microsoft JhengHei" w:hAnsi="Microsoft JhengHei" w:cs="Microsoft JhengHei" w:eastAsia="Microsoft JhengHei" w:hint="default"/>
                <w:sz w:val="24"/>
                <w:szCs w:val="24"/>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367" w:lineRule="exact"/>
              <w:ind w:left="16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计算</w:t>
            </w:r>
            <w:r>
              <w:rPr>
                <w:rFonts w:ascii="Microsoft JhengHei" w:hAnsi="Microsoft JhengHei" w:cs="Microsoft JhengHei" w:eastAsia="Microsoft JhengHei" w:hint="default"/>
                <w:sz w:val="24"/>
                <w:szCs w:val="24"/>
              </w:rPr>
            </w:r>
          </w:p>
        </w:tc>
        <w:tc>
          <w:tcPr>
            <w:tcW w:w="3206" w:type="dxa"/>
            <w:tcBorders>
              <w:top w:val="nil" w:sz="6" w:space="0" w:color="auto"/>
              <w:left w:val="nil" w:sz="6" w:space="0" w:color="auto"/>
              <w:bottom w:val="single" w:sz="4" w:space="0" w:color="000000"/>
              <w:right w:val="nil" w:sz="6" w:space="0" w:color="auto"/>
            </w:tcBorders>
          </w:tcPr>
          <w:p>
            <w:pPr>
              <w:pStyle w:val="TableParagraph"/>
              <w:spacing w:line="367" w:lineRule="exact"/>
              <w:ind w:left="684"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2011</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563" w:type="dxa"/>
            <w:tcBorders>
              <w:top w:val="nil" w:sz="6" w:space="0" w:color="auto"/>
              <w:left w:val="nil" w:sz="6" w:space="0" w:color="auto"/>
              <w:bottom w:val="single" w:sz="4" w:space="0" w:color="000000"/>
              <w:right w:val="nil" w:sz="6" w:space="0" w:color="auto"/>
            </w:tcBorders>
          </w:tcPr>
          <w:p>
            <w:pPr>
              <w:pStyle w:val="TableParagraph"/>
              <w:spacing w:line="367" w:lineRule="exact"/>
              <w:ind w:left="585"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15"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75" w:lineRule="exact"/>
              <w:ind w:left="107" w:right="0"/>
              <w:jc w:val="left"/>
              <w:rPr>
                <w:rFonts w:ascii="宋体" w:hAnsi="宋体" w:cs="宋体" w:eastAsia="宋体" w:hint="default"/>
                <w:sz w:val="24"/>
                <w:szCs w:val="24"/>
              </w:rPr>
            </w:pPr>
            <w:r>
              <w:rPr>
                <w:rFonts w:ascii="宋体" w:hAnsi="宋体" w:cs="宋体" w:eastAsia="宋体" w:hint="default"/>
                <w:spacing w:val="22"/>
                <w:sz w:val="24"/>
                <w:szCs w:val="24"/>
              </w:rPr>
              <w:t>归属于母公司普</w:t>
            </w:r>
            <w:r>
              <w:rPr>
                <w:rFonts w:ascii="宋体" w:hAnsi="宋体" w:cs="宋体" w:eastAsia="宋体" w:hint="default"/>
                <w:spacing w:val="-94"/>
                <w:sz w:val="24"/>
                <w:szCs w:val="24"/>
              </w:rPr>
              <w:t> </w:t>
            </w:r>
            <w:r>
              <w:rPr>
                <w:rFonts w:ascii="宋体" w:hAnsi="宋体" w:cs="宋体" w:eastAsia="宋体" w:hint="default"/>
                <w:sz w:val="24"/>
                <w:szCs w:val="24"/>
              </w:rPr>
            </w:r>
          </w:p>
        </w:tc>
        <w:tc>
          <w:tcPr>
            <w:tcW w:w="1330" w:type="dxa"/>
            <w:tcBorders>
              <w:top w:val="single" w:sz="4" w:space="0" w:color="000000"/>
              <w:left w:val="nil" w:sz="6" w:space="0" w:color="auto"/>
              <w:bottom w:val="nil" w:sz="6" w:space="0" w:color="auto"/>
              <w:right w:val="nil" w:sz="6" w:space="0" w:color="auto"/>
            </w:tcBorders>
          </w:tcPr>
          <w:p>
            <w:pPr/>
          </w:p>
        </w:tc>
        <w:tc>
          <w:tcPr>
            <w:tcW w:w="3206" w:type="dxa"/>
            <w:tcBorders>
              <w:top w:val="single" w:sz="4" w:space="0" w:color="000000"/>
              <w:left w:val="nil" w:sz="6" w:space="0" w:color="auto"/>
              <w:bottom w:val="nil" w:sz="6" w:space="0" w:color="auto"/>
              <w:right w:val="nil" w:sz="6" w:space="0" w:color="auto"/>
            </w:tcBorders>
          </w:tcPr>
          <w:p>
            <w:pPr/>
          </w:p>
        </w:tc>
        <w:tc>
          <w:tcPr>
            <w:tcW w:w="2563" w:type="dxa"/>
            <w:tcBorders>
              <w:top w:val="single" w:sz="4" w:space="0" w:color="000000"/>
              <w:left w:val="nil" w:sz="6" w:space="0" w:color="auto"/>
              <w:bottom w:val="nil" w:sz="6" w:space="0" w:color="auto"/>
              <w:right w:val="nil" w:sz="6" w:space="0" w:color="auto"/>
            </w:tcBorders>
          </w:tcPr>
          <w:p>
            <w:pPr/>
          </w:p>
        </w:tc>
      </w:tr>
      <w:tr>
        <w:trPr>
          <w:trHeight w:val="623"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pacing w:val="22"/>
                <w:sz w:val="24"/>
                <w:szCs w:val="24"/>
              </w:rPr>
              <w:t>通股股东的净利</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润</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0" w:right="0"/>
              <w:jc w:val="left"/>
              <w:rPr>
                <w:rFonts w:ascii="Arial Narrow" w:hAnsi="Arial Narrow" w:cs="Arial Narrow" w:eastAsia="Arial Narrow" w:hint="default"/>
                <w:sz w:val="24"/>
                <w:szCs w:val="24"/>
              </w:rPr>
            </w:pPr>
            <w:r>
              <w:rPr>
                <w:rFonts w:ascii="Arial Narrow"/>
                <w:w w:val="99"/>
                <w:sz w:val="24"/>
              </w:rPr>
              <w:t>a</w:t>
            </w:r>
            <w:r>
              <w:rPr>
                <w:rFonts w:ascii="Arial Narrow"/>
                <w:sz w:val="24"/>
              </w:rPr>
            </w:r>
          </w:p>
        </w:tc>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83"/>
              <w:jc w:val="right"/>
              <w:rPr>
                <w:rFonts w:ascii="Arial Narrow" w:hAnsi="Arial Narrow" w:cs="Arial Narrow" w:eastAsia="Arial Narrow" w:hint="default"/>
                <w:sz w:val="24"/>
                <w:szCs w:val="24"/>
              </w:rPr>
            </w:pPr>
            <w:r>
              <w:rPr>
                <w:rFonts w:ascii="Arial Narrow"/>
                <w:spacing w:val="-1"/>
                <w:w w:val="95"/>
                <w:sz w:val="24"/>
              </w:rPr>
              <w:t>57,284,042.20</w:t>
            </w:r>
            <w:r>
              <w:rPr>
                <w:rFonts w:ascii="Arial Narrow"/>
                <w:sz w:val="24"/>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2"/>
              <w:jc w:val="right"/>
              <w:rPr>
                <w:rFonts w:ascii="Arial Narrow" w:hAnsi="Arial Narrow" w:cs="Arial Narrow" w:eastAsia="Arial Narrow" w:hint="default"/>
                <w:sz w:val="24"/>
                <w:szCs w:val="24"/>
              </w:rPr>
            </w:pPr>
            <w:r>
              <w:rPr>
                <w:rFonts w:ascii="Arial Narrow"/>
                <w:spacing w:val="-1"/>
                <w:w w:val="95"/>
                <w:sz w:val="24"/>
              </w:rPr>
              <w:t>54,614,304.40</w:t>
            </w:r>
            <w:r>
              <w:rPr>
                <w:rFonts w:ascii="Arial Narrow"/>
                <w:sz w:val="24"/>
              </w:rPr>
            </w:r>
          </w:p>
        </w:tc>
      </w:tr>
      <w:tr>
        <w:trPr>
          <w:trHeight w:val="31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75" w:lineRule="exact"/>
              <w:ind w:left="107" w:right="0"/>
              <w:jc w:val="left"/>
              <w:rPr>
                <w:rFonts w:ascii="宋体" w:hAnsi="宋体" w:cs="宋体" w:eastAsia="宋体" w:hint="default"/>
                <w:sz w:val="24"/>
                <w:szCs w:val="24"/>
              </w:rPr>
            </w:pPr>
            <w:r>
              <w:rPr>
                <w:rFonts w:ascii="宋体" w:hAnsi="宋体" w:cs="宋体" w:eastAsia="宋体" w:hint="default"/>
                <w:spacing w:val="22"/>
                <w:sz w:val="24"/>
                <w:szCs w:val="24"/>
              </w:rPr>
              <w:t>母公司发行在外</w:t>
            </w:r>
            <w:r>
              <w:rPr>
                <w:rFonts w:ascii="宋体" w:hAnsi="宋体" w:cs="宋体" w:eastAsia="宋体" w:hint="default"/>
                <w:spacing w:val="-94"/>
                <w:sz w:val="24"/>
                <w:szCs w:val="24"/>
              </w:rPr>
              <w:t> </w:t>
            </w:r>
            <w:r>
              <w:rPr>
                <w:rFonts w:ascii="宋体" w:hAnsi="宋体" w:cs="宋体" w:eastAsia="宋体" w:hint="default"/>
                <w:sz w:val="24"/>
                <w:szCs w:val="24"/>
              </w:rPr>
            </w:r>
          </w:p>
        </w:tc>
        <w:tc>
          <w:tcPr>
            <w:tcW w:w="1330" w:type="dxa"/>
            <w:tcBorders>
              <w:top w:val="nil" w:sz="6" w:space="0" w:color="auto"/>
              <w:left w:val="nil" w:sz="6" w:space="0" w:color="auto"/>
              <w:bottom w:val="nil" w:sz="6" w:space="0" w:color="auto"/>
              <w:right w:val="nil" w:sz="6" w:space="0" w:color="auto"/>
            </w:tcBorders>
          </w:tcPr>
          <w:p>
            <w:pPr/>
          </w:p>
        </w:tc>
        <w:tc>
          <w:tcPr>
            <w:tcW w:w="3206"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nil" w:sz="6" w:space="0" w:color="auto"/>
              <w:right w:val="nil" w:sz="6" w:space="0" w:color="auto"/>
            </w:tcBorders>
          </w:tcPr>
          <w:p>
            <w:pPr/>
          </w:p>
        </w:tc>
      </w:tr>
      <w:tr>
        <w:trPr>
          <w:trHeight w:val="69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pacing w:val="22"/>
                <w:sz w:val="24"/>
                <w:szCs w:val="24"/>
              </w:rPr>
              <w:t>普通股的加权平</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均数</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0" w:right="0"/>
              <w:jc w:val="left"/>
              <w:rPr>
                <w:rFonts w:ascii="Arial Narrow" w:hAnsi="Arial Narrow" w:cs="Arial Narrow" w:eastAsia="Arial Narrow" w:hint="default"/>
                <w:sz w:val="24"/>
                <w:szCs w:val="24"/>
              </w:rPr>
            </w:pPr>
            <w:r>
              <w:rPr>
                <w:rFonts w:ascii="Arial Narrow"/>
                <w:w w:val="99"/>
                <w:sz w:val="24"/>
              </w:rPr>
              <w:t>b</w:t>
            </w:r>
            <w:r>
              <w:rPr>
                <w:rFonts w:ascii="Arial Narrow"/>
                <w:sz w:val="24"/>
              </w:rPr>
            </w:r>
          </w:p>
        </w:tc>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3"/>
              <w:jc w:val="right"/>
              <w:rPr>
                <w:rFonts w:ascii="Arial Narrow" w:hAnsi="Arial Narrow" w:cs="Arial Narrow" w:eastAsia="Arial Narrow" w:hint="default"/>
                <w:sz w:val="24"/>
                <w:szCs w:val="24"/>
              </w:rPr>
            </w:pPr>
            <w:r>
              <w:rPr>
                <w:rFonts w:ascii="Arial Narrow"/>
                <w:spacing w:val="-1"/>
                <w:sz w:val="24"/>
              </w:rPr>
              <w:t>718,861,000.00</w:t>
            </w:r>
            <w:r>
              <w:rPr>
                <w:rFonts w:ascii="Arial Narrow"/>
                <w:sz w:val="24"/>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Narrow" w:hAnsi="Arial Narrow" w:cs="Arial Narrow" w:eastAsia="Arial Narrow" w:hint="default"/>
                <w:sz w:val="24"/>
                <w:szCs w:val="24"/>
              </w:rPr>
            </w:pPr>
            <w:r>
              <w:rPr>
                <w:rFonts w:ascii="Arial Narrow"/>
                <w:spacing w:val="-1"/>
                <w:sz w:val="24"/>
              </w:rPr>
              <w:t>718,861,000.00</w:t>
            </w:r>
            <w:r>
              <w:rPr>
                <w:rFonts w:ascii="Arial Narrow"/>
                <w:sz w:val="24"/>
              </w:rPr>
            </w:r>
          </w:p>
        </w:tc>
      </w:tr>
      <w:tr>
        <w:trPr>
          <w:trHeight w:val="456"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7" w:right="0"/>
              <w:jc w:val="left"/>
              <w:rPr>
                <w:rFonts w:ascii="Arial Narrow" w:hAnsi="Arial Narrow" w:cs="Arial Narrow" w:eastAsia="Arial Narrow" w:hint="default"/>
                <w:sz w:val="24"/>
                <w:szCs w:val="24"/>
              </w:rPr>
            </w:pPr>
            <w:r>
              <w:rPr>
                <w:rFonts w:ascii="Arial Narrow"/>
                <w:sz w:val="24"/>
              </w:rPr>
              <w:t>a/b</w:t>
            </w:r>
          </w:p>
        </w:tc>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3"/>
              <w:jc w:val="right"/>
              <w:rPr>
                <w:rFonts w:ascii="Arial Narrow" w:hAnsi="Arial Narrow" w:cs="Arial Narrow" w:eastAsia="Arial Narrow" w:hint="default"/>
                <w:sz w:val="24"/>
                <w:szCs w:val="24"/>
              </w:rPr>
            </w:pPr>
            <w:r>
              <w:rPr>
                <w:rFonts w:ascii="Arial Narrow"/>
                <w:spacing w:val="-1"/>
                <w:w w:val="95"/>
                <w:sz w:val="24"/>
              </w:rPr>
              <w:t>0.08</w:t>
            </w:r>
            <w:r>
              <w:rPr>
                <w:rFonts w:ascii="Arial Narrow"/>
                <w:sz w:val="24"/>
              </w:rPr>
            </w: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1"/>
              <w:jc w:val="right"/>
              <w:rPr>
                <w:rFonts w:ascii="Arial Narrow" w:hAnsi="Arial Narrow" w:cs="Arial Narrow" w:eastAsia="Arial Narrow" w:hint="default"/>
                <w:sz w:val="24"/>
                <w:szCs w:val="24"/>
              </w:rPr>
            </w:pPr>
            <w:r>
              <w:rPr>
                <w:rFonts w:ascii="Arial Narrow"/>
                <w:spacing w:val="-1"/>
                <w:w w:val="95"/>
                <w:sz w:val="24"/>
              </w:rPr>
              <w:t>0.08</w:t>
            </w:r>
            <w:r>
              <w:rPr>
                <w:rFonts w:ascii="Arial Narrow"/>
                <w:sz w:val="24"/>
              </w:rPr>
            </w:r>
          </w:p>
        </w:tc>
      </w:tr>
    </w:tbl>
    <w:p>
      <w:pPr>
        <w:spacing w:line="240" w:lineRule="auto" w:before="11"/>
        <w:rPr>
          <w:rFonts w:ascii="宋体" w:hAnsi="宋体" w:cs="宋体" w:eastAsia="宋体" w:hint="default"/>
          <w:sz w:val="4"/>
          <w:szCs w:val="4"/>
        </w:rPr>
      </w:pPr>
    </w:p>
    <w:p>
      <w:pPr>
        <w:spacing w:line="20" w:lineRule="exact"/>
        <w:ind w:left="429" w:right="0" w:firstLine="0"/>
        <w:rPr>
          <w:rFonts w:ascii="宋体" w:hAnsi="宋体" w:cs="宋体" w:eastAsia="宋体" w:hint="default"/>
          <w:sz w:val="2"/>
          <w:szCs w:val="2"/>
        </w:rPr>
      </w:pPr>
      <w:r>
        <w:rPr>
          <w:rFonts w:ascii="宋体" w:hAnsi="宋体" w:cs="宋体" w:eastAsia="宋体" w:hint="default"/>
          <w:sz w:val="2"/>
          <w:szCs w:val="2"/>
        </w:rPr>
        <w:pict>
          <v:group style="width:463.9pt;height:1pt;mso-position-horizontal-relative:char;mso-position-vertical-relative:line" coordorigin="0,0" coordsize="9278,20">
            <v:group style="position:absolute;left:10;top:10;width:2072;height:2" coordorigin="10,10" coordsize="2072,2">
              <v:shape style="position:absolute;left:10;top:10;width:2072;height:2" coordorigin="10,10" coordsize="2072,0" path="m10,10l2081,10e" filled="false" stroked="true" strokeweight=".96002pt" strokecolor="#000000">
                <v:path arrowok="t"/>
              </v:shape>
            </v:group>
            <v:group style="position:absolute;left:2066;top:10;width:986;height:2" coordorigin="2066,10" coordsize="986,2">
              <v:shape style="position:absolute;left:2066;top:10;width:986;height:2" coordorigin="2066,10" coordsize="986,0" path="m2066,10l3052,10e" filled="false" stroked="true" strokeweight=".96002pt" strokecolor="#000000">
                <v:path arrowok="t"/>
              </v:shape>
            </v:group>
            <v:group style="position:absolute;left:3037;top:10;width:3185;height:2" coordorigin="3037,10" coordsize="3185,2">
              <v:shape style="position:absolute;left:3037;top:10;width:3185;height:2" coordorigin="3037,10" coordsize="3185,0" path="m3037,10l6222,10e" filled="false" stroked="true" strokeweight=".96002pt" strokecolor="#000000">
                <v:path arrowok="t"/>
              </v:shape>
            </v:group>
            <v:group style="position:absolute;left:6208;top:10;width:3060;height:2" coordorigin="6208,10" coordsize="3060,2">
              <v:shape style="position:absolute;left:6208;top:10;width:3060;height:2" coordorigin="6208,10" coordsize="3060,0" path="m6208,10l9268,10e" filled="false" stroked="true" strokeweight=".96002pt" strokecolor="#000000">
                <v:path arrowok="t"/>
              </v:shape>
            </v:group>
          </v:group>
        </w:pict>
      </w:r>
      <w:r>
        <w:rPr>
          <w:rFonts w:ascii="宋体" w:hAnsi="宋体" w:cs="宋体" w:eastAsia="宋体" w:hint="default"/>
          <w:sz w:val="2"/>
          <w:szCs w:val="2"/>
        </w:rPr>
      </w:r>
    </w:p>
    <w:p>
      <w:pPr>
        <w:pStyle w:val="BodyText"/>
        <w:spacing w:line="403" w:lineRule="auto" w:before="80"/>
        <w:ind w:right="4783"/>
        <w:jc w:val="left"/>
        <w:rPr>
          <w:rFonts w:ascii="宋体" w:hAnsi="宋体" w:cs="宋体" w:eastAsia="宋体" w:hint="default"/>
        </w:rPr>
      </w:pPr>
      <w:r>
        <w:rPr>
          <w:rFonts w:ascii="宋体" w:hAnsi="宋体" w:cs="宋体" w:eastAsia="宋体" w:hint="default"/>
        </w:rPr>
        <w:t>说明：本公司不存在稀释性的潜在普通股。 基本每股收益：</w:t>
      </w:r>
    </w:p>
    <w:p>
      <w:pPr>
        <w:pStyle w:val="BodyText"/>
        <w:spacing w:line="310" w:lineRule="exact" w:before="82"/>
        <w:ind w:right="0"/>
        <w:jc w:val="left"/>
        <w:rPr>
          <w:rFonts w:ascii="宋体" w:hAnsi="宋体" w:cs="宋体" w:eastAsia="宋体" w:hint="default"/>
        </w:rPr>
      </w:pPr>
      <w:r>
        <w:rPr>
          <w:rFonts w:ascii="宋体" w:hAnsi="宋体" w:cs="宋体" w:eastAsia="宋体" w:hint="default"/>
          <w:spacing w:val="2"/>
        </w:rPr>
        <w:t>母公司发行在外普通股的加权平均数＝期初发行在外普通股股数＋当期新发行普通股股 </w:t>
      </w:r>
      <w:r>
        <w:rPr>
          <w:rFonts w:ascii="宋体" w:hAnsi="宋体" w:cs="宋体" w:eastAsia="宋体" w:hint="default"/>
        </w:rPr>
        <w:t>数×已发行时间÷报告期时间－当期回购普通股股数×已回购时间÷报告期时间</w:t>
      </w:r>
    </w:p>
    <w:p>
      <w:pPr>
        <w:pStyle w:val="BodyText"/>
        <w:spacing w:line="240" w:lineRule="auto" w:before="185"/>
        <w:ind w:left="243" w:right="943"/>
        <w:jc w:val="left"/>
        <w:rPr>
          <w:rFonts w:ascii="宋体" w:hAnsi="宋体" w:cs="宋体" w:eastAsia="宋体" w:hint="default"/>
        </w:rPr>
      </w:pPr>
      <w:r>
        <w:rPr>
          <w:rFonts w:ascii="Arial Narrow" w:hAnsi="Arial Narrow" w:cs="Arial Narrow" w:eastAsia="Arial Narrow" w:hint="default"/>
        </w:rPr>
        <w:t>53</w:t>
      </w:r>
      <w:r>
        <w:rPr>
          <w:rFonts w:ascii="宋体" w:hAnsi="宋体" w:cs="宋体" w:eastAsia="宋体" w:hint="default"/>
        </w:rPr>
        <w:t>、其他综合收益</w:t>
      </w:r>
    </w:p>
    <w:p>
      <w:pPr>
        <w:spacing w:line="240" w:lineRule="auto" w:before="13"/>
        <w:rPr>
          <w:rFonts w:ascii="宋体" w:hAnsi="宋体" w:cs="宋体" w:eastAsia="宋体" w:hint="default"/>
          <w:sz w:val="17"/>
          <w:szCs w:val="17"/>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2.8pt;height:1pt;mso-position-horizontal-relative:char;mso-position-vertical-relative:line" coordorigin="0,0" coordsize="9256,20">
            <v:group style="position:absolute;left:10;top:10;width:9237;height:2" coordorigin="10,10" coordsize="9237,2">
              <v:shape style="position:absolute;left:10;top:10;width:9237;height:2" coordorigin="10,10" coordsize="9237,0" path="m10,10l924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453" w:type="dxa"/>
        <w:tblLayout w:type="fixed"/>
        <w:tblCellMar>
          <w:top w:w="0" w:type="dxa"/>
          <w:left w:w="0" w:type="dxa"/>
          <w:bottom w:w="0" w:type="dxa"/>
          <w:right w:w="0" w:type="dxa"/>
        </w:tblCellMar>
        <w:tblLook w:val="01E0"/>
      </w:tblPr>
      <w:tblGrid>
        <w:gridCol w:w="5578"/>
        <w:gridCol w:w="1994"/>
        <w:gridCol w:w="1665"/>
      </w:tblGrid>
      <w:tr>
        <w:trPr>
          <w:trHeight w:val="450" w:hRule="exact"/>
        </w:trPr>
        <w:tc>
          <w:tcPr>
            <w:tcW w:w="5578" w:type="dxa"/>
            <w:tcBorders>
              <w:top w:val="nil" w:sz="6" w:space="0" w:color="auto"/>
              <w:left w:val="nil" w:sz="6" w:space="0" w:color="auto"/>
              <w:bottom w:val="single" w:sz="4" w:space="0" w:color="000000"/>
              <w:right w:val="nil" w:sz="6" w:space="0" w:color="auto"/>
            </w:tcBorders>
          </w:tcPr>
          <w:p>
            <w:pPr>
              <w:pStyle w:val="TableParagraph"/>
              <w:tabs>
                <w:tab w:pos="590" w:val="left" w:leader="none"/>
              </w:tabs>
              <w:spacing w:line="36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994" w:type="dxa"/>
            <w:tcBorders>
              <w:top w:val="nil" w:sz="6" w:space="0" w:color="auto"/>
              <w:left w:val="nil" w:sz="6" w:space="0" w:color="auto"/>
              <w:bottom w:val="single" w:sz="4" w:space="0" w:color="000000"/>
              <w:right w:val="nil" w:sz="6" w:space="0" w:color="auto"/>
            </w:tcBorders>
          </w:tcPr>
          <w:p>
            <w:pPr>
              <w:pStyle w:val="TableParagraph"/>
              <w:spacing w:line="367" w:lineRule="exact"/>
              <w:ind w:right="34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4"/>
                <w:sz w:val="24"/>
                <w:szCs w:val="24"/>
              </w:rPr>
              <w:t>2011</w:t>
            </w:r>
            <w:r>
              <w:rPr>
                <w:rFonts w:ascii="Arial Narrow" w:hAnsi="Arial Narrow" w:cs="Arial Narrow" w:eastAsia="Arial Narrow" w:hint="default"/>
                <w:b/>
                <w:bCs/>
                <w:spacing w:val="8"/>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665" w:type="dxa"/>
            <w:tcBorders>
              <w:top w:val="nil" w:sz="6" w:space="0" w:color="auto"/>
              <w:left w:val="nil" w:sz="6" w:space="0" w:color="auto"/>
              <w:bottom w:val="single" w:sz="4" w:space="0" w:color="000000"/>
              <w:right w:val="nil" w:sz="6" w:space="0" w:color="auto"/>
            </w:tcBorders>
          </w:tcPr>
          <w:p>
            <w:pPr>
              <w:pStyle w:val="TableParagraph"/>
              <w:spacing w:line="367" w:lineRule="exact"/>
              <w:ind w:right="9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60" w:hRule="exact"/>
        </w:trPr>
        <w:tc>
          <w:tcPr>
            <w:tcW w:w="557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4"/>
                <w:szCs w:val="24"/>
              </w:rPr>
            </w:pPr>
            <w:r>
              <w:rPr>
                <w:rFonts w:ascii="宋体" w:hAnsi="宋体" w:cs="宋体" w:eastAsia="宋体" w:hint="default"/>
                <w:sz w:val="24"/>
                <w:szCs w:val="24"/>
              </w:rPr>
              <w:t>一、可供出售金融资产产生的利得（损失）金额</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47"/>
              <w:jc w:val="right"/>
              <w:rPr>
                <w:rFonts w:ascii="Arial Narrow" w:hAnsi="Arial Narrow" w:cs="Arial Narrow" w:eastAsia="Arial Narrow" w:hint="default"/>
                <w:sz w:val="24"/>
                <w:szCs w:val="24"/>
              </w:rPr>
            </w:pPr>
            <w:r>
              <w:rPr>
                <w:rFonts w:ascii="Arial Narrow"/>
                <w:w w:val="95"/>
                <w:sz w:val="24"/>
              </w:rPr>
              <w:t>-1,604,788.44</w:t>
            </w:r>
            <w:r>
              <w:rPr>
                <w:rFonts w:ascii="Arial Narrow"/>
                <w:sz w:val="24"/>
              </w:rPr>
            </w:r>
          </w:p>
        </w:tc>
        <w:tc>
          <w:tcPr>
            <w:tcW w:w="166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99"/>
              <w:jc w:val="right"/>
              <w:rPr>
                <w:rFonts w:ascii="Arial Narrow" w:hAnsi="Arial Narrow" w:cs="Arial Narrow" w:eastAsia="Arial Narrow" w:hint="default"/>
                <w:sz w:val="24"/>
                <w:szCs w:val="24"/>
              </w:rPr>
            </w:pPr>
            <w:r>
              <w:rPr>
                <w:rFonts w:ascii="Arial Narrow"/>
                <w:spacing w:val="-2"/>
                <w:sz w:val="24"/>
              </w:rPr>
              <w:t>-9,411,818.46</w:t>
            </w:r>
            <w:r>
              <w:rPr>
                <w:rFonts w:ascii="Arial Narrow"/>
                <w:sz w:val="24"/>
              </w:rPr>
            </w:r>
          </w:p>
        </w:tc>
      </w:tr>
      <w:tr>
        <w:trPr>
          <w:trHeight w:val="451" w:hRule="exact"/>
        </w:trPr>
        <w:tc>
          <w:tcPr>
            <w:tcW w:w="55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4"/>
                <w:szCs w:val="24"/>
              </w:rPr>
            </w:pPr>
            <w:r>
              <w:rPr>
                <w:rFonts w:ascii="宋体" w:hAnsi="宋体" w:cs="宋体" w:eastAsia="宋体" w:hint="default"/>
                <w:sz w:val="24"/>
                <w:szCs w:val="24"/>
              </w:rPr>
              <w:t>减：可供出售金融资产产生的所得税影响</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47"/>
              <w:jc w:val="right"/>
              <w:rPr>
                <w:rFonts w:ascii="Arial Narrow" w:hAnsi="Arial Narrow" w:cs="Arial Narrow" w:eastAsia="Arial Narrow" w:hint="default"/>
                <w:sz w:val="24"/>
                <w:szCs w:val="24"/>
              </w:rPr>
            </w:pPr>
            <w:r>
              <w:rPr>
                <w:rFonts w:ascii="Arial Narrow"/>
                <w:spacing w:val="-2"/>
                <w:sz w:val="24"/>
              </w:rPr>
              <w:t>-401,197.11</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Narrow" w:hAnsi="Arial Narrow" w:cs="Arial Narrow" w:eastAsia="Arial Narrow" w:hint="default"/>
                <w:sz w:val="24"/>
                <w:szCs w:val="24"/>
              </w:rPr>
            </w:pPr>
            <w:r>
              <w:rPr>
                <w:rFonts w:ascii="Arial Narrow"/>
                <w:w w:val="95"/>
                <w:sz w:val="24"/>
              </w:rPr>
              <w:t>-2,352,954.61</w:t>
            </w:r>
            <w:r>
              <w:rPr>
                <w:rFonts w:ascii="Arial Narrow"/>
                <w:sz w:val="24"/>
              </w:rPr>
            </w:r>
          </w:p>
        </w:tc>
      </w:tr>
    </w:tbl>
    <w:p>
      <w:pPr>
        <w:pStyle w:val="BodyText"/>
        <w:spacing w:line="240" w:lineRule="auto" w:before="29"/>
        <w:ind w:left="1041" w:right="943"/>
        <w:jc w:val="left"/>
        <w:rPr>
          <w:rFonts w:ascii="宋体" w:hAnsi="宋体" w:cs="宋体" w:eastAsia="宋体" w:hint="default"/>
        </w:rPr>
      </w:pPr>
      <w:r>
        <w:rPr>
          <w:rFonts w:ascii="宋体" w:hAnsi="宋体" w:cs="宋体" w:eastAsia="宋体" w:hint="default"/>
        </w:rPr>
        <w:t>前期计入其他综合收益当期转入损益的净额</w:t>
      </w:r>
    </w:p>
    <w:p>
      <w:pPr>
        <w:pStyle w:val="Heading2"/>
        <w:tabs>
          <w:tab w:pos="1043" w:val="left" w:leader="none"/>
          <w:tab w:pos="6460" w:val="left" w:leader="none"/>
          <w:tab w:pos="8374" w:val="left" w:leader="none"/>
        </w:tabs>
        <w:spacing w:line="240" w:lineRule="auto" w:before="70"/>
        <w:ind w:left="561" w:right="0"/>
        <w:jc w:val="left"/>
        <w:rPr>
          <w:rFonts w:ascii="Arial Narrow" w:hAnsi="Arial Narrow" w:cs="Arial Narrow" w:eastAsia="Arial Narrow" w:hint="default"/>
          <w:b w:val="0"/>
          <w:bCs w:val="0"/>
        </w:rPr>
      </w:pPr>
      <w:r>
        <w:rPr/>
        <w:pict>
          <v:group style="position:absolute;margin-left:79.439995pt;margin-top:5.253935pt;width:462.3pt;height:.5pt;mso-position-horizontal-relative:page;mso-position-vertical-relative:paragraph;z-index:-591544" coordorigin="1589,105" coordsize="9246,10">
            <v:group style="position:absolute;left:1594;top:110;width:5442;height:2" coordorigin="1594,110" coordsize="5442,2">
              <v:shape style="position:absolute;left:1594;top:110;width:5442;height:2" coordorigin="1594,110" coordsize="5442,0" path="m1594,110l7036,110e" filled="false" stroked="true" strokeweight=".48001pt" strokecolor="#000000">
                <v:path arrowok="t"/>
              </v:shape>
            </v:group>
            <v:group style="position:absolute;left:7036;top:110;width:1881;height:2" coordorigin="7036,110" coordsize="1881,2">
              <v:shape style="position:absolute;left:7036;top:110;width:1881;height:2" coordorigin="7036,110" coordsize="1881,0" path="m7036,110l8916,110e" filled="false" stroked="true" strokeweight=".48pt" strokecolor="#000000">
                <v:path arrowok="t"/>
              </v:shape>
            </v:group>
            <v:group style="position:absolute;left:8916;top:110;width:1914;height:2" coordorigin="8916,110" coordsize="1914,2">
              <v:shape style="position:absolute;left:8916;top:110;width:1914;height:2" coordorigin="8916,110" coordsize="1914,0" path="m8916,110l10830,110e" filled="false" stroked="true" strokeweight=".48001pt" strokecolor="#000000">
                <v:path arrowok="t"/>
              </v:shape>
            </v:group>
            <w10:wrap type="none"/>
          </v:group>
        </w:pict>
      </w:r>
      <w:r>
        <w:rPr/>
        <w:t>合</w:t>
        <w:tab/>
        <w:t>计</w:t>
        <w:tab/>
      </w:r>
      <w:r>
        <w:rPr>
          <w:rFonts w:ascii="Arial Narrow" w:hAnsi="Arial Narrow" w:cs="Arial Narrow" w:eastAsia="Arial Narrow" w:hint="default"/>
          <w:spacing w:val="-1"/>
        </w:rPr>
        <w:t>-1,203,591.33</w:t>
        <w:tab/>
        <w:t>-7,058,863.85</w:t>
      </w:r>
      <w:r>
        <w:rPr>
          <w:rFonts w:ascii="Arial Narrow" w:hAnsi="Arial Narrow" w:cs="Arial Narrow" w:eastAsia="Arial Narrow" w:hint="default"/>
          <w:b w:val="0"/>
          <w:bCs w:val="0"/>
        </w:rPr>
      </w:r>
    </w:p>
    <w:p>
      <w:pPr>
        <w:spacing w:line="240" w:lineRule="auto" w:before="9"/>
        <w:rPr>
          <w:rFonts w:ascii="Arial Narrow" w:hAnsi="Arial Narrow" w:cs="Arial Narrow" w:eastAsia="Arial Narrow" w:hint="default"/>
          <w:b/>
          <w:bCs/>
          <w:sz w:val="6"/>
          <w:szCs w:val="6"/>
        </w:rPr>
      </w:pPr>
    </w:p>
    <w:p>
      <w:pPr>
        <w:spacing w:line="20" w:lineRule="exact"/>
        <w:ind w:left="4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9pt;height:1pt;mso-position-horizontal-relative:char;mso-position-vertical-relative:line" coordorigin="0,0" coordsize="9278,20">
            <v:group style="position:absolute;left:10;top:10;width:5454;height:2" coordorigin="10,10" coordsize="5454,2">
              <v:shape style="position:absolute;left:10;top:10;width:5454;height:2" coordorigin="10,10" coordsize="5454,0" path="m10,10l5464,10e" filled="false" stroked="true" strokeweight=".96001pt" strokecolor="#000000">
                <v:path arrowok="t"/>
              </v:shape>
            </v:group>
            <v:group style="position:absolute;left:5449;top:10;width:20;height:2" coordorigin="5449,10" coordsize="20,2">
              <v:shape style="position:absolute;left:5449;top:10;width:20;height:2" coordorigin="5449,10" coordsize="20,0" path="m5449,10l5468,10e" filled="false" stroked="true" strokeweight=".96001pt" strokecolor="#000000">
                <v:path arrowok="t"/>
              </v:shape>
            </v:group>
            <v:group style="position:absolute;left:5468;top:10;width:1886;height:2" coordorigin="5468,10" coordsize="1886,2">
              <v:shape style="position:absolute;left:5468;top:10;width:1886;height:2" coordorigin="5468,10" coordsize="1886,0" path="m5468,10l7354,10e" filled="false" stroked="true" strokeweight=".96pt" strokecolor="#000000">
                <v:path arrowok="t"/>
              </v:shape>
            </v:group>
            <v:group style="position:absolute;left:7339;top:10;width:1929;height:2" coordorigin="7339,10" coordsize="1929,2">
              <v:shape style="position:absolute;left:7339;top:10;width:1929;height:2" coordorigin="7339,10" coordsize="1929,0" path="m7339,10l9268,10e" filled="false" stroked="true" strokeweight=".96001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243" w:right="943"/>
        <w:jc w:val="left"/>
        <w:rPr>
          <w:rFonts w:ascii="宋体" w:hAnsi="宋体" w:cs="宋体" w:eastAsia="宋体" w:hint="default"/>
        </w:rPr>
      </w:pPr>
      <w:r>
        <w:rPr>
          <w:rFonts w:ascii="Arial Narrow" w:hAnsi="Arial Narrow" w:cs="Arial Narrow" w:eastAsia="Arial Narrow" w:hint="default"/>
        </w:rPr>
        <w:t>54</w:t>
      </w:r>
      <w:r>
        <w:rPr>
          <w:rFonts w:ascii="宋体" w:hAnsi="宋体" w:cs="宋体" w:eastAsia="宋体" w:hint="default"/>
        </w:rPr>
        <w:t>、收到的其他与经营活动有关的现金</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340"/>
        <w:gridCol w:w="3980"/>
        <w:gridCol w:w="1808"/>
      </w:tblGrid>
      <w:tr>
        <w:trPr>
          <w:trHeight w:val="392" w:hRule="exact"/>
        </w:trPr>
        <w:tc>
          <w:tcPr>
            <w:tcW w:w="3340"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8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44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340"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98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6"/>
              <w:jc w:val="right"/>
              <w:rPr>
                <w:rFonts w:ascii="Arial Narrow" w:hAnsi="Arial Narrow" w:cs="Arial Narrow" w:eastAsia="Arial Narrow" w:hint="default"/>
                <w:sz w:val="24"/>
                <w:szCs w:val="24"/>
              </w:rPr>
            </w:pPr>
            <w:r>
              <w:rPr>
                <w:rFonts w:ascii="Arial Narrow"/>
                <w:spacing w:val="-1"/>
                <w:w w:val="95"/>
                <w:sz w:val="24"/>
              </w:rPr>
              <w:t>13,520,773.98</w:t>
            </w:r>
            <w:r>
              <w:rPr>
                <w:rFonts w:ascii="Arial Narrow"/>
                <w:sz w:val="24"/>
              </w:rPr>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8,170,780.62</w:t>
            </w:r>
            <w:r>
              <w:rPr>
                <w:rFonts w:ascii="Arial Narrow"/>
                <w:sz w:val="24"/>
              </w:rPr>
            </w:r>
          </w:p>
        </w:tc>
      </w:tr>
      <w:tr>
        <w:trPr>
          <w:trHeight w:val="395"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6"/>
              <w:jc w:val="right"/>
              <w:rPr>
                <w:rFonts w:ascii="Arial Narrow" w:hAnsi="Arial Narrow" w:cs="Arial Narrow" w:eastAsia="Arial Narrow" w:hint="default"/>
                <w:sz w:val="24"/>
                <w:szCs w:val="24"/>
              </w:rPr>
            </w:pPr>
            <w:r>
              <w:rPr>
                <w:rFonts w:ascii="Arial Narrow"/>
                <w:spacing w:val="-1"/>
                <w:w w:val="95"/>
                <w:sz w:val="24"/>
              </w:rPr>
              <w:t>16,434,635.20</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spacing w:val="-1"/>
                <w:w w:val="95"/>
                <w:sz w:val="24"/>
              </w:rPr>
              <w:t>7,377,373.00</w:t>
            </w:r>
            <w:r>
              <w:rPr>
                <w:rFonts w:ascii="Arial Narrow"/>
                <w:sz w:val="24"/>
              </w:rPr>
            </w:r>
          </w:p>
        </w:tc>
      </w:tr>
      <w:tr>
        <w:trPr>
          <w:trHeight w:val="397"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16,612,267.55</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12,612,428.57</w:t>
            </w:r>
            <w:r>
              <w:rPr>
                <w:rFonts w:ascii="Arial Narrow"/>
                <w:sz w:val="24"/>
              </w:rPr>
            </w:r>
          </w:p>
        </w:tc>
      </w:tr>
      <w:tr>
        <w:trPr>
          <w:trHeight w:val="396" w:hRule="exact"/>
        </w:trPr>
        <w:tc>
          <w:tcPr>
            <w:tcW w:w="334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98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3"/>
                <w:sz w:val="24"/>
              </w:rPr>
              <w:t>2,792,811.24</w:t>
            </w:r>
            <w:r>
              <w:rPr>
                <w:rFonts w:ascii="Arial Narrow"/>
                <w:sz w:val="24"/>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2,534,174.54</w:t>
            </w:r>
            <w:r>
              <w:rPr>
                <w:rFonts w:ascii="Arial Narrow"/>
                <w:sz w:val="24"/>
              </w:rPr>
            </w:r>
          </w:p>
        </w:tc>
      </w:tr>
      <w:tr>
        <w:trPr>
          <w:trHeight w:val="402" w:hRule="exact"/>
        </w:trPr>
        <w:tc>
          <w:tcPr>
            <w:tcW w:w="3340" w:type="dxa"/>
            <w:tcBorders>
              <w:top w:val="single" w:sz="4" w:space="0" w:color="000000"/>
              <w:left w:val="nil" w:sz="6" w:space="0" w:color="auto"/>
              <w:bottom w:val="single" w:sz="8" w:space="0" w:color="000000"/>
              <w:right w:val="nil" w:sz="6" w:space="0" w:color="auto"/>
            </w:tcBorders>
          </w:tcPr>
          <w:p>
            <w:pPr>
              <w:pStyle w:val="TableParagraph"/>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98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6"/>
              <w:jc w:val="right"/>
              <w:rPr>
                <w:rFonts w:ascii="Arial Narrow" w:hAnsi="Arial Narrow" w:cs="Arial Narrow" w:eastAsia="Arial Narrow" w:hint="default"/>
                <w:sz w:val="24"/>
                <w:szCs w:val="24"/>
              </w:rPr>
            </w:pPr>
            <w:r>
              <w:rPr>
                <w:rFonts w:ascii="Arial Narrow"/>
                <w:b/>
                <w:spacing w:val="-1"/>
                <w:w w:val="95"/>
                <w:sz w:val="24"/>
              </w:rPr>
              <w:t>49,360,487.97</w:t>
            </w:r>
            <w:r>
              <w:rPr>
                <w:rFonts w:ascii="Arial Narrow"/>
                <w:sz w:val="24"/>
              </w:rPr>
            </w: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30,694,756.73</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55</w:t>
      </w:r>
      <w:r>
        <w:rPr>
          <w:rFonts w:ascii="宋体" w:hAnsi="宋体" w:cs="宋体" w:eastAsia="宋体" w:hint="default"/>
        </w:rPr>
        <w:t>、支付的其他与经营活动有关的现金</w:t>
      </w:r>
    </w:p>
    <w:p>
      <w:pPr>
        <w:spacing w:after="0" w:line="240" w:lineRule="auto"/>
        <w:jc w:val="left"/>
        <w:rPr>
          <w:rFonts w:ascii="宋体" w:hAnsi="宋体" w:cs="宋体" w:eastAsia="宋体" w:hint="default"/>
        </w:rPr>
        <w:sectPr>
          <w:pgSz w:w="11910" w:h="16840"/>
          <w:pgMar w:header="772" w:footer="742" w:top="1720" w:bottom="940" w:left="1140" w:right="840"/>
        </w:sectPr>
      </w:pPr>
    </w:p>
    <w:p>
      <w:pPr>
        <w:spacing w:line="240" w:lineRule="auto" w:before="7"/>
        <w:rPr>
          <w:rFonts w:ascii="宋体" w:hAnsi="宋体" w:cs="宋体" w:eastAsia="宋体" w:hint="default"/>
          <w:sz w:val="20"/>
          <w:szCs w:val="20"/>
        </w:rPr>
      </w:pPr>
    </w:p>
    <w:tbl>
      <w:tblPr>
        <w:tblW w:w="0" w:type="auto"/>
        <w:jc w:val="left"/>
        <w:tblInd w:w="561" w:type="dxa"/>
        <w:tblLayout w:type="fixed"/>
        <w:tblCellMar>
          <w:top w:w="0" w:type="dxa"/>
          <w:left w:w="0" w:type="dxa"/>
          <w:bottom w:w="0" w:type="dxa"/>
          <w:right w:w="0" w:type="dxa"/>
        </w:tblCellMar>
        <w:tblLook w:val="01E0"/>
      </w:tblPr>
      <w:tblGrid>
        <w:gridCol w:w="3580"/>
        <w:gridCol w:w="3740"/>
        <w:gridCol w:w="1808"/>
      </w:tblGrid>
      <w:tr>
        <w:trPr>
          <w:trHeight w:val="392" w:hRule="exact"/>
        </w:trPr>
        <w:tc>
          <w:tcPr>
            <w:tcW w:w="3580"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4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44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580"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6"/>
              <w:jc w:val="right"/>
              <w:rPr>
                <w:rFonts w:ascii="Arial Narrow" w:hAnsi="Arial Narrow" w:cs="Arial Narrow" w:eastAsia="Arial Narrow" w:hint="default"/>
                <w:sz w:val="24"/>
                <w:szCs w:val="24"/>
              </w:rPr>
            </w:pPr>
            <w:r>
              <w:rPr>
                <w:rFonts w:ascii="Arial Narrow"/>
                <w:spacing w:val="-1"/>
                <w:w w:val="95"/>
                <w:sz w:val="24"/>
              </w:rPr>
              <w:t>4,347,214.51</w:t>
            </w:r>
            <w:r>
              <w:rPr>
                <w:rFonts w:ascii="Arial Narrow"/>
                <w:sz w:val="24"/>
              </w:rPr>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3,001,063.45</w:t>
            </w:r>
            <w:r>
              <w:rPr>
                <w:rFonts w:ascii="Arial Narrow"/>
                <w:sz w:val="24"/>
              </w:rPr>
            </w:r>
          </w:p>
        </w:tc>
      </w:tr>
      <w:tr>
        <w:trPr>
          <w:trHeight w:val="395"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6"/>
              <w:jc w:val="right"/>
              <w:rPr>
                <w:rFonts w:ascii="Arial Narrow" w:hAnsi="Arial Narrow" w:cs="Arial Narrow" w:eastAsia="Arial Narrow" w:hint="default"/>
                <w:sz w:val="24"/>
                <w:szCs w:val="24"/>
              </w:rPr>
            </w:pPr>
            <w:r>
              <w:rPr>
                <w:rFonts w:ascii="Arial Narrow"/>
                <w:spacing w:val="-1"/>
                <w:w w:val="95"/>
                <w:sz w:val="24"/>
              </w:rPr>
              <w:t>4,466,099.45</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spacing w:val="-1"/>
                <w:w w:val="95"/>
                <w:sz w:val="24"/>
              </w:rPr>
              <w:t>6,126,987.61</w:t>
            </w:r>
            <w:r>
              <w:rPr>
                <w:rFonts w:ascii="Arial Narrow"/>
                <w:sz w:val="24"/>
              </w:rPr>
            </w:r>
          </w:p>
        </w:tc>
      </w:tr>
      <w:tr>
        <w:trPr>
          <w:trHeight w:val="397"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2,035,707.96</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2,030,614.08</w:t>
            </w:r>
            <w:r>
              <w:rPr>
                <w:rFonts w:ascii="Arial Narrow"/>
                <w:sz w:val="24"/>
              </w:rPr>
            </w:r>
          </w:p>
        </w:tc>
      </w:tr>
      <w:tr>
        <w:trPr>
          <w:trHeight w:val="397"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汽车费</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2,675,095.13</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2,963,734.95</w:t>
            </w:r>
            <w:r>
              <w:rPr>
                <w:rFonts w:ascii="Arial Narrow"/>
                <w:sz w:val="24"/>
              </w:rPr>
            </w:r>
          </w:p>
        </w:tc>
      </w:tr>
      <w:tr>
        <w:trPr>
          <w:trHeight w:val="397"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6"/>
              <w:jc w:val="right"/>
              <w:rPr>
                <w:rFonts w:ascii="Arial Narrow" w:hAnsi="Arial Narrow" w:cs="Arial Narrow" w:eastAsia="Arial Narrow" w:hint="default"/>
                <w:sz w:val="24"/>
                <w:szCs w:val="24"/>
              </w:rPr>
            </w:pPr>
            <w:r>
              <w:rPr>
                <w:rFonts w:ascii="Arial Narrow"/>
                <w:spacing w:val="-1"/>
                <w:w w:val="95"/>
                <w:sz w:val="24"/>
              </w:rPr>
              <w:t>1,434,074.50</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1"/>
              <w:jc w:val="right"/>
              <w:rPr>
                <w:rFonts w:ascii="Arial Narrow" w:hAnsi="Arial Narrow" w:cs="Arial Narrow" w:eastAsia="Arial Narrow" w:hint="default"/>
                <w:sz w:val="24"/>
                <w:szCs w:val="24"/>
              </w:rPr>
            </w:pPr>
            <w:r>
              <w:rPr>
                <w:rFonts w:ascii="Arial Narrow"/>
                <w:spacing w:val="-1"/>
                <w:w w:val="95"/>
                <w:sz w:val="24"/>
              </w:rPr>
              <w:t>1,604,898.02</w:t>
            </w:r>
            <w:r>
              <w:rPr>
                <w:rFonts w:ascii="Arial Narrow"/>
                <w:sz w:val="24"/>
              </w:rPr>
            </w:r>
          </w:p>
        </w:tc>
      </w:tr>
      <w:tr>
        <w:trPr>
          <w:trHeight w:val="397"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住房维修基金</w:t>
            </w:r>
          </w:p>
        </w:tc>
        <w:tc>
          <w:tcPr>
            <w:tcW w:w="374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w w:val="95"/>
                <w:sz w:val="24"/>
              </w:rPr>
              <w:t>2,231,395.00</w:t>
            </w:r>
            <w:r>
              <w:rPr>
                <w:rFonts w:ascii="Arial Narrow"/>
                <w:sz w:val="24"/>
              </w:rPr>
            </w:r>
          </w:p>
        </w:tc>
      </w:tr>
      <w:tr>
        <w:trPr>
          <w:trHeight w:val="396" w:hRule="exact"/>
        </w:trPr>
        <w:tc>
          <w:tcPr>
            <w:tcW w:w="358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74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10,265,656.51</w:t>
            </w:r>
            <w:r>
              <w:rPr>
                <w:rFonts w:ascii="Arial Narrow"/>
                <w:sz w:val="24"/>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w w:val="95"/>
                <w:sz w:val="24"/>
              </w:rPr>
              <w:t>13,041,534.12</w:t>
            </w:r>
            <w:r>
              <w:rPr>
                <w:rFonts w:ascii="Arial Narrow"/>
                <w:sz w:val="24"/>
              </w:rPr>
            </w:r>
          </w:p>
        </w:tc>
      </w:tr>
      <w:tr>
        <w:trPr>
          <w:trHeight w:val="402" w:hRule="exact"/>
        </w:trPr>
        <w:tc>
          <w:tcPr>
            <w:tcW w:w="3580" w:type="dxa"/>
            <w:tcBorders>
              <w:top w:val="single" w:sz="4" w:space="0" w:color="000000"/>
              <w:left w:val="nil" w:sz="6" w:space="0" w:color="auto"/>
              <w:bottom w:val="single" w:sz="8" w:space="0" w:color="000000"/>
              <w:right w:val="nil" w:sz="6" w:space="0" w:color="auto"/>
            </w:tcBorders>
          </w:tcPr>
          <w:p>
            <w:pPr>
              <w:pStyle w:val="TableParagraph"/>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74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b/>
                <w:w w:val="95"/>
                <w:sz w:val="24"/>
              </w:rPr>
              <w:t>25,223,848.06</w:t>
            </w:r>
            <w:r>
              <w:rPr>
                <w:rFonts w:ascii="Arial Narrow"/>
                <w:sz w:val="24"/>
              </w:rPr>
            </w: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w w:val="95"/>
                <w:sz w:val="24"/>
              </w:rPr>
              <w:t>31,000,227.23</w:t>
            </w:r>
            <w:r>
              <w:rPr>
                <w:rFonts w:ascii="Arial Narrow"/>
                <w:sz w:val="24"/>
              </w:rPr>
            </w:r>
          </w:p>
        </w:tc>
      </w:tr>
    </w:tbl>
    <w:p>
      <w:pPr>
        <w:spacing w:line="240" w:lineRule="auto" w:before="13"/>
        <w:rPr>
          <w:rFonts w:ascii="宋体" w:hAnsi="宋体" w:cs="宋体" w:eastAsia="宋体" w:hint="default"/>
          <w:sz w:val="8"/>
          <w:szCs w:val="8"/>
        </w:rPr>
      </w:pPr>
    </w:p>
    <w:p>
      <w:pPr>
        <w:pStyle w:val="BodyText"/>
        <w:spacing w:line="240" w:lineRule="auto" w:before="26"/>
        <w:ind w:left="245" w:right="943"/>
        <w:jc w:val="left"/>
        <w:rPr>
          <w:rFonts w:ascii="宋体" w:hAnsi="宋体" w:cs="宋体" w:eastAsia="宋体" w:hint="default"/>
        </w:rPr>
      </w:pPr>
      <w:r>
        <w:rPr>
          <w:rFonts w:ascii="Arial Narrow" w:hAnsi="Arial Narrow" w:cs="Arial Narrow" w:eastAsia="Arial Narrow" w:hint="default"/>
        </w:rPr>
        <w:t>56</w:t>
      </w:r>
      <w:r>
        <w:rPr>
          <w:rFonts w:ascii="宋体" w:hAnsi="宋体" w:cs="宋体" w:eastAsia="宋体" w:hint="default"/>
        </w:rPr>
        <w:t>、收到的其他与投资活动有关的现金</w:t>
      </w:r>
    </w:p>
    <w:p>
      <w:pPr>
        <w:spacing w:line="240" w:lineRule="auto" w:before="10"/>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995"/>
        <w:gridCol w:w="3495"/>
        <w:gridCol w:w="1639"/>
      </w:tblGrid>
      <w:tr>
        <w:trPr>
          <w:trHeight w:val="392" w:hRule="exact"/>
        </w:trPr>
        <w:tc>
          <w:tcPr>
            <w:tcW w:w="399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495"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61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639"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617"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94" w:hRule="exact"/>
        </w:trPr>
        <w:tc>
          <w:tcPr>
            <w:tcW w:w="3995" w:type="dxa"/>
            <w:tcBorders>
              <w:top w:val="single" w:sz="4" w:space="0" w:color="000000"/>
              <w:left w:val="nil" w:sz="6" w:space="0" w:color="auto"/>
              <w:bottom w:val="single" w:sz="2"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银行承兑汇票保证金</w:t>
            </w:r>
          </w:p>
        </w:tc>
        <w:tc>
          <w:tcPr>
            <w:tcW w:w="3495" w:type="dxa"/>
            <w:tcBorders>
              <w:top w:val="single" w:sz="4" w:space="0" w:color="000000"/>
              <w:left w:val="nil" w:sz="6" w:space="0" w:color="auto"/>
              <w:bottom w:val="single" w:sz="2" w:space="0" w:color="000000"/>
              <w:right w:val="nil" w:sz="6" w:space="0" w:color="auto"/>
            </w:tcBorders>
          </w:tcPr>
          <w:p>
            <w:pPr>
              <w:pStyle w:val="TableParagraph"/>
              <w:spacing w:line="240" w:lineRule="auto" w:before="56"/>
              <w:ind w:right="615"/>
              <w:jc w:val="right"/>
              <w:rPr>
                <w:rFonts w:ascii="Arial Narrow" w:hAnsi="Arial Narrow" w:cs="Arial Narrow" w:eastAsia="Arial Narrow" w:hint="default"/>
                <w:sz w:val="24"/>
                <w:szCs w:val="24"/>
              </w:rPr>
            </w:pPr>
            <w:r>
              <w:rPr>
                <w:rFonts w:ascii="Arial Narrow"/>
                <w:w w:val="95"/>
                <w:sz w:val="24"/>
              </w:rPr>
              <w:t>5,395,930.00</w:t>
            </w:r>
            <w:r>
              <w:rPr>
                <w:rFonts w:ascii="Arial Narrow"/>
                <w:sz w:val="24"/>
              </w:rPr>
            </w:r>
          </w:p>
        </w:tc>
        <w:tc>
          <w:tcPr>
            <w:tcW w:w="1639" w:type="dxa"/>
            <w:tcBorders>
              <w:top w:val="single" w:sz="4" w:space="0" w:color="000000"/>
              <w:left w:val="nil" w:sz="6" w:space="0" w:color="auto"/>
              <w:bottom w:val="single" w:sz="2" w:space="0" w:color="000000"/>
              <w:right w:val="nil" w:sz="6" w:space="0" w:color="auto"/>
            </w:tcBorders>
          </w:tcPr>
          <w:p>
            <w:pPr/>
          </w:p>
        </w:tc>
      </w:tr>
      <w:tr>
        <w:trPr>
          <w:trHeight w:val="406" w:hRule="exact"/>
        </w:trPr>
        <w:tc>
          <w:tcPr>
            <w:tcW w:w="3995" w:type="dxa"/>
            <w:tcBorders>
              <w:top w:val="single" w:sz="2"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495"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615"/>
              <w:jc w:val="right"/>
              <w:rPr>
                <w:rFonts w:ascii="Arial Narrow" w:hAnsi="Arial Narrow" w:cs="Arial Narrow" w:eastAsia="Arial Narrow" w:hint="default"/>
                <w:sz w:val="24"/>
                <w:szCs w:val="24"/>
              </w:rPr>
            </w:pPr>
            <w:r>
              <w:rPr>
                <w:rFonts w:ascii="Arial Narrow"/>
                <w:b/>
                <w:w w:val="95"/>
                <w:sz w:val="24"/>
              </w:rPr>
              <w:t>5,395,930.00</w:t>
            </w:r>
            <w:r>
              <w:rPr>
                <w:rFonts w:ascii="Arial Narrow"/>
                <w:sz w:val="24"/>
              </w:rPr>
            </w:r>
          </w:p>
        </w:tc>
        <w:tc>
          <w:tcPr>
            <w:tcW w:w="1639" w:type="dxa"/>
            <w:tcBorders>
              <w:top w:val="single" w:sz="2" w:space="0" w:color="000000"/>
              <w:left w:val="nil" w:sz="6" w:space="0" w:color="auto"/>
              <w:bottom w:val="single" w:sz="8" w:space="0" w:color="000000"/>
              <w:right w:val="nil" w:sz="6" w:space="0" w:color="auto"/>
            </w:tcBorders>
          </w:tcPr>
          <w:p>
            <w:pPr/>
          </w:p>
        </w:tc>
      </w:tr>
    </w:tbl>
    <w:p>
      <w:pPr>
        <w:spacing w:line="240" w:lineRule="auto" w:before="13"/>
        <w:rPr>
          <w:rFonts w:ascii="宋体" w:hAnsi="宋体" w:cs="宋体" w:eastAsia="宋体" w:hint="default"/>
          <w:sz w:val="8"/>
          <w:szCs w:val="8"/>
        </w:rPr>
      </w:pPr>
    </w:p>
    <w:p>
      <w:pPr>
        <w:pStyle w:val="BodyText"/>
        <w:spacing w:line="240" w:lineRule="auto" w:before="26"/>
        <w:ind w:left="245" w:right="943"/>
        <w:jc w:val="left"/>
        <w:rPr>
          <w:rFonts w:ascii="宋体" w:hAnsi="宋体" w:cs="宋体" w:eastAsia="宋体" w:hint="default"/>
        </w:rPr>
      </w:pPr>
      <w:r>
        <w:rPr>
          <w:rFonts w:ascii="Arial Narrow" w:hAnsi="Arial Narrow" w:cs="Arial Narrow" w:eastAsia="Arial Narrow" w:hint="default"/>
        </w:rPr>
        <w:t>57</w:t>
      </w:r>
      <w:r>
        <w:rPr>
          <w:rFonts w:ascii="宋体" w:hAnsi="宋体" w:cs="宋体" w:eastAsia="宋体" w:hint="default"/>
        </w:rPr>
        <w:t>、支付的其他与投资活动有关的现金</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995"/>
        <w:gridCol w:w="3379"/>
        <w:gridCol w:w="1754"/>
      </w:tblGrid>
      <w:tr>
        <w:trPr>
          <w:trHeight w:val="392" w:hRule="exact"/>
        </w:trPr>
        <w:tc>
          <w:tcPr>
            <w:tcW w:w="399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379"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499"/>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754"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99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棉花期货保证金</w:t>
            </w:r>
          </w:p>
        </w:tc>
        <w:tc>
          <w:tcPr>
            <w:tcW w:w="337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00"/>
              <w:jc w:val="right"/>
              <w:rPr>
                <w:rFonts w:ascii="Arial Narrow" w:hAnsi="Arial Narrow" w:cs="Arial Narrow" w:eastAsia="Arial Narrow" w:hint="default"/>
                <w:sz w:val="24"/>
                <w:szCs w:val="24"/>
              </w:rPr>
            </w:pPr>
            <w:r>
              <w:rPr>
                <w:rFonts w:ascii="Arial Narrow"/>
                <w:spacing w:val="-1"/>
                <w:w w:val="95"/>
                <w:sz w:val="24"/>
              </w:rPr>
              <w:t>1,792,368.00</w:t>
            </w:r>
            <w:r>
              <w:rPr>
                <w:rFonts w:ascii="Arial Narrow"/>
                <w:sz w:val="24"/>
              </w:rPr>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w w:val="95"/>
                <w:sz w:val="24"/>
              </w:rPr>
              <w:t>4,400,260.31</w:t>
            </w:r>
            <w:r>
              <w:rPr>
                <w:rFonts w:ascii="Arial Narrow"/>
                <w:sz w:val="24"/>
              </w:rPr>
            </w:r>
          </w:p>
        </w:tc>
      </w:tr>
      <w:tr>
        <w:trPr>
          <w:trHeight w:val="395"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银行承兑汇票保证金</w:t>
            </w:r>
          </w:p>
        </w:tc>
        <w:tc>
          <w:tcPr>
            <w:tcW w:w="3379"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spacing w:val="-1"/>
                <w:w w:val="95"/>
                <w:sz w:val="24"/>
              </w:rPr>
              <w:t>5,395,930.00</w:t>
            </w:r>
            <w:r>
              <w:rPr>
                <w:rFonts w:ascii="Arial Narrow"/>
                <w:sz w:val="24"/>
              </w:rPr>
            </w:r>
          </w:p>
        </w:tc>
      </w:tr>
      <w:tr>
        <w:trPr>
          <w:trHeight w:val="396" w:hRule="exact"/>
        </w:trPr>
        <w:tc>
          <w:tcPr>
            <w:tcW w:w="3995"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其他（注）</w:t>
            </w:r>
          </w:p>
        </w:tc>
        <w:tc>
          <w:tcPr>
            <w:tcW w:w="33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00"/>
              <w:jc w:val="right"/>
              <w:rPr>
                <w:rFonts w:ascii="Arial Narrow" w:hAnsi="Arial Narrow" w:cs="Arial Narrow" w:eastAsia="Arial Narrow" w:hint="default"/>
                <w:sz w:val="24"/>
                <w:szCs w:val="24"/>
              </w:rPr>
            </w:pPr>
            <w:r>
              <w:rPr>
                <w:rFonts w:ascii="Arial Narrow"/>
                <w:spacing w:val="-1"/>
                <w:w w:val="95"/>
                <w:sz w:val="24"/>
              </w:rPr>
              <w:t>812,369.00</w:t>
            </w:r>
            <w:r>
              <w:rPr>
                <w:rFonts w:ascii="Arial Narrow"/>
                <w:sz w:val="24"/>
              </w:rPr>
            </w:r>
          </w:p>
        </w:tc>
        <w:tc>
          <w:tcPr>
            <w:tcW w:w="175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995" w:type="dxa"/>
            <w:tcBorders>
              <w:top w:val="single" w:sz="4" w:space="0" w:color="000000"/>
              <w:left w:val="nil" w:sz="6" w:space="0" w:color="auto"/>
              <w:bottom w:val="single" w:sz="8" w:space="0" w:color="000000"/>
              <w:right w:val="nil" w:sz="6" w:space="0" w:color="auto"/>
            </w:tcBorders>
          </w:tcPr>
          <w:p>
            <w:pPr>
              <w:pStyle w:val="TableParagraph"/>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3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00"/>
              <w:jc w:val="right"/>
              <w:rPr>
                <w:rFonts w:ascii="Arial Narrow" w:hAnsi="Arial Narrow" w:cs="Arial Narrow" w:eastAsia="Arial Narrow" w:hint="default"/>
                <w:sz w:val="24"/>
                <w:szCs w:val="24"/>
              </w:rPr>
            </w:pPr>
            <w:r>
              <w:rPr>
                <w:rFonts w:ascii="Arial Narrow"/>
                <w:b/>
                <w:spacing w:val="-1"/>
                <w:w w:val="95"/>
                <w:sz w:val="24"/>
              </w:rPr>
              <w:t>2,604,737.00</w:t>
            </w:r>
            <w:r>
              <w:rPr>
                <w:rFonts w:ascii="Arial Narrow"/>
                <w:sz w:val="24"/>
              </w:rPr>
            </w:r>
          </w:p>
        </w:tc>
        <w:tc>
          <w:tcPr>
            <w:tcW w:w="175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b/>
                <w:spacing w:val="-1"/>
                <w:w w:val="95"/>
                <w:sz w:val="24"/>
              </w:rPr>
              <w:t>9,796,190.31</w:t>
            </w:r>
            <w:r>
              <w:rPr>
                <w:rFonts w:ascii="Arial Narrow"/>
                <w:sz w:val="24"/>
              </w:rPr>
            </w:r>
          </w:p>
        </w:tc>
      </w:tr>
    </w:tbl>
    <w:p>
      <w:pPr>
        <w:pStyle w:val="BodyText"/>
        <w:spacing w:line="225" w:lineRule="auto" w:before="88"/>
        <w:ind w:right="141"/>
        <w:jc w:val="both"/>
        <w:rPr>
          <w:rFonts w:ascii="宋体" w:hAnsi="宋体" w:cs="宋体" w:eastAsia="宋体" w:hint="default"/>
        </w:rPr>
      </w:pPr>
      <w:r>
        <w:rPr>
          <w:rFonts w:ascii="宋体" w:hAnsi="宋体" w:cs="宋体" w:eastAsia="宋体" w:hint="default"/>
          <w:spacing w:val="-9"/>
        </w:rPr>
        <w:t>注：</w:t>
      </w:r>
      <w:r>
        <w:rPr>
          <w:rFonts w:ascii="Arial Narrow" w:hAnsi="Arial Narrow" w:cs="Arial Narrow" w:eastAsia="Arial Narrow" w:hint="default"/>
          <w:spacing w:val="-9"/>
        </w:rPr>
        <w:t>2011</w:t>
      </w:r>
      <w:r>
        <w:rPr>
          <w:rFonts w:ascii="Arial Narrow" w:hAnsi="Arial Narrow" w:cs="Arial Narrow" w:eastAsia="Arial Narrow" w:hint="default"/>
          <w:spacing w:val="-2"/>
        </w:rPr>
        <w:t> </w:t>
      </w:r>
      <w:r>
        <w:rPr>
          <w:rFonts w:ascii="宋体" w:hAnsi="宋体" w:cs="宋体" w:eastAsia="宋体" w:hint="default"/>
        </w:rPr>
        <w:t>年</w:t>
      </w:r>
      <w:r>
        <w:rPr>
          <w:rFonts w:ascii="宋体" w:hAnsi="宋体" w:cs="宋体" w:eastAsia="宋体" w:hint="default"/>
          <w:spacing w:val="-66"/>
        </w:rPr>
        <w:t> </w:t>
      </w:r>
      <w:r>
        <w:rPr>
          <w:rFonts w:ascii="Arial Narrow" w:hAnsi="Arial Narrow" w:cs="Arial Narrow" w:eastAsia="Arial Narrow" w:hint="default"/>
        </w:rPr>
        <w:t>7</w:t>
      </w:r>
      <w:r>
        <w:rPr>
          <w:rFonts w:ascii="Arial Narrow" w:hAnsi="Arial Narrow" w:cs="Arial Narrow" w:eastAsia="Arial Narrow" w:hint="default"/>
          <w:spacing w:val="-2"/>
        </w:rPr>
        <w:t> </w:t>
      </w:r>
      <w:r>
        <w:rPr>
          <w:rFonts w:ascii="宋体" w:hAnsi="宋体" w:cs="宋体" w:eastAsia="宋体" w:hint="default"/>
        </w:rPr>
        <w:t>月处置石家庄常山房地产开发有限公司股权，取得的现金</w:t>
      </w:r>
      <w:r>
        <w:rPr>
          <w:rFonts w:ascii="宋体" w:hAnsi="宋体" w:cs="宋体" w:eastAsia="宋体" w:hint="default"/>
          <w:spacing w:val="-67"/>
        </w:rPr>
        <w:t> </w:t>
      </w:r>
      <w:r>
        <w:rPr>
          <w:rFonts w:ascii="Arial Narrow" w:hAnsi="Arial Narrow" w:cs="Arial Narrow" w:eastAsia="Arial Narrow" w:hint="default"/>
        </w:rPr>
        <w:t>14,893,805.00</w:t>
      </w:r>
      <w:r>
        <w:rPr>
          <w:rFonts w:ascii="Arial Narrow" w:hAnsi="Arial Narrow" w:cs="Arial Narrow" w:eastAsia="Arial Narrow" w:hint="default"/>
          <w:spacing w:val="-2"/>
        </w:rPr>
        <w:t> </w:t>
      </w:r>
      <w:r>
        <w:rPr>
          <w:rFonts w:ascii="宋体" w:hAnsi="宋体" w:cs="宋体" w:eastAsia="宋体" w:hint="default"/>
        </w:rPr>
        <w:t>元与 石家庄常山房地产开发有限公司账面现金</w:t>
      </w:r>
      <w:r>
        <w:rPr>
          <w:rFonts w:ascii="宋体" w:hAnsi="宋体" w:cs="宋体" w:eastAsia="宋体" w:hint="default"/>
          <w:spacing w:val="-64"/>
        </w:rPr>
        <w:t> </w:t>
      </w:r>
      <w:r>
        <w:rPr>
          <w:rFonts w:ascii="Arial Narrow" w:hAnsi="Arial Narrow" w:cs="Arial Narrow" w:eastAsia="Arial Narrow" w:hint="default"/>
        </w:rPr>
        <w:t>15,706,174.00</w:t>
      </w:r>
      <w:r>
        <w:rPr>
          <w:rFonts w:ascii="Arial Narrow" w:hAnsi="Arial Narrow" w:cs="Arial Narrow" w:eastAsia="Arial Narrow" w:hint="default"/>
          <w:spacing w:val="2"/>
        </w:rPr>
        <w:t> </w:t>
      </w:r>
      <w:r>
        <w:rPr>
          <w:rFonts w:ascii="宋体" w:hAnsi="宋体" w:cs="宋体" w:eastAsia="宋体" w:hint="default"/>
        </w:rPr>
        <w:t>元差额</w:t>
      </w:r>
      <w:r>
        <w:rPr>
          <w:rFonts w:ascii="Arial Narrow" w:hAnsi="Arial Narrow" w:cs="Arial Narrow" w:eastAsia="Arial Narrow" w:hint="default"/>
        </w:rPr>
        <w:t>-812,369.00</w:t>
      </w:r>
      <w:r>
        <w:rPr>
          <w:rFonts w:ascii="Arial Narrow" w:hAnsi="Arial Narrow" w:cs="Arial Narrow" w:eastAsia="Arial Narrow" w:hint="default"/>
          <w:spacing w:val="1"/>
        </w:rPr>
        <w:t> </w:t>
      </w:r>
      <w:r>
        <w:rPr>
          <w:rFonts w:ascii="宋体" w:hAnsi="宋体" w:cs="宋体" w:eastAsia="宋体" w:hint="default"/>
        </w:rPr>
        <w:t>元，根据准则规 定列入支付的其他与投资活动有关的现金。</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0"/>
          <w:szCs w:val="30"/>
        </w:rPr>
      </w:pPr>
    </w:p>
    <w:p>
      <w:pPr>
        <w:pStyle w:val="BodyText"/>
        <w:spacing w:line="240" w:lineRule="auto"/>
        <w:ind w:left="243" w:right="943"/>
        <w:jc w:val="left"/>
        <w:rPr>
          <w:rFonts w:ascii="宋体" w:hAnsi="宋体" w:cs="宋体" w:eastAsia="宋体" w:hint="default"/>
        </w:rPr>
      </w:pPr>
      <w:r>
        <w:rPr>
          <w:rFonts w:ascii="Arial Narrow" w:hAnsi="Arial Narrow" w:cs="Arial Narrow" w:eastAsia="Arial Narrow" w:hint="default"/>
        </w:rPr>
        <w:t>58</w:t>
      </w:r>
      <w:r>
        <w:rPr>
          <w:rFonts w:ascii="宋体" w:hAnsi="宋体" w:cs="宋体" w:eastAsia="宋体" w:hint="default"/>
        </w:rPr>
        <w:t>、收到其他与筹资活动有关的现金</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526"/>
        <w:gridCol w:w="3740"/>
        <w:gridCol w:w="1863"/>
      </w:tblGrid>
      <w:tr>
        <w:trPr>
          <w:trHeight w:val="392" w:hRule="exact"/>
        </w:trPr>
        <w:tc>
          <w:tcPr>
            <w:tcW w:w="3526"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4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390"/>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86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00" w:hRule="exact"/>
        </w:trPr>
        <w:tc>
          <w:tcPr>
            <w:tcW w:w="3526"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短期融资券</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91"/>
              <w:jc w:val="right"/>
              <w:rPr>
                <w:rFonts w:ascii="Arial Narrow" w:hAnsi="Arial Narrow" w:cs="Arial Narrow" w:eastAsia="Arial Narrow" w:hint="default"/>
                <w:sz w:val="24"/>
                <w:szCs w:val="24"/>
              </w:rPr>
            </w:pPr>
            <w:r>
              <w:rPr>
                <w:rFonts w:ascii="Arial Narrow"/>
                <w:spacing w:val="-1"/>
                <w:sz w:val="24"/>
              </w:rPr>
              <w:t>498,000,000.00</w:t>
            </w:r>
            <w:r>
              <w:rPr>
                <w:rFonts w:ascii="Arial Narrow"/>
                <w:sz w:val="24"/>
              </w:rPr>
            </w: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sz w:val="24"/>
              </w:rPr>
              <w:t>398,400,000.00</w:t>
            </w:r>
            <w:r>
              <w:rPr>
                <w:rFonts w:ascii="Arial Narrow"/>
                <w:sz w:val="24"/>
              </w:rPr>
            </w:r>
          </w:p>
        </w:tc>
      </w:tr>
      <w:tr>
        <w:trPr>
          <w:trHeight w:val="394" w:hRule="exact"/>
        </w:trPr>
        <w:tc>
          <w:tcPr>
            <w:tcW w:w="3526"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借款质押存单</w:t>
            </w:r>
          </w:p>
        </w:tc>
        <w:tc>
          <w:tcPr>
            <w:tcW w:w="37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92"/>
              <w:jc w:val="right"/>
              <w:rPr>
                <w:rFonts w:ascii="Arial Narrow" w:hAnsi="Arial Narrow" w:cs="Arial Narrow" w:eastAsia="Arial Narrow" w:hint="default"/>
                <w:sz w:val="24"/>
                <w:szCs w:val="24"/>
              </w:rPr>
            </w:pPr>
            <w:r>
              <w:rPr>
                <w:rFonts w:ascii="Arial Narrow"/>
                <w:w w:val="95"/>
                <w:sz w:val="24"/>
              </w:rPr>
              <w:t>21,540,600.00</w:t>
            </w:r>
            <w:r>
              <w:rPr>
                <w:rFonts w:ascii="Arial Narrow"/>
                <w:sz w:val="24"/>
              </w:rPr>
            </w:r>
          </w:p>
        </w:tc>
        <w:tc>
          <w:tcPr>
            <w:tcW w:w="1863"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526" w:type="dxa"/>
            <w:tcBorders>
              <w:top w:val="single" w:sz="4" w:space="0" w:color="000000"/>
              <w:left w:val="nil" w:sz="6" w:space="0" w:color="auto"/>
              <w:bottom w:val="single" w:sz="8" w:space="0" w:color="000000"/>
              <w:right w:val="nil" w:sz="6" w:space="0" w:color="auto"/>
            </w:tcBorders>
          </w:tcPr>
          <w:p>
            <w:pPr>
              <w:pStyle w:val="TableParagraph"/>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74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91"/>
              <w:jc w:val="right"/>
              <w:rPr>
                <w:rFonts w:ascii="Arial Narrow" w:hAnsi="Arial Narrow" w:cs="Arial Narrow" w:eastAsia="Arial Narrow" w:hint="default"/>
                <w:sz w:val="24"/>
                <w:szCs w:val="24"/>
              </w:rPr>
            </w:pPr>
            <w:r>
              <w:rPr>
                <w:rFonts w:ascii="Arial Narrow"/>
                <w:b/>
                <w:spacing w:val="-1"/>
                <w:sz w:val="24"/>
              </w:rPr>
              <w:t>519,540,600.00</w:t>
            </w:r>
            <w:r>
              <w:rPr>
                <w:rFonts w:ascii="Arial Narrow"/>
                <w:sz w:val="24"/>
              </w:rPr>
            </w:r>
          </w:p>
        </w:tc>
        <w:tc>
          <w:tcPr>
            <w:tcW w:w="186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b/>
                <w:spacing w:val="-1"/>
                <w:sz w:val="24"/>
              </w:rPr>
              <w:t>398,400,000.00</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59</w:t>
      </w:r>
      <w:r>
        <w:rPr>
          <w:rFonts w:ascii="宋体" w:hAnsi="宋体" w:cs="宋体" w:eastAsia="宋体" w:hint="default"/>
        </w:rPr>
        <w:t>、支付其他与筹资活动有关的现金</w:t>
      </w:r>
    </w:p>
    <w:p>
      <w:pPr>
        <w:spacing w:line="240" w:lineRule="auto" w:before="9"/>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635"/>
        <w:gridCol w:w="3685"/>
        <w:gridCol w:w="1808"/>
      </w:tblGrid>
      <w:tr>
        <w:trPr>
          <w:trHeight w:val="392" w:hRule="exact"/>
        </w:trPr>
        <w:tc>
          <w:tcPr>
            <w:tcW w:w="3635" w:type="dxa"/>
            <w:tcBorders>
              <w:top w:val="single" w:sz="8" w:space="0" w:color="000000"/>
              <w:left w:val="nil" w:sz="6" w:space="0" w:color="auto"/>
              <w:bottom w:val="single" w:sz="4" w:space="0" w:color="000000"/>
              <w:right w:val="nil" w:sz="6" w:space="0" w:color="auto"/>
            </w:tcBorders>
          </w:tcPr>
          <w:p>
            <w:pPr>
              <w:pStyle w:val="TableParagraph"/>
              <w:tabs>
                <w:tab w:pos="589" w:val="left" w:leader="none"/>
              </w:tabs>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685"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44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3"/>
                <w:sz w:val="24"/>
                <w:szCs w:val="24"/>
              </w:rPr>
              <w:t>2011</w:t>
            </w:r>
            <w:r>
              <w:rPr>
                <w:rFonts w:ascii="Microsoft JhengHei" w:hAnsi="Microsoft JhengHei" w:cs="Microsoft JhengHei" w:eastAsia="Microsoft JhengHei" w:hint="default"/>
                <w:b/>
                <w:bCs/>
                <w:spacing w:val="-3"/>
                <w:sz w:val="24"/>
                <w:szCs w:val="24"/>
              </w:rPr>
              <w:t>年度</w:t>
            </w:r>
            <w:r>
              <w:rPr>
                <w:rFonts w:ascii="Microsoft JhengHei" w:hAnsi="Microsoft JhengHei" w:cs="Microsoft JhengHei" w:eastAsia="Microsoft JhengHei" w:hint="default"/>
                <w:sz w:val="24"/>
                <w:szCs w:val="24"/>
              </w:rPr>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z w:val="24"/>
                <w:szCs w:val="24"/>
              </w:rPr>
            </w:r>
          </w:p>
        </w:tc>
      </w:tr>
      <w:tr>
        <w:trPr>
          <w:trHeight w:val="430" w:hRule="exact"/>
        </w:trPr>
        <w:tc>
          <w:tcPr>
            <w:tcW w:w="363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借款质押存单</w:t>
            </w:r>
          </w:p>
        </w:tc>
        <w:tc>
          <w:tcPr>
            <w:tcW w:w="368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w w:val="95"/>
                <w:sz w:val="24"/>
              </w:rPr>
              <w:t>8,527,490.46</w:t>
            </w:r>
            <w:r>
              <w:rPr>
                <w:rFonts w:ascii="Arial Narrow"/>
                <w:sz w:val="24"/>
              </w:rPr>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w w:val="95"/>
                <w:sz w:val="24"/>
              </w:rPr>
              <w:t>21,540,600.00</w:t>
            </w:r>
            <w:r>
              <w:rPr>
                <w:rFonts w:ascii="Arial Narrow"/>
                <w:sz w:val="24"/>
              </w:rPr>
            </w:r>
          </w:p>
        </w:tc>
      </w:tr>
    </w:tbl>
    <w:p>
      <w:pPr>
        <w:spacing w:after="0" w:line="240" w:lineRule="auto"/>
        <w:jc w:val="right"/>
        <w:rPr>
          <w:rFonts w:ascii="Arial Narrow" w:hAnsi="Arial Narrow" w:cs="Arial Narrow" w:eastAsia="Arial Narrow" w:hint="default"/>
          <w:sz w:val="24"/>
          <w:szCs w:val="24"/>
        </w:rPr>
        <w:sectPr>
          <w:footerReference w:type="default" r:id="rId45"/>
          <w:pgSz w:w="11910" w:h="16840"/>
          <w:pgMar w:footer="742" w:header="772" w:top="1720" w:bottom="940" w:left="1140" w:right="840"/>
        </w:sectPr>
      </w:pPr>
    </w:p>
    <w:p>
      <w:pPr>
        <w:spacing w:line="240" w:lineRule="auto" w:before="2"/>
        <w:rPr>
          <w:rFonts w:ascii="宋体" w:hAnsi="宋体" w:cs="宋体" w:eastAsia="宋体" w:hint="default"/>
          <w:sz w:val="18"/>
          <w:szCs w:val="18"/>
        </w:rPr>
      </w:pPr>
    </w:p>
    <w:tbl>
      <w:tblPr>
        <w:tblW w:w="0" w:type="auto"/>
        <w:jc w:val="left"/>
        <w:tblInd w:w="561" w:type="dxa"/>
        <w:tblLayout w:type="fixed"/>
        <w:tblCellMar>
          <w:top w:w="0" w:type="dxa"/>
          <w:left w:w="0" w:type="dxa"/>
          <w:bottom w:w="0" w:type="dxa"/>
          <w:right w:w="0" w:type="dxa"/>
        </w:tblCellMar>
        <w:tblLook w:val="01E0"/>
      </w:tblPr>
      <w:tblGrid>
        <w:gridCol w:w="3646"/>
        <w:gridCol w:w="3675"/>
        <w:gridCol w:w="1807"/>
      </w:tblGrid>
      <w:tr>
        <w:trPr>
          <w:trHeight w:val="425" w:hRule="exact"/>
        </w:trPr>
        <w:tc>
          <w:tcPr>
            <w:tcW w:w="36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4"/>
                <w:szCs w:val="24"/>
              </w:rPr>
            </w:pPr>
            <w:r>
              <w:rPr>
                <w:rFonts w:ascii="宋体" w:hAnsi="宋体" w:cs="宋体" w:eastAsia="宋体" w:hint="default"/>
                <w:sz w:val="24"/>
                <w:szCs w:val="24"/>
              </w:rPr>
              <w:t>短期融资券费用</w:t>
            </w:r>
          </w:p>
        </w:tc>
        <w:tc>
          <w:tcPr>
            <w:tcW w:w="36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7"/>
              <w:jc w:val="right"/>
              <w:rPr>
                <w:rFonts w:ascii="Arial Narrow" w:hAnsi="Arial Narrow" w:cs="Arial Narrow" w:eastAsia="Arial Narrow" w:hint="default"/>
                <w:sz w:val="24"/>
                <w:szCs w:val="24"/>
              </w:rPr>
            </w:pPr>
            <w:r>
              <w:rPr>
                <w:rFonts w:ascii="Arial Narrow"/>
                <w:spacing w:val="-1"/>
                <w:w w:val="95"/>
                <w:sz w:val="24"/>
              </w:rPr>
              <w:t>3,624,045.24</w:t>
            </w:r>
            <w:r>
              <w:rPr>
                <w:rFonts w:ascii="Arial Narrow"/>
                <w:sz w:val="24"/>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0"/>
              <w:jc w:val="right"/>
              <w:rPr>
                <w:rFonts w:ascii="Arial Narrow" w:hAnsi="Arial Narrow" w:cs="Arial Narrow" w:eastAsia="Arial Narrow" w:hint="default"/>
                <w:sz w:val="24"/>
                <w:szCs w:val="24"/>
              </w:rPr>
            </w:pPr>
            <w:r>
              <w:rPr>
                <w:rFonts w:ascii="Arial Narrow"/>
                <w:spacing w:val="-1"/>
                <w:w w:val="95"/>
                <w:sz w:val="24"/>
              </w:rPr>
              <w:t>848,000.00</w:t>
            </w:r>
            <w:r>
              <w:rPr>
                <w:rFonts w:ascii="Arial Narrow"/>
                <w:sz w:val="24"/>
              </w:rPr>
            </w:r>
          </w:p>
        </w:tc>
      </w:tr>
      <w:tr>
        <w:trPr>
          <w:trHeight w:val="394" w:hRule="exact"/>
        </w:trPr>
        <w:tc>
          <w:tcPr>
            <w:tcW w:w="3646" w:type="dxa"/>
            <w:tcBorders>
              <w:top w:val="nil" w:sz="6" w:space="0" w:color="auto"/>
              <w:left w:val="nil" w:sz="6" w:space="0" w:color="auto"/>
              <w:bottom w:val="single" w:sz="2"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短期融资券</w:t>
            </w:r>
          </w:p>
        </w:tc>
        <w:tc>
          <w:tcPr>
            <w:tcW w:w="3675"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447"/>
              <w:jc w:val="right"/>
              <w:rPr>
                <w:rFonts w:ascii="Arial Narrow" w:hAnsi="Arial Narrow" w:cs="Arial Narrow" w:eastAsia="Arial Narrow" w:hint="default"/>
                <w:sz w:val="24"/>
                <w:szCs w:val="24"/>
              </w:rPr>
            </w:pPr>
            <w:r>
              <w:rPr>
                <w:rFonts w:ascii="Arial Narrow"/>
                <w:spacing w:val="-1"/>
                <w:sz w:val="24"/>
              </w:rPr>
              <w:t>400,000,000.00</w:t>
            </w:r>
            <w:r>
              <w:rPr>
                <w:rFonts w:ascii="Arial Narrow"/>
                <w:sz w:val="24"/>
              </w:rPr>
            </w:r>
          </w:p>
        </w:tc>
        <w:tc>
          <w:tcPr>
            <w:tcW w:w="1807" w:type="dxa"/>
            <w:tcBorders>
              <w:top w:val="nil" w:sz="6" w:space="0" w:color="auto"/>
              <w:left w:val="nil" w:sz="6" w:space="0" w:color="auto"/>
              <w:bottom w:val="single" w:sz="2" w:space="0" w:color="000000"/>
              <w:right w:val="nil" w:sz="6" w:space="0" w:color="auto"/>
            </w:tcBorders>
          </w:tcPr>
          <w:p>
            <w:pPr/>
          </w:p>
        </w:tc>
      </w:tr>
      <w:tr>
        <w:trPr>
          <w:trHeight w:val="404" w:hRule="exact"/>
        </w:trPr>
        <w:tc>
          <w:tcPr>
            <w:tcW w:w="3646" w:type="dxa"/>
            <w:tcBorders>
              <w:top w:val="single" w:sz="2"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675"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445"/>
              <w:jc w:val="right"/>
              <w:rPr>
                <w:rFonts w:ascii="Arial Narrow" w:hAnsi="Arial Narrow" w:cs="Arial Narrow" w:eastAsia="Arial Narrow" w:hint="default"/>
                <w:sz w:val="24"/>
                <w:szCs w:val="24"/>
              </w:rPr>
            </w:pPr>
            <w:r>
              <w:rPr>
                <w:rFonts w:ascii="Arial Narrow"/>
                <w:b/>
                <w:spacing w:val="-1"/>
                <w:sz w:val="24"/>
              </w:rPr>
              <w:t>412,151,535.70</w:t>
            </w:r>
            <w:r>
              <w:rPr>
                <w:rFonts w:ascii="Arial Narrow"/>
                <w:sz w:val="24"/>
              </w:rPr>
            </w:r>
          </w:p>
        </w:tc>
        <w:tc>
          <w:tcPr>
            <w:tcW w:w="1807" w:type="dxa"/>
            <w:tcBorders>
              <w:top w:val="single" w:sz="2" w:space="0" w:color="000000"/>
              <w:left w:val="nil" w:sz="6" w:space="0" w:color="auto"/>
              <w:bottom w:val="single" w:sz="8" w:space="0" w:color="000000"/>
              <w:right w:val="nil" w:sz="6" w:space="0" w:color="auto"/>
            </w:tcBorders>
          </w:tcPr>
          <w:p>
            <w:pPr>
              <w:pStyle w:val="TableParagraph"/>
              <w:spacing w:line="240" w:lineRule="auto" w:before="58"/>
              <w:ind w:right="99"/>
              <w:jc w:val="right"/>
              <w:rPr>
                <w:rFonts w:ascii="Arial Narrow" w:hAnsi="Arial Narrow" w:cs="Arial Narrow" w:eastAsia="Arial Narrow" w:hint="default"/>
                <w:sz w:val="24"/>
                <w:szCs w:val="24"/>
              </w:rPr>
            </w:pPr>
            <w:r>
              <w:rPr>
                <w:rFonts w:ascii="Arial Narrow"/>
                <w:b/>
                <w:spacing w:val="-1"/>
                <w:w w:val="95"/>
                <w:sz w:val="24"/>
              </w:rPr>
              <w:t>22,388,600.00</w:t>
            </w:r>
            <w:r>
              <w:rPr>
                <w:rFonts w:ascii="Arial Narrow"/>
                <w:sz w:val="24"/>
              </w:rPr>
            </w:r>
          </w:p>
        </w:tc>
      </w:tr>
    </w:tbl>
    <w:p>
      <w:pPr>
        <w:pStyle w:val="BodyText"/>
        <w:spacing w:line="240" w:lineRule="auto" w:before="71"/>
        <w:ind w:left="243" w:right="943"/>
        <w:jc w:val="left"/>
        <w:rPr>
          <w:rFonts w:ascii="宋体" w:hAnsi="宋体" w:cs="宋体" w:eastAsia="宋体" w:hint="default"/>
        </w:rPr>
      </w:pPr>
      <w:r>
        <w:rPr>
          <w:rFonts w:ascii="Arial Narrow" w:hAnsi="Arial Narrow" w:cs="Arial Narrow" w:eastAsia="Arial Narrow" w:hint="default"/>
        </w:rPr>
        <w:t>60</w:t>
      </w:r>
      <w:r>
        <w:rPr>
          <w:rFonts w:ascii="宋体" w:hAnsi="宋体" w:cs="宋体" w:eastAsia="宋体" w:hint="default"/>
        </w:rPr>
        <w:t>、现金流量表补充资料</w:t>
      </w:r>
    </w:p>
    <w:p>
      <w:pPr>
        <w:pStyle w:val="BodyText"/>
        <w:spacing w:line="240" w:lineRule="auto" w:before="197"/>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）现金流量表补充资料</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46"/>
          <w:pgSz w:w="11910" w:h="16840"/>
          <w:pgMar w:footer="742" w:header="772" w:top="1720" w:bottom="940" w:left="1140" w:right="840"/>
          <w:pgNumType w:start="101"/>
        </w:sectPr>
      </w:pPr>
    </w:p>
    <w:p>
      <w:pPr>
        <w:spacing w:before="161"/>
        <w:ind w:left="657" w:right="-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4"/>
          <w:szCs w:val="14"/>
        </w:rPr>
      </w:pPr>
    </w:p>
    <w:p>
      <w:pPr>
        <w:spacing w:before="0"/>
        <w:ind w:left="561" w:right="-8" w:firstLine="0"/>
        <w:jc w:val="left"/>
        <w:rPr>
          <w:rFonts w:ascii="Microsoft JhengHei" w:hAnsi="Microsoft JhengHei" w:cs="Microsoft JhengHei" w:eastAsia="Microsoft JhengHei" w:hint="default"/>
          <w:sz w:val="21"/>
          <w:szCs w:val="21"/>
        </w:rPr>
      </w:pPr>
      <w:r>
        <w:rPr/>
        <w:pict>
          <v:group style="position:absolute;margin-left:85.080002pt;margin-top:1.98402pt;width:456.45pt;height:.1pt;mso-position-horizontal-relative:page;mso-position-vertical-relative:paragraph;z-index:-591496" coordorigin="1702,40" coordsize="9129,2">
            <v:shape style="position:absolute;left:1702;top:40;width:9129;height:2" coordorigin="1702,40" coordsize="9129,0" path="m1702,40l10830,40e" filled="false" stroked="true" strokeweight=".47998pt" strokecolor="#000000">
              <v:path arrowok="t"/>
            </v:shape>
            <w10:wrap type="none"/>
          </v:group>
        </w:pict>
      </w:r>
      <w:r>
        <w:rPr>
          <w:rFonts w:ascii="Arial Narrow" w:hAnsi="Arial Narrow" w:cs="Arial Narrow" w:eastAsia="Arial Narrow"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p>
      <w:pPr>
        <w:tabs>
          <w:tab w:pos="2725" w:val="left" w:leader="none"/>
        </w:tabs>
        <w:spacing w:line="332" w:lineRule="exact" w:before="0"/>
        <w:ind w:left="0" w:right="267" w:firstLine="0"/>
        <w:jc w:val="center"/>
        <w:rPr>
          <w:rFonts w:ascii="Microsoft JhengHei" w:hAnsi="Microsoft JhengHei" w:cs="Microsoft JhengHei" w:eastAsia="Microsoft JhengHei" w:hint="default"/>
          <w:sz w:val="21"/>
          <w:szCs w:val="21"/>
        </w:rPr>
      </w:pPr>
      <w:r>
        <w:rPr>
          <w:spacing w:val="-2"/>
        </w:rPr>
        <w:br w:type="column"/>
      </w:r>
      <w:r>
        <w:rPr>
          <w:rFonts w:ascii="Arial Narrow" w:hAnsi="Arial Narrow" w:cs="Arial Narrow" w:eastAsia="Arial Narrow" w:hint="default"/>
          <w:b/>
          <w:bCs/>
          <w:spacing w:val="-2"/>
          <w:sz w:val="21"/>
          <w:szCs w:val="21"/>
        </w:rPr>
        <w:t>2011</w:t>
      </w:r>
      <w:r>
        <w:rPr>
          <w:rFonts w:ascii="Microsoft JhengHei" w:hAnsi="Microsoft JhengHei" w:cs="Microsoft JhengHei" w:eastAsia="Microsoft JhengHei" w:hint="default"/>
          <w:b/>
          <w:bCs/>
          <w:spacing w:val="-2"/>
          <w:sz w:val="21"/>
          <w:szCs w:val="21"/>
        </w:rPr>
        <w:t>年度</w:t>
        <w:tab/>
      </w:r>
      <w:r>
        <w:rPr>
          <w:rFonts w:ascii="Arial Narrow" w:hAnsi="Arial Narrow" w:cs="Arial Narrow" w:eastAsia="Arial Narrow" w:hint="default"/>
          <w:b/>
          <w:bCs/>
          <w:sz w:val="21"/>
          <w:szCs w:val="21"/>
        </w:rPr>
        <w:t>2010</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tabs>
          <w:tab w:pos="1259" w:val="left" w:leader="none"/>
          <w:tab w:pos="2729" w:val="left" w:leader="none"/>
          <w:tab w:pos="3989" w:val="left" w:leader="none"/>
        </w:tabs>
        <w:spacing w:before="43"/>
        <w:ind w:left="0" w:right="165"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tab/>
        <w:t>母公司</w:t>
        <w:tab/>
        <w:t>合并</w:t>
        <w:tab/>
        <w:t>母公司</w:t>
      </w:r>
      <w:r>
        <w:rPr>
          <w:rFonts w:ascii="Microsoft JhengHei" w:hAnsi="Microsoft JhengHei" w:cs="Microsoft JhengHei" w:eastAsia="Microsoft JhengHei" w:hint="default"/>
          <w:sz w:val="21"/>
          <w:szCs w:val="21"/>
        </w:rPr>
      </w:r>
    </w:p>
    <w:p>
      <w:pPr>
        <w:spacing w:after="0"/>
        <w:jc w:val="center"/>
        <w:rPr>
          <w:rFonts w:ascii="Microsoft JhengHei" w:hAnsi="Microsoft JhengHei" w:cs="Microsoft JhengHei" w:eastAsia="Microsoft JhengHei" w:hint="default"/>
          <w:sz w:val="21"/>
          <w:szCs w:val="21"/>
        </w:rPr>
        <w:sectPr>
          <w:type w:val="continuous"/>
          <w:pgSz w:w="11910" w:h="16840"/>
          <w:pgMar w:top="1600" w:bottom="280" w:left="1140" w:right="840"/>
          <w:cols w:num="2" w:equalWidth="0">
            <w:col w:w="4240" w:space="40"/>
            <w:col w:w="5650"/>
          </w:cols>
        </w:sectPr>
      </w:pPr>
    </w:p>
    <w:p>
      <w:pPr>
        <w:spacing w:line="240" w:lineRule="auto" w:before="11"/>
        <w:rPr>
          <w:rFonts w:ascii="Microsoft JhengHei" w:hAnsi="Microsoft JhengHei" w:cs="Microsoft JhengHei" w:eastAsia="Microsoft JhengHei" w:hint="default"/>
          <w:b/>
          <w:bCs/>
          <w:sz w:val="9"/>
          <w:szCs w:val="9"/>
        </w:rPr>
      </w:pPr>
    </w:p>
    <w:tbl>
      <w:tblPr>
        <w:tblW w:w="0" w:type="auto"/>
        <w:jc w:val="left"/>
        <w:tblInd w:w="526" w:type="dxa"/>
        <w:tblLayout w:type="fixed"/>
        <w:tblCellMar>
          <w:top w:w="0" w:type="dxa"/>
          <w:left w:w="0" w:type="dxa"/>
          <w:bottom w:w="0" w:type="dxa"/>
          <w:right w:w="0" w:type="dxa"/>
        </w:tblCellMar>
        <w:tblLook w:val="01E0"/>
      </w:tblPr>
      <w:tblGrid>
        <w:gridCol w:w="3765"/>
        <w:gridCol w:w="1366"/>
        <w:gridCol w:w="1365"/>
        <w:gridCol w:w="1365"/>
        <w:gridCol w:w="1345"/>
      </w:tblGrid>
      <w:tr>
        <w:trPr>
          <w:trHeight w:val="304"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3974" w:val="left" w:leader="none"/>
              </w:tabs>
              <w:spacing w:line="215" w:lineRule="exact"/>
              <w:ind w:left="34" w:right="0"/>
              <w:jc w:val="left"/>
              <w:rPr>
                <w:rFonts w:ascii="Arial Narrow" w:hAnsi="Arial Narrow" w:cs="Arial Narrow" w:eastAsia="Arial Narrow" w:hint="default"/>
                <w:sz w:val="21"/>
                <w:szCs w:val="21"/>
              </w:rPr>
            </w:pPr>
            <w:r>
              <w:rPr>
                <w:rFonts w:ascii="宋体" w:hAnsi="宋体" w:cs="宋体" w:eastAsia="宋体" w:hint="default"/>
                <w:sz w:val="21"/>
                <w:szCs w:val="21"/>
              </w:rPr>
              <w:t>净利润</w:t>
              <w:tab/>
            </w:r>
            <w:r>
              <w:rPr>
                <w:rFonts w:ascii="Arial Narrow" w:hAnsi="Arial Narrow" w:cs="Arial Narrow" w:eastAsia="Arial Narrow" w:hint="default"/>
                <w:sz w:val="21"/>
                <w:szCs w:val="21"/>
              </w:rPr>
              <w:t>57,189,903.15</w:t>
            </w:r>
          </w:p>
        </w:tc>
        <w:tc>
          <w:tcPr>
            <w:tcW w:w="1365" w:type="dxa"/>
            <w:tcBorders>
              <w:top w:val="nil" w:sz="6" w:space="0" w:color="auto"/>
              <w:left w:val="nil" w:sz="6" w:space="0" w:color="auto"/>
              <w:bottom w:val="nil" w:sz="6" w:space="0" w:color="auto"/>
              <w:right w:val="nil" w:sz="6" w:space="0" w:color="auto"/>
            </w:tcBorders>
          </w:tcPr>
          <w:p>
            <w:pPr>
              <w:pStyle w:val="TableParagraph"/>
              <w:spacing w:line="215" w:lineRule="exact"/>
              <w:ind w:right="52"/>
              <w:jc w:val="right"/>
              <w:rPr>
                <w:rFonts w:ascii="Arial Narrow" w:hAnsi="Arial Narrow" w:cs="Arial Narrow" w:eastAsia="Arial Narrow" w:hint="default"/>
                <w:sz w:val="21"/>
                <w:szCs w:val="21"/>
              </w:rPr>
            </w:pPr>
            <w:r>
              <w:rPr>
                <w:rFonts w:ascii="Arial Narrow"/>
                <w:spacing w:val="-1"/>
                <w:sz w:val="21"/>
              </w:rPr>
              <w:t>44,954,919.80</w:t>
            </w:r>
          </w:p>
        </w:tc>
        <w:tc>
          <w:tcPr>
            <w:tcW w:w="1365" w:type="dxa"/>
            <w:tcBorders>
              <w:top w:val="nil" w:sz="6" w:space="0" w:color="auto"/>
              <w:left w:val="nil" w:sz="6" w:space="0" w:color="auto"/>
              <w:bottom w:val="nil" w:sz="6" w:space="0" w:color="auto"/>
              <w:right w:val="nil" w:sz="6" w:space="0" w:color="auto"/>
            </w:tcBorders>
          </w:tcPr>
          <w:p>
            <w:pPr>
              <w:pStyle w:val="TableParagraph"/>
              <w:spacing w:line="215" w:lineRule="exact"/>
              <w:ind w:right="51"/>
              <w:jc w:val="right"/>
              <w:rPr>
                <w:rFonts w:ascii="Arial Narrow" w:hAnsi="Arial Narrow" w:cs="Arial Narrow" w:eastAsia="Arial Narrow" w:hint="default"/>
                <w:sz w:val="21"/>
                <w:szCs w:val="21"/>
              </w:rPr>
            </w:pPr>
            <w:r>
              <w:rPr>
                <w:rFonts w:ascii="Arial Narrow"/>
                <w:spacing w:val="-1"/>
                <w:sz w:val="21"/>
              </w:rPr>
              <w:t>54,886,373.29</w:t>
            </w:r>
          </w:p>
        </w:tc>
        <w:tc>
          <w:tcPr>
            <w:tcW w:w="134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Narrow" w:hAnsi="Arial Narrow" w:cs="Arial Narrow" w:eastAsia="Arial Narrow" w:hint="default"/>
                <w:sz w:val="21"/>
                <w:szCs w:val="21"/>
              </w:rPr>
            </w:pPr>
            <w:r>
              <w:rPr>
                <w:rFonts w:ascii="Arial Narrow"/>
                <w:spacing w:val="-1"/>
                <w:sz w:val="21"/>
              </w:rPr>
              <w:t>55,563,005.83</w:t>
            </w:r>
          </w:p>
        </w:tc>
      </w:tr>
      <w:tr>
        <w:trPr>
          <w:trHeight w:val="437"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4069" w:val="left" w:leader="none"/>
              </w:tabs>
              <w:spacing w:line="240" w:lineRule="auto" w:before="19"/>
              <w:ind w:left="34" w:right="0"/>
              <w:jc w:val="left"/>
              <w:rPr>
                <w:rFonts w:ascii="Arial Narrow" w:hAnsi="Arial Narrow" w:cs="Arial Narrow" w:eastAsia="Arial Narrow" w:hint="default"/>
                <w:sz w:val="21"/>
                <w:szCs w:val="21"/>
              </w:rPr>
            </w:pPr>
            <w:r>
              <w:rPr>
                <w:rFonts w:ascii="宋体" w:hAnsi="宋体" w:cs="宋体" w:eastAsia="宋体" w:hint="default"/>
                <w:sz w:val="21"/>
                <w:szCs w:val="21"/>
              </w:rPr>
              <w:t>加：资产减值准备</w:t>
              <w:tab/>
            </w:r>
            <w:r>
              <w:rPr>
                <w:rFonts w:ascii="Arial Narrow" w:hAnsi="Arial Narrow" w:cs="Arial Narrow" w:eastAsia="Arial Narrow" w:hint="default"/>
                <w:sz w:val="21"/>
                <w:szCs w:val="21"/>
              </w:rPr>
              <w:t>1,906,142.47</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3"/>
              <w:jc w:val="right"/>
              <w:rPr>
                <w:rFonts w:ascii="Arial Narrow" w:hAnsi="Arial Narrow" w:cs="Arial Narrow" w:eastAsia="Arial Narrow" w:hint="default"/>
                <w:sz w:val="21"/>
                <w:szCs w:val="21"/>
              </w:rPr>
            </w:pPr>
            <w:r>
              <w:rPr>
                <w:rFonts w:ascii="Arial Narrow"/>
                <w:spacing w:val="-1"/>
                <w:sz w:val="21"/>
              </w:rPr>
              <w:t>4,762,233.34</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1"/>
              <w:jc w:val="right"/>
              <w:rPr>
                <w:rFonts w:ascii="Arial Narrow" w:hAnsi="Arial Narrow" w:cs="Arial Narrow" w:eastAsia="Arial Narrow" w:hint="default"/>
                <w:sz w:val="21"/>
                <w:szCs w:val="21"/>
              </w:rPr>
            </w:pPr>
            <w:r>
              <w:rPr>
                <w:rFonts w:ascii="Arial Narrow"/>
                <w:spacing w:val="-1"/>
                <w:sz w:val="21"/>
              </w:rPr>
              <w:t>16,720,845.79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1"/>
                <w:szCs w:val="21"/>
              </w:rPr>
            </w:pPr>
            <w:r>
              <w:rPr>
                <w:rFonts w:ascii="Arial Narrow"/>
                <w:spacing w:val="-1"/>
                <w:sz w:val="21"/>
              </w:rPr>
              <w:t>14,261,188.85</w:t>
            </w:r>
          </w:p>
        </w:tc>
      </w:tr>
      <w:tr>
        <w:trPr>
          <w:trHeight w:val="476"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3878" w:val="left" w:leader="none"/>
              </w:tabs>
              <w:spacing w:line="240" w:lineRule="auto" w:before="59"/>
              <w:ind w:left="34" w:right="0"/>
              <w:jc w:val="left"/>
              <w:rPr>
                <w:rFonts w:ascii="Arial Narrow" w:hAnsi="Arial Narrow" w:cs="Arial Narrow" w:eastAsia="Arial Narrow" w:hint="default"/>
                <w:sz w:val="21"/>
                <w:szCs w:val="21"/>
              </w:rPr>
            </w:pPr>
            <w:r>
              <w:rPr>
                <w:rFonts w:ascii="宋体" w:hAnsi="宋体" w:cs="宋体" w:eastAsia="宋体" w:hint="default"/>
                <w:sz w:val="21"/>
                <w:szCs w:val="21"/>
              </w:rPr>
              <w:t>固定资产折旧</w:t>
              <w:tab/>
            </w:r>
            <w:r>
              <w:rPr>
                <w:rFonts w:ascii="Arial Narrow" w:hAnsi="Arial Narrow" w:cs="Arial Narrow" w:eastAsia="Arial Narrow" w:hint="default"/>
                <w:sz w:val="21"/>
                <w:szCs w:val="21"/>
              </w:rPr>
              <w:t>122,899,629.12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2"/>
              <w:jc w:val="right"/>
              <w:rPr>
                <w:rFonts w:ascii="Arial Narrow" w:hAnsi="Arial Narrow" w:cs="Arial Narrow" w:eastAsia="Arial Narrow" w:hint="default"/>
                <w:sz w:val="21"/>
                <w:szCs w:val="21"/>
              </w:rPr>
            </w:pPr>
            <w:r>
              <w:rPr>
                <w:rFonts w:ascii="Arial Narrow"/>
                <w:spacing w:val="-1"/>
                <w:sz w:val="21"/>
              </w:rPr>
              <w:t>89,483,650.81</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3"/>
              <w:jc w:val="right"/>
              <w:rPr>
                <w:rFonts w:ascii="Arial Narrow" w:hAnsi="Arial Narrow" w:cs="Arial Narrow" w:eastAsia="Arial Narrow" w:hint="default"/>
                <w:sz w:val="21"/>
                <w:szCs w:val="21"/>
              </w:rPr>
            </w:pPr>
            <w:r>
              <w:rPr>
                <w:rFonts w:ascii="Arial Narrow"/>
                <w:spacing w:val="-2"/>
                <w:sz w:val="21"/>
              </w:rPr>
              <w:t>105,277,112.11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Narrow" w:hAnsi="Arial Narrow" w:cs="Arial Narrow" w:eastAsia="Arial Narrow" w:hint="default"/>
                <w:sz w:val="21"/>
                <w:szCs w:val="21"/>
              </w:rPr>
            </w:pPr>
            <w:r>
              <w:rPr>
                <w:rFonts w:ascii="Arial Narrow"/>
                <w:spacing w:val="-1"/>
                <w:sz w:val="21"/>
              </w:rPr>
              <w:t>77,747,799.37</w:t>
            </w:r>
          </w:p>
        </w:tc>
      </w:tr>
      <w:tr>
        <w:trPr>
          <w:trHeight w:val="689"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4069" w:val="left" w:leader="none"/>
              </w:tabs>
              <w:spacing w:line="240" w:lineRule="auto" w:before="58"/>
              <w:ind w:left="34" w:right="0"/>
              <w:jc w:val="left"/>
              <w:rPr>
                <w:rFonts w:ascii="Arial Narrow" w:hAnsi="Arial Narrow" w:cs="Arial Narrow" w:eastAsia="Arial Narrow" w:hint="default"/>
                <w:sz w:val="21"/>
                <w:szCs w:val="21"/>
              </w:rPr>
            </w:pPr>
            <w:r>
              <w:rPr>
                <w:rFonts w:ascii="宋体" w:hAnsi="宋体" w:cs="宋体" w:eastAsia="宋体" w:hint="default"/>
                <w:sz w:val="21"/>
                <w:szCs w:val="21"/>
              </w:rPr>
              <w:t>无形资产摊销</w:t>
              <w:tab/>
            </w:r>
            <w:r>
              <w:rPr>
                <w:rFonts w:ascii="Arial Narrow" w:hAnsi="Arial Narrow" w:cs="Arial Narrow" w:eastAsia="Arial Narrow" w:hint="default"/>
                <w:sz w:val="21"/>
                <w:szCs w:val="21"/>
              </w:rPr>
              <w:t>5,053,429.66</w:t>
            </w:r>
          </w:p>
          <w:p>
            <w:pPr>
              <w:pStyle w:val="TableParagraph"/>
              <w:spacing w:line="273" w:lineRule="exact" w:before="107"/>
              <w:ind w:left="3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3"/>
              <w:jc w:val="right"/>
              <w:rPr>
                <w:rFonts w:ascii="Arial Narrow" w:hAnsi="Arial Narrow" w:cs="Arial Narrow" w:eastAsia="Arial Narrow" w:hint="default"/>
                <w:sz w:val="21"/>
                <w:szCs w:val="21"/>
              </w:rPr>
            </w:pPr>
            <w:r>
              <w:rPr>
                <w:rFonts w:ascii="Arial Narrow"/>
                <w:spacing w:val="-1"/>
                <w:sz w:val="21"/>
              </w:rPr>
              <w:t>3,802,122.40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3"/>
              <w:jc w:val="right"/>
              <w:rPr>
                <w:rFonts w:ascii="Arial Narrow" w:hAnsi="Arial Narrow" w:cs="Arial Narrow" w:eastAsia="Arial Narrow" w:hint="default"/>
                <w:sz w:val="21"/>
                <w:szCs w:val="21"/>
              </w:rPr>
            </w:pPr>
            <w:r>
              <w:rPr>
                <w:rFonts w:ascii="Arial Narrow"/>
                <w:spacing w:val="-1"/>
                <w:sz w:val="21"/>
              </w:rPr>
              <w:t>4,535,057.10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Arial Narrow" w:hAnsi="Arial Narrow" w:cs="Arial Narrow" w:eastAsia="Arial Narrow" w:hint="default"/>
                <w:sz w:val="21"/>
                <w:szCs w:val="21"/>
              </w:rPr>
            </w:pPr>
            <w:r>
              <w:rPr>
                <w:rFonts w:ascii="Arial Narrow"/>
                <w:spacing w:val="-1"/>
                <w:sz w:val="21"/>
              </w:rPr>
              <w:t>3,385,240.74</w:t>
            </w:r>
          </w:p>
        </w:tc>
      </w:tr>
      <w:tr>
        <w:trPr>
          <w:trHeight w:val="704"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3916" w:val="left" w:leader="none"/>
              </w:tabs>
              <w:spacing w:line="160" w:lineRule="auto" w:before="216"/>
              <w:ind w:left="34" w:right="52"/>
              <w:jc w:val="left"/>
              <w:rPr>
                <w:rFonts w:ascii="Arial Narrow" w:hAnsi="Arial Narrow" w:cs="Arial Narrow" w:eastAsia="Arial Narrow" w:hint="default"/>
                <w:sz w:val="21"/>
                <w:szCs w:val="21"/>
              </w:rPr>
            </w:pPr>
            <w:r>
              <w:rPr>
                <w:rFonts w:ascii="宋体" w:hAnsi="宋体" w:cs="宋体" w:eastAsia="宋体" w:hint="default"/>
                <w:spacing w:val="-6"/>
                <w:sz w:val="21"/>
                <w:szCs w:val="21"/>
              </w:rPr>
              <w:t>处置固定资产、无形资产和其他长期资产</w:t>
            </w:r>
            <w:r>
              <w:rPr>
                <w:rFonts w:ascii="宋体" w:hAnsi="宋体" w:cs="宋体" w:eastAsia="宋体" w:hint="default"/>
                <w:sz w:val="21"/>
                <w:szCs w:val="21"/>
              </w:rPr>
              <w:t> </w:t>
            </w:r>
            <w:r>
              <w:rPr>
                <w:rFonts w:ascii="宋体" w:hAnsi="宋体" w:cs="宋体" w:eastAsia="宋体" w:hint="default"/>
                <w:position w:val="-13"/>
                <w:sz w:val="21"/>
                <w:szCs w:val="21"/>
              </w:rPr>
              <w:t>的损失（收益以“－”号填列）</w:t>
              <w:tab/>
            </w:r>
            <w:r>
              <w:rPr>
                <w:rFonts w:ascii="Arial Narrow" w:hAnsi="Arial Narrow" w:cs="Arial Narrow" w:eastAsia="Arial Narrow" w:hint="default"/>
                <w:sz w:val="21"/>
                <w:szCs w:val="21"/>
              </w:rPr>
              <w:t>-72,088,159.41</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52"/>
              <w:jc w:val="right"/>
              <w:rPr>
                <w:rFonts w:ascii="Arial Narrow" w:hAnsi="Arial Narrow" w:cs="Arial Narrow" w:eastAsia="Arial Narrow" w:hint="default"/>
                <w:sz w:val="21"/>
                <w:szCs w:val="21"/>
              </w:rPr>
            </w:pPr>
            <w:r>
              <w:rPr>
                <w:rFonts w:ascii="Arial Narrow"/>
                <w:spacing w:val="-1"/>
                <w:sz w:val="21"/>
              </w:rPr>
              <w:t>-71,597,664.32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52"/>
              <w:jc w:val="right"/>
              <w:rPr>
                <w:rFonts w:ascii="Arial Narrow" w:hAnsi="Arial Narrow" w:cs="Arial Narrow" w:eastAsia="Arial Narrow" w:hint="default"/>
                <w:sz w:val="21"/>
                <w:szCs w:val="21"/>
              </w:rPr>
            </w:pPr>
            <w:r>
              <w:rPr>
                <w:rFonts w:ascii="Arial Narrow"/>
                <w:spacing w:val="-1"/>
                <w:sz w:val="21"/>
              </w:rPr>
              <w:t>-1,687,587.17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33"/>
              <w:jc w:val="right"/>
              <w:rPr>
                <w:rFonts w:ascii="Arial Narrow" w:hAnsi="Arial Narrow" w:cs="Arial Narrow" w:eastAsia="Arial Narrow" w:hint="default"/>
                <w:sz w:val="21"/>
                <w:szCs w:val="21"/>
              </w:rPr>
            </w:pPr>
            <w:r>
              <w:rPr>
                <w:rFonts w:ascii="Arial Narrow"/>
                <w:spacing w:val="-1"/>
                <w:sz w:val="21"/>
              </w:rPr>
              <w:t>-1,697,336.86</w:t>
            </w:r>
          </w:p>
        </w:tc>
      </w:tr>
      <w:tr>
        <w:trPr>
          <w:trHeight w:val="451"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4213" w:val="left" w:leader="none"/>
              </w:tabs>
              <w:spacing w:line="240" w:lineRule="auto" w:before="73"/>
              <w:ind w:left="34" w:right="0"/>
              <w:jc w:val="left"/>
              <w:rPr>
                <w:rFonts w:ascii="Arial Narrow" w:hAnsi="Arial Narrow" w:cs="Arial Narrow" w:eastAsia="Arial Narrow" w:hint="default"/>
                <w:sz w:val="21"/>
                <w:szCs w:val="21"/>
              </w:rPr>
            </w:pPr>
            <w:r>
              <w:rPr>
                <w:rFonts w:ascii="宋体" w:hAnsi="宋体" w:cs="宋体" w:eastAsia="宋体" w:hint="default"/>
                <w:spacing w:val="-12"/>
                <w:sz w:val="21"/>
                <w:szCs w:val="21"/>
              </w:rPr>
              <w:t>固定资产报废损失（收益以“－”号填列）</w:t>
              <w:tab/>
            </w:r>
            <w:r>
              <w:rPr>
                <w:rFonts w:ascii="Arial Narrow" w:hAnsi="Arial Narrow" w:cs="Arial Narrow" w:eastAsia="Arial Narrow" w:hint="default"/>
                <w:sz w:val="21"/>
                <w:szCs w:val="21"/>
              </w:rPr>
              <w:t>148,158.40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4"/>
              <w:jc w:val="right"/>
              <w:rPr>
                <w:rFonts w:ascii="Arial Narrow" w:hAnsi="Arial Narrow" w:cs="Arial Narrow" w:eastAsia="Arial Narrow" w:hint="default"/>
                <w:sz w:val="21"/>
                <w:szCs w:val="21"/>
              </w:rPr>
            </w:pPr>
            <w:r>
              <w:rPr>
                <w:rFonts w:ascii="Arial Narrow"/>
                <w:spacing w:val="-1"/>
                <w:sz w:val="21"/>
              </w:rPr>
              <w:t>148,158.40</w:t>
            </w: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397"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4213" w:val="left" w:leader="none"/>
              </w:tabs>
              <w:spacing w:line="240" w:lineRule="auto" w:before="18"/>
              <w:ind w:left="35" w:right="0"/>
              <w:jc w:val="left"/>
              <w:rPr>
                <w:rFonts w:ascii="Arial Narrow" w:hAnsi="Arial Narrow" w:cs="Arial Narrow" w:eastAsia="Arial Narrow" w:hint="default"/>
                <w:sz w:val="21"/>
                <w:szCs w:val="21"/>
              </w:rPr>
            </w:pPr>
            <w:r>
              <w:rPr>
                <w:rFonts w:ascii="宋体" w:hAnsi="宋体" w:cs="宋体" w:eastAsia="宋体" w:hint="default"/>
                <w:spacing w:val="-12"/>
                <w:sz w:val="21"/>
                <w:szCs w:val="21"/>
              </w:rPr>
              <w:t>公允价值变动损失（收益以“－”号填列）</w:t>
              <w:tab/>
            </w:r>
            <w:r>
              <w:rPr>
                <w:rFonts w:ascii="Arial Narrow" w:hAnsi="Arial Narrow" w:cs="Arial Narrow" w:eastAsia="Arial Narrow" w:hint="default"/>
                <w:sz w:val="21"/>
                <w:szCs w:val="21"/>
              </w:rPr>
              <w:t>157,325.00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4"/>
              <w:jc w:val="right"/>
              <w:rPr>
                <w:rFonts w:ascii="Arial Narrow" w:hAnsi="Arial Narrow" w:cs="Arial Narrow" w:eastAsia="Arial Narrow" w:hint="default"/>
                <w:sz w:val="21"/>
                <w:szCs w:val="21"/>
              </w:rPr>
            </w:pPr>
            <w:r>
              <w:rPr>
                <w:rFonts w:ascii="Arial Narrow"/>
                <w:spacing w:val="-1"/>
                <w:sz w:val="21"/>
              </w:rPr>
              <w:t>157,325.00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3"/>
              <w:jc w:val="right"/>
              <w:rPr>
                <w:rFonts w:ascii="Arial Narrow" w:hAnsi="Arial Narrow" w:cs="Arial Narrow" w:eastAsia="Arial Narrow" w:hint="default"/>
                <w:sz w:val="21"/>
                <w:szCs w:val="21"/>
              </w:rPr>
            </w:pPr>
            <w:r>
              <w:rPr>
                <w:rFonts w:ascii="Arial Narrow"/>
                <w:spacing w:val="-1"/>
                <w:sz w:val="21"/>
              </w:rPr>
              <w:t>-477,175.00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Arial Narrow" w:hAnsi="Arial Narrow" w:cs="Arial Narrow" w:eastAsia="Arial Narrow" w:hint="default"/>
                <w:sz w:val="21"/>
                <w:szCs w:val="21"/>
              </w:rPr>
            </w:pPr>
            <w:r>
              <w:rPr>
                <w:rFonts w:ascii="Arial Narrow"/>
                <w:spacing w:val="-1"/>
                <w:sz w:val="21"/>
              </w:rPr>
              <w:t>-477,175.00</w:t>
            </w:r>
          </w:p>
        </w:tc>
      </w:tr>
      <w:tr>
        <w:trPr>
          <w:trHeight w:val="397"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3974" w:val="left" w:leader="none"/>
              </w:tabs>
              <w:spacing w:line="240" w:lineRule="auto" w:before="19"/>
              <w:ind w:left="35" w:right="0"/>
              <w:jc w:val="left"/>
              <w:rPr>
                <w:rFonts w:ascii="Arial Narrow" w:hAnsi="Arial Narrow" w:cs="Arial Narrow" w:eastAsia="Arial Narrow" w:hint="default"/>
                <w:sz w:val="21"/>
                <w:szCs w:val="21"/>
              </w:rPr>
            </w:pPr>
            <w:r>
              <w:rPr>
                <w:rFonts w:ascii="宋体" w:hAnsi="宋体" w:cs="宋体" w:eastAsia="宋体" w:hint="default"/>
                <w:sz w:val="21"/>
                <w:szCs w:val="21"/>
              </w:rPr>
              <w:t>财务费用（收益以“－”号填列）</w:t>
              <w:tab/>
            </w:r>
            <w:r>
              <w:rPr>
                <w:rFonts w:ascii="Arial Narrow" w:hAnsi="Arial Narrow" w:cs="Arial Narrow" w:eastAsia="Arial Narrow" w:hint="default"/>
                <w:sz w:val="21"/>
                <w:szCs w:val="21"/>
              </w:rPr>
              <w:t>95,303,320.43</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2"/>
              <w:jc w:val="right"/>
              <w:rPr>
                <w:rFonts w:ascii="Arial Narrow" w:hAnsi="Arial Narrow" w:cs="Arial Narrow" w:eastAsia="Arial Narrow" w:hint="default"/>
                <w:sz w:val="21"/>
                <w:szCs w:val="21"/>
              </w:rPr>
            </w:pPr>
            <w:r>
              <w:rPr>
                <w:rFonts w:ascii="Arial Narrow"/>
                <w:spacing w:val="-2"/>
                <w:sz w:val="21"/>
              </w:rPr>
              <w:t>83,935,711.58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2"/>
              <w:jc w:val="right"/>
              <w:rPr>
                <w:rFonts w:ascii="Arial Narrow" w:hAnsi="Arial Narrow" w:cs="Arial Narrow" w:eastAsia="Arial Narrow" w:hint="default"/>
                <w:sz w:val="21"/>
                <w:szCs w:val="21"/>
              </w:rPr>
            </w:pPr>
            <w:r>
              <w:rPr>
                <w:rFonts w:ascii="Arial Narrow"/>
                <w:spacing w:val="-1"/>
                <w:sz w:val="21"/>
              </w:rPr>
              <w:t>44,552,820.53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1"/>
                <w:szCs w:val="21"/>
              </w:rPr>
            </w:pPr>
            <w:r>
              <w:rPr>
                <w:rFonts w:ascii="Arial Narrow"/>
                <w:spacing w:val="-1"/>
                <w:sz w:val="21"/>
              </w:rPr>
              <w:t>38,263,203.54</w:t>
            </w:r>
          </w:p>
        </w:tc>
      </w:tr>
      <w:tr>
        <w:trPr>
          <w:trHeight w:val="431"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4012" w:val="left" w:leader="none"/>
              </w:tabs>
              <w:spacing w:line="240" w:lineRule="auto" w:before="19"/>
              <w:ind w:left="35" w:right="0"/>
              <w:jc w:val="left"/>
              <w:rPr>
                <w:rFonts w:ascii="Arial Narrow" w:hAnsi="Arial Narrow" w:cs="Arial Narrow" w:eastAsia="Arial Narrow" w:hint="default"/>
                <w:sz w:val="21"/>
                <w:szCs w:val="21"/>
              </w:rPr>
            </w:pPr>
            <w:r>
              <w:rPr>
                <w:rFonts w:ascii="宋体" w:hAnsi="宋体" w:cs="宋体" w:eastAsia="宋体" w:hint="default"/>
                <w:sz w:val="21"/>
                <w:szCs w:val="21"/>
              </w:rPr>
              <w:t>投资损失（收益以“－”号填列）</w:t>
              <w:tab/>
            </w:r>
            <w:r>
              <w:rPr>
                <w:rFonts w:ascii="Arial Narrow" w:hAnsi="Arial Narrow" w:cs="Arial Narrow" w:eastAsia="Arial Narrow" w:hint="default"/>
                <w:sz w:val="21"/>
                <w:szCs w:val="21"/>
              </w:rPr>
              <w:t>-3,432,682.14</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3"/>
              <w:jc w:val="right"/>
              <w:rPr>
                <w:rFonts w:ascii="Arial Narrow" w:hAnsi="Arial Narrow" w:cs="Arial Narrow" w:eastAsia="Arial Narrow" w:hint="default"/>
                <w:sz w:val="21"/>
                <w:szCs w:val="21"/>
              </w:rPr>
            </w:pPr>
            <w:r>
              <w:rPr>
                <w:rFonts w:ascii="Arial Narrow"/>
                <w:spacing w:val="-1"/>
                <w:sz w:val="21"/>
              </w:rPr>
              <w:t>5,489,581.02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1"/>
              <w:jc w:val="right"/>
              <w:rPr>
                <w:rFonts w:ascii="Arial Narrow" w:hAnsi="Arial Narrow" w:cs="Arial Narrow" w:eastAsia="Arial Narrow" w:hint="default"/>
                <w:sz w:val="21"/>
                <w:szCs w:val="21"/>
              </w:rPr>
            </w:pPr>
            <w:r>
              <w:rPr>
                <w:rFonts w:ascii="Arial Narrow"/>
                <w:spacing w:val="-1"/>
                <w:sz w:val="21"/>
              </w:rPr>
              <w:t>-2,960,627.32</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1"/>
                <w:szCs w:val="21"/>
              </w:rPr>
            </w:pPr>
            <w:r>
              <w:rPr>
                <w:rFonts w:ascii="Arial Narrow"/>
                <w:spacing w:val="-1"/>
                <w:sz w:val="21"/>
              </w:rPr>
              <w:t>-3,360,618.30</w:t>
            </w:r>
          </w:p>
        </w:tc>
      </w:tr>
      <w:tr>
        <w:trPr>
          <w:trHeight w:val="518"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21"/>
                <w:szCs w:val="21"/>
              </w:rPr>
            </w:pPr>
            <w:r>
              <w:rPr>
                <w:rFonts w:ascii="宋体" w:hAnsi="宋体" w:cs="宋体" w:eastAsia="宋体" w:hint="default"/>
                <w:spacing w:val="-6"/>
                <w:sz w:val="21"/>
                <w:szCs w:val="21"/>
              </w:rPr>
              <w:t>递延所得税资产减少（增加以“－”号填</w:t>
            </w:r>
          </w:p>
          <w:p>
            <w:pPr>
              <w:pStyle w:val="TableParagraph"/>
              <w:tabs>
                <w:tab w:pos="4069" w:val="left" w:leader="none"/>
              </w:tabs>
              <w:spacing w:line="318" w:lineRule="exact"/>
              <w:ind w:left="35"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列）</w:t>
              <w:tab/>
            </w:r>
            <w:r>
              <w:rPr>
                <w:rFonts w:ascii="Arial Narrow" w:hAnsi="Arial Narrow" w:cs="Arial Narrow" w:eastAsia="Arial Narrow" w:hint="default"/>
                <w:sz w:val="21"/>
                <w:szCs w:val="21"/>
              </w:rPr>
              <w:t>2,099,812.67</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3"/>
              <w:jc w:val="right"/>
              <w:rPr>
                <w:rFonts w:ascii="Arial Narrow" w:hAnsi="Arial Narrow" w:cs="Arial Narrow" w:eastAsia="Arial Narrow" w:hint="default"/>
                <w:sz w:val="21"/>
                <w:szCs w:val="21"/>
              </w:rPr>
            </w:pPr>
            <w:r>
              <w:rPr>
                <w:rFonts w:ascii="Arial Narrow"/>
                <w:spacing w:val="-1"/>
                <w:sz w:val="21"/>
              </w:rPr>
              <w:t>1,415,806.08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
              <w:jc w:val="right"/>
              <w:rPr>
                <w:rFonts w:ascii="Arial Narrow" w:hAnsi="Arial Narrow" w:cs="Arial Narrow" w:eastAsia="Arial Narrow" w:hint="default"/>
                <w:sz w:val="21"/>
                <w:szCs w:val="21"/>
              </w:rPr>
            </w:pPr>
            <w:r>
              <w:rPr>
                <w:rFonts w:ascii="Arial Narrow"/>
                <w:spacing w:val="-1"/>
                <w:sz w:val="21"/>
              </w:rPr>
              <w:t>-3,074,259.78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Narrow" w:hAnsi="Arial Narrow" w:cs="Arial Narrow" w:eastAsia="Arial Narrow" w:hint="default"/>
                <w:sz w:val="21"/>
                <w:szCs w:val="21"/>
              </w:rPr>
            </w:pPr>
            <w:r>
              <w:rPr>
                <w:rFonts w:ascii="Arial Narrow"/>
                <w:spacing w:val="-1"/>
                <w:sz w:val="21"/>
              </w:rPr>
              <w:t>-2,799,595.82</w:t>
            </w:r>
          </w:p>
        </w:tc>
      </w:tr>
      <w:tr>
        <w:trPr>
          <w:trHeight w:val="538"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1"/>
                <w:szCs w:val="21"/>
              </w:rPr>
            </w:pPr>
            <w:r>
              <w:rPr>
                <w:rFonts w:ascii="宋体" w:hAnsi="宋体" w:cs="宋体" w:eastAsia="宋体" w:hint="default"/>
                <w:spacing w:val="-6"/>
                <w:sz w:val="21"/>
                <w:szCs w:val="21"/>
              </w:rPr>
              <w:t>递延所得税负债增加（减少以“－”号填</w:t>
            </w:r>
          </w:p>
          <w:p>
            <w:pPr>
              <w:pStyle w:val="TableParagraph"/>
              <w:tabs>
                <w:tab w:pos="4167" w:val="left" w:leader="none"/>
              </w:tabs>
              <w:spacing w:line="322" w:lineRule="exact"/>
              <w:ind w:left="35"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列）</w:t>
              <w:tab/>
            </w:r>
            <w:r>
              <w:rPr>
                <w:rFonts w:ascii="Arial Narrow" w:hAnsi="Arial Narrow" w:cs="Arial Narrow" w:eastAsia="Arial Narrow" w:hint="default"/>
                <w:sz w:val="21"/>
                <w:szCs w:val="21"/>
              </w:rPr>
              <w:t>-119,293.75</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3"/>
              <w:jc w:val="right"/>
              <w:rPr>
                <w:rFonts w:ascii="Arial Narrow" w:hAnsi="Arial Narrow" w:cs="Arial Narrow" w:eastAsia="Arial Narrow" w:hint="default"/>
                <w:sz w:val="21"/>
                <w:szCs w:val="21"/>
              </w:rPr>
            </w:pPr>
            <w:r>
              <w:rPr>
                <w:rFonts w:ascii="Arial Narrow"/>
                <w:spacing w:val="-2"/>
                <w:sz w:val="21"/>
              </w:rPr>
              <w:t>-119,293.75</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3"/>
              <w:jc w:val="right"/>
              <w:rPr>
                <w:rFonts w:ascii="Arial Narrow" w:hAnsi="Arial Narrow" w:cs="Arial Narrow" w:eastAsia="Arial Narrow" w:hint="default"/>
                <w:sz w:val="21"/>
                <w:szCs w:val="21"/>
              </w:rPr>
            </w:pPr>
            <w:r>
              <w:rPr>
                <w:rFonts w:ascii="Arial Narrow"/>
                <w:spacing w:val="-2"/>
                <w:sz w:val="21"/>
              </w:rPr>
              <w:t>119,293.75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4"/>
              <w:jc w:val="right"/>
              <w:rPr>
                <w:rFonts w:ascii="Arial Narrow" w:hAnsi="Arial Narrow" w:cs="Arial Narrow" w:eastAsia="Arial Narrow" w:hint="default"/>
                <w:sz w:val="21"/>
                <w:szCs w:val="21"/>
              </w:rPr>
            </w:pPr>
            <w:r>
              <w:rPr>
                <w:rFonts w:ascii="Arial Narrow"/>
                <w:spacing w:val="-2"/>
                <w:sz w:val="21"/>
              </w:rPr>
              <w:t>119,293.75</w:t>
            </w:r>
          </w:p>
        </w:tc>
      </w:tr>
      <w:tr>
        <w:trPr>
          <w:trHeight w:val="486"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tabs>
                <w:tab w:pos="3820" w:val="left" w:leader="none"/>
              </w:tabs>
              <w:spacing w:line="240" w:lineRule="auto" w:before="72"/>
              <w:ind w:left="35" w:right="0"/>
              <w:jc w:val="left"/>
              <w:rPr>
                <w:rFonts w:ascii="Arial Narrow" w:hAnsi="Arial Narrow" w:cs="Arial Narrow" w:eastAsia="Arial Narrow" w:hint="default"/>
                <w:sz w:val="21"/>
                <w:szCs w:val="21"/>
              </w:rPr>
            </w:pPr>
            <w:r>
              <w:rPr>
                <w:rFonts w:ascii="宋体" w:hAnsi="宋体" w:cs="宋体" w:eastAsia="宋体" w:hint="default"/>
                <w:sz w:val="21"/>
                <w:szCs w:val="21"/>
              </w:rPr>
              <w:t>存货的减少（增加以“－”号填列）</w:t>
              <w:tab/>
            </w:r>
            <w:r>
              <w:rPr>
                <w:rFonts w:ascii="Arial Narrow" w:hAnsi="Arial Narrow" w:cs="Arial Narrow" w:eastAsia="Arial Narrow" w:hint="default"/>
                <w:sz w:val="21"/>
                <w:szCs w:val="21"/>
              </w:rPr>
              <w:t>-247,477,880.83</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4"/>
              <w:jc w:val="right"/>
              <w:rPr>
                <w:rFonts w:ascii="Arial Narrow" w:hAnsi="Arial Narrow" w:cs="Arial Narrow" w:eastAsia="Arial Narrow" w:hint="default"/>
                <w:sz w:val="21"/>
                <w:szCs w:val="21"/>
              </w:rPr>
            </w:pPr>
            <w:r>
              <w:rPr>
                <w:rFonts w:ascii="Arial Narrow"/>
                <w:spacing w:val="-1"/>
                <w:sz w:val="21"/>
              </w:rPr>
              <w:t>-235,181,610.82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3"/>
              <w:jc w:val="right"/>
              <w:rPr>
                <w:rFonts w:ascii="Arial Narrow" w:hAnsi="Arial Narrow" w:cs="Arial Narrow" w:eastAsia="Arial Narrow" w:hint="default"/>
                <w:sz w:val="21"/>
                <w:szCs w:val="21"/>
              </w:rPr>
            </w:pPr>
            <w:r>
              <w:rPr>
                <w:rFonts w:ascii="Arial Narrow"/>
                <w:spacing w:val="-1"/>
                <w:sz w:val="21"/>
              </w:rPr>
              <w:t>-155,565,892.10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Arial Narrow" w:hAnsi="Arial Narrow" w:cs="Arial Narrow" w:eastAsia="Arial Narrow" w:hint="default"/>
                <w:sz w:val="21"/>
                <w:szCs w:val="21"/>
              </w:rPr>
            </w:pPr>
            <w:r>
              <w:rPr>
                <w:rFonts w:ascii="Arial Narrow"/>
                <w:spacing w:val="-1"/>
                <w:sz w:val="21"/>
              </w:rPr>
              <w:t>-153,823,029.74</w:t>
            </w:r>
          </w:p>
        </w:tc>
      </w:tr>
      <w:tr>
        <w:trPr>
          <w:trHeight w:val="523"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经营性应收项目的减少（增加以“－”号</w:t>
            </w:r>
          </w:p>
          <w:p>
            <w:pPr>
              <w:pStyle w:val="TableParagraph"/>
              <w:tabs>
                <w:tab w:pos="3820" w:val="left" w:leader="none"/>
              </w:tabs>
              <w:spacing w:line="320" w:lineRule="exact"/>
              <w:ind w:left="35"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填列）</w:t>
              <w:tab/>
            </w:r>
            <w:r>
              <w:rPr>
                <w:rFonts w:ascii="Arial Narrow" w:hAnsi="Arial Narrow" w:cs="Arial Narrow" w:eastAsia="Arial Narrow" w:hint="default"/>
                <w:sz w:val="21"/>
                <w:szCs w:val="21"/>
              </w:rPr>
              <w:t>-375,423,612.57</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4"/>
              <w:jc w:val="right"/>
              <w:rPr>
                <w:rFonts w:ascii="Arial Narrow" w:hAnsi="Arial Narrow" w:cs="Arial Narrow" w:eastAsia="Arial Narrow" w:hint="default"/>
                <w:sz w:val="21"/>
                <w:szCs w:val="21"/>
              </w:rPr>
            </w:pPr>
            <w:r>
              <w:rPr>
                <w:rFonts w:ascii="Arial Narrow"/>
                <w:spacing w:val="-1"/>
                <w:sz w:val="21"/>
              </w:rPr>
              <w:t>-180,198,882.07</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3"/>
              <w:jc w:val="right"/>
              <w:rPr>
                <w:rFonts w:ascii="Arial Narrow" w:hAnsi="Arial Narrow" w:cs="Arial Narrow" w:eastAsia="Arial Narrow" w:hint="default"/>
                <w:sz w:val="21"/>
                <w:szCs w:val="21"/>
              </w:rPr>
            </w:pPr>
            <w:r>
              <w:rPr>
                <w:rFonts w:ascii="Arial Narrow"/>
                <w:spacing w:val="-1"/>
                <w:sz w:val="21"/>
              </w:rPr>
              <w:t>-148,148,453.21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Arial Narrow" w:hAnsi="Arial Narrow" w:cs="Arial Narrow" w:eastAsia="Arial Narrow" w:hint="default"/>
                <w:sz w:val="21"/>
                <w:szCs w:val="21"/>
              </w:rPr>
            </w:pPr>
            <w:r>
              <w:rPr>
                <w:rFonts w:ascii="Arial Narrow"/>
                <w:spacing w:val="-1"/>
                <w:sz w:val="21"/>
              </w:rPr>
              <w:t>-72,413,499.06</w:t>
            </w:r>
          </w:p>
        </w:tc>
      </w:tr>
      <w:tr>
        <w:trPr>
          <w:trHeight w:val="394" w:hRule="exact"/>
        </w:trPr>
        <w:tc>
          <w:tcPr>
            <w:tcW w:w="5131"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经营性应付项目的增加（减少以“－”号</w:t>
            </w:r>
          </w:p>
          <w:p>
            <w:pPr>
              <w:pStyle w:val="TableParagraph"/>
              <w:tabs>
                <w:tab w:pos="3878" w:val="left" w:leader="none"/>
              </w:tabs>
              <w:spacing w:line="230" w:lineRule="exact"/>
              <w:ind w:left="35"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填列）</w:t>
              <w:tab/>
            </w:r>
            <w:r>
              <w:rPr>
                <w:rFonts w:ascii="Arial Narrow" w:hAnsi="Arial Narrow" w:cs="Arial Narrow" w:eastAsia="Arial Narrow" w:hint="default"/>
                <w:sz w:val="21"/>
                <w:szCs w:val="21"/>
              </w:rPr>
              <w:t>234,050,570.42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2"/>
              <w:jc w:val="right"/>
              <w:rPr>
                <w:rFonts w:ascii="Arial Narrow" w:hAnsi="Arial Narrow" w:cs="Arial Narrow" w:eastAsia="Arial Narrow" w:hint="default"/>
                <w:sz w:val="21"/>
                <w:szCs w:val="21"/>
              </w:rPr>
            </w:pPr>
            <w:r>
              <w:rPr>
                <w:rFonts w:ascii="Arial Narrow"/>
                <w:spacing w:val="-1"/>
                <w:sz w:val="21"/>
              </w:rPr>
              <w:t>74,841,694.35</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2"/>
              <w:jc w:val="right"/>
              <w:rPr>
                <w:rFonts w:ascii="Arial Narrow" w:hAnsi="Arial Narrow" w:cs="Arial Narrow" w:eastAsia="Arial Narrow" w:hint="default"/>
                <w:sz w:val="21"/>
                <w:szCs w:val="21"/>
              </w:rPr>
            </w:pPr>
            <w:r>
              <w:rPr>
                <w:rFonts w:ascii="Arial Narrow"/>
                <w:spacing w:val="-1"/>
                <w:sz w:val="21"/>
              </w:rPr>
              <w:t>128,815,702.98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3"/>
              <w:jc w:val="right"/>
              <w:rPr>
                <w:rFonts w:ascii="Arial Narrow" w:hAnsi="Arial Narrow" w:cs="Arial Narrow" w:eastAsia="Arial Narrow" w:hint="default"/>
                <w:sz w:val="21"/>
                <w:szCs w:val="21"/>
              </w:rPr>
            </w:pPr>
            <w:r>
              <w:rPr>
                <w:rFonts w:ascii="Arial Narrow"/>
                <w:spacing w:val="-1"/>
                <w:sz w:val="21"/>
              </w:rPr>
              <w:t>68,166,043.88</w:t>
            </w:r>
          </w:p>
        </w:tc>
      </w:tr>
      <w:tr>
        <w:trPr>
          <w:trHeight w:val="208" w:hRule="exact"/>
        </w:trPr>
        <w:tc>
          <w:tcPr>
            <w:tcW w:w="9207" w:type="dxa"/>
            <w:gridSpan w:val="5"/>
            <w:tcBorders>
              <w:top w:val="nil" w:sz="6" w:space="0" w:color="auto"/>
              <w:left w:val="nil" w:sz="6" w:space="0" w:color="auto"/>
              <w:bottom w:val="nil" w:sz="6" w:space="0" w:color="auto"/>
              <w:right w:val="nil" w:sz="6" w:space="0" w:color="auto"/>
            </w:tcBorders>
          </w:tcPr>
          <w:p>
            <w:pPr/>
          </w:p>
        </w:tc>
      </w:tr>
      <w:tr>
        <w:trPr>
          <w:trHeight w:val="384"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386"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5" w:right="0"/>
              <w:jc w:val="left"/>
              <w:rPr>
                <w:rFonts w:ascii="Arial Narrow" w:hAnsi="Arial Narrow" w:cs="Arial Narrow" w:eastAsia="Arial Narrow" w:hint="default"/>
                <w:sz w:val="21"/>
                <w:szCs w:val="21"/>
              </w:rPr>
            </w:pPr>
            <w:r>
              <w:rPr>
                <w:rFonts w:ascii="Arial Narrow"/>
                <w:sz w:val="21"/>
              </w:rPr>
              <w:t>-179,733,337.38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4"/>
              <w:jc w:val="right"/>
              <w:rPr>
                <w:rFonts w:ascii="Arial Narrow" w:hAnsi="Arial Narrow" w:cs="Arial Narrow" w:eastAsia="Arial Narrow" w:hint="default"/>
                <w:sz w:val="21"/>
                <w:szCs w:val="21"/>
              </w:rPr>
            </w:pPr>
            <w:r>
              <w:rPr>
                <w:rFonts w:ascii="Arial Narrow"/>
                <w:spacing w:val="-1"/>
                <w:sz w:val="21"/>
              </w:rPr>
              <w:t>-178,106,248.18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2"/>
              <w:jc w:val="right"/>
              <w:rPr>
                <w:rFonts w:ascii="Arial Narrow" w:hAnsi="Arial Narrow" w:cs="Arial Narrow" w:eastAsia="Arial Narrow" w:hint="default"/>
                <w:sz w:val="21"/>
                <w:szCs w:val="21"/>
              </w:rPr>
            </w:pPr>
            <w:r>
              <w:rPr>
                <w:rFonts w:ascii="Arial Narrow"/>
                <w:spacing w:val="-1"/>
                <w:sz w:val="21"/>
              </w:rPr>
              <w:t>42,993,210.97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Narrow" w:hAnsi="Arial Narrow" w:cs="Arial Narrow" w:eastAsia="Arial Narrow" w:hint="default"/>
                <w:sz w:val="21"/>
                <w:szCs w:val="21"/>
              </w:rPr>
            </w:pPr>
            <w:r>
              <w:rPr>
                <w:rFonts w:ascii="Arial Narrow"/>
                <w:spacing w:val="-1"/>
                <w:sz w:val="21"/>
              </w:rPr>
              <w:t>22,934,521.18</w:t>
            </w:r>
          </w:p>
        </w:tc>
      </w:tr>
      <w:tr>
        <w:trPr>
          <w:trHeight w:val="319"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w:t>
            </w:r>
            <w:r>
              <w:rPr>
                <w:rFonts w:ascii="Microsoft JhengHei" w:hAnsi="Microsoft JhengHei" w:cs="Microsoft JhengHei" w:eastAsia="Microsoft JhengHei" w:hint="default"/>
                <w:b/>
                <w:bCs/>
                <w:sz w:val="21"/>
                <w:szCs w:val="21"/>
              </w:rPr>
              <w:t>、不涉及现金收支的重大投资和筹资活</w:t>
            </w:r>
            <w:r>
              <w:rPr>
                <w:rFonts w:ascii="Microsoft JhengHei" w:hAnsi="Microsoft JhengHei" w:cs="Microsoft JhengHei" w:eastAsia="Microsoft JhengHei" w:hint="default"/>
                <w:sz w:val="21"/>
                <w:szCs w:val="21"/>
              </w:rPr>
            </w: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315"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动：</w:t>
            </w:r>
            <w:r>
              <w:rPr>
                <w:rFonts w:ascii="Microsoft JhengHei" w:hAnsi="Microsoft JhengHei" w:cs="Microsoft JhengHei" w:eastAsia="Microsoft JhengHei" w:hint="default"/>
                <w:sz w:val="21"/>
                <w:szCs w:val="21"/>
              </w:rPr>
            </w: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382"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397"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397"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412"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327" w:lineRule="exact"/>
              <w:ind w:left="35"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1140" w:right="840"/>
        </w:sectPr>
      </w:pPr>
    </w:p>
    <w:p>
      <w:pPr>
        <w:spacing w:line="240" w:lineRule="auto" w:before="7"/>
        <w:rPr>
          <w:rFonts w:ascii="Microsoft JhengHei" w:hAnsi="Microsoft JhengHei" w:cs="Microsoft JhengHei" w:eastAsia="Microsoft JhengHei" w:hint="default"/>
          <w:b/>
          <w:bCs/>
          <w:sz w:val="14"/>
          <w:szCs w:val="14"/>
        </w:rPr>
      </w:pPr>
    </w:p>
    <w:tbl>
      <w:tblPr>
        <w:tblW w:w="0" w:type="auto"/>
        <w:jc w:val="left"/>
        <w:tblInd w:w="208" w:type="dxa"/>
        <w:tblLayout w:type="fixed"/>
        <w:tblCellMar>
          <w:top w:w="0" w:type="dxa"/>
          <w:left w:w="0" w:type="dxa"/>
          <w:bottom w:w="0" w:type="dxa"/>
          <w:right w:w="0" w:type="dxa"/>
        </w:tblCellMar>
        <w:tblLook w:val="01E0"/>
      </w:tblPr>
      <w:tblGrid>
        <w:gridCol w:w="3926"/>
        <w:gridCol w:w="1523"/>
        <w:gridCol w:w="2759"/>
        <w:gridCol w:w="1317"/>
      </w:tblGrid>
      <w:tr>
        <w:trPr>
          <w:trHeight w:val="408"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2"/>
              <w:jc w:val="right"/>
              <w:rPr>
                <w:rFonts w:ascii="Arial Narrow" w:hAnsi="Arial Narrow" w:cs="Arial Narrow" w:eastAsia="Arial Narrow" w:hint="default"/>
                <w:sz w:val="21"/>
                <w:szCs w:val="21"/>
              </w:rPr>
            </w:pPr>
            <w:r>
              <w:rPr>
                <w:rFonts w:ascii="Arial Narrow"/>
                <w:spacing w:val="-1"/>
                <w:sz w:val="21"/>
              </w:rPr>
              <w:t>551,014,883.95</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1" w:right="0"/>
              <w:jc w:val="left"/>
              <w:rPr>
                <w:rFonts w:ascii="Arial Narrow" w:hAnsi="Arial Narrow" w:cs="Arial Narrow" w:eastAsia="Arial Narrow" w:hint="default"/>
                <w:sz w:val="21"/>
                <w:szCs w:val="21"/>
              </w:rPr>
            </w:pPr>
            <w:r>
              <w:rPr>
                <w:rFonts w:ascii="Arial Narrow"/>
                <w:sz w:val="21"/>
              </w:rPr>
              <w:t>525,509,426.37  </w:t>
            </w:r>
            <w:r>
              <w:rPr>
                <w:rFonts w:ascii="Arial Narrow"/>
                <w:spacing w:val="18"/>
                <w:sz w:val="21"/>
              </w:rPr>
              <w:t> </w:t>
            </w:r>
            <w:r>
              <w:rPr>
                <w:rFonts w:ascii="Arial Narrow"/>
                <w:sz w:val="21"/>
              </w:rPr>
              <w:t>883,775,506.40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Arial Narrow" w:hAnsi="Arial Narrow" w:cs="Arial Narrow" w:eastAsia="Arial Narrow" w:hint="default"/>
                <w:sz w:val="21"/>
                <w:szCs w:val="21"/>
              </w:rPr>
            </w:pPr>
            <w:r>
              <w:rPr>
                <w:rFonts w:ascii="Arial Narrow"/>
                <w:spacing w:val="-1"/>
                <w:sz w:val="21"/>
              </w:rPr>
              <w:t>844,273,668.06</w:t>
            </w: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883,775,506.40</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1" w:right="0"/>
              <w:jc w:val="left"/>
              <w:rPr>
                <w:rFonts w:ascii="Arial Narrow" w:hAnsi="Arial Narrow" w:cs="Arial Narrow" w:eastAsia="Arial Narrow" w:hint="default"/>
                <w:sz w:val="21"/>
                <w:szCs w:val="21"/>
              </w:rPr>
            </w:pPr>
            <w:r>
              <w:rPr>
                <w:rFonts w:ascii="Arial Narrow"/>
                <w:sz w:val="21"/>
              </w:rPr>
              <w:t>844,273,668.06  </w:t>
            </w:r>
            <w:r>
              <w:rPr>
                <w:rFonts w:ascii="Arial Narrow"/>
                <w:spacing w:val="18"/>
                <w:sz w:val="21"/>
              </w:rPr>
              <w:t> </w:t>
            </w:r>
            <w:r>
              <w:rPr>
                <w:rFonts w:ascii="Arial Narrow"/>
                <w:sz w:val="21"/>
              </w:rPr>
              <w:t>787,306,623.14</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spacing w:val="-1"/>
                <w:sz w:val="21"/>
              </w:rPr>
              <w:t>745,084,446.12</w:t>
            </w:r>
          </w:p>
        </w:tc>
      </w:tr>
      <w:tr>
        <w:trPr>
          <w:trHeight w:val="392"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408" w:hRule="exact"/>
        </w:trPr>
        <w:tc>
          <w:tcPr>
            <w:tcW w:w="3926" w:type="dxa"/>
            <w:tcBorders>
              <w:top w:val="nil" w:sz="6" w:space="0" w:color="auto"/>
              <w:left w:val="nil" w:sz="6" w:space="0" w:color="auto"/>
              <w:bottom w:val="single" w:sz="8" w:space="0" w:color="000000"/>
              <w:right w:val="nil" w:sz="6" w:space="0" w:color="auto"/>
            </w:tcBorders>
          </w:tcPr>
          <w:p>
            <w:pPr>
              <w:pStyle w:val="TableParagraph"/>
              <w:spacing w:line="327" w:lineRule="exact"/>
              <w:ind w:left="3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现金及现金等价物净增加额</w:t>
            </w:r>
            <w:r>
              <w:rPr>
                <w:rFonts w:ascii="Microsoft JhengHei" w:hAnsi="Microsoft JhengHei" w:cs="Microsoft JhengHei" w:eastAsia="Microsoft JhengHei" w:hint="default"/>
                <w:sz w:val="21"/>
                <w:szCs w:val="21"/>
              </w:rPr>
            </w:r>
          </w:p>
        </w:tc>
        <w:tc>
          <w:tcPr>
            <w:tcW w:w="1523" w:type="dxa"/>
            <w:tcBorders>
              <w:top w:val="nil" w:sz="6" w:space="0" w:color="auto"/>
              <w:left w:val="nil" w:sz="6" w:space="0" w:color="auto"/>
              <w:bottom w:val="single" w:sz="8" w:space="0" w:color="000000"/>
              <w:right w:val="nil" w:sz="6" w:space="0" w:color="auto"/>
            </w:tcBorders>
          </w:tcPr>
          <w:p>
            <w:pPr>
              <w:pStyle w:val="TableParagraph"/>
              <w:spacing w:line="240" w:lineRule="auto" w:before="77"/>
              <w:ind w:right="53"/>
              <w:jc w:val="right"/>
              <w:rPr>
                <w:rFonts w:ascii="Arial Narrow" w:hAnsi="Arial Narrow" w:cs="Arial Narrow" w:eastAsia="Arial Narrow" w:hint="default"/>
                <w:sz w:val="21"/>
                <w:szCs w:val="21"/>
              </w:rPr>
            </w:pPr>
            <w:r>
              <w:rPr>
                <w:rFonts w:ascii="Arial Narrow"/>
                <w:b/>
                <w:spacing w:val="-1"/>
                <w:sz w:val="21"/>
              </w:rPr>
              <w:t>-332,760,622.45</w:t>
            </w:r>
            <w:r>
              <w:rPr>
                <w:rFonts w:ascii="Arial Narrow"/>
                <w:spacing w:val="-1"/>
                <w:sz w:val="21"/>
              </w:rPr>
            </w:r>
          </w:p>
        </w:tc>
        <w:tc>
          <w:tcPr>
            <w:tcW w:w="2759" w:type="dxa"/>
            <w:tcBorders>
              <w:top w:val="nil" w:sz="6" w:space="0" w:color="auto"/>
              <w:left w:val="nil" w:sz="6" w:space="0" w:color="auto"/>
              <w:bottom w:val="single" w:sz="8" w:space="0" w:color="000000"/>
              <w:right w:val="nil" w:sz="6" w:space="0" w:color="auto"/>
            </w:tcBorders>
          </w:tcPr>
          <w:p>
            <w:pPr>
              <w:pStyle w:val="TableParagraph"/>
              <w:tabs>
                <w:tab w:pos="1573" w:val="left" w:leader="none"/>
              </w:tabs>
              <w:spacing w:line="240" w:lineRule="auto" w:before="77"/>
              <w:ind w:left="54" w:right="0"/>
              <w:jc w:val="left"/>
              <w:rPr>
                <w:rFonts w:ascii="Arial Narrow" w:hAnsi="Arial Narrow" w:cs="Arial Narrow" w:eastAsia="Arial Narrow" w:hint="default"/>
                <w:sz w:val="21"/>
                <w:szCs w:val="21"/>
              </w:rPr>
            </w:pPr>
            <w:r>
              <w:rPr>
                <w:rFonts w:ascii="Arial Narrow"/>
                <w:b/>
                <w:spacing w:val="-1"/>
                <w:sz w:val="21"/>
              </w:rPr>
              <w:t>-318,764,241.69</w:t>
              <w:tab/>
              <w:t>96,468,883.26</w:t>
            </w:r>
            <w:r>
              <w:rPr>
                <w:rFonts w:ascii="Arial Narrow"/>
                <w:spacing w:val="-1"/>
                <w:sz w:val="21"/>
              </w:rPr>
            </w:r>
          </w:p>
        </w:tc>
        <w:tc>
          <w:tcPr>
            <w:tcW w:w="1317" w:type="dxa"/>
            <w:tcBorders>
              <w:top w:val="nil" w:sz="6" w:space="0" w:color="auto"/>
              <w:left w:val="nil" w:sz="6" w:space="0" w:color="auto"/>
              <w:bottom w:val="single" w:sz="8" w:space="0" w:color="000000"/>
              <w:right w:val="nil" w:sz="6" w:space="0" w:color="auto"/>
            </w:tcBorders>
          </w:tcPr>
          <w:p>
            <w:pPr>
              <w:pStyle w:val="TableParagraph"/>
              <w:spacing w:line="240" w:lineRule="auto" w:before="77"/>
              <w:ind w:right="33"/>
              <w:jc w:val="right"/>
              <w:rPr>
                <w:rFonts w:ascii="Arial Narrow" w:hAnsi="Arial Narrow" w:cs="Arial Narrow" w:eastAsia="Arial Narrow" w:hint="default"/>
                <w:sz w:val="21"/>
                <w:szCs w:val="21"/>
              </w:rPr>
            </w:pPr>
            <w:r>
              <w:rPr>
                <w:rFonts w:ascii="Arial Narrow"/>
                <w:b/>
                <w:spacing w:val="-1"/>
                <w:sz w:val="21"/>
              </w:rPr>
              <w:t>99,189,221.94</w:t>
            </w:r>
            <w:r>
              <w:rPr>
                <w:rFonts w:ascii="Arial Narrow"/>
                <w:spacing w:val="-1"/>
                <w:sz w:val="21"/>
              </w:rPr>
            </w:r>
          </w:p>
        </w:tc>
      </w:tr>
      <w:tr>
        <w:trPr>
          <w:trHeight w:val="666" w:hRule="exact"/>
        </w:trPr>
        <w:tc>
          <w:tcPr>
            <w:tcW w:w="3926"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）现金和现金等价物的构成</w:t>
            </w:r>
          </w:p>
        </w:tc>
        <w:tc>
          <w:tcPr>
            <w:tcW w:w="1523" w:type="dxa"/>
            <w:tcBorders>
              <w:top w:val="single" w:sz="8" w:space="0" w:color="000000"/>
              <w:left w:val="nil" w:sz="6" w:space="0" w:color="auto"/>
              <w:bottom w:val="single" w:sz="8" w:space="0" w:color="000000"/>
              <w:right w:val="nil" w:sz="6" w:space="0" w:color="auto"/>
            </w:tcBorders>
          </w:tcPr>
          <w:p>
            <w:pPr/>
          </w:p>
        </w:tc>
        <w:tc>
          <w:tcPr>
            <w:tcW w:w="2759" w:type="dxa"/>
            <w:tcBorders>
              <w:top w:val="single" w:sz="8" w:space="0" w:color="000000"/>
              <w:left w:val="nil" w:sz="6" w:space="0" w:color="auto"/>
              <w:bottom w:val="single" w:sz="8" w:space="0" w:color="000000"/>
              <w:right w:val="nil" w:sz="6" w:space="0" w:color="auto"/>
            </w:tcBorders>
          </w:tcPr>
          <w:p>
            <w:pPr/>
          </w:p>
        </w:tc>
        <w:tc>
          <w:tcPr>
            <w:tcW w:w="1317" w:type="dxa"/>
            <w:tcBorders>
              <w:top w:val="single" w:sz="8" w:space="0" w:color="000000"/>
              <w:left w:val="nil" w:sz="6" w:space="0" w:color="auto"/>
              <w:bottom w:val="single" w:sz="8" w:space="0" w:color="000000"/>
              <w:right w:val="nil" w:sz="6" w:space="0" w:color="auto"/>
            </w:tcBorders>
          </w:tcPr>
          <w:p>
            <w:pPr/>
          </w:p>
        </w:tc>
      </w:tr>
      <w:tr>
        <w:trPr>
          <w:trHeight w:val="416" w:hRule="exact"/>
        </w:trPr>
        <w:tc>
          <w:tcPr>
            <w:tcW w:w="3926" w:type="dxa"/>
            <w:tcBorders>
              <w:top w:val="single" w:sz="8" w:space="0" w:color="000000"/>
              <w:left w:val="nil" w:sz="6" w:space="0" w:color="auto"/>
              <w:bottom w:val="single" w:sz="4" w:space="0" w:color="000000"/>
              <w:right w:val="nil" w:sz="6" w:space="0" w:color="auto"/>
            </w:tcBorders>
          </w:tcPr>
          <w:p>
            <w:pPr>
              <w:pStyle w:val="TableParagraph"/>
              <w:tabs>
                <w:tab w:pos="862" w:val="left" w:leader="none"/>
              </w:tabs>
              <w:spacing w:line="328" w:lineRule="exact"/>
              <w:ind w:left="4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523" w:type="dxa"/>
            <w:tcBorders>
              <w:top w:val="single" w:sz="8" w:space="0" w:color="000000"/>
              <w:left w:val="nil" w:sz="6" w:space="0" w:color="auto"/>
              <w:bottom w:val="single" w:sz="4" w:space="0" w:color="000000"/>
              <w:right w:val="nil" w:sz="6" w:space="0" w:color="auto"/>
            </w:tcBorders>
          </w:tcPr>
          <w:p>
            <w:pPr/>
          </w:p>
        </w:tc>
        <w:tc>
          <w:tcPr>
            <w:tcW w:w="2759" w:type="dxa"/>
            <w:tcBorders>
              <w:top w:val="single" w:sz="8" w:space="0" w:color="000000"/>
              <w:left w:val="nil" w:sz="6" w:space="0" w:color="auto"/>
              <w:bottom w:val="single" w:sz="4" w:space="0" w:color="000000"/>
              <w:right w:val="nil" w:sz="6" w:space="0" w:color="auto"/>
            </w:tcBorders>
          </w:tcPr>
          <w:p>
            <w:pPr>
              <w:pStyle w:val="TableParagraph"/>
              <w:spacing w:line="328" w:lineRule="exact"/>
              <w:ind w:left="7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317" w:type="dxa"/>
            <w:tcBorders>
              <w:top w:val="single" w:sz="8" w:space="0" w:color="000000"/>
              <w:left w:val="nil" w:sz="6" w:space="0" w:color="auto"/>
              <w:bottom w:val="single" w:sz="4" w:space="0" w:color="000000"/>
              <w:right w:val="nil" w:sz="6" w:space="0" w:color="auto"/>
            </w:tcBorders>
          </w:tcPr>
          <w:p>
            <w:pPr>
              <w:pStyle w:val="TableParagraph"/>
              <w:spacing w:line="328" w:lineRule="exact"/>
              <w:ind w:right="3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98" w:hRule="exact"/>
        </w:trPr>
        <w:tc>
          <w:tcPr>
            <w:tcW w:w="392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23" w:type="dxa"/>
            <w:tcBorders>
              <w:top w:val="single" w:sz="4" w:space="0" w:color="000000"/>
              <w:left w:val="nil" w:sz="6" w:space="0" w:color="auto"/>
              <w:bottom w:val="nil" w:sz="6" w:space="0" w:color="auto"/>
              <w:right w:val="nil" w:sz="6" w:space="0" w:color="auto"/>
            </w:tcBorders>
          </w:tcPr>
          <w:p>
            <w:pPr/>
          </w:p>
        </w:tc>
        <w:tc>
          <w:tcPr>
            <w:tcW w:w="275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637" w:right="0"/>
              <w:jc w:val="left"/>
              <w:rPr>
                <w:rFonts w:ascii="Arial Narrow" w:hAnsi="Arial Narrow" w:cs="Arial Narrow" w:eastAsia="Arial Narrow" w:hint="default"/>
                <w:sz w:val="21"/>
                <w:szCs w:val="21"/>
              </w:rPr>
            </w:pPr>
            <w:r>
              <w:rPr>
                <w:rFonts w:ascii="Arial Narrow"/>
                <w:sz w:val="21"/>
              </w:rPr>
              <w:t>551,014,883.95</w:t>
            </w: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3"/>
              <w:jc w:val="right"/>
              <w:rPr>
                <w:rFonts w:ascii="Arial Narrow" w:hAnsi="Arial Narrow" w:cs="Arial Narrow" w:eastAsia="Arial Narrow" w:hint="default"/>
                <w:sz w:val="21"/>
                <w:szCs w:val="21"/>
              </w:rPr>
            </w:pPr>
            <w:r>
              <w:rPr>
                <w:rFonts w:ascii="Arial Narrow"/>
                <w:spacing w:val="-1"/>
                <w:sz w:val="21"/>
              </w:rPr>
              <w:t>883,775,506.40</w:t>
            </w:r>
          </w:p>
        </w:tc>
      </w:tr>
      <w:tr>
        <w:trPr>
          <w:trHeight w:val="395"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28" w:right="0"/>
              <w:jc w:val="left"/>
              <w:rPr>
                <w:rFonts w:ascii="Arial Narrow" w:hAnsi="Arial Narrow" w:cs="Arial Narrow" w:eastAsia="Arial Narrow" w:hint="default"/>
                <w:sz w:val="21"/>
                <w:szCs w:val="21"/>
              </w:rPr>
            </w:pPr>
            <w:r>
              <w:rPr>
                <w:rFonts w:ascii="Arial Narrow"/>
                <w:sz w:val="21"/>
              </w:rPr>
              <w:t>1,591,264.10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Arial Narrow" w:hAnsi="Arial Narrow" w:cs="Arial Narrow" w:eastAsia="Arial Narrow" w:hint="default"/>
                <w:sz w:val="21"/>
                <w:szCs w:val="21"/>
              </w:rPr>
            </w:pPr>
            <w:r>
              <w:rPr>
                <w:rFonts w:ascii="Arial Narrow"/>
                <w:spacing w:val="-1"/>
                <w:sz w:val="21"/>
              </w:rPr>
              <w:t>626,975.02</w:t>
            </w: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7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37" w:right="0"/>
              <w:jc w:val="left"/>
              <w:rPr>
                <w:rFonts w:ascii="Arial Narrow" w:hAnsi="Arial Narrow" w:cs="Arial Narrow" w:eastAsia="Arial Narrow" w:hint="default"/>
                <w:sz w:val="21"/>
                <w:szCs w:val="21"/>
              </w:rPr>
            </w:pPr>
            <w:r>
              <w:rPr>
                <w:rFonts w:ascii="Arial Narrow"/>
                <w:sz w:val="21"/>
              </w:rPr>
              <w:t>539,142,456.10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spacing w:val="-1"/>
                <w:sz w:val="21"/>
              </w:rPr>
              <w:t>872,991,475.18</w:t>
            </w: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2"/>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33" w:right="0"/>
              <w:jc w:val="left"/>
              <w:rPr>
                <w:rFonts w:ascii="Arial Narrow" w:hAnsi="Arial Narrow" w:cs="Arial Narrow" w:eastAsia="Arial Narrow" w:hint="default"/>
                <w:sz w:val="21"/>
                <w:szCs w:val="21"/>
              </w:rPr>
            </w:pPr>
            <w:r>
              <w:rPr>
                <w:rFonts w:ascii="Arial Narrow"/>
                <w:sz w:val="21"/>
              </w:rPr>
              <w:t>10,281,163.75</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spacing w:val="-1"/>
                <w:sz w:val="21"/>
              </w:rPr>
              <w:t>10,157,056.20</w:t>
            </w:r>
          </w:p>
        </w:tc>
      </w:tr>
      <w:tr>
        <w:trPr>
          <w:trHeight w:val="392"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2"/>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7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7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97" w:hRule="exact"/>
        </w:trPr>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2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409" w:hRule="exact"/>
        </w:trPr>
        <w:tc>
          <w:tcPr>
            <w:tcW w:w="3926" w:type="dxa"/>
            <w:tcBorders>
              <w:top w:val="nil" w:sz="6" w:space="0" w:color="auto"/>
              <w:left w:val="nil" w:sz="6" w:space="0" w:color="auto"/>
              <w:bottom w:val="single" w:sz="8" w:space="0" w:color="000000"/>
              <w:right w:val="nil" w:sz="6" w:space="0" w:color="auto"/>
            </w:tcBorders>
          </w:tcPr>
          <w:p>
            <w:pPr>
              <w:pStyle w:val="TableParagraph"/>
              <w:spacing w:line="327" w:lineRule="exact"/>
              <w:ind w:left="3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三、期末现金及现金等价物余额</w:t>
            </w:r>
            <w:r>
              <w:rPr>
                <w:rFonts w:ascii="Microsoft JhengHei" w:hAnsi="Microsoft JhengHei" w:cs="Microsoft JhengHei" w:eastAsia="Microsoft JhengHei" w:hint="default"/>
                <w:sz w:val="21"/>
                <w:szCs w:val="21"/>
              </w:rPr>
            </w:r>
          </w:p>
        </w:tc>
        <w:tc>
          <w:tcPr>
            <w:tcW w:w="1523" w:type="dxa"/>
            <w:tcBorders>
              <w:top w:val="nil" w:sz="6" w:space="0" w:color="auto"/>
              <w:left w:val="nil" w:sz="6" w:space="0" w:color="auto"/>
              <w:bottom w:val="single" w:sz="8" w:space="0" w:color="000000"/>
              <w:right w:val="nil" w:sz="6" w:space="0" w:color="auto"/>
            </w:tcBorders>
          </w:tcPr>
          <w:p>
            <w:pPr/>
          </w:p>
        </w:tc>
        <w:tc>
          <w:tcPr>
            <w:tcW w:w="2759" w:type="dxa"/>
            <w:tcBorders>
              <w:top w:val="nil" w:sz="6" w:space="0" w:color="auto"/>
              <w:left w:val="nil" w:sz="6" w:space="0" w:color="auto"/>
              <w:bottom w:val="single" w:sz="8" w:space="0" w:color="000000"/>
              <w:right w:val="nil" w:sz="6" w:space="0" w:color="auto"/>
            </w:tcBorders>
          </w:tcPr>
          <w:p>
            <w:pPr>
              <w:pStyle w:val="TableParagraph"/>
              <w:spacing w:line="240" w:lineRule="auto" w:before="77"/>
              <w:ind w:left="637" w:right="0"/>
              <w:jc w:val="left"/>
              <w:rPr>
                <w:rFonts w:ascii="Arial Narrow" w:hAnsi="Arial Narrow" w:cs="Arial Narrow" w:eastAsia="Arial Narrow" w:hint="default"/>
                <w:sz w:val="21"/>
                <w:szCs w:val="21"/>
              </w:rPr>
            </w:pPr>
            <w:r>
              <w:rPr>
                <w:rFonts w:ascii="Arial Narrow"/>
                <w:b/>
                <w:sz w:val="21"/>
              </w:rPr>
              <w:t>551,014,883.95</w:t>
            </w:r>
            <w:r>
              <w:rPr>
                <w:rFonts w:ascii="Arial Narrow"/>
                <w:sz w:val="21"/>
              </w:rPr>
            </w:r>
          </w:p>
        </w:tc>
        <w:tc>
          <w:tcPr>
            <w:tcW w:w="1317" w:type="dxa"/>
            <w:tcBorders>
              <w:top w:val="nil" w:sz="6" w:space="0" w:color="auto"/>
              <w:left w:val="nil" w:sz="6" w:space="0" w:color="auto"/>
              <w:bottom w:val="single" w:sz="8" w:space="0" w:color="000000"/>
              <w:right w:val="nil" w:sz="6" w:space="0" w:color="auto"/>
            </w:tcBorders>
          </w:tcPr>
          <w:p>
            <w:pPr>
              <w:pStyle w:val="TableParagraph"/>
              <w:spacing w:line="240" w:lineRule="auto" w:before="77"/>
              <w:ind w:right="33"/>
              <w:jc w:val="right"/>
              <w:rPr>
                <w:rFonts w:ascii="Arial Narrow" w:hAnsi="Arial Narrow" w:cs="Arial Narrow" w:eastAsia="Arial Narrow" w:hint="default"/>
                <w:sz w:val="21"/>
                <w:szCs w:val="21"/>
              </w:rPr>
            </w:pPr>
            <w:r>
              <w:rPr>
                <w:rFonts w:ascii="Arial Narrow"/>
                <w:b/>
                <w:spacing w:val="-1"/>
                <w:sz w:val="21"/>
              </w:rPr>
              <w:t>883,775,506.40</w:t>
            </w:r>
            <w:r>
              <w:rPr>
                <w:rFonts w:ascii="Arial Narrow"/>
                <w:spacing w:val="-1"/>
                <w:sz w:val="21"/>
              </w:rPr>
            </w:r>
          </w:p>
        </w:tc>
      </w:tr>
    </w:tbl>
    <w:p>
      <w:pPr>
        <w:pStyle w:val="BodyText"/>
        <w:spacing w:line="240" w:lineRule="auto" w:before="71"/>
        <w:ind w:left="243"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）货币资金与现金和现金等价物的调节</w:t>
      </w:r>
    </w:p>
    <w:p>
      <w:pPr>
        <w:spacing w:line="240" w:lineRule="auto" w:before="10"/>
        <w:rPr>
          <w:rFonts w:ascii="宋体" w:hAnsi="宋体" w:cs="宋体" w:eastAsia="宋体" w:hint="default"/>
          <w:sz w:val="18"/>
          <w:szCs w:val="18"/>
        </w:rPr>
      </w:pPr>
    </w:p>
    <w:tbl>
      <w:tblPr>
        <w:tblW w:w="0" w:type="auto"/>
        <w:jc w:val="left"/>
        <w:tblInd w:w="455" w:type="dxa"/>
        <w:tblLayout w:type="fixed"/>
        <w:tblCellMar>
          <w:top w:w="0" w:type="dxa"/>
          <w:left w:w="0" w:type="dxa"/>
          <w:bottom w:w="0" w:type="dxa"/>
          <w:right w:w="0" w:type="dxa"/>
        </w:tblCellMar>
        <w:tblLook w:val="01E0"/>
      </w:tblPr>
      <w:tblGrid>
        <w:gridCol w:w="6847"/>
        <w:gridCol w:w="2407"/>
      </w:tblGrid>
      <w:tr>
        <w:trPr>
          <w:trHeight w:val="412" w:hRule="exact"/>
        </w:trPr>
        <w:tc>
          <w:tcPr>
            <w:tcW w:w="6847"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列示于现金流量表的现金及现金等价物包括：</w:t>
            </w:r>
            <w:r>
              <w:rPr>
                <w:rFonts w:ascii="Microsoft JhengHei" w:hAnsi="Microsoft JhengHei" w:cs="Microsoft JhengHei" w:eastAsia="Microsoft JhengHei" w:hint="default"/>
                <w:sz w:val="24"/>
                <w:szCs w:val="24"/>
              </w:rPr>
            </w:r>
          </w:p>
        </w:tc>
        <w:tc>
          <w:tcPr>
            <w:tcW w:w="2407" w:type="dxa"/>
            <w:tcBorders>
              <w:top w:val="single" w:sz="8" w:space="0" w:color="000000"/>
              <w:left w:val="nil" w:sz="6" w:space="0" w:color="auto"/>
              <w:bottom w:val="single" w:sz="4" w:space="0" w:color="000000"/>
              <w:right w:val="nil" w:sz="6" w:space="0" w:color="auto"/>
            </w:tcBorders>
          </w:tcPr>
          <w:p>
            <w:pPr>
              <w:pStyle w:val="TableParagraph"/>
              <w:tabs>
                <w:tab w:pos="481" w:val="left" w:leader="none"/>
              </w:tabs>
              <w:spacing w:line="347" w:lineRule="exact"/>
              <w:ind w:right="1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r>
        <w:trPr>
          <w:trHeight w:val="408" w:hRule="exact"/>
        </w:trPr>
        <w:tc>
          <w:tcPr>
            <w:tcW w:w="68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240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0"/>
              <w:jc w:val="right"/>
              <w:rPr>
                <w:rFonts w:ascii="Arial Narrow" w:hAnsi="Arial Narrow" w:cs="Arial Narrow" w:eastAsia="Arial Narrow" w:hint="default"/>
                <w:sz w:val="24"/>
                <w:szCs w:val="24"/>
              </w:rPr>
            </w:pPr>
            <w:r>
              <w:rPr>
                <w:rFonts w:ascii="Arial Narrow"/>
                <w:spacing w:val="-1"/>
                <w:sz w:val="24"/>
              </w:rPr>
              <w:t>622,850,267.43</w:t>
            </w:r>
            <w:r>
              <w:rPr>
                <w:rFonts w:ascii="Arial Narrow"/>
                <w:sz w:val="24"/>
              </w:rPr>
            </w:r>
          </w:p>
        </w:tc>
      </w:tr>
      <w:tr>
        <w:trPr>
          <w:trHeight w:val="788" w:hRule="exact"/>
        </w:trPr>
        <w:tc>
          <w:tcPr>
            <w:tcW w:w="6847" w:type="dxa"/>
            <w:tcBorders>
              <w:top w:val="nil" w:sz="6" w:space="0" w:color="auto"/>
              <w:left w:val="nil" w:sz="6" w:space="0" w:color="auto"/>
              <w:bottom w:val="nil" w:sz="6" w:space="0" w:color="auto"/>
              <w:right w:val="nil" w:sz="6" w:space="0" w:color="auto"/>
            </w:tcBorders>
          </w:tcPr>
          <w:p>
            <w:pPr>
              <w:pStyle w:val="TableParagraph"/>
              <w:spacing w:line="302" w:lineRule="auto"/>
              <w:ind w:left="108" w:right="2656"/>
              <w:jc w:val="left"/>
              <w:rPr>
                <w:rFonts w:ascii="宋体" w:hAnsi="宋体" w:cs="宋体" w:eastAsia="宋体" w:hint="default"/>
                <w:sz w:val="24"/>
                <w:szCs w:val="24"/>
              </w:rPr>
            </w:pPr>
            <w:r>
              <w:rPr>
                <w:rFonts w:ascii="宋体" w:hAnsi="宋体" w:cs="宋体" w:eastAsia="宋体" w:hint="default"/>
                <w:sz w:val="24"/>
                <w:szCs w:val="24"/>
              </w:rPr>
              <w:t>减：使用受到限制的存款 加：持有期限不超过三个月的国债投资</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71,835,383.48</w:t>
            </w:r>
            <w:r>
              <w:rPr>
                <w:rFonts w:ascii="Arial Narrow"/>
                <w:sz w:val="24"/>
              </w:rPr>
            </w:r>
          </w:p>
        </w:tc>
      </w:tr>
      <w:tr>
        <w:trPr>
          <w:trHeight w:val="403" w:hRule="exact"/>
        </w:trPr>
        <w:tc>
          <w:tcPr>
            <w:tcW w:w="684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期末现金及现金等价物余额</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spacing w:val="-1"/>
                <w:sz w:val="24"/>
              </w:rPr>
              <w:t>551,014,883.95</w:t>
            </w:r>
            <w:r>
              <w:rPr>
                <w:rFonts w:ascii="Arial Narrow"/>
                <w:sz w:val="24"/>
              </w:rPr>
            </w:r>
          </w:p>
        </w:tc>
      </w:tr>
      <w:tr>
        <w:trPr>
          <w:trHeight w:val="397" w:hRule="exact"/>
        </w:trPr>
        <w:tc>
          <w:tcPr>
            <w:tcW w:w="684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减：期初现金及现金等价物余额</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sz w:val="24"/>
              </w:rPr>
              <w:t>883,775,506.40</w:t>
            </w:r>
            <w:r>
              <w:rPr>
                <w:rFonts w:ascii="Arial Narrow"/>
                <w:sz w:val="24"/>
              </w:rPr>
            </w:r>
          </w:p>
        </w:tc>
      </w:tr>
      <w:tr>
        <w:trPr>
          <w:trHeight w:val="401" w:hRule="exact"/>
        </w:trPr>
        <w:tc>
          <w:tcPr>
            <w:tcW w:w="6847" w:type="dxa"/>
            <w:tcBorders>
              <w:top w:val="nil" w:sz="6" w:space="0" w:color="auto"/>
              <w:left w:val="nil" w:sz="6" w:space="0" w:color="auto"/>
              <w:bottom w:val="single" w:sz="8" w:space="0" w:color="000000"/>
              <w:right w:val="nil" w:sz="6" w:space="0" w:color="auto"/>
            </w:tcBorders>
          </w:tcPr>
          <w:p>
            <w:pPr>
              <w:pStyle w:val="TableParagraph"/>
              <w:spacing w:line="329" w:lineRule="exact"/>
              <w:ind w:left="108" w:right="0"/>
              <w:jc w:val="left"/>
              <w:rPr>
                <w:rFonts w:ascii="宋体" w:hAnsi="宋体" w:cs="宋体" w:eastAsia="宋体" w:hint="default"/>
                <w:sz w:val="24"/>
                <w:szCs w:val="24"/>
              </w:rPr>
            </w:pPr>
            <w:r>
              <w:rPr>
                <w:rFonts w:ascii="宋体" w:hAnsi="宋体" w:cs="宋体" w:eastAsia="宋体" w:hint="default"/>
                <w:sz w:val="24"/>
                <w:szCs w:val="24"/>
              </w:rPr>
              <w:t>现金及现金等价物净增加</w:t>
            </w:r>
            <w:r>
              <w:rPr>
                <w:rFonts w:ascii="Arial Narrow" w:hAnsi="Arial Narrow" w:cs="Arial Narrow" w:eastAsia="Arial Narrow" w:hint="default"/>
                <w:sz w:val="24"/>
                <w:szCs w:val="24"/>
              </w:rPr>
              <w:t>/</w:t>
            </w:r>
            <w:r>
              <w:rPr>
                <w:rFonts w:ascii="宋体" w:hAnsi="宋体" w:cs="宋体" w:eastAsia="宋体" w:hint="default"/>
                <w:sz w:val="24"/>
                <w:szCs w:val="24"/>
              </w:rPr>
              <w:t>（减少）额</w:t>
            </w:r>
          </w:p>
        </w:tc>
        <w:tc>
          <w:tcPr>
            <w:tcW w:w="2407"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b/>
                <w:spacing w:val="-1"/>
                <w:w w:val="95"/>
                <w:sz w:val="24"/>
              </w:rPr>
              <w:t>-332,760,622.45</w:t>
            </w:r>
            <w:r>
              <w:rPr>
                <w:rFonts w:ascii="Arial Narrow"/>
                <w:sz w:val="24"/>
              </w:rPr>
            </w:r>
          </w:p>
        </w:tc>
      </w:tr>
      <w:tr>
        <w:trPr>
          <w:trHeight w:val="562" w:hRule="exact"/>
        </w:trPr>
        <w:tc>
          <w:tcPr>
            <w:tcW w:w="6847" w:type="dxa"/>
            <w:tcBorders>
              <w:top w:val="single" w:sz="8" w:space="0" w:color="000000"/>
              <w:left w:val="nil" w:sz="6" w:space="0" w:color="auto"/>
              <w:bottom w:val="nil" w:sz="6" w:space="0" w:color="auto"/>
              <w:right w:val="nil" w:sz="6" w:space="0" w:color="auto"/>
            </w:tcBorders>
          </w:tcPr>
          <w:p>
            <w:pPr>
              <w:pStyle w:val="TableParagraph"/>
              <w:spacing w:line="240" w:lineRule="auto" w:before="127"/>
              <w:ind w:left="105"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4</w:t>
            </w:r>
            <w:r>
              <w:rPr>
                <w:rFonts w:ascii="宋体" w:hAnsi="宋体" w:cs="宋体" w:eastAsia="宋体" w:hint="default"/>
                <w:sz w:val="24"/>
                <w:szCs w:val="24"/>
              </w:rPr>
              <w:t>）本期取得及处置子公司及其他营业单位的相关信息</w:t>
            </w:r>
          </w:p>
        </w:tc>
        <w:tc>
          <w:tcPr>
            <w:tcW w:w="2407" w:type="dxa"/>
            <w:tcBorders>
              <w:top w:val="single" w:sz="8" w:space="0" w:color="000000"/>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0"/>
          <w:szCs w:val="10"/>
        </w:rPr>
      </w:pPr>
    </w:p>
    <w:tbl>
      <w:tblPr>
        <w:tblW w:w="0" w:type="auto"/>
        <w:jc w:val="left"/>
        <w:tblInd w:w="443" w:type="dxa"/>
        <w:tblLayout w:type="fixed"/>
        <w:tblCellMar>
          <w:top w:w="0" w:type="dxa"/>
          <w:left w:w="0" w:type="dxa"/>
          <w:bottom w:w="0" w:type="dxa"/>
          <w:right w:w="0" w:type="dxa"/>
        </w:tblCellMar>
        <w:tblLook w:val="01E0"/>
      </w:tblPr>
      <w:tblGrid>
        <w:gridCol w:w="5568"/>
        <w:gridCol w:w="1842"/>
        <w:gridCol w:w="1836"/>
      </w:tblGrid>
      <w:tr>
        <w:trPr>
          <w:trHeight w:val="384" w:hRule="exact"/>
        </w:trPr>
        <w:tc>
          <w:tcPr>
            <w:tcW w:w="5568" w:type="dxa"/>
            <w:tcBorders>
              <w:top w:val="single" w:sz="8" w:space="0" w:color="000000"/>
              <w:left w:val="nil" w:sz="6" w:space="0" w:color="auto"/>
              <w:bottom w:val="single" w:sz="4" w:space="0" w:color="000000"/>
              <w:right w:val="single" w:sz="4" w:space="0" w:color="000000"/>
            </w:tcBorders>
          </w:tcPr>
          <w:p>
            <w:pPr>
              <w:pStyle w:val="TableParagraph"/>
              <w:spacing w:line="354" w:lineRule="exact"/>
              <w:ind w:right="10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842" w:type="dxa"/>
            <w:tcBorders>
              <w:top w:val="single" w:sz="8" w:space="0" w:color="000000"/>
              <w:left w:val="single" w:sz="4" w:space="0" w:color="000000"/>
              <w:bottom w:val="single" w:sz="4" w:space="0" w:color="000000"/>
              <w:right w:val="single" w:sz="4" w:space="0" w:color="000000"/>
            </w:tcBorders>
          </w:tcPr>
          <w:p>
            <w:pPr>
              <w:pStyle w:val="TableParagraph"/>
              <w:spacing w:line="354" w:lineRule="exact"/>
              <w:ind w:left="31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836" w:type="dxa"/>
            <w:tcBorders>
              <w:top w:val="single" w:sz="8" w:space="0" w:color="000000"/>
              <w:left w:val="single" w:sz="4" w:space="0" w:color="000000"/>
              <w:bottom w:val="single" w:sz="4" w:space="0" w:color="000000"/>
              <w:right w:val="nil" w:sz="6" w:space="0" w:color="auto"/>
            </w:tcBorders>
          </w:tcPr>
          <w:p>
            <w:pPr>
              <w:pStyle w:val="TableParagraph"/>
              <w:spacing w:line="354" w:lineRule="exact"/>
              <w:ind w:left="3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6" w:hRule="exact"/>
        </w:trPr>
        <w:tc>
          <w:tcPr>
            <w:tcW w:w="5568"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一、处置子公司及其他营业单位的有关信息：</w:t>
            </w:r>
          </w:p>
        </w:tc>
        <w:tc>
          <w:tcPr>
            <w:tcW w:w="1842" w:type="dxa"/>
            <w:tcBorders>
              <w:top w:val="single" w:sz="4" w:space="0" w:color="000000"/>
              <w:left w:val="single" w:sz="4" w:space="0" w:color="000000"/>
              <w:bottom w:val="nil" w:sz="6" w:space="0" w:color="auto"/>
              <w:right w:val="single" w:sz="4" w:space="0" w:color="000000"/>
            </w:tcBorders>
          </w:tcPr>
          <w:p>
            <w:pPr/>
          </w:p>
        </w:tc>
        <w:tc>
          <w:tcPr>
            <w:tcW w:w="1836" w:type="dxa"/>
            <w:vMerge w:val="restart"/>
            <w:tcBorders>
              <w:top w:val="single" w:sz="4" w:space="0" w:color="000000"/>
              <w:left w:val="single" w:sz="4" w:space="0" w:color="000000"/>
              <w:right w:val="nil" w:sz="6" w:space="0" w:color="auto"/>
            </w:tcBorders>
          </w:tcPr>
          <w:p>
            <w:pPr/>
          </w:p>
        </w:tc>
      </w:tr>
      <w:tr>
        <w:trPr>
          <w:trHeight w:val="374" w:hRule="exact"/>
        </w:trPr>
        <w:tc>
          <w:tcPr>
            <w:tcW w:w="5568"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left="107"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．处置子公司及其他营业单位的价格</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Arial Narrow" w:hAnsi="Arial Narrow" w:cs="Arial Narrow" w:eastAsia="Arial Narrow" w:hint="default"/>
                <w:sz w:val="21"/>
                <w:szCs w:val="21"/>
              </w:rPr>
            </w:pPr>
            <w:r>
              <w:rPr>
                <w:rFonts w:ascii="Arial Narrow"/>
                <w:spacing w:val="-1"/>
                <w:sz w:val="21"/>
              </w:rPr>
              <w:t>18,743,805.00</w:t>
            </w:r>
          </w:p>
        </w:tc>
        <w:tc>
          <w:tcPr>
            <w:tcW w:w="1836" w:type="dxa"/>
            <w:vMerge/>
            <w:tcBorders>
              <w:left w:val="single" w:sz="4" w:space="0" w:color="000000"/>
              <w:right w:val="nil" w:sz="6" w:space="0" w:color="auto"/>
            </w:tcBorders>
          </w:tcPr>
          <w:p>
            <w:pPr/>
          </w:p>
        </w:tc>
      </w:tr>
      <w:tr>
        <w:trPr>
          <w:trHeight w:val="369" w:hRule="exact"/>
        </w:trPr>
        <w:tc>
          <w:tcPr>
            <w:tcW w:w="556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07"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．处置子公司及其他营业单位收到的现金和现金等价物</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Arial Narrow" w:hAnsi="Arial Narrow" w:cs="Arial Narrow" w:eastAsia="Arial Narrow" w:hint="default"/>
                <w:sz w:val="21"/>
                <w:szCs w:val="21"/>
              </w:rPr>
            </w:pPr>
            <w:r>
              <w:rPr>
                <w:rFonts w:ascii="Arial Narrow"/>
                <w:spacing w:val="-1"/>
                <w:sz w:val="21"/>
              </w:rPr>
              <w:t>18,743,805.00</w:t>
            </w:r>
          </w:p>
        </w:tc>
        <w:tc>
          <w:tcPr>
            <w:tcW w:w="1836" w:type="dxa"/>
            <w:vMerge/>
            <w:tcBorders>
              <w:left w:val="single" w:sz="4" w:space="0" w:color="000000"/>
              <w:right w:val="nil" w:sz="6" w:space="0" w:color="auto"/>
            </w:tcBorders>
          </w:tcPr>
          <w:p>
            <w:pPr/>
          </w:p>
        </w:tc>
      </w:tr>
      <w:tr>
        <w:trPr>
          <w:trHeight w:val="369" w:hRule="exact"/>
        </w:trPr>
        <w:tc>
          <w:tcPr>
            <w:tcW w:w="5568"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1"/>
              <w:jc w:val="right"/>
              <w:rPr>
                <w:rFonts w:ascii="Arial Narrow" w:hAnsi="Arial Narrow" w:cs="Arial Narrow" w:eastAsia="Arial Narrow" w:hint="default"/>
                <w:sz w:val="21"/>
                <w:szCs w:val="21"/>
              </w:rPr>
            </w:pPr>
            <w:r>
              <w:rPr>
                <w:rFonts w:ascii="Arial Narrow"/>
                <w:spacing w:val="-1"/>
                <w:sz w:val="21"/>
              </w:rPr>
              <w:t>15,716,827.19</w:t>
            </w:r>
          </w:p>
        </w:tc>
        <w:tc>
          <w:tcPr>
            <w:tcW w:w="1836" w:type="dxa"/>
            <w:vMerge/>
            <w:tcBorders>
              <w:left w:val="single" w:sz="4" w:space="0" w:color="000000"/>
              <w:right w:val="nil" w:sz="6" w:space="0" w:color="auto"/>
            </w:tcBorders>
          </w:tcPr>
          <w:p>
            <w:pPr/>
          </w:p>
        </w:tc>
      </w:tr>
      <w:tr>
        <w:trPr>
          <w:trHeight w:val="332" w:hRule="exact"/>
        </w:trPr>
        <w:tc>
          <w:tcPr>
            <w:tcW w:w="556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07"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．处置子公司及其他营业单位收到的现金净额</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2"/>
              <w:jc w:val="right"/>
              <w:rPr>
                <w:rFonts w:ascii="Arial Narrow" w:hAnsi="Arial Narrow" w:cs="Arial Narrow" w:eastAsia="Arial Narrow" w:hint="default"/>
                <w:sz w:val="21"/>
                <w:szCs w:val="21"/>
              </w:rPr>
            </w:pPr>
            <w:r>
              <w:rPr>
                <w:rFonts w:ascii="Arial Narrow"/>
                <w:spacing w:val="-1"/>
                <w:sz w:val="21"/>
              </w:rPr>
              <w:t>3,026,977.81</w:t>
            </w:r>
          </w:p>
        </w:tc>
        <w:tc>
          <w:tcPr>
            <w:tcW w:w="1836" w:type="dxa"/>
            <w:vMerge/>
            <w:tcBorders>
              <w:left w:val="single" w:sz="4" w:space="0" w:color="000000"/>
              <w:bottom w:val="nil" w:sz="6" w:space="0" w:color="auto"/>
              <w:right w:val="nil" w:sz="6" w:space="0" w:color="auto"/>
            </w:tcBorders>
          </w:tcPr>
          <w:p>
            <w:pPr/>
          </w:p>
        </w:tc>
      </w:tr>
    </w:tbl>
    <w:p>
      <w:pPr>
        <w:spacing w:after="0"/>
        <w:sectPr>
          <w:pgSz w:w="11910" w:h="16840"/>
          <w:pgMar w:header="772" w:footer="742" w:top="1720" w:bottom="940" w:left="1140" w:right="840"/>
        </w:sectPr>
      </w:pPr>
    </w:p>
    <w:p>
      <w:pPr>
        <w:spacing w:line="240" w:lineRule="auto" w:before="11"/>
        <w:rPr>
          <w:rFonts w:ascii="宋体" w:hAnsi="宋体" w:cs="宋体" w:eastAsia="宋体" w:hint="default"/>
          <w:sz w:val="19"/>
          <w:szCs w:val="19"/>
        </w:rPr>
      </w:pPr>
    </w:p>
    <w:tbl>
      <w:tblPr>
        <w:tblW w:w="0" w:type="auto"/>
        <w:jc w:val="left"/>
        <w:tblInd w:w="429" w:type="dxa"/>
        <w:tblLayout w:type="fixed"/>
        <w:tblCellMar>
          <w:top w:w="0" w:type="dxa"/>
          <w:left w:w="0" w:type="dxa"/>
          <w:bottom w:w="0" w:type="dxa"/>
          <w:right w:w="0" w:type="dxa"/>
        </w:tblCellMar>
        <w:tblLook w:val="01E0"/>
      </w:tblPr>
      <w:tblGrid>
        <w:gridCol w:w="5582"/>
        <w:gridCol w:w="1842"/>
        <w:gridCol w:w="1843"/>
      </w:tblGrid>
      <w:tr>
        <w:trPr>
          <w:trHeight w:val="384" w:hRule="exact"/>
        </w:trPr>
        <w:tc>
          <w:tcPr>
            <w:tcW w:w="5582" w:type="dxa"/>
            <w:tcBorders>
              <w:top w:val="single" w:sz="8" w:space="0" w:color="000000"/>
              <w:left w:val="nil" w:sz="6" w:space="0" w:color="auto"/>
              <w:bottom w:val="single" w:sz="4" w:space="0" w:color="000000"/>
              <w:right w:val="single" w:sz="4" w:space="0" w:color="000000"/>
            </w:tcBorders>
          </w:tcPr>
          <w:p>
            <w:pPr>
              <w:pStyle w:val="TableParagraph"/>
              <w:spacing w:line="354" w:lineRule="exact"/>
              <w:ind w:right="86"/>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842" w:type="dxa"/>
            <w:tcBorders>
              <w:top w:val="single" w:sz="8" w:space="0" w:color="000000"/>
              <w:left w:val="single" w:sz="4" w:space="0" w:color="000000"/>
              <w:bottom w:val="single" w:sz="4" w:space="0" w:color="000000"/>
              <w:right w:val="single" w:sz="4" w:space="0" w:color="000000"/>
            </w:tcBorders>
          </w:tcPr>
          <w:p>
            <w:pPr>
              <w:pStyle w:val="TableParagraph"/>
              <w:spacing w:line="354" w:lineRule="exact"/>
              <w:ind w:left="31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843" w:type="dxa"/>
            <w:tcBorders>
              <w:top w:val="single" w:sz="8" w:space="0" w:color="000000"/>
              <w:left w:val="single" w:sz="4" w:space="0" w:color="000000"/>
              <w:bottom w:val="single" w:sz="4" w:space="0" w:color="000000"/>
              <w:right w:val="nil" w:sz="6" w:space="0" w:color="auto"/>
            </w:tcBorders>
          </w:tcPr>
          <w:p>
            <w:pPr>
              <w:pStyle w:val="TableParagraph"/>
              <w:spacing w:line="354" w:lineRule="exact"/>
              <w:ind w:left="3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26" w:hRule="exact"/>
        </w:trPr>
        <w:tc>
          <w:tcPr>
            <w:tcW w:w="5582"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．处置子公司的净资产</w:t>
            </w: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6"/>
              <w:ind w:right="102"/>
              <w:jc w:val="right"/>
              <w:rPr>
                <w:rFonts w:ascii="Arial Narrow" w:hAnsi="Arial Narrow" w:cs="Arial Narrow" w:eastAsia="Arial Narrow" w:hint="default"/>
                <w:sz w:val="21"/>
                <w:szCs w:val="21"/>
              </w:rPr>
            </w:pPr>
            <w:r>
              <w:rPr>
                <w:rFonts w:ascii="Arial Narrow"/>
                <w:spacing w:val="-1"/>
                <w:sz w:val="21"/>
              </w:rPr>
              <w:t>20,178,215.70</w:t>
            </w:r>
          </w:p>
        </w:tc>
        <w:tc>
          <w:tcPr>
            <w:tcW w:w="1843" w:type="dxa"/>
            <w:vMerge w:val="restart"/>
            <w:tcBorders>
              <w:top w:val="single" w:sz="4" w:space="0" w:color="000000"/>
              <w:left w:val="single" w:sz="4" w:space="0" w:color="000000"/>
              <w:right w:val="nil" w:sz="6" w:space="0" w:color="auto"/>
            </w:tcBorders>
          </w:tcPr>
          <w:p>
            <w:pPr/>
          </w:p>
        </w:tc>
      </w:tr>
      <w:tr>
        <w:trPr>
          <w:trHeight w:val="370" w:hRule="exact"/>
        </w:trPr>
        <w:tc>
          <w:tcPr>
            <w:tcW w:w="5582" w:type="dxa"/>
            <w:tcBorders>
              <w:top w:val="nil" w:sz="6" w:space="0" w:color="auto"/>
              <w:left w:val="nil" w:sz="6" w:space="0" w:color="auto"/>
              <w:bottom w:val="nil" w:sz="6" w:space="0" w:color="auto"/>
              <w:right w:val="single" w:sz="4" w:space="0" w:color="000000"/>
            </w:tcBorders>
          </w:tcPr>
          <w:p>
            <w:pPr>
              <w:pStyle w:val="TableParagraph"/>
              <w:spacing w:line="269" w:lineRule="exact"/>
              <w:ind w:left="54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Narrow" w:hAnsi="Arial Narrow" w:cs="Arial Narrow" w:eastAsia="Arial Narrow" w:hint="default"/>
                <w:sz w:val="21"/>
                <w:szCs w:val="21"/>
              </w:rPr>
            </w:pPr>
            <w:r>
              <w:rPr>
                <w:rFonts w:ascii="Arial Narrow"/>
                <w:spacing w:val="-1"/>
                <w:sz w:val="21"/>
              </w:rPr>
              <w:t>15,861,965.93</w:t>
            </w:r>
          </w:p>
        </w:tc>
        <w:tc>
          <w:tcPr>
            <w:tcW w:w="1843" w:type="dxa"/>
            <w:vMerge/>
            <w:tcBorders>
              <w:left w:val="single" w:sz="4" w:space="0" w:color="000000"/>
              <w:right w:val="nil" w:sz="6" w:space="0" w:color="auto"/>
            </w:tcBorders>
          </w:tcPr>
          <w:p>
            <w:pPr/>
          </w:p>
        </w:tc>
      </w:tr>
      <w:tr>
        <w:trPr>
          <w:trHeight w:val="369" w:hRule="exact"/>
        </w:trPr>
        <w:tc>
          <w:tcPr>
            <w:tcW w:w="5582" w:type="dxa"/>
            <w:tcBorders>
              <w:top w:val="nil" w:sz="6" w:space="0" w:color="auto"/>
              <w:left w:val="nil" w:sz="6" w:space="0" w:color="auto"/>
              <w:bottom w:val="nil" w:sz="6" w:space="0" w:color="auto"/>
              <w:right w:val="single" w:sz="4" w:space="0" w:color="000000"/>
            </w:tcBorders>
          </w:tcPr>
          <w:p>
            <w:pPr>
              <w:pStyle w:val="TableParagraph"/>
              <w:spacing w:line="269" w:lineRule="exact"/>
              <w:ind w:left="54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Narrow" w:hAnsi="Arial Narrow" w:cs="Arial Narrow" w:eastAsia="Arial Narrow" w:hint="default"/>
                <w:sz w:val="21"/>
                <w:szCs w:val="21"/>
              </w:rPr>
            </w:pPr>
            <w:r>
              <w:rPr>
                <w:rFonts w:ascii="Arial Narrow"/>
                <w:spacing w:val="-1"/>
                <w:sz w:val="21"/>
              </w:rPr>
              <w:t>6,293,062.42</w:t>
            </w:r>
          </w:p>
        </w:tc>
        <w:tc>
          <w:tcPr>
            <w:tcW w:w="1843" w:type="dxa"/>
            <w:vMerge/>
            <w:tcBorders>
              <w:left w:val="single" w:sz="4" w:space="0" w:color="000000"/>
              <w:right w:val="nil" w:sz="6" w:space="0" w:color="auto"/>
            </w:tcBorders>
          </w:tcPr>
          <w:p>
            <w:pPr/>
          </w:p>
        </w:tc>
      </w:tr>
      <w:tr>
        <w:trPr>
          <w:trHeight w:val="369" w:hRule="exact"/>
        </w:trPr>
        <w:tc>
          <w:tcPr>
            <w:tcW w:w="5582" w:type="dxa"/>
            <w:tcBorders>
              <w:top w:val="nil" w:sz="6" w:space="0" w:color="auto"/>
              <w:left w:val="nil" w:sz="6" w:space="0" w:color="auto"/>
              <w:bottom w:val="nil" w:sz="6" w:space="0" w:color="auto"/>
              <w:right w:val="single" w:sz="4" w:space="0" w:color="000000"/>
            </w:tcBorders>
          </w:tcPr>
          <w:p>
            <w:pPr>
              <w:pStyle w:val="TableParagraph"/>
              <w:spacing w:line="269" w:lineRule="exact"/>
              <w:ind w:left="54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2"/>
              <w:jc w:val="right"/>
              <w:rPr>
                <w:rFonts w:ascii="Arial Narrow" w:hAnsi="Arial Narrow" w:cs="Arial Narrow" w:eastAsia="Arial Narrow" w:hint="default"/>
                <w:sz w:val="21"/>
                <w:szCs w:val="21"/>
              </w:rPr>
            </w:pPr>
            <w:r>
              <w:rPr>
                <w:rFonts w:ascii="Arial Narrow"/>
                <w:spacing w:val="-1"/>
                <w:sz w:val="21"/>
              </w:rPr>
              <w:t>1,976,812.65</w:t>
            </w:r>
          </w:p>
        </w:tc>
        <w:tc>
          <w:tcPr>
            <w:tcW w:w="1843" w:type="dxa"/>
            <w:vMerge/>
            <w:tcBorders>
              <w:left w:val="single" w:sz="4" w:space="0" w:color="000000"/>
              <w:right w:val="nil" w:sz="6" w:space="0" w:color="auto"/>
            </w:tcBorders>
          </w:tcPr>
          <w:p>
            <w:pPr/>
          </w:p>
        </w:tc>
      </w:tr>
      <w:tr>
        <w:trPr>
          <w:trHeight w:val="328" w:hRule="exact"/>
        </w:trPr>
        <w:tc>
          <w:tcPr>
            <w:tcW w:w="5582" w:type="dxa"/>
            <w:tcBorders>
              <w:top w:val="nil" w:sz="6" w:space="0" w:color="auto"/>
              <w:left w:val="nil" w:sz="6" w:space="0" w:color="auto"/>
              <w:bottom w:val="single" w:sz="8" w:space="0" w:color="000000"/>
              <w:right w:val="single" w:sz="4" w:space="0" w:color="000000"/>
            </w:tcBorders>
          </w:tcPr>
          <w:p>
            <w:pPr>
              <w:pStyle w:val="TableParagraph"/>
              <w:spacing w:line="269" w:lineRule="exact"/>
              <w:ind w:left="43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42" w:type="dxa"/>
            <w:tcBorders>
              <w:top w:val="nil" w:sz="6" w:space="0" w:color="auto"/>
              <w:left w:val="single" w:sz="4" w:space="0" w:color="000000"/>
              <w:bottom w:val="single" w:sz="8" w:space="0" w:color="000000"/>
              <w:right w:val="single" w:sz="4" w:space="0" w:color="000000"/>
            </w:tcBorders>
          </w:tcPr>
          <w:p>
            <w:pPr/>
          </w:p>
        </w:tc>
        <w:tc>
          <w:tcPr>
            <w:tcW w:w="1843" w:type="dxa"/>
            <w:vMerge/>
            <w:tcBorders>
              <w:left w:val="single" w:sz="4" w:space="0" w:color="000000"/>
              <w:bottom w:val="single" w:sz="8" w:space="0" w:color="000000"/>
              <w:right w:val="nil" w:sz="6" w:space="0" w:color="auto"/>
            </w:tcBorders>
          </w:tcPr>
          <w:p>
            <w:pPr/>
          </w:p>
        </w:tc>
      </w:tr>
    </w:tbl>
    <w:p>
      <w:pPr>
        <w:pStyle w:val="Heading2"/>
        <w:spacing w:line="240" w:lineRule="auto" w:before="4"/>
        <w:ind w:left="128" w:right="7196"/>
        <w:jc w:val="center"/>
        <w:rPr>
          <w:b w:val="0"/>
          <w:bCs w:val="0"/>
        </w:rPr>
      </w:pPr>
      <w:r>
        <w:rPr/>
        <w:t>六、关联方关系及其交易</w:t>
      </w:r>
      <w:r>
        <w:rPr>
          <w:b w:val="0"/>
          <w:bCs w:val="0"/>
        </w:rPr>
      </w:r>
    </w:p>
    <w:p>
      <w:pPr>
        <w:pStyle w:val="BodyText"/>
        <w:spacing w:line="240" w:lineRule="auto" w:before="185"/>
        <w:ind w:left="246" w:right="86"/>
        <w:jc w:val="left"/>
        <w:rPr>
          <w:rFonts w:ascii="宋体" w:hAnsi="宋体" w:cs="宋体" w:eastAsia="宋体" w:hint="default"/>
        </w:rPr>
      </w:pPr>
      <w:r>
        <w:rPr>
          <w:rFonts w:ascii="Arial Narrow" w:hAnsi="Arial Narrow" w:cs="Arial Narrow" w:eastAsia="Arial Narrow" w:hint="default"/>
        </w:rPr>
        <w:t>1</w:t>
      </w:r>
      <w:r>
        <w:rPr>
          <w:rFonts w:ascii="宋体" w:hAnsi="宋体" w:cs="宋体" w:eastAsia="宋体" w:hint="default"/>
        </w:rPr>
        <w:t>、关联方</w:t>
      </w:r>
    </w:p>
    <w:p>
      <w:pPr>
        <w:pStyle w:val="BodyText"/>
        <w:spacing w:line="240" w:lineRule="auto" w:before="197"/>
        <w:ind w:left="246"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）母公司和子公司</w:t>
      </w:r>
    </w:p>
    <w:p>
      <w:pPr>
        <w:pStyle w:val="BodyText"/>
        <w:spacing w:line="240" w:lineRule="auto" w:before="196"/>
        <w:ind w:left="647" w:right="86"/>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、母公司</w:t>
      </w:r>
    </w:p>
    <w:p>
      <w:pPr>
        <w:spacing w:line="240" w:lineRule="auto" w:before="13"/>
        <w:rPr>
          <w:rFonts w:ascii="宋体" w:hAnsi="宋体" w:cs="宋体" w:eastAsia="宋体" w:hint="default"/>
          <w:sz w:val="17"/>
          <w:szCs w:val="17"/>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3.4pt;height:1pt;mso-position-horizontal-relative:char;mso-position-vertical-relative:line" coordorigin="0,0" coordsize="9268,20">
            <v:group style="position:absolute;left:10;top:10;width:6222;height:2" coordorigin="10,10" coordsize="6222,2">
              <v:shape style="position:absolute;left:10;top:10;width:6222;height:2" coordorigin="10,10" coordsize="6222,0" path="m10,10l6232,10e" filled="false" stroked="true" strokeweight=".95996pt" strokecolor="#000000">
                <v:path arrowok="t"/>
              </v:shape>
            </v:group>
            <v:group style="position:absolute;left:6232;top:10;width:1557;height:2" coordorigin="6232,10" coordsize="1557,2">
              <v:shape style="position:absolute;left:6232;top:10;width:1557;height:2" coordorigin="6232,10" coordsize="1557,0" path="m6232,10l7788,10e" filled="false" stroked="true" strokeweight=".96pt" strokecolor="#000000">
                <v:path arrowok="t"/>
              </v:shape>
            </v:group>
            <v:group style="position:absolute;left:7788;top:10;width:1470;height:2" coordorigin="7788,10" coordsize="1470,2">
              <v:shape style="position:absolute;left:7788;top:10;width:1470;height:2" coordorigin="7788,10" coordsize="1470,0" path="m7788,10l9258,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760"/>
        </w:sectPr>
      </w:pPr>
    </w:p>
    <w:p>
      <w:pPr>
        <w:tabs>
          <w:tab w:pos="2873" w:val="left" w:leader="none"/>
          <w:tab w:pos="4361" w:val="left" w:leader="none"/>
        </w:tabs>
        <w:spacing w:line="127" w:lineRule="auto" w:before="157"/>
        <w:ind w:left="4335" w:right="0" w:hanging="3774"/>
        <w:jc w:val="left"/>
        <w:rPr>
          <w:rFonts w:ascii="Arial Narrow" w:hAnsi="Arial Narrow" w:cs="Arial Narrow" w:eastAsia="Arial Narrow" w:hint="default"/>
          <w:sz w:val="18"/>
          <w:szCs w:val="18"/>
        </w:rPr>
      </w:pPr>
      <w:r>
        <w:rPr/>
        <w:pict>
          <v:group style="position:absolute;margin-left:79.680pt;margin-top:29.664181pt;width:462.45pt;height:.1pt;mso-position-horizontal-relative:page;mso-position-vertical-relative:paragraph;z-index:-591304" coordorigin="1594,593" coordsize="9249,2">
            <v:shape style="position:absolute;left:1594;top:593;width:9249;height:2" coordorigin="1594,593" coordsize="9249,0" path="m1594,593l10842,593e" filled="false" stroked="true" strokeweight=".47998pt" strokecolor="#000000">
              <v:path arrowok="t"/>
            </v:shape>
            <w10:wrap type="none"/>
          </v:group>
        </w:pict>
      </w:r>
      <w:r>
        <w:rPr>
          <w:rFonts w:ascii="Microsoft JhengHei" w:hAnsi="Microsoft JhengHei" w:cs="Microsoft JhengHei" w:eastAsia="Microsoft JhengHei" w:hint="default"/>
          <w:b/>
          <w:bCs/>
          <w:sz w:val="21"/>
          <w:szCs w:val="21"/>
        </w:rPr>
        <w:t>母公司名称</w:t>
        <w:tab/>
      </w:r>
      <w:r>
        <w:rPr>
          <w:rFonts w:ascii="Microsoft JhengHei" w:hAnsi="Microsoft JhengHei" w:cs="Microsoft JhengHei" w:eastAsia="Microsoft JhengHei" w:hint="default"/>
          <w:b/>
          <w:bCs/>
          <w:position w:val="1"/>
          <w:sz w:val="18"/>
          <w:szCs w:val="18"/>
        </w:rPr>
        <w:t>注册地</w:t>
        <w:tab/>
        <w:tab/>
      </w:r>
      <w:r>
        <w:rPr>
          <w:rFonts w:ascii="Microsoft JhengHei" w:hAnsi="Microsoft JhengHei" w:cs="Microsoft JhengHei" w:eastAsia="Microsoft JhengHei" w:hint="default"/>
          <w:b/>
          <w:bCs/>
          <w:position w:val="13"/>
          <w:sz w:val="18"/>
          <w:szCs w:val="18"/>
        </w:rPr>
        <w:t>对本公司</w:t>
      </w:r>
      <w:r>
        <w:rPr>
          <w:rFonts w:ascii="Microsoft JhengHei" w:hAnsi="Microsoft JhengHei" w:cs="Microsoft JhengHei" w:eastAsia="Microsoft JhengHei" w:hint="default"/>
          <w:b/>
          <w:bCs/>
          <w:position w:val="13"/>
          <w:sz w:val="18"/>
          <w:szCs w:val="18"/>
        </w:rPr>
        <w:t> </w:t>
      </w:r>
      <w:r>
        <w:rPr>
          <w:rFonts w:ascii="Microsoft JhengHei" w:hAnsi="Microsoft JhengHei" w:cs="Microsoft JhengHei" w:eastAsia="Microsoft JhengHei" w:hint="default"/>
          <w:b/>
          <w:bCs/>
          <w:sz w:val="18"/>
          <w:szCs w:val="18"/>
        </w:rPr>
        <w:t>持股比例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p>
      <w:pPr>
        <w:spacing w:line="180" w:lineRule="auto" w:before="39"/>
        <w:ind w:left="289" w:right="-15" w:firstLine="102"/>
        <w:jc w:val="left"/>
        <w:rPr>
          <w:rFonts w:ascii="Arial Narrow" w:hAnsi="Arial Narrow" w:cs="Arial Narrow" w:eastAsia="Arial Narrow" w:hint="default"/>
          <w:sz w:val="18"/>
          <w:szCs w:val="18"/>
        </w:rPr>
      </w:pPr>
      <w:r>
        <w:rPr/>
        <w:br w:type="column"/>
      </w:r>
      <w:r>
        <w:rPr>
          <w:rFonts w:ascii="Microsoft JhengHei" w:hAnsi="Microsoft JhengHei" w:cs="Microsoft JhengHei" w:eastAsia="Microsoft JhengHei" w:hint="default"/>
          <w:b/>
          <w:bCs/>
          <w:sz w:val="18"/>
          <w:szCs w:val="18"/>
        </w:rPr>
        <w:t>对本公司 表决权比例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p>
      <w:pPr>
        <w:tabs>
          <w:tab w:pos="1751" w:val="left" w:leader="none"/>
        </w:tabs>
        <w:spacing w:before="89"/>
        <w:ind w:left="492"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注册资本</w:t>
        <w:tab/>
        <w:t>组织机构代码</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600" w:bottom="280" w:left="1140" w:right="760"/>
          <w:cols w:num="3" w:equalWidth="0">
            <w:col w:w="5191" w:space="40"/>
            <w:col w:w="1326" w:space="40"/>
            <w:col w:w="3413"/>
          </w:cols>
        </w:sectPr>
      </w:pPr>
    </w:p>
    <w:p>
      <w:pPr>
        <w:spacing w:line="244" w:lineRule="auto" w:before="76"/>
        <w:ind w:left="561" w:right="-14" w:firstLine="0"/>
        <w:jc w:val="left"/>
        <w:rPr>
          <w:rFonts w:ascii="宋体" w:hAnsi="宋体" w:cs="宋体" w:eastAsia="宋体" w:hint="default"/>
          <w:sz w:val="18"/>
          <w:szCs w:val="18"/>
        </w:rPr>
      </w:pPr>
      <w:r>
        <w:rPr>
          <w:rFonts w:ascii="宋体" w:hAnsi="宋体" w:cs="宋体" w:eastAsia="宋体" w:hint="default"/>
          <w:spacing w:val="5"/>
          <w:sz w:val="18"/>
          <w:szCs w:val="18"/>
        </w:rPr>
        <w:t>石家庄常山纺织集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团有限责任公司</w:t>
      </w:r>
    </w:p>
    <w:p>
      <w:pPr>
        <w:spacing w:line="240" w:lineRule="auto" w:before="10"/>
        <w:rPr>
          <w:rFonts w:ascii="宋体" w:hAnsi="宋体" w:cs="宋体" w:eastAsia="宋体" w:hint="default"/>
          <w:sz w:val="14"/>
          <w:szCs w:val="14"/>
        </w:rPr>
      </w:pPr>
      <w:r>
        <w:rPr/>
        <w:br w:type="column"/>
      </w:r>
      <w:r>
        <w:rPr>
          <w:rFonts w:ascii="宋体"/>
          <w:sz w:val="14"/>
        </w:rPr>
      </w:r>
    </w:p>
    <w:p>
      <w:pPr>
        <w:tabs>
          <w:tab w:pos="2670" w:val="left" w:leader="none"/>
          <w:tab w:pos="4036" w:val="left" w:leader="none"/>
          <w:tab w:pos="4701" w:val="left" w:leader="none"/>
          <w:tab w:pos="6259" w:val="left" w:leader="none"/>
        </w:tabs>
        <w:spacing w:before="0"/>
        <w:ind w:left="170" w:right="0" w:firstLine="0"/>
        <w:jc w:val="left"/>
        <w:rPr>
          <w:rFonts w:ascii="Arial Narrow" w:hAnsi="Arial Narrow" w:cs="Arial Narrow" w:eastAsia="Arial Narrow" w:hint="default"/>
          <w:sz w:val="21"/>
          <w:szCs w:val="21"/>
        </w:rPr>
      </w:pPr>
      <w:r>
        <w:rPr>
          <w:rFonts w:ascii="宋体" w:hAnsi="宋体" w:cs="宋体" w:eastAsia="宋体" w:hint="default"/>
          <w:spacing w:val="-1"/>
          <w:position w:val="1"/>
          <w:sz w:val="18"/>
          <w:szCs w:val="18"/>
        </w:rPr>
        <w:t>石家庄和平东路</w:t>
      </w:r>
      <w:r>
        <w:rPr>
          <w:rFonts w:ascii="Arial Narrow" w:hAnsi="Arial Narrow" w:cs="Arial Narrow" w:eastAsia="Arial Narrow" w:hint="default"/>
          <w:spacing w:val="-1"/>
          <w:position w:val="1"/>
          <w:sz w:val="18"/>
          <w:szCs w:val="18"/>
        </w:rPr>
        <w:t>260</w:t>
      </w:r>
      <w:r>
        <w:rPr>
          <w:rFonts w:ascii="宋体" w:hAnsi="宋体" w:cs="宋体" w:eastAsia="宋体" w:hint="default"/>
          <w:spacing w:val="-1"/>
          <w:position w:val="1"/>
          <w:sz w:val="18"/>
          <w:szCs w:val="18"/>
        </w:rPr>
        <w:t>号</w:t>
        <w:tab/>
      </w:r>
      <w:r>
        <w:rPr>
          <w:rFonts w:ascii="Arial Narrow" w:hAnsi="Arial Narrow" w:cs="Arial Narrow" w:eastAsia="Arial Narrow" w:hint="default"/>
          <w:w w:val="95"/>
          <w:sz w:val="21"/>
          <w:szCs w:val="21"/>
        </w:rPr>
        <w:t>48.06</w:t>
        <w:tab/>
        <w:t>48.06</w:t>
        <w:tab/>
      </w:r>
      <w:r>
        <w:rPr>
          <w:rFonts w:ascii="Arial Narrow" w:hAnsi="Arial Narrow" w:cs="Arial Narrow" w:eastAsia="Arial Narrow" w:hint="default"/>
          <w:spacing w:val="-1"/>
          <w:sz w:val="21"/>
          <w:szCs w:val="21"/>
        </w:rPr>
        <w:t>1,253,540,000.00</w:t>
        <w:tab/>
        <w:t>236044173</w:t>
      </w:r>
    </w:p>
    <w:p>
      <w:pPr>
        <w:spacing w:after="0"/>
        <w:jc w:val="left"/>
        <w:rPr>
          <w:rFonts w:ascii="Arial Narrow" w:hAnsi="Arial Narrow" w:cs="Arial Narrow" w:eastAsia="Arial Narrow" w:hint="default"/>
          <w:sz w:val="21"/>
          <w:szCs w:val="21"/>
        </w:rPr>
        <w:sectPr>
          <w:type w:val="continuous"/>
          <w:pgSz w:w="11910" w:h="16840"/>
          <w:pgMar w:top="1600" w:bottom="280" w:left="1140" w:right="760"/>
          <w:cols w:num="2" w:equalWidth="0">
            <w:col w:w="2048" w:space="40"/>
            <w:col w:w="7922"/>
          </w:cols>
        </w:sectPr>
      </w:pPr>
    </w:p>
    <w:p>
      <w:pPr>
        <w:spacing w:line="240" w:lineRule="auto" w:before="1"/>
        <w:rPr>
          <w:rFonts w:ascii="Arial Narrow" w:hAnsi="Arial Narrow" w:cs="Arial Narrow" w:eastAsia="Arial Narrow" w:hint="default"/>
          <w:sz w:val="3"/>
          <w:szCs w:val="3"/>
        </w:rPr>
      </w:pPr>
    </w:p>
    <w:p>
      <w:pPr>
        <w:spacing w:line="20" w:lineRule="exact"/>
        <w:ind w:left="42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4.5pt;height:1pt;mso-position-horizontal-relative:char;mso-position-vertical-relative:line" coordorigin="0,0" coordsize="9290,20">
            <v:group style="position:absolute;left:10;top:10;width:1710;height:2" coordorigin="10,10" coordsize="1710,2">
              <v:shape style="position:absolute;left:10;top:10;width:1710;height:2" coordorigin="10,10" coordsize="1710,0" path="m10,10l1720,10e" filled="false" stroked="true" strokeweight=".95999pt" strokecolor="#000000">
                <v:path arrowok="t"/>
              </v:shape>
            </v:group>
            <v:group style="position:absolute;left:1705;top:10;width:2009;height:2" coordorigin="1705,10" coordsize="2009,2">
              <v:shape style="position:absolute;left:1705;top:10;width:2009;height:2" coordorigin="1705,10" coordsize="2009,0" path="m1705,10l3714,10e" filled="false" stroked="true" strokeweight=".95999pt" strokecolor="#000000">
                <v:path arrowok="t"/>
              </v:shape>
            </v:group>
            <v:group style="position:absolute;left:3700;top:10;width:1170;height:2" coordorigin="3700,10" coordsize="1170,2">
              <v:shape style="position:absolute;left:3700;top:10;width:1170;height:2" coordorigin="3700,10" coordsize="1170,0" path="m3700,10l4870,10e" filled="false" stroked="true" strokeweight=".95999pt" strokecolor="#000000">
                <v:path arrowok="t"/>
              </v:shape>
            </v:group>
            <v:group style="position:absolute;left:4855;top:10;width:1379;height:2" coordorigin="4855,10" coordsize="1379,2">
              <v:shape style="position:absolute;left:4855;top:10;width:1379;height:2" coordorigin="4855,10" coordsize="1379,0" path="m4855,10l6234,10e" filled="false" stroked="true" strokeweight=".95999pt" strokecolor="#000000">
                <v:path arrowok="t"/>
              </v:shape>
            </v:group>
            <v:group style="position:absolute;left:6220;top:10;width:1590;height:2" coordorigin="6220,10" coordsize="1590,2">
              <v:shape style="position:absolute;left:6220;top:10;width:1590;height:2" coordorigin="6220,10" coordsize="1590,0" path="m6220,10l7810,10e" filled="false" stroked="true" strokeweight=".95999pt" strokecolor="#000000">
                <v:path arrowok="t"/>
              </v:shape>
            </v:group>
            <v:group style="position:absolute;left:7795;top:10;width:1485;height:2" coordorigin="7795,10" coordsize="1485,2">
              <v:shape style="position:absolute;left:7795;top:10;width:1485;height:2" coordorigin="7795,10" coordsize="1485,0" path="m7795,10l9280,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403" w:lineRule="auto" w:before="80"/>
        <w:ind w:right="2703"/>
        <w:jc w:val="left"/>
        <w:rPr>
          <w:rFonts w:ascii="宋体" w:hAnsi="宋体" w:cs="宋体" w:eastAsia="宋体" w:hint="default"/>
        </w:rPr>
      </w:pPr>
      <w:r>
        <w:rPr>
          <w:rFonts w:ascii="宋体" w:hAnsi="宋体" w:cs="宋体" w:eastAsia="宋体" w:hint="default"/>
        </w:rPr>
        <w:t>本公司的最终控制方为母公司石家庄常山纺织集团有限责任公司 报告期内，母公司注册资本变化如下：</w:t>
      </w:r>
    </w:p>
    <w:p>
      <w:pPr>
        <w:pStyle w:val="Heading2"/>
        <w:tabs>
          <w:tab w:pos="3476" w:val="left" w:leader="none"/>
          <w:tab w:pos="5164" w:val="left" w:leader="none"/>
          <w:tab w:pos="6844" w:val="left" w:leader="none"/>
          <w:tab w:pos="9489" w:val="right" w:leader="none"/>
        </w:tabs>
        <w:spacing w:line="240" w:lineRule="auto" w:before="27"/>
        <w:ind w:left="653" w:right="0"/>
        <w:jc w:val="left"/>
        <w:rPr>
          <w:rFonts w:ascii="Arial Narrow" w:hAnsi="Arial Narrow" w:cs="Arial Narrow" w:eastAsia="Arial Narrow" w:hint="default"/>
          <w:b w:val="0"/>
          <w:bCs w:val="0"/>
        </w:rPr>
      </w:pPr>
      <w:r>
        <w:rPr/>
        <w:pict>
          <v:group style="position:absolute;margin-left:83.819992pt;margin-top:4.423924pt;width:458.2pt;height:1pt;mso-position-horizontal-relative:page;mso-position-vertical-relative:paragraph;z-index:-591280" coordorigin="1676,88" coordsize="9164,20">
            <v:group style="position:absolute;left:1686;top:98;width:5804;height:2" coordorigin="1686,98" coordsize="5804,2">
              <v:shape style="position:absolute;left:1686;top:98;width:5804;height:2" coordorigin="1686,98" coordsize="5804,0" path="m1686,98l7489,98e" filled="false" stroked="true" strokeweight=".96002pt" strokecolor="#000000">
                <v:path arrowok="t"/>
              </v:shape>
            </v:group>
            <v:group style="position:absolute;left:7489;top:98;width:1661;height:2" coordorigin="7489,98" coordsize="1661,2">
              <v:shape style="position:absolute;left:7489;top:98;width:1661;height:2" coordorigin="7489,98" coordsize="1661,0" path="m7489,98l9150,98e" filled="false" stroked="true" strokeweight=".96pt" strokecolor="#000000">
                <v:path arrowok="t"/>
              </v:shape>
            </v:group>
            <v:group style="position:absolute;left:9150;top:98;width:1680;height:2" coordorigin="9150,98" coordsize="1680,2">
              <v:shape style="position:absolute;left:9150;top:98;width:1680;height:2" coordorigin="9150,98" coordsize="1680,0" path="m9150,98l10830,98e" filled="false" stroked="true" strokeweight=".96002pt" strokecolor="#000000">
                <v:path arrowok="t"/>
              </v:shape>
            </v:group>
            <w10:wrap type="none"/>
          </v:group>
        </w:pict>
      </w:r>
      <w:r>
        <w:rPr/>
        <w:t>项 </w:t>
      </w:r>
      <w:r>
        <w:rPr>
          <w:spacing w:val="2"/>
        </w:rPr>
        <w:t> </w:t>
      </w:r>
      <w:r>
        <w:rPr/>
        <w:t>目</w:t>
        <w:tab/>
      </w:r>
      <w:r>
        <w:rPr>
          <w:rFonts w:ascii="Arial Narrow" w:hAnsi="Arial Narrow" w:cs="Arial Narrow" w:eastAsia="Arial Narrow" w:hint="default"/>
          <w:spacing w:val="-2"/>
          <w:w w:val="95"/>
        </w:rPr>
        <w:t>2011.01.01</w:t>
        <w:tab/>
      </w:r>
      <w:r>
        <w:rPr/>
        <w:t>本期增加</w:t>
        <w:tab/>
      </w:r>
      <w:r>
        <w:rPr>
          <w:spacing w:val="1"/>
        </w:rPr>
        <w:t>本期减少</w:t>
      </w:r>
      <w:r>
        <w:rPr>
          <w:rFonts w:ascii="Arial Narrow" w:hAnsi="Arial Narrow" w:cs="Arial Narrow" w:eastAsia="Arial Narrow" w:hint="default"/>
          <w:spacing w:val="1"/>
        </w:rPr>
        <w:tab/>
      </w:r>
      <w:r>
        <w:rPr>
          <w:rFonts w:ascii="Arial Narrow" w:hAnsi="Arial Narrow" w:cs="Arial Narrow" w:eastAsia="Arial Narrow" w:hint="default"/>
          <w:spacing w:val="-3"/>
        </w:rPr>
        <w:t>2011.12.31</w:t>
      </w:r>
      <w:r>
        <w:rPr>
          <w:rFonts w:ascii="Arial Narrow" w:hAnsi="Arial Narrow" w:cs="Arial Narrow" w:eastAsia="Arial Narrow" w:hint="default"/>
          <w:b w:val="0"/>
          <w:bCs w:val="0"/>
        </w:rPr>
      </w:r>
    </w:p>
    <w:p>
      <w:pPr>
        <w:spacing w:line="240" w:lineRule="auto" w:before="7"/>
        <w:rPr>
          <w:rFonts w:ascii="Arial Narrow" w:hAnsi="Arial Narrow" w:cs="Arial Narrow" w:eastAsia="Arial Narrow" w:hint="default"/>
          <w:b/>
          <w:bCs/>
          <w:sz w:val="3"/>
          <w:szCs w:val="3"/>
        </w:rPr>
      </w:pPr>
    </w:p>
    <w:p>
      <w:pPr>
        <w:spacing w:line="20" w:lineRule="exact"/>
        <w:ind w:left="541"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7.7pt;height:.5pt;mso-position-horizontal-relative:char;mso-position-vertical-relative:line" coordorigin="0,0" coordsize="9154,10">
            <v:group style="position:absolute;left:5;top:5;width:9144;height:2" coordorigin="5,5" coordsize="9144,2">
              <v:shape style="position:absolute;left:5;top:5;width:9144;height:2" coordorigin="5,5" coordsize="9144,0" path="m5,5l9149,5e" filled="false" stroked="true" strokeweight=".48001pt" strokecolor="#000000">
                <v:path arrowok="t"/>
              </v:shape>
            </v:group>
          </v:group>
        </w:pict>
      </w:r>
      <w:r>
        <w:rPr>
          <w:rFonts w:ascii="Arial Narrow" w:hAnsi="Arial Narrow" w:cs="Arial Narrow" w:eastAsia="Arial Narrow" w:hint="default"/>
          <w:sz w:val="2"/>
          <w:szCs w:val="2"/>
        </w:rPr>
      </w:r>
    </w:p>
    <w:p>
      <w:pPr>
        <w:spacing w:line="167" w:lineRule="exact" w:before="0"/>
        <w:ind w:left="654" w:right="86" w:firstLine="0"/>
        <w:jc w:val="left"/>
        <w:rPr>
          <w:rFonts w:ascii="宋体" w:hAnsi="宋体" w:cs="宋体" w:eastAsia="宋体" w:hint="default"/>
          <w:sz w:val="18"/>
          <w:szCs w:val="18"/>
        </w:rPr>
      </w:pPr>
      <w:r>
        <w:rPr>
          <w:rFonts w:ascii="宋体" w:hAnsi="宋体" w:cs="宋体" w:eastAsia="宋体" w:hint="default"/>
          <w:spacing w:val="13"/>
          <w:sz w:val="18"/>
          <w:szCs w:val="18"/>
        </w:rPr>
        <w:t>石家庄常山纺织集团有限</w:t>
      </w:r>
      <w:r>
        <w:rPr>
          <w:rFonts w:ascii="宋体" w:hAnsi="宋体" w:cs="宋体" w:eastAsia="宋体" w:hint="default"/>
          <w:sz w:val="18"/>
          <w:szCs w:val="18"/>
        </w:rPr>
      </w:r>
    </w:p>
    <w:p>
      <w:pPr>
        <w:tabs>
          <w:tab w:pos="3107" w:val="left" w:leader="none"/>
          <w:tab w:pos="8147" w:val="left" w:leader="none"/>
        </w:tabs>
        <w:spacing w:line="285" w:lineRule="exact" w:before="0"/>
        <w:ind w:left="654" w:right="86" w:firstLine="0"/>
        <w:jc w:val="left"/>
        <w:rPr>
          <w:rFonts w:ascii="Arial Narrow" w:hAnsi="Arial Narrow" w:cs="Arial Narrow" w:eastAsia="Arial Narrow" w:hint="default"/>
          <w:sz w:val="21"/>
          <w:szCs w:val="21"/>
        </w:rPr>
      </w:pPr>
      <w:r>
        <w:rPr>
          <w:rFonts w:ascii="宋体" w:hAnsi="宋体" w:cs="宋体" w:eastAsia="宋体" w:hint="default"/>
          <w:position w:val="-10"/>
          <w:sz w:val="18"/>
          <w:szCs w:val="18"/>
        </w:rPr>
        <w:t>责任公司</w:t>
        <w:tab/>
      </w:r>
      <w:r>
        <w:rPr>
          <w:rFonts w:ascii="Arial Narrow" w:hAnsi="Arial Narrow" w:cs="Arial Narrow" w:eastAsia="Arial Narrow" w:hint="default"/>
          <w:spacing w:val="-1"/>
          <w:sz w:val="21"/>
          <w:szCs w:val="21"/>
        </w:rPr>
        <w:t>1,253,540,000.00</w:t>
        <w:tab/>
        <w:t>1,253,540,000.00</w:t>
      </w:r>
    </w:p>
    <w:p>
      <w:pPr>
        <w:spacing w:line="240" w:lineRule="auto" w:before="1"/>
        <w:rPr>
          <w:rFonts w:ascii="Arial Narrow" w:hAnsi="Arial Narrow" w:cs="Arial Narrow" w:eastAsia="Arial Narrow" w:hint="default"/>
          <w:sz w:val="4"/>
          <w:szCs w:val="4"/>
        </w:rPr>
      </w:pPr>
    </w:p>
    <w:p>
      <w:pPr>
        <w:spacing w:line="20" w:lineRule="exact"/>
        <w:ind w:left="52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9.25pt;height:1pt;mso-position-horizontal-relative:char;mso-position-vertical-relative:line" coordorigin="0,0" coordsize="9185,20">
            <v:group style="position:absolute;left:10;top:10;width:2446;height:2" coordorigin="10,10" coordsize="2446,2">
              <v:shape style="position:absolute;left:10;top:10;width:2446;height:2" coordorigin="10,10" coordsize="2446,0" path="m10,10l2455,10e" filled="false" stroked="true" strokeweight=".95999pt" strokecolor="#000000">
                <v:path arrowok="t"/>
              </v:shape>
            </v:group>
            <v:group style="position:absolute;left:2441;top:10;width:1695;height:2" coordorigin="2441,10" coordsize="1695,2">
              <v:shape style="position:absolute;left:2441;top:10;width:1695;height:2" coordorigin="2441,10" coordsize="1695,0" path="m2441,10l4135,10e" filled="false" stroked="true" strokeweight=".95999pt" strokecolor="#000000">
                <v:path arrowok="t"/>
              </v:shape>
            </v:group>
            <v:group style="position:absolute;left:4121;top:10;width:1695;height:2" coordorigin="4121,10" coordsize="1695,2">
              <v:shape style="position:absolute;left:4121;top:10;width:1695;height:2" coordorigin="4121,10" coordsize="1695,0" path="m4121,10l5815,10e" filled="false" stroked="true" strokeweight=".95999pt" strokecolor="#000000">
                <v:path arrowok="t"/>
              </v:shape>
            </v:group>
            <v:group style="position:absolute;left:5801;top:10;width:1695;height:2" coordorigin="5801,10" coordsize="1695,2">
              <v:shape style="position:absolute;left:5801;top:10;width:1695;height:2" coordorigin="5801,10" coordsize="1695,0" path="m5801,10l7495,10e" filled="false" stroked="true" strokeweight=".95999pt" strokecolor="#000000">
                <v:path arrowok="t"/>
              </v:shape>
            </v:group>
            <v:group style="position:absolute;left:7481;top:10;width:1695;height:2" coordorigin="7481,10" coordsize="1695,2">
              <v:shape style="position:absolute;left:7481;top:10;width:1695;height:2" coordorigin="7481,10" coordsize="1695,0" path="m7481,10l9175,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381" w:lineRule="auto" w:before="80"/>
        <w:ind w:left="648" w:right="5736"/>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、子公司 本公司所属的子公司详见附注四。</w:t>
      </w:r>
    </w:p>
    <w:p>
      <w:pPr>
        <w:pStyle w:val="BodyText"/>
        <w:spacing w:line="240" w:lineRule="auto" w:before="71"/>
        <w:ind w:left="245"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）其他关联方</w:t>
      </w:r>
    </w:p>
    <w:p>
      <w:pPr>
        <w:pStyle w:val="Heading2"/>
        <w:tabs>
          <w:tab w:pos="6338" w:val="left" w:leader="none"/>
        </w:tabs>
        <w:spacing w:line="240" w:lineRule="auto" w:before="173"/>
        <w:ind w:left="653" w:right="86"/>
        <w:jc w:val="left"/>
        <w:rPr>
          <w:b w:val="0"/>
          <w:bCs w:val="0"/>
        </w:rPr>
      </w:pPr>
      <w:r>
        <w:rPr/>
        <w:pict>
          <v:group style="position:absolute;margin-left:84.300003pt;margin-top:12.264033pt;width:409.95pt;height:.1pt;mso-position-horizontal-relative:page;mso-position-vertical-relative:paragraph;z-index:-591256" coordorigin="1686,245" coordsize="8199,2">
            <v:shape style="position:absolute;left:1686;top:245;width:8199;height:2" coordorigin="1686,245" coordsize="8199,0" path="m1686,245l9884,245e" filled="false" stroked="true" strokeweight=".96002pt" strokecolor="#000000">
              <v:path arrowok="t"/>
            </v:shape>
            <w10:wrap type="none"/>
          </v:group>
        </w:pict>
      </w:r>
      <w:r>
        <w:rPr/>
        <w:t>关联方名称</w:t>
        <w:tab/>
        <w:t>与本公司关系</w:t>
      </w:r>
      <w:r>
        <w:rPr>
          <w:b w:val="0"/>
          <w:bCs w:val="0"/>
        </w:rPr>
      </w:r>
    </w:p>
    <w:p>
      <w:pPr>
        <w:spacing w:line="240" w:lineRule="auto" w:before="7"/>
        <w:rPr>
          <w:rFonts w:ascii="Microsoft JhengHei" w:hAnsi="Microsoft JhengHei" w:cs="Microsoft JhengHei" w:eastAsia="Microsoft JhengHei" w:hint="default"/>
          <w:b/>
          <w:bCs/>
          <w:sz w:val="2"/>
          <w:szCs w:val="2"/>
        </w:rPr>
      </w:pPr>
    </w:p>
    <w:p>
      <w:pPr>
        <w:spacing w:line="20" w:lineRule="exact"/>
        <w:ind w:left="54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0.4pt;height:.5pt;mso-position-horizontal-relative:char;mso-position-vertical-relative:line" coordorigin="0,0" coordsize="8208,10">
            <v:group style="position:absolute;left:5;top:5;width:8199;height:2" coordorigin="5,5" coordsize="8199,2">
              <v:shape style="position:absolute;left:5;top:5;width:8199;height:2" coordorigin="5,5" coordsize="8199,0" path="m5,5l8203,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BodyText"/>
        <w:tabs>
          <w:tab w:pos="6819" w:val="left" w:leader="none"/>
        </w:tabs>
        <w:spacing w:line="300" w:lineRule="auto"/>
        <w:ind w:left="654" w:right="1982"/>
        <w:jc w:val="left"/>
        <w:rPr>
          <w:rFonts w:ascii="宋体" w:hAnsi="宋体" w:cs="宋体" w:eastAsia="宋体" w:hint="default"/>
        </w:rPr>
      </w:pPr>
      <w:r>
        <w:rPr>
          <w:rFonts w:ascii="宋体" w:hAnsi="宋体" w:cs="宋体" w:eastAsia="宋体" w:hint="default"/>
        </w:rPr>
        <w:t>石家庄常山纺织集团进出口贸易有限责任公司</w:t>
        <w:tab/>
        <w:t>同一母公司 石家庄常山纺织集团第二实业有限公司</w:t>
        <w:tab/>
        <w:t>同一母公司</w:t>
      </w:r>
    </w:p>
    <w:p>
      <w:pPr>
        <w:pStyle w:val="BodyText"/>
        <w:tabs>
          <w:tab w:pos="6819" w:val="left" w:leader="none"/>
        </w:tabs>
        <w:spacing w:line="240" w:lineRule="auto" w:before="23"/>
        <w:ind w:left="653" w:right="86"/>
        <w:jc w:val="left"/>
        <w:rPr>
          <w:rFonts w:ascii="宋体" w:hAnsi="宋体" w:cs="宋体" w:eastAsia="宋体" w:hint="default"/>
        </w:rPr>
      </w:pPr>
      <w:r>
        <w:rPr>
          <w:rFonts w:ascii="宋体" w:hAnsi="宋体" w:cs="宋体" w:eastAsia="宋体" w:hint="default"/>
        </w:rPr>
        <w:t>石家庄常山纺织集团第四实业有限公司</w:t>
        <w:tab/>
        <w:t>同一母公司</w:t>
      </w:r>
    </w:p>
    <w:p>
      <w:pPr>
        <w:pStyle w:val="BodyText"/>
        <w:tabs>
          <w:tab w:pos="6819" w:val="left" w:leader="none"/>
        </w:tabs>
        <w:spacing w:line="240" w:lineRule="auto" w:before="83"/>
        <w:ind w:left="653" w:right="86"/>
        <w:jc w:val="left"/>
        <w:rPr>
          <w:rFonts w:ascii="宋体" w:hAnsi="宋体" w:cs="宋体" w:eastAsia="宋体" w:hint="default"/>
        </w:rPr>
      </w:pPr>
      <w:r>
        <w:rPr>
          <w:rFonts w:ascii="宋体" w:hAnsi="宋体" w:cs="宋体" w:eastAsia="宋体" w:hint="default"/>
        </w:rPr>
        <w:t>石家庄常山纺织集团经编实业有限公司</w:t>
        <w:tab/>
        <w:t>同一母公司</w:t>
      </w:r>
    </w:p>
    <w:p>
      <w:pPr>
        <w:pStyle w:val="BodyText"/>
        <w:tabs>
          <w:tab w:pos="6819" w:val="left" w:leader="none"/>
        </w:tabs>
        <w:spacing w:line="240" w:lineRule="auto" w:before="83"/>
        <w:ind w:left="653" w:right="86"/>
        <w:jc w:val="left"/>
        <w:rPr>
          <w:rFonts w:ascii="宋体" w:hAnsi="宋体" w:cs="宋体" w:eastAsia="宋体" w:hint="default"/>
        </w:rPr>
      </w:pPr>
      <w:r>
        <w:rPr>
          <w:rFonts w:ascii="宋体" w:hAnsi="宋体" w:cs="宋体" w:eastAsia="宋体" w:hint="default"/>
        </w:rPr>
        <w:t>石家庄常山纺织集团供销公司</w:t>
        <w:tab/>
        <w:t>同一母公司</w:t>
      </w:r>
    </w:p>
    <w:p>
      <w:pPr>
        <w:pStyle w:val="BodyText"/>
        <w:tabs>
          <w:tab w:pos="6819" w:val="left" w:leader="none"/>
        </w:tabs>
        <w:spacing w:line="240" w:lineRule="auto" w:before="83"/>
        <w:ind w:left="653" w:right="86"/>
        <w:jc w:val="left"/>
        <w:rPr>
          <w:rFonts w:ascii="宋体" w:hAnsi="宋体" w:cs="宋体" w:eastAsia="宋体" w:hint="default"/>
        </w:rPr>
      </w:pPr>
      <w:r>
        <w:rPr>
          <w:rFonts w:ascii="宋体" w:hAnsi="宋体" w:cs="宋体" w:eastAsia="宋体" w:hint="default"/>
        </w:rPr>
        <w:t>石家庄常山纺织贸易有限公司</w:t>
        <w:tab/>
        <w:t>同一母公司</w:t>
      </w:r>
    </w:p>
    <w:p>
      <w:pPr>
        <w:pStyle w:val="BodyText"/>
        <w:tabs>
          <w:tab w:pos="6819" w:val="left" w:leader="none"/>
        </w:tabs>
        <w:spacing w:line="240" w:lineRule="auto" w:before="83"/>
        <w:ind w:left="653" w:right="86"/>
        <w:jc w:val="left"/>
        <w:rPr>
          <w:rFonts w:ascii="宋体" w:hAnsi="宋体" w:cs="宋体" w:eastAsia="宋体" w:hint="default"/>
        </w:rPr>
      </w:pPr>
      <w:r>
        <w:rPr>
          <w:rFonts w:ascii="宋体" w:hAnsi="宋体" w:cs="宋体" w:eastAsia="宋体" w:hint="default"/>
        </w:rPr>
        <w:t>石家庄化工化纤有限公司</w:t>
        <w:tab/>
        <w:t>同一母公司</w:t>
      </w:r>
    </w:p>
    <w:p>
      <w:pPr>
        <w:spacing w:line="240" w:lineRule="auto" w:before="1"/>
        <w:rPr>
          <w:rFonts w:ascii="宋体" w:hAnsi="宋体" w:cs="宋体" w:eastAsia="宋体" w:hint="default"/>
          <w:sz w:val="6"/>
          <w:szCs w:val="6"/>
        </w:rPr>
      </w:pPr>
    </w:p>
    <w:p>
      <w:pPr>
        <w:spacing w:line="20" w:lineRule="exact"/>
        <w:ind w:left="522" w:right="0" w:firstLine="0"/>
        <w:rPr>
          <w:rFonts w:ascii="宋体" w:hAnsi="宋体" w:cs="宋体" w:eastAsia="宋体" w:hint="default"/>
          <w:sz w:val="2"/>
          <w:szCs w:val="2"/>
        </w:rPr>
      </w:pPr>
      <w:r>
        <w:rPr>
          <w:rFonts w:ascii="宋体" w:hAnsi="宋体" w:cs="宋体" w:eastAsia="宋体" w:hint="default"/>
          <w:sz w:val="2"/>
          <w:szCs w:val="2"/>
        </w:rPr>
        <w:pict>
          <v:group style="width:412pt;height:1pt;mso-position-horizontal-relative:char;mso-position-vertical-relative:line" coordorigin="0,0" coordsize="8240,20">
            <v:group style="position:absolute;left:10;top:10;width:5700;height:2" coordorigin="10,10" coordsize="5700,2">
              <v:shape style="position:absolute;left:10;top:10;width:5700;height:2" coordorigin="10,10" coordsize="5700,0" path="m10,10l5710,10e" filled="false" stroked="true" strokeweight=".96002pt" strokecolor="#000000">
                <v:path arrowok="t"/>
              </v:shape>
            </v:group>
            <v:group style="position:absolute;left:5695;top:10;width:2535;height:2" coordorigin="5695,10" coordsize="2535,2">
              <v:shape style="position:absolute;left:5695;top:10;width:2535;height:2" coordorigin="5695,10" coordsize="2535,0" path="m5695,10l8230,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245"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）联营企业情况</w:t>
      </w:r>
    </w:p>
    <w:p>
      <w:pPr>
        <w:tabs>
          <w:tab w:pos="4461" w:val="left" w:leader="none"/>
          <w:tab w:pos="5590" w:val="left" w:leader="none"/>
          <w:tab w:pos="6274" w:val="left" w:leader="none"/>
        </w:tabs>
        <w:spacing w:before="216"/>
        <w:ind w:left="504" w:right="86" w:firstLine="0"/>
        <w:jc w:val="left"/>
        <w:rPr>
          <w:rFonts w:ascii="宋体" w:hAnsi="宋体" w:cs="宋体" w:eastAsia="宋体" w:hint="default"/>
          <w:sz w:val="21"/>
          <w:szCs w:val="21"/>
        </w:rPr>
      </w:pPr>
      <w:r>
        <w:rPr/>
        <w:pict>
          <v:group style="position:absolute;margin-left:79.860001pt;margin-top:12.244849pt;width:470.95pt;height:.1pt;mso-position-horizontal-relative:page;mso-position-vertical-relative:paragraph;z-index:-591232" coordorigin="1597,245" coordsize="9419,2">
            <v:shape style="position:absolute;left:1597;top:245;width:9419;height:2" coordorigin="1597,245" coordsize="9419,0" path="m1597,245l11016,245e" filled="false" stroked="true" strokeweight=".95999pt" strokecolor="#000000">
              <v:path arrowok="t"/>
            </v:shape>
            <w10:wrap type="none"/>
          </v:group>
        </w:pict>
      </w:r>
      <w:r>
        <w:rPr>
          <w:rFonts w:ascii="Microsoft JhengHei" w:hAnsi="Microsoft JhengHei" w:cs="Microsoft JhengHei" w:eastAsia="Microsoft JhengHei" w:hint="default"/>
          <w:b/>
          <w:bCs/>
          <w:sz w:val="21"/>
          <w:szCs w:val="21"/>
        </w:rPr>
        <w:t>联营企业名  企业类型   注册地</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法人代表</w:t>
        <w:tab/>
        <w:t>业务性质</w:t>
        <w:tab/>
        <w:t>注册</w:t>
        <w:tab/>
        <w:t>本公    本公司    </w:t>
      </w:r>
      <w:r>
        <w:rPr>
          <w:rFonts w:ascii="宋体" w:hAnsi="宋体" w:cs="宋体" w:eastAsia="宋体" w:hint="default"/>
          <w:sz w:val="21"/>
          <w:szCs w:val="21"/>
        </w:rPr>
        <w:t>关联关系</w:t>
      </w:r>
      <w:r>
        <w:rPr>
          <w:rFonts w:ascii="宋体" w:hAnsi="宋体" w:cs="宋体" w:eastAsia="宋体" w:hint="default"/>
          <w:spacing w:val="41"/>
          <w:sz w:val="21"/>
          <w:szCs w:val="21"/>
        </w:rPr>
        <w:t> </w:t>
      </w:r>
      <w:r>
        <w:rPr>
          <w:rFonts w:ascii="宋体" w:hAnsi="宋体" w:cs="宋体" w:eastAsia="宋体" w:hint="default"/>
          <w:sz w:val="21"/>
          <w:szCs w:val="21"/>
        </w:rPr>
        <w:t>组织机构代</w:t>
      </w:r>
    </w:p>
    <w:p>
      <w:pPr>
        <w:spacing w:line="240" w:lineRule="auto" w:before="6"/>
        <w:rPr>
          <w:rFonts w:ascii="宋体" w:hAnsi="宋体" w:cs="宋体" w:eastAsia="宋体" w:hint="default"/>
          <w:sz w:val="5"/>
          <w:szCs w:val="5"/>
        </w:rPr>
      </w:pPr>
    </w:p>
    <w:p>
      <w:pPr>
        <w:spacing w:line="20" w:lineRule="exact"/>
        <w:ind w:left="438" w:right="0" w:firstLine="0"/>
        <w:rPr>
          <w:rFonts w:ascii="宋体" w:hAnsi="宋体" w:cs="宋体" w:eastAsia="宋体" w:hint="default"/>
          <w:sz w:val="2"/>
          <w:szCs w:val="2"/>
        </w:rPr>
      </w:pPr>
      <w:r>
        <w:rPr>
          <w:rFonts w:ascii="宋体" w:hAnsi="宋体" w:cs="宋体" w:eastAsia="宋体" w:hint="default"/>
          <w:sz w:val="2"/>
          <w:szCs w:val="2"/>
        </w:rPr>
        <w:pict>
          <v:group style="width:472.5pt;height:.5pt;mso-position-horizontal-relative:char;mso-position-vertical-relative:line" coordorigin="0,0" coordsize="9450,10">
            <v:group style="position:absolute;left:5;top:5;width:1163;height:2" coordorigin="5,5" coordsize="1163,2">
              <v:shape style="position:absolute;left:5;top:5;width:1163;height:2" coordorigin="5,5" coordsize="1163,0" path="m5,5l1168,5e" filled="false" stroked="true" strokeweight=".47998pt" strokecolor="#000000">
                <v:path arrowok="t"/>
              </v:shape>
            </v:group>
            <v:group style="position:absolute;left:1153;top:5;width:965;height:2" coordorigin="1153,5" coordsize="965,2">
              <v:shape style="position:absolute;left:1153;top:5;width:965;height:2" coordorigin="1153,5" coordsize="965,0" path="m1153,5l2118,5e" filled="false" stroked="true" strokeweight=".47998pt" strokecolor="#000000">
                <v:path arrowok="t"/>
              </v:shape>
            </v:group>
            <v:group style="position:absolute;left:2104;top:5;width:804;height:2" coordorigin="2104,5" coordsize="804,2">
              <v:shape style="position:absolute;left:2104;top:5;width:804;height:2" coordorigin="2104,5" coordsize="804,0" path="m2104,5l2908,5e" filled="false" stroked="true" strokeweight=".47998pt" strokecolor="#000000">
                <v:path arrowok="t"/>
              </v:shape>
            </v:group>
            <v:group style="position:absolute;left:2893;top:5;width:941;height:2" coordorigin="2893,5" coordsize="941,2">
              <v:shape style="position:absolute;left:2893;top:5;width:941;height:2" coordorigin="2893,5" coordsize="941,0" path="m2893,5l3834,5e" filled="false" stroked="true" strokeweight=".47998pt" strokecolor="#000000">
                <v:path arrowok="t"/>
              </v:shape>
            </v:group>
            <v:group style="position:absolute;left:3820;top:5;width:1240;height:2" coordorigin="3820,5" coordsize="1240,2">
              <v:shape style="position:absolute;left:3820;top:5;width:1240;height:2" coordorigin="3820,5" coordsize="1240,0" path="m3820,5l5059,5e" filled="false" stroked="true" strokeweight=".47998pt" strokecolor="#000000">
                <v:path arrowok="t"/>
              </v:shape>
            </v:group>
            <v:group style="position:absolute;left:5045;top:5;width:749;height:2" coordorigin="5045,5" coordsize="749,2">
              <v:shape style="position:absolute;left:5045;top:5;width:749;height:2" coordorigin="5045,5" coordsize="749,0" path="m5045,5l5794,5e" filled="false" stroked="true" strokeweight=".47998pt" strokecolor="#000000">
                <v:path arrowok="t"/>
              </v:shape>
            </v:group>
            <v:group style="position:absolute;left:5779;top:5;width:650;height:2" coordorigin="5779,5" coordsize="650,2">
              <v:shape style="position:absolute;left:5779;top:5;width:650;height:2" coordorigin="5779,5" coordsize="650,0" path="m5779,5l6428,5e" filled="false" stroked="true" strokeweight=".47998pt" strokecolor="#000000">
                <v:path arrowok="t"/>
              </v:shape>
            </v:group>
            <v:group style="position:absolute;left:6414;top:5;width:762;height:2" coordorigin="6414,5" coordsize="762,2">
              <v:shape style="position:absolute;left:6414;top:5;width:762;height:2" coordorigin="6414,5" coordsize="762,0" path="m6414,5l7176,5e" filled="false" stroked="true" strokeweight=".47998pt" strokecolor="#000000">
                <v:path arrowok="t"/>
              </v:shape>
            </v:group>
            <v:group style="position:absolute;left:7162;top:5;width:1035;height:2" coordorigin="7162,5" coordsize="1035,2">
              <v:shape style="position:absolute;left:7162;top:5;width:1035;height:2" coordorigin="7162,5" coordsize="1035,0" path="m7162,5l8196,5e" filled="false" stroked="true" strokeweight=".47998pt" strokecolor="#000000">
                <v:path arrowok="t"/>
              </v:shape>
            </v:group>
            <v:group style="position:absolute;left:8182;top:5;width:1264;height:2" coordorigin="8182,5" coordsize="1264,2">
              <v:shape style="position:absolute;left:8182;top:5;width:1264;height:2" coordorigin="8182,5" coordsize="1264,0" path="m8182,5l9445,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140" w:right="760"/>
        </w:sectPr>
      </w:pPr>
    </w:p>
    <w:p>
      <w:pPr>
        <w:spacing w:line="240" w:lineRule="auto" w:before="11"/>
        <w:rPr>
          <w:rFonts w:ascii="宋体" w:hAnsi="宋体" w:cs="宋体" w:eastAsia="宋体" w:hint="default"/>
          <w:sz w:val="19"/>
          <w:szCs w:val="19"/>
        </w:rPr>
      </w:pPr>
    </w:p>
    <w:p>
      <w:pPr>
        <w:spacing w:line="20" w:lineRule="exact"/>
        <w:ind w:left="447" w:right="0" w:firstLine="0"/>
        <w:rPr>
          <w:rFonts w:ascii="宋体" w:hAnsi="宋体" w:cs="宋体" w:eastAsia="宋体" w:hint="default"/>
          <w:sz w:val="2"/>
          <w:szCs w:val="2"/>
        </w:rPr>
      </w:pPr>
      <w:r>
        <w:rPr>
          <w:rFonts w:ascii="宋体" w:hAnsi="宋体" w:cs="宋体" w:eastAsia="宋体" w:hint="default"/>
          <w:sz w:val="2"/>
          <w:szCs w:val="2"/>
        </w:rPr>
        <w:pict>
          <v:group style="width:471.9pt;height:1pt;mso-position-horizontal-relative:char;mso-position-vertical-relative:line" coordorigin="0,0" coordsize="9438,20">
            <v:group style="position:absolute;left:10;top:10;width:9419;height:2" coordorigin="10,10" coordsize="9419,2">
              <v:shape style="position:absolute;left:10;top:10;width:9419;height:2" coordorigin="10,10" coordsize="9419,0" path="m10,10l9428,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47"/>
          <w:pgSz w:w="11910" w:h="16840"/>
          <w:pgMar w:footer="742" w:header="772" w:top="1720" w:bottom="940" w:left="1140" w:right="760"/>
        </w:sectPr>
      </w:pPr>
    </w:p>
    <w:p>
      <w:pPr>
        <w:tabs>
          <w:tab w:pos="4664" w:val="left" w:leader="none"/>
          <w:tab w:pos="5349" w:val="left" w:leader="none"/>
        </w:tabs>
        <w:spacing w:line="217" w:lineRule="exact" w:before="0"/>
        <w:ind w:left="0"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称</w:t>
        <w:tab/>
        <w:t>资本</w:t>
        <w:tab/>
        <w:t>司持</w:t>
      </w:r>
      <w:r>
        <w:rPr>
          <w:rFonts w:ascii="Microsoft JhengHei" w:hAnsi="Microsoft JhengHei" w:cs="Microsoft JhengHei" w:eastAsia="Microsoft JhengHei" w:hint="default"/>
          <w:sz w:val="21"/>
          <w:szCs w:val="21"/>
        </w:rPr>
      </w:r>
    </w:p>
    <w:p>
      <w:pPr>
        <w:spacing w:line="180" w:lineRule="auto" w:before="31"/>
        <w:ind w:left="6303" w:right="0" w:hanging="29"/>
        <w:jc w:val="right"/>
        <w:rPr>
          <w:rFonts w:ascii="Arial Narrow" w:hAnsi="Arial Narrow" w:cs="Arial Narrow" w:eastAsia="Arial Narrow" w:hint="default"/>
          <w:sz w:val="21"/>
          <w:szCs w:val="21"/>
        </w:rPr>
      </w:pPr>
      <w:r>
        <w:rPr/>
        <w:pict>
          <v:group style="position:absolute;margin-left:79.860001pt;margin-top:30.234039pt;width:470.95pt;height:.1pt;mso-position-horizontal-relative:page;mso-position-vertical-relative:paragraph;z-index:-591160" coordorigin="1597,605" coordsize="9419,2">
            <v:shape style="position:absolute;left:1597;top:605;width:9419;height:2" coordorigin="1597,605" coordsize="9419,0" path="m1597,605l11016,605e" filled="false" stroked="true" strokeweight=".48004pt" strokecolor="#000000">
              <v:path arrowok="t"/>
            </v:shape>
            <w10:wrap type="none"/>
          </v:group>
        </w:pict>
      </w:r>
      <w:r>
        <w:rPr>
          <w:rFonts w:ascii="Microsoft JhengHei" w:hAnsi="Microsoft JhengHei" w:cs="Microsoft JhengHei" w:eastAsia="Microsoft JhengHei" w:hint="default"/>
          <w:b/>
          <w:bCs/>
          <w:sz w:val="21"/>
          <w:szCs w:val="21"/>
        </w:rPr>
        <w:t>股比</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tabs>
          <w:tab w:pos="2416" w:val="left" w:leader="none"/>
        </w:tabs>
        <w:spacing w:line="217" w:lineRule="exact" w:before="0"/>
        <w:ind w:left="148" w:right="0" w:firstLine="0"/>
        <w:jc w:val="left"/>
        <w:rPr>
          <w:rFonts w:ascii="宋体" w:hAnsi="宋体" w:cs="宋体" w:eastAsia="宋体" w:hint="default"/>
          <w:sz w:val="21"/>
          <w:szCs w:val="21"/>
        </w:rPr>
      </w:pPr>
      <w:r>
        <w:rPr/>
        <w:br w:type="column"/>
      </w:r>
      <w:r>
        <w:rPr>
          <w:rFonts w:ascii="Microsoft JhengHei" w:hAnsi="Microsoft JhengHei" w:cs="Microsoft JhengHei" w:eastAsia="Microsoft JhengHei" w:hint="default"/>
          <w:b/>
          <w:bCs/>
          <w:sz w:val="21"/>
          <w:szCs w:val="21"/>
        </w:rPr>
        <w:t>表决权</w:t>
        <w:tab/>
      </w:r>
      <w:r>
        <w:rPr>
          <w:rFonts w:ascii="宋体" w:hAnsi="宋体" w:cs="宋体" w:eastAsia="宋体" w:hint="default"/>
          <w:sz w:val="21"/>
          <w:szCs w:val="21"/>
        </w:rPr>
        <w:t>码</w:t>
      </w:r>
    </w:p>
    <w:p>
      <w:pPr>
        <w:spacing w:line="319" w:lineRule="exact" w:before="0"/>
        <w:ind w:left="175"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319" w:lineRule="exact"/>
        <w:jc w:val="left"/>
        <w:rPr>
          <w:rFonts w:ascii="Arial Narrow" w:hAnsi="Arial Narrow" w:cs="Arial Narrow" w:eastAsia="Arial Narrow" w:hint="default"/>
          <w:sz w:val="21"/>
          <w:szCs w:val="21"/>
        </w:rPr>
        <w:sectPr>
          <w:type w:val="continuous"/>
          <w:pgSz w:w="11910" w:h="16840"/>
          <w:pgMar w:top="1600" w:bottom="280" w:left="1140" w:right="760"/>
          <w:cols w:num="2" w:equalWidth="0">
            <w:col w:w="6698" w:space="40"/>
            <w:col w:w="3272"/>
          </w:cols>
        </w:sectPr>
      </w:pPr>
    </w:p>
    <w:p>
      <w:pPr>
        <w:spacing w:line="272" w:lineRule="exact" w:before="24"/>
        <w:ind w:left="457" w:right="0" w:firstLine="0"/>
        <w:jc w:val="both"/>
        <w:rPr>
          <w:rFonts w:ascii="宋体" w:hAnsi="宋体" w:cs="宋体" w:eastAsia="宋体" w:hint="default"/>
          <w:sz w:val="21"/>
          <w:szCs w:val="21"/>
        </w:rPr>
      </w:pPr>
      <w:r>
        <w:rPr/>
        <w:pict>
          <v:group style="position:absolute;margin-left:78.659988pt;margin-top:42.500309pt;width:473pt;height:1pt;mso-position-horizontal-relative:page;mso-position-vertical-relative:paragraph;z-index:5344" coordorigin="1573,850" coordsize="9460,20">
            <v:group style="position:absolute;left:1583;top:860;width:1163;height:2" coordorigin="1583,860" coordsize="1163,2">
              <v:shape style="position:absolute;left:1583;top:860;width:1163;height:2" coordorigin="1583,860" coordsize="1163,0" path="m1583,860l2746,860e" filled="false" stroked="true" strokeweight=".96002pt" strokecolor="#000000">
                <v:path arrowok="t"/>
              </v:shape>
            </v:group>
            <v:group style="position:absolute;left:2731;top:860;width:965;height:2" coordorigin="2731,860" coordsize="965,2">
              <v:shape style="position:absolute;left:2731;top:860;width:965;height:2" coordorigin="2731,860" coordsize="965,0" path="m2731,860l3696,860e" filled="false" stroked="true" strokeweight=".96002pt" strokecolor="#000000">
                <v:path arrowok="t"/>
              </v:shape>
            </v:group>
            <v:group style="position:absolute;left:3682;top:860;width:804;height:2" coordorigin="3682,860" coordsize="804,2">
              <v:shape style="position:absolute;left:3682;top:860;width:804;height:2" coordorigin="3682,860" coordsize="804,0" path="m3682,860l4486,860e" filled="false" stroked="true" strokeweight=".96002pt" strokecolor="#000000">
                <v:path arrowok="t"/>
              </v:shape>
            </v:group>
            <v:group style="position:absolute;left:4471;top:860;width:941;height:2" coordorigin="4471,860" coordsize="941,2">
              <v:shape style="position:absolute;left:4471;top:860;width:941;height:2" coordorigin="4471,860" coordsize="941,0" path="m4471,860l5412,860e" filled="false" stroked="true" strokeweight=".96002pt" strokecolor="#000000">
                <v:path arrowok="t"/>
              </v:shape>
            </v:group>
            <v:group style="position:absolute;left:5398;top:860;width:1240;height:2" coordorigin="5398,860" coordsize="1240,2">
              <v:shape style="position:absolute;left:5398;top:860;width:1240;height:2" coordorigin="5398,860" coordsize="1240,0" path="m5398,860l6637,860e" filled="false" stroked="true" strokeweight=".96002pt" strokecolor="#000000">
                <v:path arrowok="t"/>
              </v:shape>
            </v:group>
            <v:group style="position:absolute;left:6623;top:860;width:749;height:2" coordorigin="6623,860" coordsize="749,2">
              <v:shape style="position:absolute;left:6623;top:860;width:749;height:2" coordorigin="6623,860" coordsize="749,0" path="m6623,860l7372,860e" filled="false" stroked="true" strokeweight=".96002pt" strokecolor="#000000">
                <v:path arrowok="t"/>
              </v:shape>
            </v:group>
            <v:group style="position:absolute;left:7357;top:860;width:650;height:2" coordorigin="7357,860" coordsize="650,2">
              <v:shape style="position:absolute;left:7357;top:860;width:650;height:2" coordorigin="7357,860" coordsize="650,0" path="m7357,860l8006,860e" filled="false" stroked="true" strokeweight=".96002pt" strokecolor="#000000">
                <v:path arrowok="t"/>
              </v:shape>
            </v:group>
            <v:group style="position:absolute;left:7992;top:860;width:762;height:2" coordorigin="7992,860" coordsize="762,2">
              <v:shape style="position:absolute;left:7992;top:860;width:762;height:2" coordorigin="7992,860" coordsize="762,0" path="m7992,860l8754,860e" filled="false" stroked="true" strokeweight=".96002pt" strokecolor="#000000">
                <v:path arrowok="t"/>
              </v:shape>
            </v:group>
            <v:group style="position:absolute;left:8740;top:860;width:1035;height:2" coordorigin="8740,860" coordsize="1035,2">
              <v:shape style="position:absolute;left:8740;top:860;width:1035;height:2" coordorigin="8740,860" coordsize="1035,0" path="m8740,860l9774,860e" filled="false" stroked="true" strokeweight=".96002pt" strokecolor="#000000">
                <v:path arrowok="t"/>
              </v:shape>
            </v:group>
            <v:group style="position:absolute;left:9760;top:860;width:1264;height:2" coordorigin="9760,860" coordsize="1264,2">
              <v:shape style="position:absolute;left:9760;top:860;width:1264;height:2" coordorigin="9760,860" coordsize="1264,0" path="m9760,860l11023,860e" filled="false" stroked="true" strokeweight=".96002pt" strokecolor="#000000">
                <v:path arrowok="t"/>
              </v:shape>
            </v:group>
            <w10:wrap type="none"/>
          </v:group>
        </w:pict>
      </w:r>
      <w:r>
        <w:rPr>
          <w:rFonts w:ascii="宋体" w:hAnsi="宋体" w:cs="宋体" w:eastAsia="宋体" w:hint="default"/>
          <w:spacing w:val="19"/>
          <w:sz w:val="21"/>
          <w:szCs w:val="21"/>
        </w:rPr>
        <w:t>石家庄常山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9"/>
          <w:sz w:val="21"/>
          <w:szCs w:val="21"/>
        </w:rPr>
        <w:t>明荣家纺有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p>
      <w:pPr>
        <w:pStyle w:val="BodyText"/>
        <w:spacing w:line="240" w:lineRule="auto" w:before="109"/>
        <w:ind w:left="245" w:right="0"/>
        <w:jc w:val="left"/>
        <w:rPr>
          <w:rFonts w:ascii="宋体" w:hAnsi="宋体" w:cs="宋体" w:eastAsia="宋体" w:hint="default"/>
        </w:rPr>
      </w:pPr>
      <w:r>
        <w:rPr>
          <w:rFonts w:ascii="Arial Narrow" w:hAnsi="Arial Narrow" w:cs="Arial Narrow" w:eastAsia="Arial Narrow" w:hint="default"/>
        </w:rPr>
        <w:t>2</w:t>
      </w:r>
      <w:r>
        <w:rPr>
          <w:rFonts w:ascii="宋体" w:hAnsi="宋体" w:cs="宋体" w:eastAsia="宋体" w:hint="default"/>
        </w:rPr>
        <w:t>、关联交易</w:t>
      </w:r>
    </w:p>
    <w:p>
      <w:pPr>
        <w:tabs>
          <w:tab w:pos="1995" w:val="left" w:leader="none"/>
          <w:tab w:pos="4662" w:val="left" w:leader="none"/>
          <w:tab w:pos="5457" w:val="left" w:leader="none"/>
          <w:tab w:pos="6147" w:val="left" w:leader="none"/>
          <w:tab w:pos="7375" w:val="left" w:leader="none"/>
        </w:tabs>
        <w:spacing w:line="353" w:lineRule="exact" w:before="129"/>
        <w:ind w:left="69" w:right="0" w:firstLine="0"/>
        <w:jc w:val="left"/>
        <w:rPr>
          <w:rFonts w:ascii="Arial Narrow" w:hAnsi="Arial Narrow" w:cs="Arial Narrow" w:eastAsia="Arial Narrow" w:hint="default"/>
          <w:sz w:val="21"/>
          <w:szCs w:val="21"/>
        </w:rPr>
      </w:pPr>
      <w:r>
        <w:rPr/>
        <w:br w:type="column"/>
      </w:r>
      <w:r>
        <w:rPr>
          <w:rFonts w:ascii="宋体" w:hAnsi="宋体" w:cs="宋体" w:eastAsia="宋体" w:hint="default"/>
          <w:sz w:val="21"/>
          <w:szCs w:val="21"/>
        </w:rPr>
        <w:t>有限公司</w:t>
      </w:r>
      <w:r>
        <w:rPr>
          <w:rFonts w:ascii="宋体" w:hAnsi="宋体" w:cs="宋体" w:eastAsia="宋体" w:hint="default"/>
          <w:spacing w:val="54"/>
          <w:sz w:val="21"/>
          <w:szCs w:val="21"/>
        </w:rPr>
        <w:t> </w:t>
      </w:r>
      <w:r>
        <w:rPr>
          <w:rFonts w:ascii="宋体" w:hAnsi="宋体" w:cs="宋体" w:eastAsia="宋体" w:hint="default"/>
          <w:sz w:val="21"/>
          <w:szCs w:val="21"/>
        </w:rPr>
        <w:t>石家庄</w:t>
        <w:tab/>
      </w:r>
      <w:r>
        <w:rPr>
          <w:rFonts w:ascii="宋体" w:hAnsi="宋体" w:cs="宋体" w:eastAsia="宋体" w:hint="default"/>
          <w:spacing w:val="-4"/>
          <w:sz w:val="21"/>
          <w:szCs w:val="21"/>
        </w:rPr>
        <w:t>王天光</w:t>
      </w:r>
      <w:r>
        <w:rPr>
          <w:rFonts w:ascii="宋体" w:hAnsi="宋体" w:cs="宋体" w:eastAsia="宋体" w:hint="default"/>
          <w:spacing w:val="-4"/>
          <w:position w:val="14"/>
          <w:sz w:val="21"/>
          <w:szCs w:val="21"/>
        </w:rPr>
        <w:t>床上用品、服</w:t>
      </w:r>
      <w:r>
        <w:rPr>
          <w:rFonts w:ascii="宋体" w:hAnsi="宋体" w:cs="宋体" w:eastAsia="宋体" w:hint="default"/>
          <w:spacing w:val="-47"/>
          <w:position w:val="14"/>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w:t>
        <w:tab/>
      </w:r>
      <w:r>
        <w:rPr>
          <w:rFonts w:ascii="Arial Narrow" w:hAnsi="Arial Narrow" w:cs="Arial Narrow" w:eastAsia="Arial Narrow" w:hint="default"/>
          <w:w w:val="95"/>
          <w:sz w:val="21"/>
          <w:szCs w:val="21"/>
        </w:rPr>
        <w:t>40.00</w:t>
        <w:tab/>
        <w:t>40.00</w:t>
        <w:tab/>
      </w:r>
      <w:r>
        <w:rPr>
          <w:rFonts w:ascii="宋体" w:hAnsi="宋体" w:cs="宋体" w:eastAsia="宋体" w:hint="default"/>
          <w:sz w:val="21"/>
          <w:szCs w:val="21"/>
        </w:rPr>
        <w:t>联营企业</w:t>
        <w:tab/>
      </w:r>
      <w:r>
        <w:rPr>
          <w:rFonts w:ascii="Arial Narrow" w:hAnsi="Arial Narrow" w:cs="Arial Narrow" w:eastAsia="Arial Narrow" w:hint="default"/>
          <w:sz w:val="21"/>
          <w:szCs w:val="21"/>
        </w:rPr>
        <w:t>551882513</w:t>
      </w:r>
    </w:p>
    <w:p>
      <w:pPr>
        <w:spacing w:line="198" w:lineRule="exact" w:before="0"/>
        <w:ind w:left="2782" w:right="4485" w:firstLine="0"/>
        <w:jc w:val="center"/>
        <w:rPr>
          <w:rFonts w:ascii="宋体" w:hAnsi="宋体" w:cs="宋体" w:eastAsia="宋体" w:hint="default"/>
          <w:sz w:val="21"/>
          <w:szCs w:val="21"/>
        </w:rPr>
      </w:pPr>
      <w:r>
        <w:rPr>
          <w:rFonts w:ascii="宋体" w:hAnsi="宋体" w:cs="宋体" w:eastAsia="宋体" w:hint="default"/>
          <w:sz w:val="21"/>
          <w:szCs w:val="21"/>
        </w:rPr>
        <w:t>装、纺织等</w:t>
      </w:r>
    </w:p>
    <w:p>
      <w:pPr>
        <w:spacing w:after="0" w:line="198" w:lineRule="exact"/>
        <w:jc w:val="center"/>
        <w:rPr>
          <w:rFonts w:ascii="宋体" w:hAnsi="宋体" w:cs="宋体" w:eastAsia="宋体" w:hint="default"/>
          <w:sz w:val="21"/>
          <w:szCs w:val="21"/>
        </w:rPr>
        <w:sectPr>
          <w:type w:val="continuous"/>
          <w:pgSz w:w="11910" w:h="16840"/>
          <w:pgMar w:top="1600" w:bottom="280" w:left="1140" w:right="760"/>
          <w:cols w:num="2" w:equalWidth="0">
            <w:col w:w="1606" w:space="40"/>
            <w:col w:w="8364"/>
          </w:cols>
        </w:sectPr>
      </w:pPr>
    </w:p>
    <w:p>
      <w:pPr>
        <w:spacing w:line="240" w:lineRule="auto" w:before="13"/>
        <w:rPr>
          <w:rFonts w:ascii="宋体" w:hAnsi="宋体" w:cs="宋体" w:eastAsia="宋体" w:hint="default"/>
          <w:sz w:val="12"/>
          <w:szCs w:val="12"/>
        </w:rPr>
      </w:pPr>
    </w:p>
    <w:p>
      <w:pPr>
        <w:pStyle w:val="BodyText"/>
        <w:spacing w:line="240" w:lineRule="auto" w:before="26"/>
        <w:ind w:left="245"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）向关联方销售商品</w:t>
      </w:r>
    </w:p>
    <w:p>
      <w:pPr>
        <w:spacing w:line="240" w:lineRule="auto" w:before="13"/>
        <w:rPr>
          <w:rFonts w:ascii="宋体" w:hAnsi="宋体" w:cs="宋体" w:eastAsia="宋体" w:hint="default"/>
          <w:sz w:val="17"/>
          <w:szCs w:val="17"/>
        </w:rPr>
      </w:pPr>
    </w:p>
    <w:p>
      <w:pPr>
        <w:spacing w:line="20" w:lineRule="exact"/>
        <w:ind w:left="451" w:right="0" w:firstLine="0"/>
        <w:rPr>
          <w:rFonts w:ascii="宋体" w:hAnsi="宋体" w:cs="宋体" w:eastAsia="宋体" w:hint="default"/>
          <w:sz w:val="2"/>
          <w:szCs w:val="2"/>
        </w:rPr>
      </w:pPr>
      <w:r>
        <w:rPr>
          <w:rFonts w:ascii="宋体" w:hAnsi="宋体" w:cs="宋体" w:eastAsia="宋体" w:hint="default"/>
          <w:sz w:val="2"/>
          <w:szCs w:val="2"/>
        </w:rPr>
        <w:pict>
          <v:group style="width:419.65pt;height:1pt;mso-position-horizontal-relative:char;mso-position-vertical-relative:line" coordorigin="0,0" coordsize="8393,20">
            <v:group style="position:absolute;left:10;top:10;width:8374;height:2" coordorigin="10,10" coordsize="8374,2">
              <v:shape style="position:absolute;left:10;top:10;width:8374;height:2" coordorigin="10,10" coordsize="8374,0" path="m10,10l8383,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1140" w:right="760"/>
        </w:sectPr>
      </w:pPr>
    </w:p>
    <w:p>
      <w:pPr>
        <w:spacing w:line="240" w:lineRule="auto" w:before="1"/>
        <w:rPr>
          <w:rFonts w:ascii="宋体" w:hAnsi="宋体" w:cs="宋体" w:eastAsia="宋体" w:hint="default"/>
          <w:sz w:val="27"/>
          <w:szCs w:val="27"/>
        </w:rPr>
      </w:pPr>
    </w:p>
    <w:p>
      <w:pPr>
        <w:tabs>
          <w:tab w:pos="2108" w:val="left" w:leader="none"/>
        </w:tabs>
        <w:spacing w:line="345" w:lineRule="exact" w:before="0"/>
        <w:ind w:left="561" w:right="-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tab/>
      </w:r>
      <w:r>
        <w:rPr>
          <w:rFonts w:ascii="Microsoft JhengHei" w:hAnsi="Microsoft JhengHei" w:cs="Microsoft JhengHei" w:eastAsia="Microsoft JhengHei" w:hint="default"/>
          <w:b/>
          <w:bCs/>
          <w:spacing w:val="7"/>
          <w:position w:val="14"/>
          <w:sz w:val="21"/>
          <w:szCs w:val="21"/>
        </w:rPr>
        <w:t>关联交易</w:t>
      </w:r>
      <w:r>
        <w:rPr>
          <w:rFonts w:ascii="Microsoft JhengHei" w:hAnsi="Microsoft JhengHei" w:cs="Microsoft JhengHei" w:eastAsia="Microsoft JhengHei" w:hint="default"/>
          <w:sz w:val="21"/>
          <w:szCs w:val="21"/>
        </w:rPr>
      </w:r>
    </w:p>
    <w:p>
      <w:pPr>
        <w:spacing w:line="180" w:lineRule="auto" w:before="164"/>
        <w:ind w:left="167" w:right="-15" w:firstLine="0"/>
        <w:jc w:val="left"/>
        <w:rPr>
          <w:rFonts w:ascii="Microsoft JhengHei" w:hAnsi="Microsoft JhengHei" w:cs="Microsoft JhengHei" w:eastAsia="Microsoft JhengHei" w:hint="default"/>
          <w:sz w:val="21"/>
          <w:szCs w:val="21"/>
        </w:rPr>
      </w:pPr>
      <w:r>
        <w:rPr>
          <w:spacing w:val="7"/>
        </w:rPr>
        <w:br w:type="column"/>
      </w:r>
      <w:r>
        <w:rPr>
          <w:rFonts w:ascii="Microsoft JhengHei" w:hAnsi="Microsoft JhengHei" w:cs="Microsoft JhengHei" w:eastAsia="Microsoft JhengHei" w:hint="default"/>
          <w:b/>
          <w:bCs/>
          <w:spacing w:val="7"/>
          <w:sz w:val="21"/>
          <w:szCs w:val="21"/>
        </w:rPr>
        <w:t>关联交易</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pacing w:val="7"/>
          <w:sz w:val="21"/>
          <w:szCs w:val="21"/>
        </w:rPr>
        <w:t>定价方式</w:t>
      </w:r>
      <w:r>
        <w:rPr>
          <w:rFonts w:ascii="Microsoft JhengHei" w:hAnsi="Microsoft JhengHei" w:cs="Microsoft JhengHei" w:eastAsia="Microsoft JhengHei" w:hint="default"/>
          <w:sz w:val="21"/>
          <w:szCs w:val="21"/>
        </w:rPr>
      </w:r>
    </w:p>
    <w:p>
      <w:pPr>
        <w:tabs>
          <w:tab w:pos="2896" w:val="left" w:leader="none"/>
        </w:tabs>
        <w:spacing w:line="334" w:lineRule="exact" w:before="5"/>
        <w:ind w:left="1416" w:right="0" w:hanging="855"/>
        <w:jc w:val="left"/>
        <w:rPr>
          <w:rFonts w:ascii="Microsoft JhengHei" w:hAnsi="Microsoft JhengHei" w:cs="Microsoft JhengHei" w:eastAsia="Microsoft JhengHei" w:hint="default"/>
          <w:sz w:val="21"/>
          <w:szCs w:val="21"/>
        </w:rPr>
      </w:pPr>
      <w:r>
        <w:rPr>
          <w:spacing w:val="-3"/>
        </w:rPr>
        <w:br w:type="column"/>
      </w:r>
      <w:r>
        <w:rPr>
          <w:rFonts w:ascii="Arial Narrow" w:hAnsi="Arial Narrow" w:cs="Arial Narrow" w:eastAsia="Arial Narrow" w:hint="default"/>
          <w:b/>
          <w:bCs/>
          <w:spacing w:val="-3"/>
          <w:sz w:val="21"/>
          <w:szCs w:val="21"/>
        </w:rPr>
        <w:t>2011</w:t>
      </w:r>
      <w:r>
        <w:rPr>
          <w:rFonts w:ascii="Arial Narrow" w:hAnsi="Arial Narrow" w:cs="Arial Narrow" w:eastAsia="Arial Narrow" w:hint="default"/>
          <w:b/>
          <w:bCs/>
          <w:spacing w:val="6"/>
          <w:sz w:val="21"/>
          <w:szCs w:val="21"/>
        </w:rPr>
        <w:t> </w:t>
      </w:r>
      <w:r>
        <w:rPr>
          <w:rFonts w:ascii="Microsoft JhengHei" w:hAnsi="Microsoft JhengHei" w:cs="Microsoft JhengHei" w:eastAsia="Microsoft JhengHei" w:hint="default"/>
          <w:b/>
          <w:bCs/>
          <w:sz w:val="21"/>
          <w:szCs w:val="21"/>
        </w:rPr>
        <w:t>年度</w:t>
        <w:tab/>
        <w:tab/>
      </w: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5"/>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占年度</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before="0"/>
        <w:ind w:left="-39"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600" w:bottom="280" w:left="1140" w:right="760"/>
          <w:cols w:num="4" w:equalWidth="0">
            <w:col w:w="2981" w:space="40"/>
            <w:col w:w="1040" w:space="283"/>
            <w:col w:w="3755" w:space="40"/>
            <w:col w:w="1871"/>
          </w:cols>
        </w:sectPr>
      </w:pPr>
    </w:p>
    <w:p>
      <w:pPr>
        <w:tabs>
          <w:tab w:pos="3188" w:val="left" w:leader="none"/>
        </w:tabs>
        <w:spacing w:line="180" w:lineRule="auto" w:before="0"/>
        <w:ind w:left="3188" w:right="0" w:hanging="108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内容</w:t>
        <w:tab/>
      </w:r>
      <w:r>
        <w:rPr>
          <w:rFonts w:ascii="Microsoft JhengHei" w:hAnsi="Microsoft JhengHei" w:cs="Microsoft JhengHei" w:eastAsia="Microsoft JhengHei" w:hint="default"/>
          <w:b/>
          <w:bCs/>
          <w:spacing w:val="7"/>
          <w:sz w:val="21"/>
          <w:szCs w:val="21"/>
        </w:rPr>
        <w:t>及决策程</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sz w:val="21"/>
          <w:szCs w:val="21"/>
        </w:rPr>
      </w:r>
    </w:p>
    <w:p>
      <w:pPr>
        <w:spacing w:line="358" w:lineRule="exact" w:before="0"/>
        <w:ind w:left="337" w:right="-16"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p>
      <w:pPr>
        <w:spacing w:line="176" w:lineRule="exact" w:before="0"/>
        <w:ind w:left="227" w:right="-18"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同类交</w:t>
      </w:r>
      <w:r>
        <w:rPr>
          <w:rFonts w:ascii="Microsoft JhengHei" w:hAnsi="Microsoft JhengHei" w:cs="Microsoft JhengHei" w:eastAsia="Microsoft JhengHei" w:hint="default"/>
          <w:sz w:val="21"/>
          <w:szCs w:val="21"/>
        </w:rPr>
      </w:r>
    </w:p>
    <w:p>
      <w:pPr>
        <w:spacing w:line="180" w:lineRule="auto" w:before="31"/>
        <w:ind w:left="176" w:right="-18" w:firstLine="5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易百分</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3"/>
          <w:sz w:val="21"/>
          <w:szCs w:val="21"/>
        </w:rPr>
        <w:t>比（％）</w:t>
      </w:r>
      <w:r>
        <w:rPr>
          <w:rFonts w:ascii="Microsoft JhengHei" w:hAnsi="Microsoft JhengHei" w:cs="Microsoft JhengHei" w:eastAsia="Microsoft JhengHei" w:hint="default"/>
          <w:sz w:val="21"/>
          <w:szCs w:val="21"/>
        </w:rPr>
      </w:r>
    </w:p>
    <w:p>
      <w:pPr>
        <w:spacing w:line="358" w:lineRule="exact" w:before="0"/>
        <w:ind w:left="239" w:right="-16"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p>
      <w:pPr>
        <w:spacing w:line="176" w:lineRule="exact" w:before="0"/>
        <w:ind w:left="227" w:right="1148"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同类交</w:t>
      </w:r>
      <w:r>
        <w:rPr>
          <w:rFonts w:ascii="Microsoft JhengHei" w:hAnsi="Microsoft JhengHei" w:cs="Microsoft JhengHei" w:eastAsia="Microsoft JhengHei" w:hint="default"/>
          <w:sz w:val="21"/>
          <w:szCs w:val="21"/>
        </w:rPr>
      </w:r>
    </w:p>
    <w:p>
      <w:pPr>
        <w:spacing w:line="180" w:lineRule="auto" w:before="31"/>
        <w:ind w:left="176" w:right="1148" w:firstLine="5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易百分</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3"/>
          <w:sz w:val="21"/>
          <w:szCs w:val="21"/>
        </w:rPr>
        <w:t>比（％）</w:t>
      </w:r>
      <w:r>
        <w:rPr>
          <w:rFonts w:ascii="Microsoft JhengHei" w:hAnsi="Microsoft JhengHei" w:cs="Microsoft JhengHei" w:eastAsia="Microsoft JhengHei" w:hint="default"/>
          <w:sz w:val="21"/>
          <w:szCs w:val="21"/>
        </w:rPr>
      </w:r>
    </w:p>
    <w:p>
      <w:pPr>
        <w:spacing w:after="0" w:line="180" w:lineRule="auto"/>
        <w:jc w:val="left"/>
        <w:rPr>
          <w:rFonts w:ascii="Microsoft JhengHei" w:hAnsi="Microsoft JhengHei" w:cs="Microsoft JhengHei" w:eastAsia="Microsoft JhengHei" w:hint="default"/>
          <w:sz w:val="21"/>
          <w:szCs w:val="21"/>
        </w:rPr>
        <w:sectPr>
          <w:type w:val="continuous"/>
          <w:pgSz w:w="11910" w:h="16840"/>
          <w:pgMar w:top="1600" w:bottom="280" w:left="1140" w:right="760"/>
          <w:cols w:num="5" w:equalWidth="0">
            <w:col w:w="4061" w:space="40"/>
            <w:col w:w="1392" w:space="40"/>
            <w:col w:w="967" w:space="40"/>
            <w:col w:w="1294" w:space="40"/>
            <w:col w:w="2136"/>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8"/>
          <w:szCs w:val="18"/>
        </w:rPr>
      </w:pPr>
    </w:p>
    <w:p>
      <w:pPr>
        <w:spacing w:before="35"/>
        <w:ind w:left="561" w:right="86" w:firstLine="0"/>
        <w:jc w:val="left"/>
        <w:rPr>
          <w:rFonts w:ascii="宋体" w:hAnsi="宋体" w:cs="宋体" w:eastAsia="宋体" w:hint="default"/>
          <w:sz w:val="21"/>
          <w:szCs w:val="21"/>
        </w:rPr>
      </w:pPr>
      <w:r>
        <w:rPr/>
        <w:pict>
          <v:shape style="position:absolute;margin-left:80.040001pt;margin-top:-49.704834pt;width:418.7pt;height:442.6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1"/>
                    <w:gridCol w:w="988"/>
                    <w:gridCol w:w="1655"/>
                    <w:gridCol w:w="787"/>
                    <w:gridCol w:w="1553"/>
                    <w:gridCol w:w="719"/>
                  </w:tblGrid>
                  <w:tr>
                    <w:trPr>
                      <w:trHeight w:val="405" w:hRule="exact"/>
                    </w:trPr>
                    <w:tc>
                      <w:tcPr>
                        <w:tcW w:w="2671" w:type="dxa"/>
                        <w:tcBorders>
                          <w:top w:val="single" w:sz="4" w:space="0" w:color="000000"/>
                          <w:left w:val="nil" w:sz="6" w:space="0" w:color="auto"/>
                          <w:bottom w:val="nil" w:sz="6" w:space="0" w:color="auto"/>
                          <w:right w:val="nil" w:sz="6" w:space="0" w:color="auto"/>
                        </w:tcBorders>
                      </w:tcPr>
                      <w:p>
                        <w:pPr>
                          <w:pStyle w:val="TableParagraph"/>
                          <w:spacing w:line="228" w:lineRule="exact" w:before="27"/>
                          <w:ind w:right="380"/>
                          <w:jc w:val="right"/>
                          <w:rPr>
                            <w:rFonts w:ascii="宋体" w:hAnsi="宋体" w:cs="宋体" w:eastAsia="宋体" w:hint="default"/>
                            <w:sz w:val="21"/>
                            <w:szCs w:val="21"/>
                          </w:rPr>
                        </w:pPr>
                        <w:r>
                          <w:rPr>
                            <w:rFonts w:ascii="宋体" w:hAnsi="宋体" w:cs="宋体" w:eastAsia="宋体" w:hint="default"/>
                            <w:sz w:val="21"/>
                            <w:szCs w:val="21"/>
                          </w:rPr>
                          <w:t>棉花</w:t>
                        </w:r>
                      </w:p>
                      <w:p>
                        <w:pPr>
                          <w:pStyle w:val="TableParagraph"/>
                          <w:spacing w:line="185"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石家庄常山纺</w:t>
                        </w:r>
                        <w:r>
                          <w:rPr>
                            <w:rFonts w:ascii="宋体" w:hAnsi="宋体" w:cs="宋体" w:eastAsia="宋体" w:hint="default"/>
                            <w:sz w:val="21"/>
                            <w:szCs w:val="21"/>
                          </w:rPr>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0"/>
                          <w:jc w:val="right"/>
                          <w:rPr>
                            <w:rFonts w:ascii="Arial Narrow" w:hAnsi="Arial Narrow" w:cs="Arial Narrow" w:eastAsia="Arial Narrow" w:hint="default"/>
                            <w:sz w:val="21"/>
                            <w:szCs w:val="21"/>
                          </w:rPr>
                        </w:pPr>
                        <w:r>
                          <w:rPr>
                            <w:rFonts w:ascii="Arial Narrow"/>
                            <w:spacing w:val="-1"/>
                            <w:sz w:val="21"/>
                          </w:rPr>
                          <w:t>5,446,976.25</w:t>
                        </w: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7"/>
                          <w:jc w:val="right"/>
                          <w:rPr>
                            <w:rFonts w:ascii="Arial Narrow" w:hAnsi="Arial Narrow" w:cs="Arial Narrow" w:eastAsia="Arial Narrow" w:hint="default"/>
                            <w:sz w:val="21"/>
                            <w:szCs w:val="21"/>
                          </w:rPr>
                        </w:pPr>
                        <w:r>
                          <w:rPr>
                            <w:rFonts w:ascii="Arial Narrow"/>
                            <w:w w:val="95"/>
                            <w:sz w:val="21"/>
                          </w:rPr>
                          <w:t>0.12</w:t>
                        </w:r>
                        <w:r>
                          <w:rPr>
                            <w:rFonts w:ascii="Arial Narrow"/>
                            <w:sz w:val="21"/>
                          </w:rPr>
                        </w:r>
                      </w:p>
                    </w:tc>
                    <w:tc>
                      <w:tcPr>
                        <w:tcW w:w="2273" w:type="dxa"/>
                        <w:gridSpan w:val="2"/>
                        <w:tcBorders>
                          <w:top w:val="single" w:sz="4" w:space="0" w:color="000000"/>
                          <w:left w:val="nil" w:sz="6" w:space="0" w:color="auto"/>
                          <w:bottom w:val="nil" w:sz="6" w:space="0" w:color="auto"/>
                          <w:right w:val="nil" w:sz="6" w:space="0" w:color="auto"/>
                        </w:tcBorders>
                      </w:tcPr>
                      <w:p>
                        <w:pP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868" w:val="left" w:leader="none"/>
                          </w:tabs>
                          <w:spacing w:line="240" w:lineRule="auto" w:before="20"/>
                          <w:ind w:left="100" w:right="0"/>
                          <w:jc w:val="left"/>
                          <w:rPr>
                            <w:rFonts w:ascii="宋体" w:hAnsi="宋体" w:cs="宋体" w:eastAsia="宋体" w:hint="default"/>
                            <w:sz w:val="21"/>
                            <w:szCs w:val="21"/>
                          </w:rPr>
                        </w:pPr>
                        <w:r>
                          <w:rPr>
                            <w:rFonts w:ascii="宋体" w:hAnsi="宋体" w:cs="宋体" w:eastAsia="宋体" w:hint="default"/>
                            <w:spacing w:val="11"/>
                            <w:sz w:val="21"/>
                            <w:szCs w:val="21"/>
                          </w:rPr>
                          <w:t>织集团进出口</w:t>
                          <w:tab/>
                        </w:r>
                        <w:r>
                          <w:rPr>
                            <w:rFonts w:ascii="宋体" w:hAnsi="宋体" w:cs="宋体" w:eastAsia="宋体" w:hint="default"/>
                            <w:position w:val="6"/>
                            <w:sz w:val="21"/>
                            <w:szCs w:val="21"/>
                          </w:rPr>
                          <w:t>坯布</w:t>
                        </w:r>
                        <w:r>
                          <w:rPr>
                            <w:rFonts w:ascii="宋体" w:hAnsi="宋体" w:cs="宋体" w:eastAsia="宋体" w:hint="default"/>
                            <w:sz w:val="21"/>
                            <w:szCs w:val="21"/>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7,092,621.16</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5,851,871.83</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5"/>
                            <w:sz w:val="21"/>
                          </w:rPr>
                          <w:t>0.14</w:t>
                        </w:r>
                        <w:r>
                          <w:rPr>
                            <w:rFonts w:ascii="Arial Narrow"/>
                            <w:sz w:val="21"/>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973" w:val="left" w:leader="none"/>
                          </w:tabs>
                          <w:spacing w:line="30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贸易有限责任</w:t>
                          <w:tab/>
                        </w:r>
                        <w:r>
                          <w:rPr>
                            <w:rFonts w:ascii="宋体" w:hAnsi="宋体" w:cs="宋体" w:eastAsia="宋体" w:hint="default"/>
                            <w:position w:val="-6"/>
                            <w:sz w:val="21"/>
                            <w:szCs w:val="21"/>
                          </w:rPr>
                          <w:t>纱</w:t>
                        </w:r>
                        <w:r>
                          <w:rPr>
                            <w:rFonts w:ascii="宋体" w:hAnsi="宋体" w:cs="宋体" w:eastAsia="宋体" w:hint="default"/>
                            <w:sz w:val="21"/>
                            <w:szCs w:val="21"/>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9,546,902.65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5"/>
                            <w:sz w:val="21"/>
                          </w:rPr>
                          <w:t>0.26</w:t>
                        </w:r>
                        <w:r>
                          <w:rPr>
                            <w:rFonts w:ascii="Arial Narrow"/>
                            <w:sz w:val="21"/>
                          </w:rPr>
                        </w:r>
                      </w:p>
                    </w:tc>
                  </w:tr>
                  <w:tr>
                    <w:trPr>
                      <w:trHeight w:val="398" w:hRule="exact"/>
                    </w:trPr>
                    <w:tc>
                      <w:tcPr>
                        <w:tcW w:w="2671" w:type="dxa"/>
                        <w:tcBorders>
                          <w:top w:val="nil" w:sz="6" w:space="0" w:color="auto"/>
                          <w:left w:val="nil" w:sz="6" w:space="0" w:color="auto"/>
                          <w:bottom w:val="single" w:sz="4" w:space="0" w:color="000000"/>
                          <w:right w:val="nil" w:sz="6" w:space="0" w:color="auto"/>
                        </w:tcBorders>
                      </w:tcPr>
                      <w:p>
                        <w:pPr>
                          <w:pStyle w:val="TableParagraph"/>
                          <w:spacing w:line="322" w:lineRule="exact"/>
                          <w:ind w:right="37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988" w:type="dxa"/>
                        <w:tcBorders>
                          <w:top w:val="nil" w:sz="6" w:space="0" w:color="auto"/>
                          <w:left w:val="nil" w:sz="6" w:space="0" w:color="auto"/>
                          <w:bottom w:val="single" w:sz="4" w:space="0" w:color="000000"/>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12,539,597.41</w:t>
                        </w:r>
                        <w:r>
                          <w:rPr>
                            <w:rFonts w:ascii="Arial Narrow"/>
                            <w:spacing w:val="-1"/>
                            <w:sz w:val="21"/>
                          </w:rPr>
                        </w: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b/>
                            <w:w w:val="95"/>
                            <w:sz w:val="21"/>
                          </w:rPr>
                          <w:t>0.27</w:t>
                        </w:r>
                        <w:r>
                          <w:rPr>
                            <w:rFonts w:ascii="Arial Narrow"/>
                            <w:sz w:val="21"/>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15,398,774.48</w:t>
                        </w:r>
                        <w:r>
                          <w:rPr>
                            <w:rFonts w:ascii="Arial Narrow"/>
                            <w:spacing w:val="-1"/>
                            <w:sz w:val="21"/>
                          </w:rPr>
                        </w:r>
                      </w:p>
                    </w:tc>
                    <w:tc>
                      <w:tcPr>
                        <w:tcW w:w="71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b/>
                            <w:w w:val="95"/>
                            <w:sz w:val="21"/>
                          </w:rPr>
                          <w:t>0.40</w:t>
                        </w:r>
                        <w:r>
                          <w:rPr>
                            <w:rFonts w:ascii="Arial Narrow"/>
                            <w:sz w:val="21"/>
                          </w:rPr>
                        </w:r>
                      </w:p>
                    </w:tc>
                  </w:tr>
                  <w:tr>
                    <w:trPr>
                      <w:trHeight w:val="405" w:hRule="exact"/>
                    </w:trPr>
                    <w:tc>
                      <w:tcPr>
                        <w:tcW w:w="2671" w:type="dxa"/>
                        <w:tcBorders>
                          <w:top w:val="single" w:sz="4" w:space="0" w:color="000000"/>
                          <w:left w:val="nil" w:sz="6" w:space="0" w:color="auto"/>
                          <w:bottom w:val="nil" w:sz="6" w:space="0" w:color="auto"/>
                          <w:right w:val="nil" w:sz="6" w:space="0" w:color="auto"/>
                        </w:tcBorders>
                      </w:tcPr>
                      <w:p>
                        <w:pPr>
                          <w:pStyle w:val="TableParagraph"/>
                          <w:tabs>
                            <w:tab w:pos="1868" w:val="left" w:leader="none"/>
                          </w:tabs>
                          <w:spacing w:line="240" w:lineRule="auto" w:before="27"/>
                          <w:ind w:left="100" w:right="0"/>
                          <w:jc w:val="left"/>
                          <w:rPr>
                            <w:rFonts w:ascii="宋体" w:hAnsi="宋体" w:cs="宋体" w:eastAsia="宋体" w:hint="default"/>
                            <w:sz w:val="21"/>
                            <w:szCs w:val="21"/>
                          </w:rPr>
                        </w:pPr>
                        <w:r>
                          <w:rPr>
                            <w:rFonts w:ascii="宋体" w:hAnsi="宋体" w:cs="宋体" w:eastAsia="宋体" w:hint="default"/>
                            <w:spacing w:val="11"/>
                            <w:sz w:val="21"/>
                            <w:szCs w:val="21"/>
                          </w:rPr>
                          <w:t>石家庄常山纺</w:t>
                          <w:tab/>
                        </w:r>
                        <w:r>
                          <w:rPr>
                            <w:rFonts w:ascii="宋体" w:hAnsi="宋体" w:cs="宋体" w:eastAsia="宋体" w:hint="default"/>
                            <w:position w:val="12"/>
                            <w:sz w:val="21"/>
                            <w:szCs w:val="21"/>
                          </w:rPr>
                          <w:t>坯布</w:t>
                        </w:r>
                        <w:r>
                          <w:rPr>
                            <w:rFonts w:ascii="宋体" w:hAnsi="宋体" w:cs="宋体" w:eastAsia="宋体" w:hint="default"/>
                            <w:sz w:val="21"/>
                            <w:szCs w:val="21"/>
                          </w:rPr>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0"/>
                          <w:jc w:val="right"/>
                          <w:rPr>
                            <w:rFonts w:ascii="Arial Narrow" w:hAnsi="Arial Narrow" w:cs="Arial Narrow" w:eastAsia="Arial Narrow" w:hint="default"/>
                            <w:sz w:val="21"/>
                            <w:szCs w:val="21"/>
                          </w:rPr>
                        </w:pPr>
                        <w:r>
                          <w:rPr>
                            <w:rFonts w:ascii="Arial Narrow"/>
                            <w:spacing w:val="-1"/>
                            <w:sz w:val="21"/>
                          </w:rPr>
                          <w:t>2,039,597.30</w:t>
                        </w: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7"/>
                          <w:jc w:val="right"/>
                          <w:rPr>
                            <w:rFonts w:ascii="Arial Narrow" w:hAnsi="Arial Narrow" w:cs="Arial Narrow" w:eastAsia="Arial Narrow" w:hint="default"/>
                            <w:sz w:val="21"/>
                            <w:szCs w:val="21"/>
                          </w:rPr>
                        </w:pPr>
                        <w:r>
                          <w:rPr>
                            <w:rFonts w:ascii="Arial Narrow"/>
                            <w:w w:val="95"/>
                            <w:sz w:val="21"/>
                          </w:rPr>
                          <w:t>0.04</w:t>
                        </w:r>
                        <w:r>
                          <w:rPr>
                            <w:rFonts w:ascii="Arial Narrow"/>
                            <w:sz w:val="21"/>
                          </w:rPr>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0"/>
                          <w:jc w:val="right"/>
                          <w:rPr>
                            <w:rFonts w:ascii="Arial Narrow" w:hAnsi="Arial Narrow" w:cs="Arial Narrow" w:eastAsia="Arial Narrow" w:hint="default"/>
                            <w:sz w:val="21"/>
                            <w:szCs w:val="21"/>
                          </w:rPr>
                        </w:pPr>
                        <w:r>
                          <w:rPr>
                            <w:rFonts w:ascii="Arial Narrow"/>
                            <w:spacing w:val="-1"/>
                            <w:sz w:val="21"/>
                          </w:rPr>
                          <w:t>5,499,020.37</w:t>
                        </w:r>
                      </w:p>
                    </w:tc>
                    <w:tc>
                      <w:tcPr>
                        <w:tcW w:w="7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9"/>
                          <w:jc w:val="right"/>
                          <w:rPr>
                            <w:rFonts w:ascii="Arial Narrow" w:hAnsi="Arial Narrow" w:cs="Arial Narrow" w:eastAsia="Arial Narrow" w:hint="default"/>
                            <w:sz w:val="21"/>
                            <w:szCs w:val="21"/>
                          </w:rPr>
                        </w:pPr>
                        <w:r>
                          <w:rPr>
                            <w:rFonts w:ascii="Arial Narrow"/>
                            <w:w w:val="95"/>
                            <w:sz w:val="21"/>
                          </w:rPr>
                          <w:t>0.13</w:t>
                        </w:r>
                        <w:r>
                          <w:rPr>
                            <w:rFonts w:ascii="Arial Narrow"/>
                            <w:sz w:val="21"/>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868" w:val="left" w:leader="none"/>
                          </w:tabs>
                          <w:spacing w:line="240" w:lineRule="auto" w:before="24"/>
                          <w:ind w:left="100" w:right="0"/>
                          <w:jc w:val="left"/>
                          <w:rPr>
                            <w:rFonts w:ascii="宋体" w:hAnsi="宋体" w:cs="宋体" w:eastAsia="宋体" w:hint="default"/>
                            <w:sz w:val="21"/>
                            <w:szCs w:val="21"/>
                          </w:rPr>
                        </w:pPr>
                        <w:r>
                          <w:rPr>
                            <w:rFonts w:ascii="宋体" w:hAnsi="宋体" w:cs="宋体" w:eastAsia="宋体" w:hint="default"/>
                            <w:spacing w:val="11"/>
                            <w:sz w:val="21"/>
                            <w:szCs w:val="21"/>
                          </w:rPr>
                          <w:t>织贸易有限责</w:t>
                          <w:tab/>
                        </w:r>
                        <w:r>
                          <w:rPr>
                            <w:rFonts w:ascii="宋体" w:hAnsi="宋体" w:cs="宋体" w:eastAsia="宋体" w:hint="default"/>
                            <w:sz w:val="21"/>
                            <w:szCs w:val="21"/>
                          </w:rPr>
                          <w:t>棉花</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4,653,097.34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5"/>
                            <w:sz w:val="21"/>
                          </w:rPr>
                          <w:t>0.13</w:t>
                        </w:r>
                        <w:r>
                          <w:rPr>
                            <w:rFonts w:ascii="Arial Narrow"/>
                            <w:sz w:val="21"/>
                          </w:rPr>
                        </w:r>
                      </w:p>
                    </w:tc>
                  </w:tr>
                  <w:tr>
                    <w:trPr>
                      <w:trHeight w:val="399" w:hRule="exact"/>
                    </w:trPr>
                    <w:tc>
                      <w:tcPr>
                        <w:tcW w:w="2671" w:type="dxa"/>
                        <w:tcBorders>
                          <w:top w:val="nil" w:sz="6" w:space="0" w:color="auto"/>
                          <w:left w:val="nil" w:sz="6" w:space="0" w:color="auto"/>
                          <w:bottom w:val="single" w:sz="4" w:space="0" w:color="000000"/>
                          <w:right w:val="nil" w:sz="6" w:space="0" w:color="auto"/>
                        </w:tcBorders>
                      </w:tcPr>
                      <w:p>
                        <w:pPr>
                          <w:pStyle w:val="TableParagraph"/>
                          <w:tabs>
                            <w:tab w:pos="1868" w:val="left" w:leader="none"/>
                          </w:tabs>
                          <w:spacing w:line="323" w:lineRule="exact"/>
                          <w:ind w:left="100" w:right="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任公司</w:t>
                          <w:tab/>
                        </w:r>
                        <w:r>
                          <w:rPr>
                            <w:rFonts w:ascii="Microsoft JhengHei" w:hAnsi="Microsoft JhengHei" w:cs="Microsoft JhengHei" w:eastAsia="Microsoft JhengHei" w:hint="default"/>
                            <w:b/>
                            <w:bCs/>
                            <w:position w:val="-12"/>
                            <w:sz w:val="21"/>
                            <w:szCs w:val="21"/>
                          </w:rPr>
                          <w:t>合计</w:t>
                        </w:r>
                        <w:r>
                          <w:rPr>
                            <w:rFonts w:ascii="Microsoft JhengHei" w:hAnsi="Microsoft JhengHei" w:cs="Microsoft JhengHei" w:eastAsia="Microsoft JhengHei" w:hint="default"/>
                            <w:sz w:val="21"/>
                            <w:szCs w:val="21"/>
                          </w:rPr>
                        </w:r>
                      </w:p>
                    </w:tc>
                    <w:tc>
                      <w:tcPr>
                        <w:tcW w:w="988" w:type="dxa"/>
                        <w:tcBorders>
                          <w:top w:val="nil" w:sz="6" w:space="0" w:color="auto"/>
                          <w:left w:val="nil" w:sz="6" w:space="0" w:color="auto"/>
                          <w:bottom w:val="single" w:sz="4" w:space="0" w:color="000000"/>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b/>
                            <w:spacing w:val="-1"/>
                            <w:sz w:val="21"/>
                          </w:rPr>
                          <w:t>2,039,597.30</w:t>
                        </w:r>
                        <w:r>
                          <w:rPr>
                            <w:rFonts w:ascii="Arial Narrow"/>
                            <w:spacing w:val="-1"/>
                            <w:sz w:val="21"/>
                          </w:rPr>
                        </w: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b/>
                            <w:w w:val="95"/>
                            <w:sz w:val="21"/>
                          </w:rPr>
                          <w:t>0.04</w:t>
                        </w:r>
                        <w:r>
                          <w:rPr>
                            <w:rFonts w:ascii="Arial Narrow"/>
                            <w:sz w:val="21"/>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10,152,117.71</w:t>
                        </w:r>
                        <w:r>
                          <w:rPr>
                            <w:rFonts w:ascii="Arial Narrow"/>
                            <w:spacing w:val="-1"/>
                            <w:sz w:val="21"/>
                          </w:rPr>
                        </w:r>
                      </w:p>
                    </w:tc>
                    <w:tc>
                      <w:tcPr>
                        <w:tcW w:w="71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b/>
                            <w:w w:val="95"/>
                            <w:sz w:val="21"/>
                          </w:rPr>
                          <w:t>0.26</w:t>
                        </w:r>
                        <w:r>
                          <w:rPr>
                            <w:rFonts w:ascii="Arial Narrow"/>
                            <w:sz w:val="21"/>
                          </w:rPr>
                        </w:r>
                      </w:p>
                    </w:tc>
                  </w:tr>
                  <w:tr>
                    <w:trPr>
                      <w:trHeight w:val="405" w:hRule="exact"/>
                    </w:trPr>
                    <w:tc>
                      <w:tcPr>
                        <w:tcW w:w="267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80"/>
                          <w:jc w:val="right"/>
                          <w:rPr>
                            <w:rFonts w:ascii="宋体" w:hAnsi="宋体" w:cs="宋体" w:eastAsia="宋体" w:hint="default"/>
                            <w:sz w:val="21"/>
                            <w:szCs w:val="21"/>
                          </w:rPr>
                        </w:pPr>
                        <w:r>
                          <w:rPr>
                            <w:rFonts w:ascii="宋体" w:hAnsi="宋体" w:cs="宋体" w:eastAsia="宋体" w:hint="default"/>
                            <w:sz w:val="21"/>
                            <w:szCs w:val="21"/>
                          </w:rPr>
                          <w:t>棉花</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0"/>
                          <w:jc w:val="right"/>
                          <w:rPr>
                            <w:rFonts w:ascii="Arial Narrow" w:hAnsi="Arial Narrow" w:cs="Arial Narrow" w:eastAsia="Arial Narrow" w:hint="default"/>
                            <w:sz w:val="21"/>
                            <w:szCs w:val="21"/>
                          </w:rPr>
                        </w:pPr>
                        <w:r>
                          <w:rPr>
                            <w:rFonts w:ascii="Arial Narrow"/>
                            <w:spacing w:val="-1"/>
                            <w:sz w:val="21"/>
                          </w:rPr>
                          <w:t>8,532,216.53</w:t>
                        </w: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7"/>
                          <w:jc w:val="right"/>
                          <w:rPr>
                            <w:rFonts w:ascii="Arial Narrow" w:hAnsi="Arial Narrow" w:cs="Arial Narrow" w:eastAsia="Arial Narrow" w:hint="default"/>
                            <w:sz w:val="21"/>
                            <w:szCs w:val="21"/>
                          </w:rPr>
                        </w:pPr>
                        <w:r>
                          <w:rPr>
                            <w:rFonts w:ascii="Arial Narrow"/>
                            <w:w w:val="95"/>
                            <w:sz w:val="21"/>
                          </w:rPr>
                          <w:t>0.18</w:t>
                        </w:r>
                        <w:r>
                          <w:rPr>
                            <w:rFonts w:ascii="Arial Narrow"/>
                            <w:sz w:val="21"/>
                          </w:rPr>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79"/>
                          <w:jc w:val="right"/>
                          <w:rPr>
                            <w:rFonts w:ascii="Arial Narrow" w:hAnsi="Arial Narrow" w:cs="Arial Narrow" w:eastAsia="Arial Narrow" w:hint="default"/>
                            <w:sz w:val="21"/>
                            <w:szCs w:val="21"/>
                          </w:rPr>
                        </w:pPr>
                        <w:r>
                          <w:rPr>
                            <w:rFonts w:ascii="Arial Narrow"/>
                            <w:spacing w:val="-1"/>
                            <w:sz w:val="21"/>
                          </w:rPr>
                          <w:t>34,098,893.36</w:t>
                        </w:r>
                      </w:p>
                    </w:tc>
                    <w:tc>
                      <w:tcPr>
                        <w:tcW w:w="7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1"/>
                          <w:jc w:val="right"/>
                          <w:rPr>
                            <w:rFonts w:ascii="Arial Narrow" w:hAnsi="Arial Narrow" w:cs="Arial Narrow" w:eastAsia="Arial Narrow" w:hint="default"/>
                            <w:sz w:val="21"/>
                            <w:szCs w:val="21"/>
                          </w:rPr>
                        </w:pPr>
                        <w:r>
                          <w:rPr>
                            <w:rFonts w:ascii="Arial Narrow"/>
                            <w:w w:val="95"/>
                            <w:sz w:val="21"/>
                          </w:rPr>
                          <w:t>0.82</w:t>
                        </w:r>
                        <w:r>
                          <w:rPr>
                            <w:rFonts w:ascii="Arial Narrow"/>
                            <w:sz w:val="21"/>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868" w:val="left" w:leader="none"/>
                          </w:tabs>
                          <w:spacing w:line="240" w:lineRule="auto" w:before="23"/>
                          <w:ind w:left="100" w:right="0"/>
                          <w:jc w:val="left"/>
                          <w:rPr>
                            <w:rFonts w:ascii="宋体" w:hAnsi="宋体" w:cs="宋体" w:eastAsia="宋体" w:hint="default"/>
                            <w:sz w:val="21"/>
                            <w:szCs w:val="21"/>
                          </w:rPr>
                        </w:pPr>
                        <w:r>
                          <w:rPr>
                            <w:rFonts w:ascii="宋体" w:hAnsi="宋体" w:cs="宋体" w:eastAsia="宋体" w:hint="default"/>
                            <w:spacing w:val="11"/>
                            <w:sz w:val="21"/>
                            <w:szCs w:val="21"/>
                          </w:rPr>
                          <w:t>石家庄常山纺</w:t>
                          <w:tab/>
                        </w:r>
                        <w:r>
                          <w:rPr>
                            <w:rFonts w:ascii="宋体" w:hAnsi="宋体" w:cs="宋体" w:eastAsia="宋体" w:hint="default"/>
                            <w:position w:val="12"/>
                            <w:sz w:val="21"/>
                            <w:szCs w:val="21"/>
                          </w:rPr>
                          <w:t>涤纶</w:t>
                        </w:r>
                        <w:r>
                          <w:rPr>
                            <w:rFonts w:ascii="宋体" w:hAnsi="宋体" w:cs="宋体" w:eastAsia="宋体" w:hint="default"/>
                            <w:sz w:val="21"/>
                            <w:szCs w:val="21"/>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6,375,903.08</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w w:val="95"/>
                            <w:sz w:val="21"/>
                          </w:rPr>
                          <w:t>0.14</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973" w:val="left" w:leader="none"/>
                          </w:tabs>
                          <w:spacing w:line="240" w:lineRule="auto" w:before="14"/>
                          <w:ind w:left="100" w:right="0"/>
                          <w:jc w:val="left"/>
                          <w:rPr>
                            <w:rFonts w:ascii="宋体" w:hAnsi="宋体" w:cs="宋体" w:eastAsia="宋体" w:hint="default"/>
                            <w:sz w:val="21"/>
                            <w:szCs w:val="21"/>
                          </w:rPr>
                        </w:pPr>
                        <w:r>
                          <w:rPr>
                            <w:rFonts w:ascii="宋体" w:hAnsi="宋体" w:cs="宋体" w:eastAsia="宋体" w:hint="default"/>
                            <w:spacing w:val="11"/>
                            <w:position w:val="1"/>
                            <w:sz w:val="21"/>
                            <w:szCs w:val="21"/>
                          </w:rPr>
                          <w:t>织集团供销公</w:t>
                          <w:tab/>
                        </w:r>
                        <w:r>
                          <w:rPr>
                            <w:rFonts w:ascii="宋体" w:hAnsi="宋体" w:cs="宋体" w:eastAsia="宋体" w:hint="default"/>
                            <w:sz w:val="21"/>
                            <w:szCs w:val="21"/>
                          </w:rPr>
                          <w:t>纱</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892,463.59</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spacing w:val="-2"/>
                            <w:sz w:val="21"/>
                          </w:rPr>
                          <w:t>11,468,728.19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0.31</w:t>
                        </w:r>
                        <w:r>
                          <w:rPr>
                            <w:rFonts w:ascii="Arial Narrow"/>
                            <w:sz w:val="21"/>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658" w:val="left" w:leader="none"/>
                          </w:tabs>
                          <w:spacing w:line="299" w:lineRule="exact"/>
                          <w:ind w:left="100" w:right="0"/>
                          <w:jc w:val="left"/>
                          <w:rPr>
                            <w:rFonts w:ascii="宋体" w:hAnsi="宋体" w:cs="宋体" w:eastAsia="宋体" w:hint="default"/>
                            <w:sz w:val="21"/>
                            <w:szCs w:val="21"/>
                          </w:rPr>
                        </w:pPr>
                        <w:r>
                          <w:rPr>
                            <w:rFonts w:ascii="宋体" w:hAnsi="宋体" w:cs="宋体" w:eastAsia="宋体" w:hint="default"/>
                            <w:position w:val="13"/>
                            <w:sz w:val="21"/>
                            <w:szCs w:val="21"/>
                          </w:rPr>
                          <w:t>司</w:t>
                          <w:tab/>
                        </w:r>
                        <w:r>
                          <w:rPr>
                            <w:rFonts w:ascii="宋体" w:hAnsi="宋体" w:cs="宋体" w:eastAsia="宋体" w:hint="default"/>
                            <w:sz w:val="21"/>
                            <w:szCs w:val="21"/>
                          </w:rPr>
                          <w:t>聚乙烯醇</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207,692.31</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r>
                  <w:tr>
                    <w:trPr>
                      <w:trHeight w:val="399" w:hRule="exact"/>
                    </w:trPr>
                    <w:tc>
                      <w:tcPr>
                        <w:tcW w:w="2671" w:type="dxa"/>
                        <w:tcBorders>
                          <w:top w:val="nil" w:sz="6" w:space="0" w:color="auto"/>
                          <w:left w:val="nil" w:sz="6" w:space="0" w:color="auto"/>
                          <w:bottom w:val="single" w:sz="4" w:space="0" w:color="000000"/>
                          <w:right w:val="nil" w:sz="6" w:space="0" w:color="auto"/>
                        </w:tcBorders>
                      </w:tcPr>
                      <w:p>
                        <w:pPr>
                          <w:pStyle w:val="TableParagraph"/>
                          <w:spacing w:line="323" w:lineRule="exact"/>
                          <w:ind w:right="37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988" w:type="dxa"/>
                        <w:tcBorders>
                          <w:top w:val="nil" w:sz="6" w:space="0" w:color="auto"/>
                          <w:left w:val="nil" w:sz="6" w:space="0" w:color="auto"/>
                          <w:bottom w:val="single" w:sz="4" w:space="0" w:color="000000"/>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15,800,583.20</w:t>
                        </w:r>
                        <w:r>
                          <w:rPr>
                            <w:rFonts w:ascii="Arial Narrow"/>
                            <w:spacing w:val="-1"/>
                            <w:sz w:val="21"/>
                          </w:rPr>
                        </w: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b/>
                            <w:w w:val="95"/>
                            <w:sz w:val="21"/>
                          </w:rPr>
                          <w:t>0.34</w:t>
                        </w:r>
                        <w:r>
                          <w:rPr>
                            <w:rFonts w:ascii="Arial Narrow"/>
                            <w:sz w:val="21"/>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45,775,313.86</w:t>
                        </w:r>
                        <w:r>
                          <w:rPr>
                            <w:rFonts w:ascii="Arial Narrow"/>
                            <w:spacing w:val="-1"/>
                            <w:sz w:val="21"/>
                          </w:rPr>
                        </w:r>
                      </w:p>
                    </w:tc>
                    <w:tc>
                      <w:tcPr>
                        <w:tcW w:w="71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b/>
                            <w:w w:val="95"/>
                            <w:sz w:val="21"/>
                          </w:rPr>
                          <w:t>1.14</w:t>
                        </w:r>
                        <w:r>
                          <w:rPr>
                            <w:rFonts w:ascii="Arial Narrow"/>
                            <w:sz w:val="21"/>
                          </w:rPr>
                        </w:r>
                      </w:p>
                    </w:tc>
                  </w:tr>
                  <w:tr>
                    <w:trPr>
                      <w:trHeight w:val="405" w:hRule="exact"/>
                    </w:trPr>
                    <w:tc>
                      <w:tcPr>
                        <w:tcW w:w="267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80"/>
                          <w:jc w:val="right"/>
                          <w:rPr>
                            <w:rFonts w:ascii="宋体" w:hAnsi="宋体" w:cs="宋体" w:eastAsia="宋体" w:hint="default"/>
                            <w:sz w:val="21"/>
                            <w:szCs w:val="21"/>
                          </w:rPr>
                        </w:pPr>
                        <w:r>
                          <w:rPr>
                            <w:rFonts w:ascii="宋体" w:hAnsi="宋体" w:cs="宋体" w:eastAsia="宋体" w:hint="default"/>
                            <w:sz w:val="21"/>
                            <w:szCs w:val="21"/>
                          </w:rPr>
                          <w:t>棉纱</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79"/>
                          <w:jc w:val="right"/>
                          <w:rPr>
                            <w:rFonts w:ascii="Arial Narrow" w:hAnsi="Arial Narrow" w:cs="Arial Narrow" w:eastAsia="Arial Narrow" w:hint="default"/>
                            <w:sz w:val="21"/>
                            <w:szCs w:val="21"/>
                          </w:rPr>
                        </w:pPr>
                        <w:r>
                          <w:rPr>
                            <w:rFonts w:ascii="Arial Narrow"/>
                            <w:spacing w:val="-1"/>
                            <w:sz w:val="21"/>
                          </w:rPr>
                          <w:t>69,444,628.69</w:t>
                        </w: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7"/>
                          <w:jc w:val="right"/>
                          <w:rPr>
                            <w:rFonts w:ascii="Arial Narrow" w:hAnsi="Arial Narrow" w:cs="Arial Narrow" w:eastAsia="Arial Narrow" w:hint="default"/>
                            <w:sz w:val="21"/>
                            <w:szCs w:val="21"/>
                          </w:rPr>
                        </w:pPr>
                        <w:r>
                          <w:rPr>
                            <w:rFonts w:ascii="Arial Narrow"/>
                            <w:w w:val="95"/>
                            <w:sz w:val="21"/>
                          </w:rPr>
                          <w:t>1.48</w:t>
                        </w:r>
                        <w:r>
                          <w:rPr>
                            <w:rFonts w:ascii="Arial Narrow"/>
                            <w:sz w:val="21"/>
                          </w:rPr>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79"/>
                          <w:jc w:val="right"/>
                          <w:rPr>
                            <w:rFonts w:ascii="Arial Narrow" w:hAnsi="Arial Narrow" w:cs="Arial Narrow" w:eastAsia="Arial Narrow" w:hint="default"/>
                            <w:sz w:val="21"/>
                            <w:szCs w:val="21"/>
                          </w:rPr>
                        </w:pPr>
                        <w:r>
                          <w:rPr>
                            <w:rFonts w:ascii="Arial Narrow"/>
                            <w:spacing w:val="-1"/>
                            <w:sz w:val="21"/>
                          </w:rPr>
                          <w:t>26,351,732.42</w:t>
                        </w:r>
                      </w:p>
                    </w:tc>
                    <w:tc>
                      <w:tcPr>
                        <w:tcW w:w="7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w w:val="95"/>
                            <w:sz w:val="21"/>
                          </w:rPr>
                          <w:t>0.7</w:t>
                        </w:r>
                        <w:r>
                          <w:rPr>
                            <w:rFonts w:ascii="Arial Narrow"/>
                            <w:sz w:val="21"/>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868" w:val="left" w:leader="none"/>
                          </w:tabs>
                          <w:spacing w:line="30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石家庄常山纺</w:t>
                          <w:tab/>
                        </w:r>
                        <w:r>
                          <w:rPr>
                            <w:rFonts w:ascii="宋体" w:hAnsi="宋体" w:cs="宋体" w:eastAsia="宋体" w:hint="default"/>
                            <w:position w:val="-7"/>
                            <w:sz w:val="21"/>
                            <w:szCs w:val="21"/>
                          </w:rPr>
                          <w:t>坯布</w:t>
                        </w:r>
                        <w:r>
                          <w:rPr>
                            <w:rFonts w:ascii="宋体" w:hAnsi="宋体" w:cs="宋体" w:eastAsia="宋体" w:hint="default"/>
                            <w:sz w:val="21"/>
                            <w:szCs w:val="21"/>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1,104,153.85</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spacing w:val="-1"/>
                            <w:sz w:val="21"/>
                          </w:rPr>
                          <w:t>524,860.00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868" w:val="left" w:leader="none"/>
                          </w:tabs>
                          <w:spacing w:line="240" w:lineRule="auto" w:before="22"/>
                          <w:ind w:left="100" w:right="0"/>
                          <w:jc w:val="left"/>
                          <w:rPr>
                            <w:rFonts w:ascii="宋体" w:hAnsi="宋体" w:cs="宋体" w:eastAsia="宋体" w:hint="default"/>
                            <w:sz w:val="21"/>
                            <w:szCs w:val="21"/>
                          </w:rPr>
                        </w:pPr>
                        <w:r>
                          <w:rPr>
                            <w:rFonts w:ascii="宋体" w:hAnsi="宋体" w:cs="宋体" w:eastAsia="宋体" w:hint="default"/>
                            <w:sz w:val="21"/>
                            <w:szCs w:val="21"/>
                          </w:rPr>
                          <w:t>业有限公司</w:t>
                          <w:tab/>
                        </w:r>
                        <w:r>
                          <w:rPr>
                            <w:rFonts w:ascii="宋体" w:hAnsi="宋体" w:cs="宋体" w:eastAsia="宋体" w:hint="default"/>
                            <w:position w:val="7"/>
                            <w:sz w:val="21"/>
                            <w:szCs w:val="21"/>
                          </w:rPr>
                          <w:t>材料</w:t>
                        </w:r>
                        <w:r>
                          <w:rPr>
                            <w:rFonts w:ascii="宋体" w:hAnsi="宋体" w:cs="宋体" w:eastAsia="宋体" w:hint="default"/>
                            <w:sz w:val="21"/>
                            <w:szCs w:val="21"/>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0"/>
                          <w:jc w:val="right"/>
                          <w:rPr>
                            <w:rFonts w:ascii="Arial Narrow" w:hAnsi="Arial Narrow" w:cs="Arial Narrow" w:eastAsia="Arial Narrow" w:hint="default"/>
                            <w:sz w:val="21"/>
                            <w:szCs w:val="21"/>
                          </w:rPr>
                        </w:pPr>
                        <w:r>
                          <w:rPr>
                            <w:rFonts w:ascii="Arial Narrow"/>
                            <w:w w:val="95"/>
                            <w:sz w:val="21"/>
                          </w:rPr>
                          <w:t>992.82</w:t>
                        </w:r>
                        <w:r>
                          <w:rPr>
                            <w:rFonts w:ascii="Arial Narrow"/>
                            <w:sz w:val="21"/>
                          </w:rPr>
                        </w:r>
                      </w:p>
                    </w:tc>
                    <w:tc>
                      <w:tcPr>
                        <w:tcW w:w="78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r>
                  <w:tr>
                    <w:trPr>
                      <w:trHeight w:val="398" w:hRule="exact"/>
                    </w:trPr>
                    <w:tc>
                      <w:tcPr>
                        <w:tcW w:w="2671" w:type="dxa"/>
                        <w:tcBorders>
                          <w:top w:val="nil" w:sz="6" w:space="0" w:color="auto"/>
                          <w:left w:val="nil" w:sz="6" w:space="0" w:color="auto"/>
                          <w:bottom w:val="single" w:sz="4" w:space="0" w:color="000000"/>
                          <w:right w:val="nil" w:sz="6" w:space="0" w:color="auto"/>
                        </w:tcBorders>
                      </w:tcPr>
                      <w:p>
                        <w:pPr>
                          <w:pStyle w:val="TableParagraph"/>
                          <w:spacing w:line="322" w:lineRule="exact"/>
                          <w:ind w:right="37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988" w:type="dxa"/>
                        <w:tcBorders>
                          <w:top w:val="nil" w:sz="6" w:space="0" w:color="auto"/>
                          <w:left w:val="nil" w:sz="6" w:space="0" w:color="auto"/>
                          <w:bottom w:val="single" w:sz="4" w:space="0" w:color="000000"/>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70,549,775.36</w:t>
                        </w:r>
                        <w:r>
                          <w:rPr>
                            <w:rFonts w:ascii="Arial Narrow"/>
                            <w:spacing w:val="-1"/>
                            <w:sz w:val="21"/>
                          </w:rPr>
                        </w: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b/>
                            <w:w w:val="95"/>
                            <w:sz w:val="21"/>
                          </w:rPr>
                          <w:t>1.50</w:t>
                        </w:r>
                        <w:r>
                          <w:rPr>
                            <w:rFonts w:ascii="Arial Narrow"/>
                            <w:sz w:val="21"/>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26,876,592.42</w:t>
                        </w:r>
                        <w:r>
                          <w:rPr>
                            <w:rFonts w:ascii="Arial Narrow"/>
                            <w:spacing w:val="-1"/>
                            <w:sz w:val="21"/>
                          </w:rPr>
                        </w:r>
                      </w:p>
                    </w:tc>
                    <w:tc>
                      <w:tcPr>
                        <w:tcW w:w="71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b/>
                            <w:w w:val="95"/>
                            <w:sz w:val="21"/>
                          </w:rPr>
                          <w:t>0.71</w:t>
                        </w:r>
                        <w:r>
                          <w:rPr>
                            <w:rFonts w:ascii="Arial Narrow"/>
                            <w:sz w:val="21"/>
                          </w:rPr>
                        </w:r>
                      </w:p>
                    </w:tc>
                  </w:tr>
                  <w:tr>
                    <w:trPr>
                      <w:trHeight w:val="405" w:hRule="exact"/>
                    </w:trPr>
                    <w:tc>
                      <w:tcPr>
                        <w:tcW w:w="2671" w:type="dxa"/>
                        <w:tcBorders>
                          <w:top w:val="single" w:sz="4" w:space="0" w:color="000000"/>
                          <w:left w:val="nil" w:sz="6" w:space="0" w:color="auto"/>
                          <w:bottom w:val="nil" w:sz="6" w:space="0" w:color="auto"/>
                          <w:right w:val="nil" w:sz="6" w:space="0" w:color="auto"/>
                        </w:tcBorders>
                      </w:tcPr>
                      <w:p>
                        <w:pPr>
                          <w:pStyle w:val="TableParagraph"/>
                          <w:tabs>
                            <w:tab w:pos="1868" w:val="left" w:leader="none"/>
                          </w:tabs>
                          <w:spacing w:line="240" w:lineRule="auto" w:before="27"/>
                          <w:ind w:left="100" w:right="0"/>
                          <w:jc w:val="left"/>
                          <w:rPr>
                            <w:rFonts w:ascii="宋体" w:hAnsi="宋体" w:cs="宋体" w:eastAsia="宋体" w:hint="default"/>
                            <w:sz w:val="21"/>
                            <w:szCs w:val="21"/>
                          </w:rPr>
                        </w:pPr>
                        <w:r>
                          <w:rPr>
                            <w:rFonts w:ascii="宋体" w:hAnsi="宋体" w:cs="宋体" w:eastAsia="宋体" w:hint="default"/>
                            <w:spacing w:val="11"/>
                            <w:sz w:val="21"/>
                            <w:szCs w:val="21"/>
                          </w:rPr>
                          <w:t>石家庄常山纺</w:t>
                          <w:tab/>
                        </w:r>
                        <w:r>
                          <w:rPr>
                            <w:rFonts w:ascii="宋体" w:hAnsi="宋体" w:cs="宋体" w:eastAsia="宋体" w:hint="default"/>
                            <w:position w:val="12"/>
                            <w:sz w:val="21"/>
                            <w:szCs w:val="21"/>
                          </w:rPr>
                          <w:t>棉纱</w:t>
                        </w:r>
                        <w:r>
                          <w:rPr>
                            <w:rFonts w:ascii="宋体" w:hAnsi="宋体" w:cs="宋体" w:eastAsia="宋体" w:hint="default"/>
                            <w:sz w:val="21"/>
                            <w:szCs w:val="21"/>
                          </w:rPr>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79"/>
                          <w:jc w:val="right"/>
                          <w:rPr>
                            <w:rFonts w:ascii="Arial Narrow" w:hAnsi="Arial Narrow" w:cs="Arial Narrow" w:eastAsia="Arial Narrow" w:hint="default"/>
                            <w:sz w:val="21"/>
                            <w:szCs w:val="21"/>
                          </w:rPr>
                        </w:pPr>
                        <w:r>
                          <w:rPr>
                            <w:rFonts w:ascii="Arial Narrow"/>
                            <w:spacing w:val="-1"/>
                            <w:sz w:val="21"/>
                          </w:rPr>
                          <w:t>28,205.13</w:t>
                        </w:r>
                      </w:p>
                    </w:tc>
                    <w:tc>
                      <w:tcPr>
                        <w:tcW w:w="787" w:type="dxa"/>
                        <w:tcBorders>
                          <w:top w:val="single" w:sz="4" w:space="0" w:color="000000"/>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
                    </w:tc>
                    <w:tc>
                      <w:tcPr>
                        <w:tcW w:w="719"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24"/>
                          <w:ind w:left="100" w:right="0"/>
                          <w:jc w:val="left"/>
                          <w:rPr>
                            <w:rFonts w:ascii="宋体" w:hAnsi="宋体" w:cs="宋体" w:eastAsia="宋体" w:hint="default"/>
                            <w:sz w:val="21"/>
                            <w:szCs w:val="21"/>
                          </w:rPr>
                        </w:pPr>
                        <w:r>
                          <w:rPr>
                            <w:rFonts w:ascii="宋体" w:hAnsi="宋体" w:cs="宋体" w:eastAsia="宋体" w:hint="default"/>
                            <w:spacing w:val="11"/>
                            <w:sz w:val="21"/>
                            <w:szCs w:val="21"/>
                          </w:rPr>
                          <w:t>织集团第四实</w:t>
                          <w:tab/>
                        </w:r>
                        <w:r>
                          <w:rPr>
                            <w:rFonts w:ascii="宋体" w:hAnsi="宋体" w:cs="宋体" w:eastAsia="宋体" w:hint="default"/>
                            <w:sz w:val="21"/>
                            <w:szCs w:val="21"/>
                          </w:rPr>
                          <w:t>材料</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spacing w:val="-1"/>
                            <w:sz w:val="21"/>
                          </w:rPr>
                          <w:t>971.62</w:t>
                        </w:r>
                      </w:p>
                    </w:tc>
                    <w:tc>
                      <w:tcPr>
                        <w:tcW w:w="78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r>
                  <w:tr>
                    <w:trPr>
                      <w:trHeight w:val="399" w:hRule="exact"/>
                    </w:trPr>
                    <w:tc>
                      <w:tcPr>
                        <w:tcW w:w="2671" w:type="dxa"/>
                        <w:tcBorders>
                          <w:top w:val="nil" w:sz="6" w:space="0" w:color="auto"/>
                          <w:left w:val="nil" w:sz="6" w:space="0" w:color="auto"/>
                          <w:bottom w:val="single" w:sz="4" w:space="0" w:color="000000"/>
                          <w:right w:val="nil" w:sz="6" w:space="0" w:color="auto"/>
                        </w:tcBorders>
                      </w:tcPr>
                      <w:p>
                        <w:pPr>
                          <w:pStyle w:val="TableParagraph"/>
                          <w:tabs>
                            <w:tab w:pos="1868" w:val="left" w:leader="none"/>
                          </w:tabs>
                          <w:spacing w:line="323" w:lineRule="exact"/>
                          <w:ind w:left="100" w:right="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业有限公司</w:t>
                          <w:tab/>
                        </w:r>
                        <w:r>
                          <w:rPr>
                            <w:rFonts w:ascii="Microsoft JhengHei" w:hAnsi="Microsoft JhengHei" w:cs="Microsoft JhengHei" w:eastAsia="Microsoft JhengHei" w:hint="default"/>
                            <w:b/>
                            <w:bCs/>
                            <w:position w:val="-12"/>
                            <w:sz w:val="21"/>
                            <w:szCs w:val="21"/>
                          </w:rPr>
                          <w:t>合计</w:t>
                        </w:r>
                        <w:r>
                          <w:rPr>
                            <w:rFonts w:ascii="Microsoft JhengHei" w:hAnsi="Microsoft JhengHei" w:cs="Microsoft JhengHei" w:eastAsia="Microsoft JhengHei" w:hint="default"/>
                            <w:sz w:val="21"/>
                            <w:szCs w:val="21"/>
                          </w:rPr>
                        </w:r>
                      </w:p>
                    </w:tc>
                    <w:tc>
                      <w:tcPr>
                        <w:tcW w:w="988" w:type="dxa"/>
                        <w:tcBorders>
                          <w:top w:val="nil" w:sz="6" w:space="0" w:color="auto"/>
                          <w:left w:val="nil" w:sz="6" w:space="0" w:color="auto"/>
                          <w:bottom w:val="single" w:sz="4" w:space="0" w:color="000000"/>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29,176.75</w:t>
                        </w:r>
                        <w:r>
                          <w:rPr>
                            <w:rFonts w:ascii="Arial Narrow"/>
                            <w:spacing w:val="-1"/>
                            <w:sz w:val="21"/>
                          </w:rPr>
                        </w:r>
                      </w:p>
                    </w:tc>
                    <w:tc>
                      <w:tcPr>
                        <w:tcW w:w="787" w:type="dxa"/>
                        <w:tcBorders>
                          <w:top w:val="nil" w:sz="6" w:space="0" w:color="auto"/>
                          <w:left w:val="nil" w:sz="6" w:space="0" w:color="auto"/>
                          <w:bottom w:val="single" w:sz="4" w:space="0" w:color="000000"/>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
                    </w:tc>
                    <w:tc>
                      <w:tcPr>
                        <w:tcW w:w="719" w:type="dxa"/>
                        <w:tcBorders>
                          <w:top w:val="nil" w:sz="6" w:space="0" w:color="auto"/>
                          <w:left w:val="nil" w:sz="6" w:space="0" w:color="auto"/>
                          <w:bottom w:val="single" w:sz="4" w:space="0" w:color="000000"/>
                          <w:right w:val="nil" w:sz="6" w:space="0" w:color="auto"/>
                        </w:tcBorders>
                      </w:tcPr>
                      <w:p>
                        <w:pPr/>
                      </w:p>
                    </w:tc>
                  </w:tr>
                  <w:tr>
                    <w:trPr>
                      <w:trHeight w:val="827" w:hRule="exact"/>
                    </w:trPr>
                    <w:tc>
                      <w:tcPr>
                        <w:tcW w:w="2671"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石家庄常山纺</w:t>
                        </w:r>
                        <w:r>
                          <w:rPr>
                            <w:rFonts w:ascii="宋体" w:hAnsi="宋体" w:cs="宋体" w:eastAsia="宋体" w:hint="default"/>
                            <w:sz w:val="21"/>
                            <w:szCs w:val="21"/>
                          </w:rPr>
                        </w:r>
                      </w:p>
                      <w:p>
                        <w:pPr>
                          <w:pStyle w:val="TableParagraph"/>
                          <w:tabs>
                            <w:tab w:pos="1868" w:val="left" w:leader="none"/>
                          </w:tabs>
                          <w:spacing w:line="272" w:lineRule="exact" w:before="26"/>
                          <w:ind w:left="100" w:right="380"/>
                          <w:jc w:val="left"/>
                          <w:rPr>
                            <w:rFonts w:ascii="宋体" w:hAnsi="宋体" w:cs="宋体" w:eastAsia="宋体" w:hint="default"/>
                            <w:sz w:val="21"/>
                            <w:szCs w:val="21"/>
                          </w:rPr>
                        </w:pPr>
                        <w:r>
                          <w:rPr>
                            <w:rFonts w:ascii="宋体" w:hAnsi="宋体" w:cs="宋体" w:eastAsia="宋体" w:hint="default"/>
                            <w:spacing w:val="11"/>
                            <w:sz w:val="21"/>
                            <w:szCs w:val="21"/>
                          </w:rPr>
                          <w:t>织集团有限责</w:t>
                          <w:tab/>
                        </w:r>
                        <w:r>
                          <w:rPr>
                            <w:rFonts w:ascii="宋体" w:hAnsi="宋体" w:cs="宋体" w:eastAsia="宋体" w:hint="default"/>
                            <w:sz w:val="21"/>
                            <w:szCs w:val="21"/>
                          </w:rPr>
                          <w:t>服装</w:t>
                        </w:r>
                        <w:r>
                          <w:rPr>
                            <w:rFonts w:ascii="宋体" w:hAnsi="宋体" w:cs="宋体" w:eastAsia="宋体" w:hint="default"/>
                            <w:sz w:val="21"/>
                            <w:szCs w:val="21"/>
                          </w:rPr>
                          <w:t> 任公司</w:t>
                        </w:r>
                      </w:p>
                    </w:tc>
                    <w:tc>
                      <w:tcPr>
                        <w:tcW w:w="98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55"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80"/>
                          <w:jc w:val="right"/>
                          <w:rPr>
                            <w:rFonts w:ascii="Arial Narrow" w:hAnsi="Arial Narrow" w:cs="Arial Narrow" w:eastAsia="Arial Narrow" w:hint="default"/>
                            <w:sz w:val="21"/>
                            <w:szCs w:val="21"/>
                          </w:rPr>
                        </w:pPr>
                        <w:r>
                          <w:rPr>
                            <w:rFonts w:ascii="Arial Narrow"/>
                            <w:spacing w:val="-1"/>
                            <w:sz w:val="21"/>
                          </w:rPr>
                          <w:t>3,213.68</w:t>
                        </w:r>
                      </w:p>
                    </w:tc>
                    <w:tc>
                      <w:tcPr>
                        <w:tcW w:w="787"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719" w:type="dxa"/>
                        <w:tcBorders>
                          <w:top w:val="single" w:sz="4" w:space="0" w:color="000000"/>
                          <w:left w:val="nil" w:sz="6" w:space="0" w:color="auto"/>
                          <w:bottom w:val="single" w:sz="4" w:space="0" w:color="000000"/>
                          <w:right w:val="nil" w:sz="6" w:space="0" w:color="auto"/>
                        </w:tcBorders>
                      </w:tcPr>
                      <w:p>
                        <w:pPr/>
                      </w:p>
                    </w:tc>
                  </w:tr>
                  <w:tr>
                    <w:trPr>
                      <w:trHeight w:val="413" w:hRule="exact"/>
                    </w:trPr>
                    <w:tc>
                      <w:tcPr>
                        <w:tcW w:w="2671" w:type="dxa"/>
                        <w:tcBorders>
                          <w:top w:val="single" w:sz="4" w:space="0" w:color="000000"/>
                          <w:left w:val="nil" w:sz="6" w:space="0" w:color="auto"/>
                          <w:bottom w:val="single" w:sz="8" w:space="0" w:color="000000"/>
                          <w:right w:val="nil" w:sz="6" w:space="0" w:color="auto"/>
                        </w:tcBorders>
                      </w:tcPr>
                      <w:p>
                        <w:pPr>
                          <w:pStyle w:val="TableParagraph"/>
                          <w:tabs>
                            <w:tab w:pos="627" w:val="left" w:leader="none"/>
                          </w:tabs>
                          <w:spacing w:line="326"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w:t>
                          <w:tab/>
                          <w:t>计</w:t>
                        </w:r>
                        <w:r>
                          <w:rPr>
                            <w:rFonts w:ascii="Microsoft JhengHei" w:hAnsi="Microsoft JhengHei" w:cs="Microsoft JhengHei" w:eastAsia="Microsoft JhengHei" w:hint="default"/>
                            <w:sz w:val="21"/>
                            <w:szCs w:val="21"/>
                          </w:rPr>
                        </w:r>
                      </w:p>
                    </w:tc>
                    <w:tc>
                      <w:tcPr>
                        <w:tcW w:w="988" w:type="dxa"/>
                        <w:tcBorders>
                          <w:top w:val="single" w:sz="4" w:space="0" w:color="000000"/>
                          <w:left w:val="nil" w:sz="6" w:space="0" w:color="auto"/>
                          <w:bottom w:val="single" w:sz="8" w:space="0" w:color="000000"/>
                          <w:right w:val="nil" w:sz="6" w:space="0" w:color="auto"/>
                        </w:tcBorders>
                      </w:tcPr>
                      <w:p>
                        <w:pPr/>
                      </w:p>
                    </w:tc>
                    <w:tc>
                      <w:tcPr>
                        <w:tcW w:w="1655"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79"/>
                          <w:jc w:val="right"/>
                          <w:rPr>
                            <w:rFonts w:ascii="Arial Narrow" w:hAnsi="Arial Narrow" w:cs="Arial Narrow" w:eastAsia="Arial Narrow" w:hint="default"/>
                            <w:sz w:val="21"/>
                            <w:szCs w:val="21"/>
                          </w:rPr>
                        </w:pPr>
                        <w:r>
                          <w:rPr>
                            <w:rFonts w:ascii="Arial Narrow"/>
                            <w:b/>
                            <w:spacing w:val="-1"/>
                            <w:sz w:val="21"/>
                          </w:rPr>
                          <w:t>100,961,943.71</w:t>
                        </w:r>
                        <w:r>
                          <w:rPr>
                            <w:rFonts w:ascii="Arial Narrow"/>
                            <w:spacing w:val="-1"/>
                            <w:sz w:val="21"/>
                          </w:rPr>
                        </w:r>
                      </w:p>
                    </w:tc>
                    <w:tc>
                      <w:tcPr>
                        <w:tcW w:w="78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67"/>
                          <w:jc w:val="right"/>
                          <w:rPr>
                            <w:rFonts w:ascii="Arial Narrow" w:hAnsi="Arial Narrow" w:cs="Arial Narrow" w:eastAsia="Arial Narrow" w:hint="default"/>
                            <w:sz w:val="21"/>
                            <w:szCs w:val="21"/>
                          </w:rPr>
                        </w:pPr>
                        <w:r>
                          <w:rPr>
                            <w:rFonts w:ascii="Arial Narrow"/>
                            <w:b/>
                            <w:w w:val="95"/>
                            <w:sz w:val="21"/>
                          </w:rPr>
                          <w:t>2.15</w:t>
                        </w:r>
                        <w:r>
                          <w:rPr>
                            <w:rFonts w:ascii="Arial Narrow"/>
                            <w:sz w:val="21"/>
                          </w:rPr>
                        </w:r>
                      </w:p>
                    </w:tc>
                    <w:tc>
                      <w:tcPr>
                        <w:tcW w:w="155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79"/>
                          <w:jc w:val="right"/>
                          <w:rPr>
                            <w:rFonts w:ascii="Arial Narrow" w:hAnsi="Arial Narrow" w:cs="Arial Narrow" w:eastAsia="Arial Narrow" w:hint="default"/>
                            <w:sz w:val="21"/>
                            <w:szCs w:val="21"/>
                          </w:rPr>
                        </w:pPr>
                        <w:r>
                          <w:rPr>
                            <w:rFonts w:ascii="Arial Narrow"/>
                            <w:b/>
                            <w:spacing w:val="-1"/>
                            <w:sz w:val="21"/>
                          </w:rPr>
                          <w:t>98,202,798.47</w:t>
                        </w:r>
                        <w:r>
                          <w:rPr>
                            <w:rFonts w:ascii="Arial Narrow"/>
                            <w:spacing w:val="-1"/>
                            <w:sz w:val="21"/>
                          </w:rPr>
                        </w:r>
                      </w:p>
                    </w:tc>
                    <w:tc>
                      <w:tcPr>
                        <w:tcW w:w="719"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1"/>
                          <w:jc w:val="right"/>
                          <w:rPr>
                            <w:rFonts w:ascii="Arial Narrow" w:hAnsi="Arial Narrow" w:cs="Arial Narrow" w:eastAsia="Arial Narrow" w:hint="default"/>
                            <w:sz w:val="21"/>
                            <w:szCs w:val="21"/>
                          </w:rPr>
                        </w:pPr>
                        <w:r>
                          <w:rPr>
                            <w:rFonts w:ascii="Arial Narrow"/>
                            <w:b/>
                            <w:w w:val="95"/>
                            <w:sz w:val="21"/>
                          </w:rPr>
                          <w:t>2.51</w:t>
                        </w:r>
                        <w:r>
                          <w:rPr>
                            <w:rFonts w:ascii="Arial Narrow"/>
                            <w:sz w:val="21"/>
                          </w:rPr>
                        </w:r>
                      </w:p>
                    </w:tc>
                  </w:tr>
                </w:tbl>
                <w:p>
                  <w:pPr/>
                </w:p>
              </w:txbxContent>
            </v:textbox>
            <w10:wrap type="none"/>
          </v:shape>
        </w:pict>
      </w:r>
      <w:r>
        <w:rPr>
          <w:rFonts w:ascii="宋体" w:hAnsi="宋体" w:cs="宋体" w:eastAsia="宋体" w:hint="default"/>
          <w:sz w:val="21"/>
          <w:szCs w:val="21"/>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61" w:right="86" w:firstLine="0"/>
        <w:jc w:val="left"/>
        <w:rPr>
          <w:rFonts w:ascii="宋体" w:hAnsi="宋体" w:cs="宋体" w:eastAsia="宋体" w:hint="default"/>
          <w:sz w:val="21"/>
          <w:szCs w:val="21"/>
        </w:rPr>
      </w:pPr>
      <w:r>
        <w:rPr>
          <w:rFonts w:ascii="宋体" w:hAnsi="宋体" w:cs="宋体" w:eastAsia="宋体" w:hint="default"/>
          <w:spacing w:val="14"/>
          <w:sz w:val="21"/>
          <w:szCs w:val="21"/>
        </w:rPr>
        <w:t>织集团经编实</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26"/>
        <w:ind w:right="86"/>
        <w:jc w:val="left"/>
        <w:rPr>
          <w:rFonts w:ascii="宋体" w:hAnsi="宋体" w:cs="宋体" w:eastAsia="宋体" w:hint="default"/>
        </w:rPr>
      </w:pPr>
      <w:r>
        <w:rPr>
          <w:rFonts w:ascii="宋体" w:hAnsi="宋体" w:cs="宋体" w:eastAsia="宋体" w:hint="default"/>
        </w:rPr>
        <w:t>说明：公司向关联方销售货物定价的原则：按照公平、公正的市场原则进行定价。</w:t>
      </w:r>
    </w:p>
    <w:p>
      <w:pPr>
        <w:spacing w:after="0" w:line="240" w:lineRule="auto"/>
        <w:jc w:val="left"/>
        <w:rPr>
          <w:rFonts w:ascii="宋体" w:hAnsi="宋体" w:cs="宋体" w:eastAsia="宋体" w:hint="default"/>
        </w:rPr>
        <w:sectPr>
          <w:type w:val="continuous"/>
          <w:pgSz w:w="11910" w:h="16840"/>
          <w:pgMar w:top="1600" w:bottom="280" w:left="1140" w:right="760"/>
        </w:sectPr>
      </w:pPr>
    </w:p>
    <w:p>
      <w:pPr>
        <w:spacing w:line="240" w:lineRule="auto" w:before="11"/>
        <w:rPr>
          <w:rFonts w:ascii="宋体" w:hAnsi="宋体" w:cs="宋体" w:eastAsia="宋体" w:hint="default"/>
          <w:sz w:val="14"/>
          <w:szCs w:val="14"/>
        </w:rPr>
      </w:pPr>
    </w:p>
    <w:p>
      <w:pPr>
        <w:pStyle w:val="BodyText"/>
        <w:spacing w:line="240" w:lineRule="auto" w:before="26"/>
        <w:ind w:left="245"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）从关联方购买商品</w:t>
      </w:r>
    </w:p>
    <w:p>
      <w:pPr>
        <w:spacing w:line="240" w:lineRule="auto" w:before="1"/>
        <w:rPr>
          <w:rFonts w:ascii="宋体" w:hAnsi="宋体" w:cs="宋体" w:eastAsia="宋体" w:hint="default"/>
          <w:sz w:val="18"/>
          <w:szCs w:val="18"/>
        </w:rPr>
      </w:pPr>
    </w:p>
    <w:p>
      <w:pPr>
        <w:spacing w:line="20" w:lineRule="exact"/>
        <w:ind w:left="451" w:right="0" w:firstLine="0"/>
        <w:rPr>
          <w:rFonts w:ascii="宋体" w:hAnsi="宋体" w:cs="宋体" w:eastAsia="宋体" w:hint="default"/>
          <w:sz w:val="2"/>
          <w:szCs w:val="2"/>
        </w:rPr>
      </w:pPr>
      <w:r>
        <w:rPr>
          <w:rFonts w:ascii="宋体" w:hAnsi="宋体" w:cs="宋体" w:eastAsia="宋体" w:hint="default"/>
          <w:sz w:val="2"/>
          <w:szCs w:val="2"/>
        </w:rPr>
        <w:pict>
          <v:group style="width:428.8pt;height:1pt;mso-position-horizontal-relative:char;mso-position-vertical-relative:line" coordorigin="0,0" coordsize="8576,20">
            <v:group style="position:absolute;left:10;top:10;width:8556;height:2" coordorigin="10,10" coordsize="8556,2">
              <v:shape style="position:absolute;left:10;top:10;width:8556;height:2" coordorigin="10,10" coordsize="8556,0" path="m10,10l8566,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48"/>
          <w:pgSz w:w="11910" w:h="16840"/>
          <w:pgMar w:footer="742" w:header="772" w:top="1720" w:bottom="940" w:left="1140" w:right="840"/>
          <w:pgNumType w:start="105"/>
        </w:sectPr>
      </w:pPr>
    </w:p>
    <w:p>
      <w:pPr>
        <w:spacing w:line="339" w:lineRule="exact" w:before="86"/>
        <w:ind w:left="0"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关联交易</w:t>
      </w:r>
      <w:r>
        <w:rPr>
          <w:rFonts w:ascii="Microsoft JhengHei" w:hAnsi="Microsoft JhengHei" w:cs="Microsoft JhengHei" w:eastAsia="Microsoft JhengHei" w:hint="default"/>
          <w:sz w:val="21"/>
          <w:szCs w:val="21"/>
        </w:rPr>
      </w:r>
    </w:p>
    <w:p>
      <w:pPr>
        <w:tabs>
          <w:tab w:pos="3145" w:val="left" w:leader="none"/>
        </w:tabs>
        <w:spacing w:line="326" w:lineRule="exact" w:before="0"/>
        <w:ind w:left="807" w:right="0" w:firstLine="0"/>
        <w:jc w:val="left"/>
        <w:rPr>
          <w:rFonts w:ascii="Microsoft JhengHei" w:hAnsi="Microsoft JhengHei" w:cs="Microsoft JhengHei" w:eastAsia="Microsoft JhengHei" w:hint="default"/>
          <w:sz w:val="21"/>
          <w:szCs w:val="21"/>
        </w:rPr>
      </w:pPr>
      <w:r>
        <w:rPr>
          <w:spacing w:val="-3"/>
        </w:rPr>
        <w:br w:type="column"/>
      </w:r>
      <w:r>
        <w:rPr>
          <w:rFonts w:ascii="Arial Narrow" w:hAnsi="Arial Narrow" w:cs="Arial Narrow" w:eastAsia="Arial Narrow" w:hint="default"/>
          <w:b/>
          <w:bCs/>
          <w:spacing w:val="-3"/>
          <w:sz w:val="21"/>
          <w:szCs w:val="21"/>
        </w:rPr>
        <w:t>2011</w:t>
      </w:r>
      <w:r>
        <w:rPr>
          <w:rFonts w:ascii="Arial Narrow" w:hAnsi="Arial Narrow" w:cs="Arial Narrow" w:eastAsia="Arial Narrow" w:hint="default"/>
          <w:b/>
          <w:bCs/>
          <w:spacing w:val="6"/>
          <w:sz w:val="21"/>
          <w:szCs w:val="21"/>
        </w:rPr>
        <w:t> </w:t>
      </w:r>
      <w:r>
        <w:rPr>
          <w:rFonts w:ascii="Microsoft JhengHei" w:hAnsi="Microsoft JhengHei" w:cs="Microsoft JhengHei" w:eastAsia="Microsoft JhengHei" w:hint="default"/>
          <w:b/>
          <w:bCs/>
          <w:sz w:val="21"/>
          <w:szCs w:val="21"/>
        </w:rPr>
        <w:t>年度</w:t>
        <w:tab/>
      </w: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5"/>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after="0" w:line="326" w:lineRule="exact"/>
        <w:jc w:val="left"/>
        <w:rPr>
          <w:rFonts w:ascii="Microsoft JhengHei" w:hAnsi="Microsoft JhengHei" w:cs="Microsoft JhengHei" w:eastAsia="Microsoft JhengHei" w:hint="default"/>
          <w:sz w:val="21"/>
          <w:szCs w:val="21"/>
        </w:rPr>
        <w:sectPr>
          <w:type w:val="continuous"/>
          <w:pgSz w:w="11910" w:h="16840"/>
          <w:pgMar w:top="1600" w:bottom="280" w:left="1140" w:right="840"/>
          <w:cols w:num="2" w:equalWidth="0">
            <w:col w:w="4241" w:space="40"/>
            <w:col w:w="5649"/>
          </w:cols>
        </w:sectPr>
      </w:pPr>
    </w:p>
    <w:p>
      <w:pPr>
        <w:tabs>
          <w:tab w:pos="2288" w:val="left" w:leader="none"/>
        </w:tabs>
        <w:spacing w:line="132" w:lineRule="auto" w:before="132"/>
        <w:ind w:left="2288" w:right="0" w:hanging="172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tab/>
      </w:r>
      <w:r>
        <w:rPr>
          <w:rFonts w:ascii="Microsoft JhengHei" w:hAnsi="Microsoft JhengHei" w:cs="Microsoft JhengHei" w:eastAsia="Microsoft JhengHei" w:hint="default"/>
          <w:b/>
          <w:bCs/>
          <w:spacing w:val="7"/>
          <w:position w:val="14"/>
          <w:sz w:val="21"/>
          <w:szCs w:val="21"/>
        </w:rPr>
        <w:t>关联交易</w:t>
      </w:r>
      <w:r>
        <w:rPr>
          <w:rFonts w:ascii="Microsoft JhengHei" w:hAnsi="Microsoft JhengHei" w:cs="Microsoft JhengHei" w:eastAsia="Microsoft JhengHei" w:hint="default"/>
          <w:b/>
          <w:bCs/>
          <w:spacing w:val="-50"/>
          <w:position w:val="14"/>
          <w:sz w:val="21"/>
          <w:szCs w:val="21"/>
        </w:rPr>
        <w:t> </w:t>
      </w:r>
      <w:r>
        <w:rPr>
          <w:rFonts w:ascii="Microsoft JhengHei" w:hAnsi="Microsoft JhengHei" w:cs="Microsoft JhengHei" w:eastAsia="Microsoft JhengHei" w:hint="default"/>
          <w:b/>
          <w:bCs/>
          <w:spacing w:val="-50"/>
          <w:position w:val="14"/>
          <w:sz w:val="21"/>
          <w:szCs w:val="21"/>
        </w:rPr>
      </w:r>
      <w:r>
        <w:rPr>
          <w:rFonts w:ascii="Microsoft JhengHei" w:hAnsi="Microsoft JhengHei" w:cs="Microsoft JhengHei" w:eastAsia="Microsoft JhengHei" w:hint="default"/>
          <w:b/>
          <w:bCs/>
          <w:sz w:val="21"/>
          <w:szCs w:val="21"/>
        </w:rPr>
        <w:t>内容</w:t>
      </w:r>
      <w:r>
        <w:rPr>
          <w:rFonts w:ascii="Microsoft JhengHei" w:hAnsi="Microsoft JhengHei" w:cs="Microsoft JhengHei" w:eastAsia="Microsoft JhengHei" w:hint="default"/>
          <w:sz w:val="21"/>
          <w:szCs w:val="21"/>
        </w:rPr>
      </w:r>
    </w:p>
    <w:p>
      <w:pPr>
        <w:spacing w:line="180" w:lineRule="auto" w:before="10"/>
        <w:ind w:left="167" w:right="0" w:firstLine="0"/>
        <w:jc w:val="both"/>
        <w:rPr>
          <w:rFonts w:ascii="Microsoft JhengHei" w:hAnsi="Microsoft JhengHei" w:cs="Microsoft JhengHei" w:eastAsia="Microsoft JhengHei" w:hint="default"/>
          <w:sz w:val="21"/>
          <w:szCs w:val="21"/>
        </w:rPr>
      </w:pPr>
      <w:r>
        <w:rPr>
          <w:spacing w:val="7"/>
        </w:rPr>
        <w:br w:type="column"/>
      </w:r>
      <w:r>
        <w:rPr>
          <w:rFonts w:ascii="Microsoft JhengHei" w:hAnsi="Microsoft JhengHei" w:cs="Microsoft JhengHei" w:eastAsia="Microsoft JhengHei" w:hint="default"/>
          <w:b/>
          <w:bCs/>
          <w:spacing w:val="7"/>
          <w:sz w:val="21"/>
          <w:szCs w:val="21"/>
        </w:rPr>
        <w:t>定价方式</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pacing w:val="7"/>
          <w:sz w:val="21"/>
          <w:szCs w:val="21"/>
        </w:rPr>
        <w:t>及决策程</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5"/>
          <w:szCs w:val="15"/>
        </w:rPr>
      </w:pPr>
      <w:r>
        <w:rPr/>
        <w:br w:type="column"/>
      </w:r>
      <w:r>
        <w:rPr>
          <w:rFonts w:ascii="Microsoft JhengHei"/>
          <w:b/>
          <w:sz w:val="15"/>
        </w:rPr>
      </w:r>
    </w:p>
    <w:p>
      <w:pPr>
        <w:spacing w:before="0"/>
        <w:ind w:left="335" w:right="-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p>
      <w:pPr>
        <w:spacing w:line="187" w:lineRule="exact" w:before="0"/>
        <w:ind w:left="237" w:right="0" w:firstLine="0"/>
        <w:jc w:val="both"/>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占年度</w:t>
      </w:r>
      <w:r>
        <w:rPr>
          <w:rFonts w:ascii="Microsoft JhengHei" w:hAnsi="Microsoft JhengHei" w:cs="Microsoft JhengHei" w:eastAsia="Microsoft JhengHei" w:hint="default"/>
          <w:sz w:val="21"/>
          <w:szCs w:val="21"/>
        </w:rPr>
      </w:r>
    </w:p>
    <w:p>
      <w:pPr>
        <w:spacing w:line="180" w:lineRule="auto" w:before="31"/>
        <w:ind w:left="177" w:right="0" w:firstLine="6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同类交</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易百分</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11"/>
          <w:sz w:val="21"/>
          <w:szCs w:val="21"/>
        </w:rPr>
        <w:t>比（％）</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5"/>
          <w:szCs w:val="15"/>
        </w:rPr>
      </w:pPr>
      <w:r>
        <w:rPr/>
        <w:br w:type="column"/>
      </w:r>
      <w:r>
        <w:rPr>
          <w:rFonts w:ascii="Microsoft JhengHei"/>
          <w:b/>
          <w:sz w:val="15"/>
        </w:rPr>
      </w:r>
    </w:p>
    <w:p>
      <w:pPr>
        <w:spacing w:before="0"/>
        <w:ind w:left="239" w:right="-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p>
      <w:pPr>
        <w:spacing w:line="187" w:lineRule="exact" w:before="0"/>
        <w:ind w:left="223" w:right="0" w:firstLine="0"/>
        <w:jc w:val="both"/>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占年度</w:t>
      </w:r>
      <w:r>
        <w:rPr>
          <w:rFonts w:ascii="Microsoft JhengHei" w:hAnsi="Microsoft JhengHei" w:cs="Microsoft JhengHei" w:eastAsia="Microsoft JhengHei" w:hint="default"/>
          <w:sz w:val="21"/>
          <w:szCs w:val="21"/>
        </w:rPr>
      </w:r>
    </w:p>
    <w:p>
      <w:pPr>
        <w:spacing w:line="180" w:lineRule="auto" w:before="31"/>
        <w:ind w:left="175" w:right="899" w:firstLine="4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同类交</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易百分</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14"/>
          <w:sz w:val="21"/>
          <w:szCs w:val="21"/>
        </w:rPr>
        <w:t>比（％）</w:t>
      </w:r>
      <w:r>
        <w:rPr>
          <w:rFonts w:ascii="Microsoft JhengHei" w:hAnsi="Microsoft JhengHei" w:cs="Microsoft JhengHei" w:eastAsia="Microsoft JhengHei" w:hint="default"/>
          <w:sz w:val="21"/>
          <w:szCs w:val="21"/>
        </w:rPr>
      </w:r>
    </w:p>
    <w:p>
      <w:pPr>
        <w:spacing w:after="0" w:line="180" w:lineRule="auto"/>
        <w:jc w:val="both"/>
        <w:rPr>
          <w:rFonts w:ascii="Microsoft JhengHei" w:hAnsi="Microsoft JhengHei" w:cs="Microsoft JhengHei" w:eastAsia="Microsoft JhengHei" w:hint="default"/>
          <w:sz w:val="21"/>
          <w:szCs w:val="21"/>
        </w:rPr>
        <w:sectPr>
          <w:type w:val="continuous"/>
          <w:pgSz w:w="11910" w:h="16840"/>
          <w:pgMar w:top="1600" w:bottom="280" w:left="1140" w:right="840"/>
          <w:cols w:num="6" w:equalWidth="0">
            <w:col w:w="3161" w:space="40"/>
            <w:col w:w="1040" w:space="40"/>
            <w:col w:w="1390" w:space="40"/>
            <w:col w:w="977" w:space="40"/>
            <w:col w:w="1294" w:space="40"/>
            <w:col w:w="1868"/>
          </w:cols>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460" w:type="dxa"/>
        <w:tblLayout w:type="fixed"/>
        <w:tblCellMar>
          <w:top w:w="0" w:type="dxa"/>
          <w:left w:w="0" w:type="dxa"/>
          <w:bottom w:w="0" w:type="dxa"/>
          <w:right w:w="0" w:type="dxa"/>
        </w:tblCellMar>
        <w:tblLook w:val="01E0"/>
      </w:tblPr>
      <w:tblGrid>
        <w:gridCol w:w="1714"/>
        <w:gridCol w:w="1138"/>
        <w:gridCol w:w="982"/>
        <w:gridCol w:w="1664"/>
        <w:gridCol w:w="791"/>
        <w:gridCol w:w="1552"/>
        <w:gridCol w:w="716"/>
      </w:tblGrid>
      <w:tr>
        <w:trPr>
          <w:trHeight w:val="405" w:hRule="exact"/>
        </w:trPr>
        <w:tc>
          <w:tcPr>
            <w:tcW w:w="1714" w:type="dxa"/>
            <w:vMerge w:val="restart"/>
            <w:tcBorders>
              <w:top w:val="single" w:sz="4" w:space="0" w:color="000000"/>
              <w:left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7"/>
              <w:jc w:val="center"/>
              <w:rPr>
                <w:rFonts w:ascii="宋体" w:hAnsi="宋体" w:cs="宋体" w:eastAsia="宋体" w:hint="default"/>
                <w:sz w:val="21"/>
                <w:szCs w:val="21"/>
              </w:rPr>
            </w:pPr>
            <w:r>
              <w:rPr>
                <w:rFonts w:ascii="宋体" w:hAnsi="宋体" w:cs="宋体" w:eastAsia="宋体" w:hint="default"/>
                <w:sz w:val="21"/>
                <w:szCs w:val="21"/>
              </w:rPr>
              <w:t>棉花</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single" w:sz="4" w:space="0" w:color="000000"/>
              <w:left w:val="nil" w:sz="6" w:space="0" w:color="auto"/>
              <w:bottom w:val="nil" w:sz="6" w:space="0" w:color="auto"/>
              <w:right w:val="nil" w:sz="6" w:space="0" w:color="auto"/>
            </w:tcBorders>
          </w:tcPr>
          <w:p>
            <w:pPr/>
          </w:p>
        </w:tc>
        <w:tc>
          <w:tcPr>
            <w:tcW w:w="791" w:type="dxa"/>
            <w:tcBorders>
              <w:top w:val="single" w:sz="4" w:space="0" w:color="000000"/>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78"/>
              <w:jc w:val="right"/>
              <w:rPr>
                <w:rFonts w:ascii="Arial Narrow" w:hAnsi="Arial Narrow" w:cs="Arial Narrow" w:eastAsia="Arial Narrow" w:hint="default"/>
                <w:sz w:val="21"/>
                <w:szCs w:val="21"/>
              </w:rPr>
            </w:pPr>
            <w:r>
              <w:rPr>
                <w:rFonts w:ascii="Arial Narrow"/>
                <w:spacing w:val="-1"/>
                <w:sz w:val="21"/>
              </w:rPr>
              <w:t>9,561,904.06</w:t>
            </w:r>
          </w:p>
        </w:tc>
        <w:tc>
          <w:tcPr>
            <w:tcW w:w="7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9"/>
              <w:jc w:val="right"/>
              <w:rPr>
                <w:rFonts w:ascii="Arial Narrow" w:hAnsi="Arial Narrow" w:cs="Arial Narrow" w:eastAsia="Arial Narrow" w:hint="default"/>
                <w:sz w:val="21"/>
                <w:szCs w:val="21"/>
              </w:rPr>
            </w:pPr>
            <w:r>
              <w:rPr>
                <w:rFonts w:ascii="Arial Narrow"/>
                <w:w w:val="95"/>
                <w:sz w:val="21"/>
              </w:rPr>
              <w:t>0.3</w:t>
            </w:r>
            <w:r>
              <w:rPr>
                <w:rFonts w:ascii="Arial Narrow"/>
                <w:sz w:val="21"/>
              </w:rPr>
            </w:r>
          </w:p>
        </w:tc>
      </w:tr>
      <w:tr>
        <w:trPr>
          <w:trHeight w:val="397" w:hRule="exact"/>
        </w:trPr>
        <w:tc>
          <w:tcPr>
            <w:tcW w:w="1714" w:type="dxa"/>
            <w:vMerge/>
            <w:tcBorders>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涤纶</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5"/>
              <w:jc w:val="right"/>
              <w:rPr>
                <w:rFonts w:ascii="Arial Narrow" w:hAnsi="Arial Narrow" w:cs="Arial Narrow" w:eastAsia="Arial Narrow" w:hint="default"/>
                <w:sz w:val="21"/>
                <w:szCs w:val="21"/>
              </w:rPr>
            </w:pPr>
            <w:r>
              <w:rPr>
                <w:rFonts w:ascii="Arial Narrow"/>
                <w:spacing w:val="-1"/>
                <w:sz w:val="21"/>
              </w:rPr>
              <w:t>9,072,584.29</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0.22</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8"/>
              <w:jc w:val="right"/>
              <w:rPr>
                <w:rFonts w:ascii="Arial Narrow" w:hAnsi="Arial Narrow" w:cs="Arial Narrow" w:eastAsia="Arial Narrow" w:hint="default"/>
                <w:sz w:val="21"/>
                <w:szCs w:val="21"/>
              </w:rPr>
            </w:pPr>
            <w:r>
              <w:rPr>
                <w:rFonts w:ascii="Arial Narrow"/>
                <w:spacing w:val="-1"/>
                <w:sz w:val="21"/>
              </w:rPr>
              <w:t>5,695,723.35</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0.18</w:t>
            </w:r>
            <w:r>
              <w:rPr>
                <w:rFonts w:ascii="Arial Narrow"/>
                <w:sz w:val="21"/>
              </w:rPr>
            </w:r>
          </w:p>
        </w:tc>
      </w:tr>
      <w:tr>
        <w:trPr>
          <w:trHeight w:val="397"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156"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石家庄常山纺织</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集团供销公司</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聚乙烯醇</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5"/>
              <w:jc w:val="right"/>
              <w:rPr>
                <w:rFonts w:ascii="Arial Narrow" w:hAnsi="Arial Narrow" w:cs="Arial Narrow" w:eastAsia="Arial Narrow" w:hint="default"/>
                <w:sz w:val="21"/>
                <w:szCs w:val="21"/>
              </w:rPr>
            </w:pPr>
            <w:r>
              <w:rPr>
                <w:rFonts w:ascii="Arial Narrow"/>
                <w:spacing w:val="-1"/>
                <w:sz w:val="21"/>
              </w:rPr>
              <w:t>3,897,108.96</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0.09</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8"/>
              <w:jc w:val="right"/>
              <w:rPr>
                <w:rFonts w:ascii="Arial Narrow" w:hAnsi="Arial Narrow" w:cs="Arial Narrow" w:eastAsia="Arial Narrow" w:hint="default"/>
                <w:sz w:val="21"/>
                <w:szCs w:val="21"/>
              </w:rPr>
            </w:pPr>
            <w:r>
              <w:rPr>
                <w:rFonts w:ascii="Arial Narrow"/>
                <w:spacing w:val="-1"/>
                <w:sz w:val="21"/>
              </w:rPr>
              <w:t>2,389,299.14</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0.07</w:t>
            </w:r>
            <w:r>
              <w:rPr>
                <w:rFonts w:ascii="Arial Narrow"/>
                <w:sz w:val="21"/>
              </w:rPr>
            </w:r>
          </w:p>
        </w:tc>
      </w:tr>
      <w:tr>
        <w:trPr>
          <w:trHeight w:val="397" w:hRule="exact"/>
        </w:trPr>
        <w:tc>
          <w:tcPr>
            <w:tcW w:w="1714"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材料</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5"/>
              <w:jc w:val="right"/>
              <w:rPr>
                <w:rFonts w:ascii="Arial Narrow" w:hAnsi="Arial Narrow" w:cs="Arial Narrow" w:eastAsia="Arial Narrow" w:hint="default"/>
                <w:sz w:val="21"/>
                <w:szCs w:val="21"/>
              </w:rPr>
            </w:pPr>
            <w:r>
              <w:rPr>
                <w:rFonts w:ascii="Arial Narrow"/>
                <w:spacing w:val="-1"/>
                <w:sz w:val="21"/>
              </w:rPr>
              <w:t>16,521.37</w:t>
            </w:r>
          </w:p>
        </w:tc>
        <w:tc>
          <w:tcPr>
            <w:tcW w:w="79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spacing w:val="-1"/>
                <w:sz w:val="21"/>
              </w:rPr>
              <w:t>19,332.05</w:t>
            </w:r>
          </w:p>
        </w:tc>
        <w:tc>
          <w:tcPr>
            <w:tcW w:w="716" w:type="dxa"/>
            <w:tcBorders>
              <w:top w:val="nil" w:sz="6" w:space="0" w:color="auto"/>
              <w:left w:val="nil" w:sz="6" w:space="0" w:color="auto"/>
              <w:bottom w:val="nil" w:sz="6" w:space="0" w:color="auto"/>
              <w:right w:val="nil" w:sz="6" w:space="0" w:color="auto"/>
            </w:tcBorders>
          </w:tcPr>
          <w:p>
            <w:pPr/>
          </w:p>
        </w:tc>
      </w:tr>
      <w:tr>
        <w:trPr>
          <w:trHeight w:val="398" w:hRule="exact"/>
        </w:trPr>
        <w:tc>
          <w:tcPr>
            <w:tcW w:w="1714"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323" w:lineRule="exact"/>
              <w:ind w:right="4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982" w:type="dxa"/>
            <w:tcBorders>
              <w:top w:val="nil" w:sz="6" w:space="0" w:color="auto"/>
              <w:left w:val="nil" w:sz="6" w:space="0" w:color="auto"/>
              <w:bottom w:val="single" w:sz="4" w:space="0" w:color="000000"/>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4"/>
              <w:jc w:val="right"/>
              <w:rPr>
                <w:rFonts w:ascii="Arial Narrow" w:hAnsi="Arial Narrow" w:cs="Arial Narrow" w:eastAsia="Arial Narrow" w:hint="default"/>
                <w:sz w:val="21"/>
                <w:szCs w:val="21"/>
              </w:rPr>
            </w:pPr>
            <w:r>
              <w:rPr>
                <w:rFonts w:ascii="Arial Narrow"/>
                <w:b/>
                <w:spacing w:val="-1"/>
                <w:sz w:val="21"/>
              </w:rPr>
              <w:t>12,986,214.62</w:t>
            </w:r>
            <w:r>
              <w:rPr>
                <w:rFonts w:ascii="Arial Narrow"/>
                <w:spacing w:val="-1"/>
                <w:sz w:val="21"/>
              </w:rPr>
            </w: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0.31</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b/>
                <w:spacing w:val="-1"/>
                <w:sz w:val="21"/>
              </w:rPr>
              <w:t>17,666,258.60</w:t>
            </w:r>
            <w:r>
              <w:rPr>
                <w:rFonts w:ascii="Arial Narrow"/>
                <w:spacing w:val="-1"/>
                <w:sz w:val="21"/>
              </w:rPr>
            </w:r>
          </w:p>
        </w:tc>
        <w:tc>
          <w:tcPr>
            <w:tcW w:w="71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b/>
                <w:w w:val="95"/>
                <w:sz w:val="21"/>
              </w:rPr>
              <w:t>0.55</w:t>
            </w:r>
            <w:r>
              <w:rPr>
                <w:rFonts w:ascii="Arial Narrow"/>
                <w:sz w:val="21"/>
              </w:rPr>
            </w:r>
          </w:p>
        </w:tc>
      </w:tr>
      <w:tr>
        <w:trPr>
          <w:trHeight w:val="406" w:hRule="exact"/>
        </w:trPr>
        <w:tc>
          <w:tcPr>
            <w:tcW w:w="1714" w:type="dxa"/>
            <w:tcBorders>
              <w:top w:val="single" w:sz="4" w:space="0" w:color="000000"/>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7"/>
              <w:jc w:val="center"/>
              <w:rPr>
                <w:rFonts w:ascii="宋体" w:hAnsi="宋体" w:cs="宋体" w:eastAsia="宋体" w:hint="default"/>
                <w:sz w:val="21"/>
                <w:szCs w:val="21"/>
              </w:rPr>
            </w:pPr>
            <w:r>
              <w:rPr>
                <w:rFonts w:ascii="宋体" w:hAnsi="宋体" w:cs="宋体" w:eastAsia="宋体" w:hint="default"/>
                <w:sz w:val="21"/>
                <w:szCs w:val="21"/>
              </w:rPr>
              <w:t>棉花</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4"/>
              <w:jc w:val="right"/>
              <w:rPr>
                <w:rFonts w:ascii="Arial Narrow" w:hAnsi="Arial Narrow" w:cs="Arial Narrow" w:eastAsia="Arial Narrow" w:hint="default"/>
                <w:sz w:val="21"/>
                <w:szCs w:val="21"/>
              </w:rPr>
            </w:pPr>
            <w:r>
              <w:rPr>
                <w:rFonts w:ascii="Arial Narrow"/>
                <w:spacing w:val="-2"/>
                <w:sz w:val="21"/>
              </w:rPr>
              <w:t>11,857,699.99</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7" w:right="0"/>
              <w:jc w:val="center"/>
              <w:rPr>
                <w:rFonts w:ascii="Arial Narrow" w:hAnsi="Arial Narrow" w:cs="Arial Narrow" w:eastAsia="Arial Narrow" w:hint="default"/>
                <w:sz w:val="21"/>
                <w:szCs w:val="21"/>
              </w:rPr>
            </w:pPr>
            <w:r>
              <w:rPr>
                <w:rFonts w:ascii="Arial Narrow"/>
                <w:sz w:val="21"/>
              </w:rPr>
              <w:t>0.29</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78"/>
              <w:jc w:val="right"/>
              <w:rPr>
                <w:rFonts w:ascii="Arial Narrow" w:hAnsi="Arial Narrow" w:cs="Arial Narrow" w:eastAsia="Arial Narrow" w:hint="default"/>
                <w:sz w:val="21"/>
                <w:szCs w:val="21"/>
              </w:rPr>
            </w:pPr>
            <w:r>
              <w:rPr>
                <w:rFonts w:ascii="Arial Narrow"/>
                <w:spacing w:val="-1"/>
                <w:sz w:val="21"/>
              </w:rPr>
              <w:t>2,394,938.82</w:t>
            </w:r>
          </w:p>
        </w:tc>
        <w:tc>
          <w:tcPr>
            <w:tcW w:w="7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w w:val="95"/>
                <w:sz w:val="21"/>
              </w:rPr>
              <w:t>0.07</w:t>
            </w:r>
            <w:r>
              <w:rPr>
                <w:rFonts w:ascii="Arial Narrow"/>
                <w:sz w:val="21"/>
              </w:rPr>
            </w:r>
          </w:p>
        </w:tc>
      </w:tr>
      <w:tr>
        <w:trPr>
          <w:trHeight w:val="397"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1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石家庄常山纺织</w:t>
            </w:r>
            <w:r>
              <w:rPr>
                <w:rFonts w:ascii="宋体" w:hAnsi="宋体" w:cs="宋体" w:eastAsia="宋体" w:hint="default"/>
                <w:sz w:val="21"/>
                <w:szCs w:val="21"/>
              </w:rPr>
            </w:r>
          </w:p>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集团进出口贸易</w:t>
            </w:r>
            <w:r>
              <w:rPr>
                <w:rFonts w:ascii="宋体" w:hAnsi="宋体" w:cs="宋体" w:eastAsia="宋体" w:hint="default"/>
                <w:sz w:val="21"/>
                <w:szCs w:val="21"/>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涤纶</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5"/>
              <w:jc w:val="right"/>
              <w:rPr>
                <w:rFonts w:ascii="Arial Narrow" w:hAnsi="Arial Narrow" w:cs="Arial Narrow" w:eastAsia="Arial Narrow" w:hint="default"/>
                <w:sz w:val="21"/>
                <w:szCs w:val="21"/>
              </w:rPr>
            </w:pPr>
            <w:r>
              <w:rPr>
                <w:rFonts w:ascii="Arial Narrow"/>
                <w:spacing w:val="-1"/>
                <w:sz w:val="21"/>
              </w:rPr>
              <w:t>1,193,589.75</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7" w:right="0"/>
              <w:jc w:val="center"/>
              <w:rPr>
                <w:rFonts w:ascii="Arial Narrow" w:hAnsi="Arial Narrow" w:cs="Arial Narrow" w:eastAsia="Arial Narrow" w:hint="default"/>
                <w:sz w:val="21"/>
                <w:szCs w:val="21"/>
              </w:rPr>
            </w:pPr>
            <w:r>
              <w:rPr>
                <w:rFonts w:ascii="Arial Narrow"/>
                <w:sz w:val="21"/>
              </w:rPr>
              <w:t>0.03</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8"/>
              <w:jc w:val="right"/>
              <w:rPr>
                <w:rFonts w:ascii="Arial Narrow" w:hAnsi="Arial Narrow" w:cs="Arial Narrow" w:eastAsia="Arial Narrow" w:hint="default"/>
                <w:sz w:val="21"/>
                <w:szCs w:val="21"/>
              </w:rPr>
            </w:pPr>
            <w:r>
              <w:rPr>
                <w:rFonts w:ascii="Arial Narrow"/>
                <w:spacing w:val="-1"/>
                <w:sz w:val="21"/>
              </w:rPr>
              <w:t>4,792,427.35</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r>
      <w:tr>
        <w:trPr>
          <w:trHeight w:val="397"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center"/>
              <w:rPr>
                <w:rFonts w:ascii="宋体" w:hAnsi="宋体" w:cs="宋体" w:eastAsia="宋体" w:hint="default"/>
                <w:sz w:val="21"/>
                <w:szCs w:val="21"/>
              </w:rPr>
            </w:pPr>
            <w:r>
              <w:rPr>
                <w:rFonts w:ascii="宋体" w:hAnsi="宋体" w:cs="宋体" w:eastAsia="宋体" w:hint="default"/>
                <w:sz w:val="21"/>
                <w:szCs w:val="21"/>
              </w:rPr>
              <w:t>纱</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4"/>
              <w:jc w:val="right"/>
              <w:rPr>
                <w:rFonts w:ascii="Arial Narrow" w:hAnsi="Arial Narrow" w:cs="Arial Narrow" w:eastAsia="Arial Narrow" w:hint="default"/>
                <w:sz w:val="21"/>
                <w:szCs w:val="21"/>
              </w:rPr>
            </w:pPr>
            <w:r>
              <w:rPr>
                <w:rFonts w:ascii="Arial Narrow"/>
                <w:spacing w:val="-1"/>
                <w:sz w:val="21"/>
              </w:rPr>
              <w:t>22,546,571.69</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0.55</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spacing w:val="-1"/>
                <w:sz w:val="21"/>
              </w:rPr>
              <w:t>15,094,009.10</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0.47</w:t>
            </w:r>
            <w:r>
              <w:rPr>
                <w:rFonts w:ascii="Arial Narrow"/>
                <w:sz w:val="21"/>
              </w:rPr>
            </w:r>
          </w:p>
        </w:tc>
      </w:tr>
      <w:tr>
        <w:trPr>
          <w:trHeight w:val="399" w:hRule="exact"/>
        </w:trPr>
        <w:tc>
          <w:tcPr>
            <w:tcW w:w="1714"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323" w:lineRule="exact"/>
              <w:ind w:right="4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982" w:type="dxa"/>
            <w:tcBorders>
              <w:top w:val="nil" w:sz="6" w:space="0" w:color="auto"/>
              <w:left w:val="nil" w:sz="6" w:space="0" w:color="auto"/>
              <w:bottom w:val="single" w:sz="4" w:space="0" w:color="000000"/>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4"/>
              <w:jc w:val="right"/>
              <w:rPr>
                <w:rFonts w:ascii="Arial Narrow" w:hAnsi="Arial Narrow" w:cs="Arial Narrow" w:eastAsia="Arial Narrow" w:hint="default"/>
                <w:sz w:val="21"/>
                <w:szCs w:val="21"/>
              </w:rPr>
            </w:pPr>
            <w:r>
              <w:rPr>
                <w:rFonts w:ascii="Arial Narrow"/>
                <w:b/>
                <w:spacing w:val="-1"/>
                <w:sz w:val="21"/>
              </w:rPr>
              <w:t>35,597,861.43</w:t>
            </w:r>
            <w:r>
              <w:rPr>
                <w:rFonts w:ascii="Arial Narrow"/>
                <w:spacing w:val="-1"/>
                <w:sz w:val="21"/>
              </w:rPr>
            </w: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0.87</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b/>
                <w:spacing w:val="-1"/>
                <w:sz w:val="21"/>
              </w:rPr>
              <w:t>22,281,375.27</w:t>
            </w:r>
            <w:r>
              <w:rPr>
                <w:rFonts w:ascii="Arial Narrow"/>
                <w:spacing w:val="-1"/>
                <w:sz w:val="21"/>
              </w:rPr>
            </w:r>
          </w:p>
        </w:tc>
        <w:tc>
          <w:tcPr>
            <w:tcW w:w="71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b/>
                <w:w w:val="95"/>
                <w:sz w:val="21"/>
              </w:rPr>
              <w:t>0.69</w:t>
            </w:r>
            <w:r>
              <w:rPr>
                <w:rFonts w:ascii="Arial Narrow"/>
                <w:sz w:val="21"/>
              </w:rPr>
            </w:r>
          </w:p>
        </w:tc>
      </w:tr>
      <w:tr>
        <w:trPr>
          <w:trHeight w:val="405" w:hRule="exact"/>
        </w:trPr>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pacing w:val="6"/>
                <w:sz w:val="21"/>
                <w:szCs w:val="21"/>
              </w:rPr>
              <w:t>石家庄常山纺织</w:t>
            </w:r>
            <w:r>
              <w:rPr>
                <w:rFonts w:ascii="宋体" w:hAnsi="宋体" w:cs="宋体" w:eastAsia="宋体" w:hint="default"/>
                <w:sz w:val="21"/>
                <w:szCs w:val="21"/>
              </w:rPr>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7"/>
              <w:jc w:val="center"/>
              <w:rPr>
                <w:rFonts w:ascii="宋体" w:hAnsi="宋体" w:cs="宋体" w:eastAsia="宋体" w:hint="default"/>
                <w:sz w:val="21"/>
                <w:szCs w:val="21"/>
              </w:rPr>
            </w:pPr>
            <w:r>
              <w:rPr>
                <w:rFonts w:ascii="宋体" w:hAnsi="宋体" w:cs="宋体" w:eastAsia="宋体" w:hint="default"/>
                <w:sz w:val="21"/>
                <w:szCs w:val="21"/>
              </w:rPr>
              <w:t>涤纶</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5"/>
              <w:jc w:val="right"/>
              <w:rPr>
                <w:rFonts w:ascii="Arial Narrow" w:hAnsi="Arial Narrow" w:cs="Arial Narrow" w:eastAsia="Arial Narrow" w:hint="default"/>
                <w:sz w:val="21"/>
                <w:szCs w:val="21"/>
              </w:rPr>
            </w:pPr>
            <w:r>
              <w:rPr>
                <w:rFonts w:ascii="Arial Narrow"/>
                <w:spacing w:val="-1"/>
                <w:sz w:val="21"/>
              </w:rPr>
              <w:t>829,504.00</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6" w:right="0"/>
              <w:jc w:val="center"/>
              <w:rPr>
                <w:rFonts w:ascii="Arial Narrow" w:hAnsi="Arial Narrow" w:cs="Arial Narrow" w:eastAsia="Arial Narrow" w:hint="default"/>
                <w:sz w:val="21"/>
                <w:szCs w:val="21"/>
              </w:rPr>
            </w:pPr>
            <w:r>
              <w:rPr>
                <w:rFonts w:ascii="Arial Narrow"/>
                <w:sz w:val="21"/>
              </w:rPr>
              <w:t>0.02</w:t>
            </w:r>
          </w:p>
        </w:tc>
        <w:tc>
          <w:tcPr>
            <w:tcW w:w="1552" w:type="dxa"/>
            <w:tcBorders>
              <w:top w:val="single" w:sz="4" w:space="0" w:color="000000"/>
              <w:left w:val="nil" w:sz="6" w:space="0" w:color="auto"/>
              <w:bottom w:val="nil" w:sz="6" w:space="0" w:color="auto"/>
              <w:right w:val="nil" w:sz="6" w:space="0" w:color="auto"/>
            </w:tcBorders>
          </w:tcPr>
          <w:p>
            <w:pPr/>
          </w:p>
        </w:tc>
        <w:tc>
          <w:tcPr>
            <w:tcW w:w="716" w:type="dxa"/>
            <w:tcBorders>
              <w:top w:val="single" w:sz="4" w:space="0" w:color="000000"/>
              <w:left w:val="nil" w:sz="6" w:space="0" w:color="auto"/>
              <w:bottom w:val="nil" w:sz="6" w:space="0" w:color="auto"/>
              <w:right w:val="nil" w:sz="6" w:space="0" w:color="auto"/>
            </w:tcBorders>
          </w:tcPr>
          <w:p>
            <w:pPr/>
          </w:p>
        </w:tc>
      </w:tr>
      <w:tr>
        <w:trPr>
          <w:trHeight w:val="399"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pacing w:val="6"/>
                <w:sz w:val="21"/>
                <w:szCs w:val="21"/>
              </w:rPr>
              <w:t>集团第四实业有</w:t>
            </w:r>
            <w:r>
              <w:rPr>
                <w:rFonts w:ascii="宋体" w:hAnsi="宋体" w:cs="宋体" w:eastAsia="宋体" w:hint="default"/>
                <w:sz w:val="21"/>
                <w:szCs w:val="21"/>
              </w:rPr>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材料</w:t>
            </w:r>
          </w:p>
        </w:tc>
        <w:tc>
          <w:tcPr>
            <w:tcW w:w="98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5"/>
              <w:jc w:val="right"/>
              <w:rPr>
                <w:rFonts w:ascii="Arial Narrow" w:hAnsi="Arial Narrow" w:cs="Arial Narrow" w:eastAsia="Arial Narrow" w:hint="default"/>
                <w:sz w:val="21"/>
                <w:szCs w:val="21"/>
              </w:rPr>
            </w:pPr>
            <w:r>
              <w:rPr>
                <w:rFonts w:ascii="Arial Narrow"/>
                <w:spacing w:val="-1"/>
                <w:sz w:val="21"/>
              </w:rPr>
              <w:t>608,528.31</w:t>
            </w: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0.01</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8"/>
              <w:jc w:val="right"/>
              <w:rPr>
                <w:rFonts w:ascii="Arial Narrow" w:hAnsi="Arial Narrow" w:cs="Arial Narrow" w:eastAsia="Arial Narrow" w:hint="default"/>
                <w:sz w:val="21"/>
                <w:szCs w:val="21"/>
              </w:rPr>
            </w:pPr>
            <w:r>
              <w:rPr>
                <w:rFonts w:ascii="Arial Narrow"/>
                <w:spacing w:val="-1"/>
                <w:sz w:val="21"/>
              </w:rPr>
              <w:t>708,991.63</w:t>
            </w:r>
          </w:p>
        </w:tc>
        <w:tc>
          <w:tcPr>
            <w:tcW w:w="71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r>
      <w:tr>
        <w:trPr>
          <w:trHeight w:val="407" w:hRule="exact"/>
        </w:trPr>
        <w:tc>
          <w:tcPr>
            <w:tcW w:w="1714" w:type="dxa"/>
            <w:tcBorders>
              <w:top w:val="nil" w:sz="6" w:space="0" w:color="auto"/>
              <w:left w:val="nil" w:sz="6" w:space="0" w:color="auto"/>
              <w:bottom w:val="single" w:sz="4" w:space="0" w:color="000000"/>
              <w:right w:val="nil" w:sz="6" w:space="0" w:color="auto"/>
            </w:tcBorders>
          </w:tcPr>
          <w:p>
            <w:pPr>
              <w:pStyle w:val="TableParagraph"/>
              <w:spacing w:line="17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47"/>
              <w:jc w:val="center"/>
              <w:rPr>
                <w:rFonts w:ascii="宋体" w:hAnsi="宋体" w:cs="宋体" w:eastAsia="宋体" w:hint="default"/>
                <w:sz w:val="21"/>
                <w:szCs w:val="21"/>
              </w:rPr>
            </w:pPr>
            <w:r>
              <w:rPr>
                <w:rFonts w:ascii="宋体" w:hAnsi="宋体" w:cs="宋体" w:eastAsia="宋体" w:hint="default"/>
                <w:sz w:val="21"/>
                <w:szCs w:val="21"/>
              </w:rPr>
              <w:t>合计</w:t>
            </w:r>
          </w:p>
        </w:tc>
        <w:tc>
          <w:tcPr>
            <w:tcW w:w="982" w:type="dxa"/>
            <w:tcBorders>
              <w:top w:val="single" w:sz="4" w:space="0" w:color="000000"/>
              <w:left w:val="nil" w:sz="6" w:space="0" w:color="auto"/>
              <w:bottom w:val="single" w:sz="4" w:space="0" w:color="000000"/>
              <w:right w:val="nil" w:sz="6" w:space="0" w:color="auto"/>
            </w:tcBorders>
          </w:tcPr>
          <w:p>
            <w:pP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5"/>
              <w:jc w:val="right"/>
              <w:rPr>
                <w:rFonts w:ascii="Arial Narrow" w:hAnsi="Arial Narrow" w:cs="Arial Narrow" w:eastAsia="Arial Narrow" w:hint="default"/>
                <w:sz w:val="21"/>
                <w:szCs w:val="21"/>
              </w:rPr>
            </w:pPr>
            <w:r>
              <w:rPr>
                <w:rFonts w:ascii="Arial Narrow"/>
                <w:b/>
                <w:spacing w:val="-1"/>
                <w:sz w:val="21"/>
              </w:rPr>
              <w:t>1,438,032.31</w:t>
            </w:r>
            <w:r>
              <w:rPr>
                <w:rFonts w:ascii="Arial Narrow"/>
                <w:spacing w:val="-1"/>
                <w:sz w:val="21"/>
              </w:rPr>
            </w:r>
          </w:p>
        </w:tc>
        <w:tc>
          <w:tcPr>
            <w:tcW w:w="79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17" w:right="0"/>
              <w:jc w:val="center"/>
              <w:rPr>
                <w:rFonts w:ascii="Arial Narrow" w:hAnsi="Arial Narrow" w:cs="Arial Narrow" w:eastAsia="Arial Narrow" w:hint="default"/>
                <w:sz w:val="21"/>
                <w:szCs w:val="21"/>
              </w:rPr>
            </w:pPr>
            <w:r>
              <w:rPr>
                <w:rFonts w:ascii="Arial Narrow"/>
                <w:sz w:val="21"/>
              </w:rPr>
              <w:t>0.03</w:t>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8"/>
              <w:jc w:val="right"/>
              <w:rPr>
                <w:rFonts w:ascii="Arial Narrow" w:hAnsi="Arial Narrow" w:cs="Arial Narrow" w:eastAsia="Arial Narrow" w:hint="default"/>
                <w:sz w:val="21"/>
                <w:szCs w:val="21"/>
              </w:rPr>
            </w:pPr>
            <w:r>
              <w:rPr>
                <w:rFonts w:ascii="Arial Narrow"/>
                <w:spacing w:val="-1"/>
                <w:sz w:val="21"/>
              </w:rPr>
              <w:t>708,991.63</w:t>
            </w:r>
          </w:p>
        </w:tc>
        <w:tc>
          <w:tcPr>
            <w:tcW w:w="716" w:type="dxa"/>
            <w:tcBorders>
              <w:top w:val="single" w:sz="4" w:space="0" w:color="000000"/>
              <w:left w:val="nil" w:sz="6" w:space="0" w:color="auto"/>
              <w:bottom w:val="single" w:sz="4" w:space="0" w:color="000000"/>
              <w:right w:val="nil" w:sz="6" w:space="0" w:color="auto"/>
            </w:tcBorders>
          </w:tcPr>
          <w:p>
            <w:pPr/>
          </w:p>
        </w:tc>
      </w:tr>
      <w:tr>
        <w:trPr>
          <w:trHeight w:val="405" w:hRule="exact"/>
        </w:trPr>
        <w:tc>
          <w:tcPr>
            <w:tcW w:w="1714" w:type="dxa"/>
            <w:tcBorders>
              <w:top w:val="single" w:sz="4" w:space="0" w:color="000000"/>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7"/>
              <w:jc w:val="center"/>
              <w:rPr>
                <w:rFonts w:ascii="宋体" w:hAnsi="宋体" w:cs="宋体" w:eastAsia="宋体" w:hint="default"/>
                <w:sz w:val="21"/>
                <w:szCs w:val="21"/>
              </w:rPr>
            </w:pPr>
            <w:r>
              <w:rPr>
                <w:rFonts w:ascii="宋体" w:hAnsi="宋体" w:cs="宋体" w:eastAsia="宋体" w:hint="default"/>
                <w:sz w:val="21"/>
                <w:szCs w:val="21"/>
              </w:rPr>
              <w:t>棉花</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4"/>
              <w:jc w:val="right"/>
              <w:rPr>
                <w:rFonts w:ascii="Arial Narrow" w:hAnsi="Arial Narrow" w:cs="Arial Narrow" w:eastAsia="Arial Narrow" w:hint="default"/>
                <w:sz w:val="21"/>
                <w:szCs w:val="21"/>
              </w:rPr>
            </w:pPr>
            <w:r>
              <w:rPr>
                <w:rFonts w:ascii="Arial Narrow"/>
                <w:spacing w:val="-2"/>
                <w:sz w:val="21"/>
              </w:rPr>
              <w:t>11,319,406.79</w:t>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7" w:right="0"/>
              <w:jc w:val="center"/>
              <w:rPr>
                <w:rFonts w:ascii="Arial Narrow" w:hAnsi="Arial Narrow" w:cs="Arial Narrow" w:eastAsia="Arial Narrow" w:hint="default"/>
                <w:sz w:val="21"/>
                <w:szCs w:val="21"/>
              </w:rPr>
            </w:pPr>
            <w:r>
              <w:rPr>
                <w:rFonts w:ascii="Arial Narrow"/>
                <w:sz w:val="21"/>
              </w:rPr>
              <w:t>0.28</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78"/>
              <w:jc w:val="right"/>
              <w:rPr>
                <w:rFonts w:ascii="Arial Narrow" w:hAnsi="Arial Narrow" w:cs="Arial Narrow" w:eastAsia="Arial Narrow" w:hint="default"/>
                <w:sz w:val="21"/>
                <w:szCs w:val="21"/>
              </w:rPr>
            </w:pPr>
            <w:r>
              <w:rPr>
                <w:rFonts w:ascii="Arial Narrow"/>
                <w:spacing w:val="-1"/>
                <w:sz w:val="21"/>
              </w:rPr>
              <w:t>4,653,097.31</w:t>
            </w:r>
          </w:p>
        </w:tc>
        <w:tc>
          <w:tcPr>
            <w:tcW w:w="7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w w:val="95"/>
                <w:sz w:val="21"/>
              </w:rPr>
              <w:t>0.14</w:t>
            </w:r>
            <w:r>
              <w:rPr>
                <w:rFonts w:ascii="Arial Narrow"/>
                <w:sz w:val="21"/>
              </w:rPr>
            </w:r>
          </w:p>
        </w:tc>
      </w:tr>
      <w:tr>
        <w:trPr>
          <w:trHeight w:val="397"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pacing w:val="6"/>
                <w:sz w:val="21"/>
                <w:szCs w:val="21"/>
              </w:rPr>
              <w:t>石家庄常山纺织</w:t>
            </w:r>
            <w:r>
              <w:rPr>
                <w:rFonts w:ascii="宋体" w:hAnsi="宋体" w:cs="宋体" w:eastAsia="宋体" w:hint="default"/>
                <w:sz w:val="21"/>
                <w:szCs w:val="21"/>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涤纶</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8"/>
              <w:jc w:val="right"/>
              <w:rPr>
                <w:rFonts w:ascii="Arial Narrow" w:hAnsi="Arial Narrow" w:cs="Arial Narrow" w:eastAsia="Arial Narrow" w:hint="default"/>
                <w:sz w:val="21"/>
                <w:szCs w:val="21"/>
              </w:rPr>
            </w:pPr>
            <w:r>
              <w:rPr>
                <w:rFonts w:ascii="Arial Narrow"/>
                <w:spacing w:val="-1"/>
                <w:sz w:val="21"/>
              </w:rPr>
              <w:t>6,676,301.05</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0.21</w:t>
            </w:r>
            <w:r>
              <w:rPr>
                <w:rFonts w:ascii="Arial Narrow"/>
                <w:sz w:val="21"/>
              </w:rPr>
            </w:r>
          </w:p>
        </w:tc>
      </w:tr>
      <w:tr>
        <w:trPr>
          <w:trHeight w:val="397"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pacing w:val="6"/>
                <w:sz w:val="21"/>
                <w:szCs w:val="21"/>
              </w:rPr>
              <w:t>集团经编实业有</w:t>
            </w:r>
            <w:r>
              <w:rPr>
                <w:rFonts w:ascii="宋体" w:hAnsi="宋体" w:cs="宋体" w:eastAsia="宋体" w:hint="default"/>
                <w:sz w:val="21"/>
                <w:szCs w:val="21"/>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棉纱</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4"/>
              <w:jc w:val="right"/>
              <w:rPr>
                <w:rFonts w:ascii="Arial Narrow" w:hAnsi="Arial Narrow" w:cs="Arial Narrow" w:eastAsia="Arial Narrow" w:hint="default"/>
                <w:sz w:val="21"/>
                <w:szCs w:val="21"/>
              </w:rPr>
            </w:pPr>
            <w:r>
              <w:rPr>
                <w:rFonts w:ascii="Arial Narrow"/>
                <w:spacing w:val="-1"/>
                <w:sz w:val="21"/>
              </w:rPr>
              <w:t>49,208,430.80</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1.20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spacing w:val="-1"/>
                <w:sz w:val="21"/>
              </w:rPr>
              <w:t>21,809,227.21</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0.68</w:t>
            </w:r>
            <w:r>
              <w:rPr>
                <w:rFonts w:ascii="Arial Narrow"/>
                <w:sz w:val="21"/>
              </w:rPr>
            </w:r>
          </w:p>
        </w:tc>
      </w:tr>
      <w:tr>
        <w:trPr>
          <w:trHeight w:val="397"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168"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
              <w:jc w:val="center"/>
              <w:rPr>
                <w:rFonts w:ascii="宋体" w:hAnsi="宋体" w:cs="宋体" w:eastAsia="宋体" w:hint="default"/>
                <w:sz w:val="21"/>
                <w:szCs w:val="21"/>
              </w:rPr>
            </w:pPr>
            <w:r>
              <w:rPr>
                <w:rFonts w:ascii="宋体" w:hAnsi="宋体" w:cs="宋体" w:eastAsia="宋体" w:hint="default"/>
                <w:sz w:val="21"/>
                <w:szCs w:val="21"/>
              </w:rPr>
              <w:t>材料</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8"/>
              <w:jc w:val="right"/>
              <w:rPr>
                <w:rFonts w:ascii="Arial Narrow" w:hAnsi="Arial Narrow" w:cs="Arial Narrow" w:eastAsia="Arial Narrow" w:hint="default"/>
                <w:sz w:val="21"/>
                <w:szCs w:val="21"/>
              </w:rPr>
            </w:pPr>
            <w:r>
              <w:rPr>
                <w:rFonts w:ascii="Arial Narrow"/>
                <w:w w:val="95"/>
                <w:sz w:val="21"/>
              </w:rPr>
              <w:t>1,500.00</w:t>
            </w:r>
            <w:r>
              <w:rPr>
                <w:rFonts w:ascii="Arial Narrow"/>
                <w:sz w:val="21"/>
              </w:rPr>
            </w:r>
          </w:p>
        </w:tc>
        <w:tc>
          <w:tcPr>
            <w:tcW w:w="716" w:type="dxa"/>
            <w:tcBorders>
              <w:top w:val="nil" w:sz="6" w:space="0" w:color="auto"/>
              <w:left w:val="nil" w:sz="6" w:space="0" w:color="auto"/>
              <w:bottom w:val="nil" w:sz="6" w:space="0" w:color="auto"/>
              <w:right w:val="nil" w:sz="6" w:space="0" w:color="auto"/>
            </w:tcBorders>
          </w:tcPr>
          <w:p>
            <w:pPr/>
          </w:p>
        </w:tc>
      </w:tr>
      <w:tr>
        <w:trPr>
          <w:trHeight w:val="399" w:hRule="exact"/>
        </w:trPr>
        <w:tc>
          <w:tcPr>
            <w:tcW w:w="1714"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323" w:lineRule="exact"/>
              <w:ind w:right="4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982" w:type="dxa"/>
            <w:tcBorders>
              <w:top w:val="nil" w:sz="6" w:space="0" w:color="auto"/>
              <w:left w:val="nil" w:sz="6" w:space="0" w:color="auto"/>
              <w:bottom w:val="single" w:sz="4" w:space="0" w:color="000000"/>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4"/>
              <w:jc w:val="right"/>
              <w:rPr>
                <w:rFonts w:ascii="Arial Narrow" w:hAnsi="Arial Narrow" w:cs="Arial Narrow" w:eastAsia="Arial Narrow" w:hint="default"/>
                <w:sz w:val="21"/>
                <w:szCs w:val="21"/>
              </w:rPr>
            </w:pPr>
            <w:r>
              <w:rPr>
                <w:rFonts w:ascii="Arial Narrow"/>
                <w:b/>
                <w:spacing w:val="-1"/>
                <w:sz w:val="21"/>
              </w:rPr>
              <w:t>60,527,837.59</w:t>
            </w:r>
            <w:r>
              <w:rPr>
                <w:rFonts w:ascii="Arial Narrow"/>
                <w:spacing w:val="-1"/>
                <w:sz w:val="21"/>
              </w:rPr>
            </w: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17" w:right="0"/>
              <w:jc w:val="center"/>
              <w:rPr>
                <w:rFonts w:ascii="Arial Narrow" w:hAnsi="Arial Narrow" w:cs="Arial Narrow" w:eastAsia="Arial Narrow" w:hint="default"/>
                <w:sz w:val="21"/>
                <w:szCs w:val="21"/>
              </w:rPr>
            </w:pPr>
            <w:r>
              <w:rPr>
                <w:rFonts w:ascii="Arial Narrow"/>
                <w:sz w:val="21"/>
              </w:rPr>
              <w:t>1.48</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b/>
                <w:spacing w:val="-1"/>
                <w:sz w:val="21"/>
              </w:rPr>
              <w:t>33,140,125.57</w:t>
            </w:r>
            <w:r>
              <w:rPr>
                <w:rFonts w:ascii="Arial Narrow"/>
                <w:spacing w:val="-1"/>
                <w:sz w:val="21"/>
              </w:rPr>
            </w:r>
          </w:p>
        </w:tc>
        <w:tc>
          <w:tcPr>
            <w:tcW w:w="71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b/>
                <w:w w:val="95"/>
                <w:sz w:val="21"/>
              </w:rPr>
              <w:t>1.03</w:t>
            </w:r>
            <w:r>
              <w:rPr>
                <w:rFonts w:ascii="Arial Narrow"/>
                <w:sz w:val="21"/>
              </w:rPr>
            </w:r>
          </w:p>
        </w:tc>
      </w:tr>
      <w:tr>
        <w:trPr>
          <w:trHeight w:val="554" w:hRule="exact"/>
        </w:trPr>
        <w:tc>
          <w:tcPr>
            <w:tcW w:w="1714"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石家庄化工化纤</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47"/>
              <w:jc w:val="center"/>
              <w:rPr>
                <w:rFonts w:ascii="宋体" w:hAnsi="宋体" w:cs="宋体" w:eastAsia="宋体" w:hint="default"/>
                <w:sz w:val="21"/>
                <w:szCs w:val="21"/>
              </w:rPr>
            </w:pPr>
            <w:r>
              <w:rPr>
                <w:rFonts w:ascii="宋体" w:hAnsi="宋体" w:cs="宋体" w:eastAsia="宋体" w:hint="default"/>
                <w:sz w:val="21"/>
                <w:szCs w:val="21"/>
              </w:rPr>
              <w:t>聚乙烯醇</w:t>
            </w: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84"/>
              <w:jc w:val="right"/>
              <w:rPr>
                <w:rFonts w:ascii="Arial Narrow" w:hAnsi="Arial Narrow" w:cs="Arial Narrow" w:eastAsia="Arial Narrow" w:hint="default"/>
                <w:sz w:val="21"/>
                <w:szCs w:val="21"/>
              </w:rPr>
            </w:pPr>
            <w:r>
              <w:rPr>
                <w:rFonts w:ascii="Arial Narrow"/>
                <w:spacing w:val="-2"/>
                <w:sz w:val="21"/>
              </w:rPr>
              <w:t>11,396,068.39</w:t>
            </w:r>
          </w:p>
        </w:tc>
        <w:tc>
          <w:tcPr>
            <w:tcW w:w="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left="117" w:right="0"/>
              <w:jc w:val="center"/>
              <w:rPr>
                <w:rFonts w:ascii="Arial Narrow" w:hAnsi="Arial Narrow" w:cs="Arial Narrow" w:eastAsia="Arial Narrow" w:hint="default"/>
                <w:sz w:val="21"/>
                <w:szCs w:val="21"/>
              </w:rPr>
            </w:pPr>
            <w:r>
              <w:rPr>
                <w:rFonts w:ascii="Arial Narrow"/>
                <w:sz w:val="21"/>
              </w:rPr>
              <w:t>0.28</w:t>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77"/>
              <w:jc w:val="right"/>
              <w:rPr>
                <w:rFonts w:ascii="Arial Narrow" w:hAnsi="Arial Narrow" w:cs="Arial Narrow" w:eastAsia="Arial Narrow" w:hint="default"/>
                <w:sz w:val="21"/>
                <w:szCs w:val="21"/>
              </w:rPr>
            </w:pPr>
            <w:r>
              <w:rPr>
                <w:rFonts w:ascii="Arial Narrow"/>
                <w:spacing w:val="-2"/>
                <w:sz w:val="21"/>
              </w:rPr>
              <w:t>11,816,837.60</w:t>
            </w:r>
          </w:p>
        </w:tc>
        <w:tc>
          <w:tcPr>
            <w:tcW w:w="716"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98"/>
              <w:jc w:val="right"/>
              <w:rPr>
                <w:rFonts w:ascii="Arial Narrow" w:hAnsi="Arial Narrow" w:cs="Arial Narrow" w:eastAsia="Arial Narrow" w:hint="default"/>
                <w:sz w:val="21"/>
                <w:szCs w:val="21"/>
              </w:rPr>
            </w:pPr>
            <w:r>
              <w:rPr>
                <w:rFonts w:ascii="Arial Narrow"/>
                <w:w w:val="95"/>
                <w:sz w:val="21"/>
              </w:rPr>
              <w:t>0.37</w:t>
            </w:r>
            <w:r>
              <w:rPr>
                <w:rFonts w:ascii="Arial Narrow"/>
                <w:sz w:val="21"/>
              </w:rPr>
            </w:r>
          </w:p>
        </w:tc>
      </w:tr>
      <w:tr>
        <w:trPr>
          <w:trHeight w:val="824" w:hRule="exact"/>
        </w:trPr>
        <w:tc>
          <w:tcPr>
            <w:tcW w:w="1714" w:type="dxa"/>
            <w:tcBorders>
              <w:top w:val="single" w:sz="4" w:space="0" w:color="000000"/>
              <w:left w:val="nil" w:sz="6" w:space="0" w:color="auto"/>
              <w:bottom w:val="single" w:sz="2" w:space="0" w:color="000000"/>
              <w:right w:val="nil" w:sz="6" w:space="0" w:color="auto"/>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石家庄常山纺织</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6"/>
                <w:sz w:val="21"/>
                <w:szCs w:val="21"/>
              </w:rPr>
              <w:t>集团第二实业有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138" w:type="dxa"/>
            <w:tcBorders>
              <w:top w:val="single" w:sz="4" w:space="0" w:color="000000"/>
              <w:left w:val="nil" w:sz="6" w:space="0" w:color="auto"/>
              <w:bottom w:val="single" w:sz="2"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47"/>
              <w:jc w:val="center"/>
              <w:rPr>
                <w:rFonts w:ascii="宋体" w:hAnsi="宋体" w:cs="宋体" w:eastAsia="宋体" w:hint="default"/>
                <w:sz w:val="21"/>
                <w:szCs w:val="21"/>
              </w:rPr>
            </w:pPr>
            <w:r>
              <w:rPr>
                <w:rFonts w:ascii="宋体" w:hAnsi="宋体" w:cs="宋体" w:eastAsia="宋体" w:hint="default"/>
                <w:sz w:val="21"/>
                <w:szCs w:val="21"/>
              </w:rPr>
              <w:t>材料</w:t>
            </w:r>
          </w:p>
        </w:tc>
        <w:tc>
          <w:tcPr>
            <w:tcW w:w="982" w:type="dxa"/>
            <w:tcBorders>
              <w:top w:val="single" w:sz="4" w:space="0" w:color="000000"/>
              <w:left w:val="nil" w:sz="6" w:space="0" w:color="auto"/>
              <w:bottom w:val="single" w:sz="2"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64" w:type="dxa"/>
            <w:tcBorders>
              <w:top w:val="single" w:sz="4"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285"/>
              <w:jc w:val="right"/>
              <w:rPr>
                <w:rFonts w:ascii="Arial Narrow" w:hAnsi="Arial Narrow" w:cs="Arial Narrow" w:eastAsia="Arial Narrow" w:hint="default"/>
                <w:sz w:val="21"/>
                <w:szCs w:val="21"/>
              </w:rPr>
            </w:pPr>
            <w:r>
              <w:rPr>
                <w:rFonts w:ascii="Arial Narrow"/>
                <w:spacing w:val="-1"/>
                <w:sz w:val="21"/>
              </w:rPr>
              <w:t>25,020.00</w:t>
            </w:r>
          </w:p>
        </w:tc>
        <w:tc>
          <w:tcPr>
            <w:tcW w:w="791" w:type="dxa"/>
            <w:tcBorders>
              <w:top w:val="single" w:sz="4" w:space="0" w:color="000000"/>
              <w:left w:val="nil" w:sz="6" w:space="0" w:color="auto"/>
              <w:bottom w:val="single" w:sz="2" w:space="0" w:color="000000"/>
              <w:right w:val="nil" w:sz="6" w:space="0" w:color="auto"/>
            </w:tcBorders>
          </w:tcPr>
          <w:p>
            <w:pPr/>
          </w:p>
        </w:tc>
        <w:tc>
          <w:tcPr>
            <w:tcW w:w="1552" w:type="dxa"/>
            <w:tcBorders>
              <w:top w:val="single" w:sz="4" w:space="0" w:color="000000"/>
              <w:left w:val="nil" w:sz="6" w:space="0" w:color="auto"/>
              <w:bottom w:val="single" w:sz="2" w:space="0" w:color="000000"/>
              <w:right w:val="nil" w:sz="6" w:space="0" w:color="auto"/>
            </w:tcBorders>
          </w:tcPr>
          <w:p>
            <w:pPr/>
          </w:p>
        </w:tc>
        <w:tc>
          <w:tcPr>
            <w:tcW w:w="716" w:type="dxa"/>
            <w:tcBorders>
              <w:top w:val="single" w:sz="4" w:space="0" w:color="000000"/>
              <w:left w:val="nil" w:sz="6" w:space="0" w:color="auto"/>
              <w:bottom w:val="single" w:sz="2" w:space="0" w:color="000000"/>
              <w:right w:val="nil" w:sz="6" w:space="0" w:color="auto"/>
            </w:tcBorders>
          </w:tcPr>
          <w:p>
            <w:pPr/>
          </w:p>
        </w:tc>
      </w:tr>
      <w:tr>
        <w:trPr>
          <w:trHeight w:val="410" w:hRule="exact"/>
        </w:trPr>
        <w:tc>
          <w:tcPr>
            <w:tcW w:w="1714" w:type="dxa"/>
            <w:tcBorders>
              <w:top w:val="single" w:sz="2" w:space="0" w:color="000000"/>
              <w:left w:val="nil" w:sz="6" w:space="0" w:color="auto"/>
              <w:bottom w:val="single" w:sz="8" w:space="0" w:color="000000"/>
              <w:right w:val="nil" w:sz="6" w:space="0" w:color="auto"/>
            </w:tcBorders>
          </w:tcPr>
          <w:p>
            <w:pPr>
              <w:pStyle w:val="TableParagraph"/>
              <w:tabs>
                <w:tab w:pos="521" w:val="left" w:leader="none"/>
              </w:tabs>
              <w:spacing w:line="326"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w:t>
              <w:tab/>
              <w:t>计</w:t>
            </w:r>
            <w:r>
              <w:rPr>
                <w:rFonts w:ascii="Microsoft JhengHei" w:hAnsi="Microsoft JhengHei" w:cs="Microsoft JhengHei" w:eastAsia="Microsoft JhengHei" w:hint="default"/>
                <w:sz w:val="21"/>
                <w:szCs w:val="21"/>
              </w:rPr>
            </w:r>
          </w:p>
        </w:tc>
        <w:tc>
          <w:tcPr>
            <w:tcW w:w="1138" w:type="dxa"/>
            <w:tcBorders>
              <w:top w:val="single" w:sz="2" w:space="0" w:color="000000"/>
              <w:left w:val="nil" w:sz="6" w:space="0" w:color="auto"/>
              <w:bottom w:val="single" w:sz="8" w:space="0" w:color="000000"/>
              <w:right w:val="nil" w:sz="6" w:space="0" w:color="auto"/>
            </w:tcBorders>
          </w:tcPr>
          <w:p>
            <w:pPr/>
          </w:p>
        </w:tc>
        <w:tc>
          <w:tcPr>
            <w:tcW w:w="982" w:type="dxa"/>
            <w:tcBorders>
              <w:top w:val="single" w:sz="2" w:space="0" w:color="000000"/>
              <w:left w:val="nil" w:sz="6" w:space="0" w:color="auto"/>
              <w:bottom w:val="single" w:sz="8" w:space="0" w:color="000000"/>
              <w:right w:val="nil" w:sz="6" w:space="0" w:color="auto"/>
            </w:tcBorders>
          </w:tcPr>
          <w:p>
            <w:pPr/>
          </w:p>
        </w:tc>
        <w:tc>
          <w:tcPr>
            <w:tcW w:w="1664" w:type="dxa"/>
            <w:tcBorders>
              <w:top w:val="single" w:sz="2" w:space="0" w:color="000000"/>
              <w:left w:val="nil" w:sz="6" w:space="0" w:color="auto"/>
              <w:bottom w:val="single" w:sz="8" w:space="0" w:color="000000"/>
              <w:right w:val="nil" w:sz="6" w:space="0" w:color="auto"/>
            </w:tcBorders>
          </w:tcPr>
          <w:p>
            <w:pPr>
              <w:pStyle w:val="TableParagraph"/>
              <w:spacing w:line="240" w:lineRule="auto" w:before="75"/>
              <w:ind w:right="284"/>
              <w:jc w:val="right"/>
              <w:rPr>
                <w:rFonts w:ascii="Arial Narrow" w:hAnsi="Arial Narrow" w:cs="Arial Narrow" w:eastAsia="Arial Narrow" w:hint="default"/>
                <w:sz w:val="21"/>
                <w:szCs w:val="21"/>
              </w:rPr>
            </w:pPr>
            <w:r>
              <w:rPr>
                <w:rFonts w:ascii="Arial Narrow"/>
                <w:b/>
                <w:spacing w:val="-1"/>
                <w:sz w:val="21"/>
              </w:rPr>
              <w:t>121,971,034.34</w:t>
            </w:r>
            <w:r>
              <w:rPr>
                <w:rFonts w:ascii="Arial Narrow"/>
                <w:spacing w:val="-1"/>
                <w:sz w:val="21"/>
              </w:rPr>
            </w:r>
          </w:p>
        </w:tc>
        <w:tc>
          <w:tcPr>
            <w:tcW w:w="791" w:type="dxa"/>
            <w:tcBorders>
              <w:top w:val="single" w:sz="2" w:space="0" w:color="000000"/>
              <w:left w:val="nil" w:sz="6" w:space="0" w:color="auto"/>
              <w:bottom w:val="single" w:sz="8" w:space="0" w:color="000000"/>
              <w:right w:val="nil" w:sz="6" w:space="0" w:color="auto"/>
            </w:tcBorders>
          </w:tcPr>
          <w:p>
            <w:pPr>
              <w:pStyle w:val="TableParagraph"/>
              <w:spacing w:line="240" w:lineRule="auto" w:before="75"/>
              <w:ind w:left="117" w:right="0"/>
              <w:jc w:val="center"/>
              <w:rPr>
                <w:rFonts w:ascii="Arial Narrow" w:hAnsi="Arial Narrow" w:cs="Arial Narrow" w:eastAsia="Arial Narrow" w:hint="default"/>
                <w:sz w:val="21"/>
                <w:szCs w:val="21"/>
              </w:rPr>
            </w:pPr>
            <w:r>
              <w:rPr>
                <w:rFonts w:ascii="Arial Narrow"/>
                <w:sz w:val="21"/>
              </w:rPr>
              <w:t>2.97</w:t>
            </w:r>
          </w:p>
        </w:tc>
        <w:tc>
          <w:tcPr>
            <w:tcW w:w="1552" w:type="dxa"/>
            <w:tcBorders>
              <w:top w:val="single" w:sz="2" w:space="0" w:color="000000"/>
              <w:left w:val="nil" w:sz="6" w:space="0" w:color="auto"/>
              <w:bottom w:val="single" w:sz="8" w:space="0" w:color="000000"/>
              <w:right w:val="nil" w:sz="6" w:space="0" w:color="auto"/>
            </w:tcBorders>
          </w:tcPr>
          <w:p>
            <w:pPr>
              <w:pStyle w:val="TableParagraph"/>
              <w:spacing w:line="240" w:lineRule="auto" w:before="75"/>
              <w:ind w:right="277"/>
              <w:jc w:val="right"/>
              <w:rPr>
                <w:rFonts w:ascii="Arial Narrow" w:hAnsi="Arial Narrow" w:cs="Arial Narrow" w:eastAsia="Arial Narrow" w:hint="default"/>
                <w:sz w:val="21"/>
                <w:szCs w:val="21"/>
              </w:rPr>
            </w:pPr>
            <w:r>
              <w:rPr>
                <w:rFonts w:ascii="Arial Narrow"/>
                <w:b/>
                <w:spacing w:val="-1"/>
                <w:sz w:val="21"/>
              </w:rPr>
              <w:t>85,613,588.67</w:t>
            </w:r>
            <w:r>
              <w:rPr>
                <w:rFonts w:ascii="Arial Narrow"/>
                <w:spacing w:val="-1"/>
                <w:sz w:val="21"/>
              </w:rPr>
            </w:r>
          </w:p>
        </w:tc>
        <w:tc>
          <w:tcPr>
            <w:tcW w:w="716" w:type="dxa"/>
            <w:tcBorders>
              <w:top w:val="single" w:sz="2" w:space="0" w:color="000000"/>
              <w:left w:val="nil" w:sz="6" w:space="0" w:color="auto"/>
              <w:bottom w:val="single" w:sz="8" w:space="0" w:color="000000"/>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b/>
                <w:w w:val="95"/>
                <w:sz w:val="21"/>
              </w:rPr>
              <w:t>2.66</w:t>
            </w:r>
            <w:r>
              <w:rPr>
                <w:rFonts w:ascii="Arial Narrow"/>
                <w:sz w:val="21"/>
              </w:rPr>
            </w:r>
          </w:p>
        </w:tc>
      </w:tr>
    </w:tbl>
    <w:p>
      <w:pPr>
        <w:pStyle w:val="BodyText"/>
        <w:spacing w:line="240" w:lineRule="auto" w:before="63"/>
        <w:ind w:right="0"/>
        <w:jc w:val="left"/>
        <w:rPr>
          <w:rFonts w:ascii="宋体" w:hAnsi="宋体" w:cs="宋体" w:eastAsia="宋体" w:hint="default"/>
        </w:rPr>
      </w:pPr>
      <w:r>
        <w:rPr>
          <w:rFonts w:ascii="宋体" w:hAnsi="宋体" w:cs="宋体" w:eastAsia="宋体" w:hint="default"/>
        </w:rPr>
        <w:t>说明：公司向关联方采购货物定价的原则：按照公平、公正的市场原则进行定价。</w:t>
      </w:r>
    </w:p>
    <w:p>
      <w:pPr>
        <w:pStyle w:val="BodyText"/>
        <w:spacing w:line="240" w:lineRule="auto" w:before="212"/>
        <w:ind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）其他关联交易</w:t>
      </w:r>
    </w:p>
    <w:p>
      <w:pPr>
        <w:pStyle w:val="BodyText"/>
        <w:spacing w:line="240" w:lineRule="auto" w:before="197"/>
        <w:ind w:left="559" w:right="943"/>
        <w:jc w:val="left"/>
        <w:rPr>
          <w:rFonts w:ascii="宋体" w:hAnsi="宋体" w:cs="宋体" w:eastAsia="宋体" w:hint="default"/>
        </w:rPr>
      </w:pPr>
      <w:r>
        <w:rPr>
          <w:rFonts w:ascii="Arial Narrow" w:hAnsi="Arial Narrow" w:cs="Arial Narrow" w:eastAsia="Arial Narrow" w:hint="default"/>
        </w:rPr>
        <w:t>A</w:t>
      </w:r>
      <w:r>
        <w:rPr>
          <w:rFonts w:ascii="宋体" w:hAnsi="宋体" w:cs="宋体" w:eastAsia="宋体" w:hint="default"/>
        </w:rPr>
        <w:t>、与集团公司签署生产经营购销框架协议</w:t>
      </w:r>
    </w:p>
    <w:p>
      <w:pPr>
        <w:spacing w:line="240" w:lineRule="auto" w:before="6"/>
        <w:rPr>
          <w:rFonts w:ascii="宋体" w:hAnsi="宋体" w:cs="宋体" w:eastAsia="宋体" w:hint="default"/>
          <w:sz w:val="17"/>
          <w:szCs w:val="17"/>
        </w:rPr>
      </w:pPr>
    </w:p>
    <w:p>
      <w:pPr>
        <w:pStyle w:val="BodyText"/>
        <w:spacing w:line="310" w:lineRule="exact"/>
        <w:ind w:right="0"/>
        <w:jc w:val="left"/>
        <w:rPr>
          <w:rFonts w:ascii="宋体" w:hAnsi="宋体" w:cs="宋体" w:eastAsia="宋体" w:hint="default"/>
        </w:rPr>
      </w:pPr>
      <w:r>
        <w:rPr>
          <w:rFonts w:ascii="宋体" w:hAnsi="宋体" w:cs="宋体" w:eastAsia="宋体" w:hint="default"/>
          <w:spacing w:val="2"/>
        </w:rPr>
        <w:t>根据本公司第四届董事会第十九次会议决议，公司与石家庄常山纺织集团有限责任公司 </w:t>
      </w:r>
      <w:r>
        <w:rPr>
          <w:rFonts w:ascii="宋体" w:hAnsi="宋体" w:cs="宋体" w:eastAsia="宋体" w:hint="default"/>
        </w:rPr>
        <w:t>于</w:t>
      </w:r>
      <w:r>
        <w:rPr>
          <w:rFonts w:ascii="宋体" w:hAnsi="宋体" w:cs="宋体" w:eastAsia="宋体" w:hint="default"/>
          <w:spacing w:val="-56"/>
        </w:rPr>
        <w:t> </w:t>
      </w:r>
      <w:r>
        <w:rPr>
          <w:rFonts w:ascii="Arial Narrow" w:hAnsi="Arial Narrow" w:cs="Arial Narrow" w:eastAsia="Arial Narrow" w:hint="default"/>
          <w:spacing w:val="-5"/>
          <w:w w:val="99"/>
        </w:rPr>
        <w:t>2011</w:t>
      </w:r>
      <w:r>
        <w:rPr>
          <w:rFonts w:ascii="Arial Narrow" w:hAnsi="Arial Narrow" w:cs="Arial Narrow" w:eastAsia="Arial Narrow" w:hint="default"/>
          <w:spacing w:val="9"/>
          <w:w w:val="99"/>
        </w:rPr>
        <w:t> </w:t>
      </w:r>
      <w:r>
        <w:rPr>
          <w:rFonts w:ascii="宋体" w:hAnsi="宋体" w:cs="宋体" w:eastAsia="宋体" w:hint="default"/>
        </w:rPr>
        <w:t>年</w:t>
      </w:r>
      <w:r>
        <w:rPr>
          <w:rFonts w:ascii="宋体" w:hAnsi="宋体" w:cs="宋体" w:eastAsia="宋体" w:hint="default"/>
          <w:spacing w:val="-55"/>
        </w:rPr>
        <w:t> </w:t>
      </w:r>
      <w:r>
        <w:rPr>
          <w:rFonts w:ascii="Arial Narrow" w:hAnsi="Arial Narrow" w:cs="Arial Narrow" w:eastAsia="Arial Narrow" w:hint="default"/>
          <w:w w:val="99"/>
        </w:rPr>
        <w:t>4</w:t>
      </w:r>
      <w:r>
        <w:rPr>
          <w:rFonts w:ascii="Arial Narrow" w:hAnsi="Arial Narrow" w:cs="Arial Narrow" w:eastAsia="Arial Narrow" w:hint="default"/>
          <w:spacing w:val="9"/>
          <w:w w:val="99"/>
        </w:rPr>
        <w:t> </w:t>
      </w:r>
      <w:r>
        <w:rPr>
          <w:rFonts w:ascii="宋体" w:hAnsi="宋体" w:cs="宋体" w:eastAsia="宋体" w:hint="default"/>
        </w:rPr>
        <w:t>月</w:t>
      </w:r>
      <w:r>
        <w:rPr>
          <w:rFonts w:ascii="宋体" w:hAnsi="宋体" w:cs="宋体" w:eastAsia="宋体" w:hint="default"/>
          <w:spacing w:val="-56"/>
        </w:rPr>
        <w:t> </w:t>
      </w:r>
      <w:r>
        <w:rPr>
          <w:rFonts w:ascii="Arial Narrow" w:hAnsi="Arial Narrow" w:cs="Arial Narrow" w:eastAsia="Arial Narrow" w:hint="default"/>
          <w:spacing w:val="-1"/>
          <w:w w:val="99"/>
        </w:rPr>
        <w:t>26</w:t>
      </w:r>
      <w:r>
        <w:rPr>
          <w:rFonts w:ascii="Arial Narrow" w:hAnsi="Arial Narrow" w:cs="Arial Narrow" w:eastAsia="Arial Narrow" w:hint="default"/>
          <w:spacing w:val="9"/>
          <w:w w:val="99"/>
        </w:rPr>
        <w:t> </w:t>
      </w:r>
      <w:r>
        <w:rPr>
          <w:rFonts w:ascii="宋体" w:hAnsi="宋体" w:cs="宋体" w:eastAsia="宋体" w:hint="default"/>
          <w:spacing w:val="-5"/>
        </w:rPr>
        <w:t>日在石家庄市签署了《生产经营购销框架协议》，主要内容如下：</w:t>
      </w:r>
    </w:p>
    <w:p>
      <w:pPr>
        <w:pStyle w:val="BodyText"/>
        <w:spacing w:line="240" w:lineRule="auto" w:before="185"/>
        <w:ind w:right="0"/>
        <w:jc w:val="left"/>
        <w:rPr>
          <w:rFonts w:ascii="宋体" w:hAnsi="宋体" w:cs="宋体" w:eastAsia="宋体" w:hint="default"/>
        </w:rPr>
      </w:pPr>
      <w:r>
        <w:rPr>
          <w:rFonts w:ascii="宋体" w:hAnsi="宋体" w:cs="宋体" w:eastAsia="宋体" w:hint="default"/>
          <w:spacing w:val="2"/>
        </w:rPr>
        <w:t>在日常的生产经营过程中，本公司需向集团公司采购部分原材料、纺织机械配件、纺织</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600" w:bottom="280" w:left="1140" w:right="840"/>
        </w:sectPr>
      </w:pPr>
    </w:p>
    <w:p>
      <w:pPr>
        <w:spacing w:line="240" w:lineRule="auto" w:before="11"/>
        <w:rPr>
          <w:rFonts w:ascii="宋体" w:hAnsi="宋体" w:cs="宋体" w:eastAsia="宋体" w:hint="default"/>
          <w:sz w:val="14"/>
          <w:szCs w:val="14"/>
        </w:rPr>
      </w:pPr>
    </w:p>
    <w:p>
      <w:pPr>
        <w:pStyle w:val="BodyText"/>
        <w:spacing w:line="235" w:lineRule="auto" w:before="31"/>
        <w:ind w:right="221"/>
        <w:jc w:val="both"/>
        <w:rPr>
          <w:rFonts w:ascii="宋体" w:hAnsi="宋体" w:cs="宋体" w:eastAsia="宋体" w:hint="default"/>
        </w:rPr>
      </w:pPr>
      <w:r>
        <w:rPr>
          <w:rFonts w:ascii="宋体" w:hAnsi="宋体" w:cs="宋体" w:eastAsia="宋体" w:hint="default"/>
          <w:spacing w:val="2"/>
        </w:rPr>
        <w:t>辅料等，而集团公司向本公司采购坯布、纱等棉纺织产品进行深加工或利用其销售渠道 </w:t>
      </w:r>
      <w:r>
        <w:rPr>
          <w:rFonts w:ascii="宋体" w:hAnsi="宋体" w:cs="宋体" w:eastAsia="宋体" w:hint="default"/>
        </w:rPr>
        <w:t>进行对外销售，年度内双方生产经营购销总额不超过</w:t>
      </w:r>
      <w:r>
        <w:rPr>
          <w:rFonts w:ascii="宋体" w:hAnsi="宋体" w:cs="宋体" w:eastAsia="宋体" w:hint="default"/>
          <w:spacing w:val="-53"/>
        </w:rPr>
        <w:t> </w:t>
      </w:r>
      <w:r>
        <w:rPr>
          <w:rFonts w:ascii="Arial Narrow" w:hAnsi="Arial Narrow" w:cs="Arial Narrow" w:eastAsia="Arial Narrow" w:hint="default"/>
        </w:rPr>
        <w:t>2.6</w:t>
      </w:r>
      <w:r>
        <w:rPr>
          <w:rFonts w:ascii="Arial Narrow" w:hAnsi="Arial Narrow" w:cs="Arial Narrow" w:eastAsia="Arial Narrow" w:hint="default"/>
          <w:spacing w:val="11"/>
        </w:rPr>
        <w:t> </w:t>
      </w:r>
      <w:r>
        <w:rPr>
          <w:rFonts w:ascii="宋体" w:hAnsi="宋体" w:cs="宋体" w:eastAsia="宋体" w:hint="default"/>
        </w:rPr>
        <w:t>亿元人民币，如超过</w:t>
      </w:r>
      <w:r>
        <w:rPr>
          <w:rFonts w:ascii="宋体" w:hAnsi="宋体" w:cs="宋体" w:eastAsia="宋体" w:hint="default"/>
          <w:spacing w:val="-53"/>
        </w:rPr>
        <w:t> </w:t>
      </w:r>
      <w:r>
        <w:rPr>
          <w:rFonts w:ascii="Arial Narrow" w:hAnsi="Arial Narrow" w:cs="Arial Narrow" w:eastAsia="Arial Narrow" w:hint="default"/>
        </w:rPr>
        <w:t>2.6</w:t>
      </w:r>
      <w:r>
        <w:rPr>
          <w:rFonts w:ascii="Arial Narrow" w:hAnsi="Arial Narrow" w:cs="Arial Narrow" w:eastAsia="Arial Narrow" w:hint="default"/>
          <w:spacing w:val="12"/>
        </w:rPr>
        <w:t> </w:t>
      </w:r>
      <w:r>
        <w:rPr>
          <w:rFonts w:ascii="宋体" w:hAnsi="宋体" w:cs="宋体" w:eastAsia="宋体" w:hint="default"/>
        </w:rPr>
        <w:t>亿元， </w:t>
      </w:r>
      <w:r>
        <w:rPr>
          <w:rFonts w:ascii="宋体" w:hAnsi="宋体" w:cs="宋体" w:eastAsia="宋体" w:hint="default"/>
          <w:spacing w:val="2"/>
        </w:rPr>
        <w:t>则双方应就超过部分另行签署有关协议。本协议项下交易的定价原则是：在参照市场同</w:t>
      </w:r>
      <w:r>
        <w:rPr>
          <w:rFonts w:ascii="宋体" w:hAnsi="宋体" w:cs="宋体" w:eastAsia="宋体" w:hint="default"/>
          <w:spacing w:val="2"/>
        </w:rPr>
        <w:t> 类交易合同价格的基础上共同协商确定具体价格。集团公司出售产品的价格不应高于向 无关联第三方出售类似产品的价格，并且不高于市场的可比价格。本公司出售产品的价 </w:t>
      </w:r>
      <w:r>
        <w:rPr>
          <w:rFonts w:ascii="宋体" w:hAnsi="宋体" w:cs="宋体" w:eastAsia="宋体" w:hint="default"/>
        </w:rPr>
        <w:t>格不应低于向无关联第三方出售类似产品的价格，且不低于市场的可比价格。</w:t>
      </w:r>
    </w:p>
    <w:p>
      <w:pPr>
        <w:spacing w:line="240" w:lineRule="auto" w:before="7"/>
        <w:rPr>
          <w:rFonts w:ascii="宋体" w:hAnsi="宋体" w:cs="宋体" w:eastAsia="宋体" w:hint="default"/>
          <w:sz w:val="16"/>
          <w:szCs w:val="16"/>
        </w:rPr>
      </w:pPr>
    </w:p>
    <w:p>
      <w:pPr>
        <w:pStyle w:val="BodyText"/>
        <w:spacing w:line="237" w:lineRule="auto"/>
        <w:ind w:right="86"/>
        <w:jc w:val="left"/>
        <w:rPr>
          <w:rFonts w:ascii="宋体" w:hAnsi="宋体" w:cs="宋体" w:eastAsia="宋体" w:hint="default"/>
        </w:rPr>
      </w:pPr>
      <w:r>
        <w:rPr>
          <w:rFonts w:ascii="宋体" w:hAnsi="宋体" w:cs="宋体" w:eastAsia="宋体" w:hint="default"/>
          <w:spacing w:val="2"/>
        </w:rPr>
        <w:t>本公司附属企业（全资拥有的企业、控股公司或控制的其他经济实体）与集团公司附属 </w:t>
      </w:r>
      <w:r>
        <w:rPr>
          <w:rFonts w:ascii="宋体" w:hAnsi="宋体" w:cs="宋体" w:eastAsia="宋体" w:hint="default"/>
          <w:spacing w:val="-7"/>
        </w:rPr>
        <w:t>企业分别签署了《确认书》，确认遵守本公司与集团公司签署的《生产经营购销框架协议》</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的规定。</w:t>
      </w:r>
    </w:p>
    <w:p>
      <w:pPr>
        <w:spacing w:line="240" w:lineRule="auto" w:before="11"/>
        <w:rPr>
          <w:rFonts w:ascii="宋体" w:hAnsi="宋体" w:cs="宋体" w:eastAsia="宋体" w:hint="default"/>
          <w:sz w:val="20"/>
          <w:szCs w:val="20"/>
        </w:rPr>
      </w:pPr>
    </w:p>
    <w:p>
      <w:pPr>
        <w:pStyle w:val="BodyText"/>
        <w:spacing w:line="381" w:lineRule="auto"/>
        <w:ind w:left="552" w:right="7642" w:firstLine="9"/>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、担保。 </w:t>
      </w:r>
      <w:r>
        <w:rPr>
          <w:rFonts w:ascii="Arial Narrow" w:hAnsi="Arial Narrow" w:cs="Arial Narrow" w:eastAsia="Arial Narrow" w:hint="default"/>
        </w:rPr>
        <w:t>a</w:t>
      </w:r>
      <w:r>
        <w:rPr>
          <w:rFonts w:ascii="宋体" w:hAnsi="宋体" w:cs="宋体" w:eastAsia="宋体" w:hint="default"/>
        </w:rPr>
        <w:t>、借款担保情况</w:t>
      </w:r>
    </w:p>
    <w:p>
      <w:pPr>
        <w:pStyle w:val="BodyText"/>
        <w:spacing w:line="321" w:lineRule="exact" w:before="37"/>
        <w:ind w:right="86"/>
        <w:jc w:val="left"/>
        <w:rPr>
          <w:rFonts w:ascii="宋体" w:hAnsi="宋体" w:cs="宋体" w:eastAsia="宋体" w:hint="default"/>
        </w:rPr>
      </w:pPr>
      <w:r>
        <w:rPr>
          <w:rFonts w:ascii="宋体" w:hAnsi="宋体" w:cs="宋体" w:eastAsia="宋体" w:hint="default"/>
        </w:rPr>
        <w:t>本公司期末保证短期借款 </w:t>
      </w:r>
      <w:r>
        <w:rPr>
          <w:rFonts w:ascii="Arial Narrow" w:hAnsi="Arial Narrow" w:cs="Arial Narrow" w:eastAsia="Arial Narrow" w:hint="default"/>
        </w:rPr>
        <w:t>1,277,700,000.00 </w:t>
      </w:r>
      <w:r>
        <w:rPr>
          <w:rFonts w:ascii="Arial Narrow" w:hAnsi="Arial Narrow" w:cs="Arial Narrow" w:eastAsia="Arial Narrow" w:hint="default"/>
          <w:spacing w:val="9"/>
        </w:rPr>
        <w:t> </w:t>
      </w:r>
      <w:r>
        <w:rPr>
          <w:rFonts w:ascii="宋体" w:hAnsi="宋体" w:cs="宋体" w:eastAsia="宋体" w:hint="default"/>
        </w:rPr>
        <w:t>元及子公司石家庄常山恒新纺织有限公司期末</w:t>
      </w:r>
    </w:p>
    <w:p>
      <w:pPr>
        <w:pStyle w:val="BodyText"/>
        <w:spacing w:line="321" w:lineRule="exact"/>
        <w:ind w:right="86"/>
        <w:jc w:val="left"/>
        <w:rPr>
          <w:rFonts w:ascii="宋体" w:hAnsi="宋体" w:cs="宋体" w:eastAsia="宋体" w:hint="default"/>
        </w:rPr>
      </w:pPr>
      <w:r>
        <w:rPr>
          <w:rFonts w:ascii="宋体" w:hAnsi="宋体" w:cs="宋体" w:eastAsia="宋体" w:hint="default"/>
        </w:rPr>
        <w:t>保证短期借款</w:t>
      </w:r>
      <w:r>
        <w:rPr>
          <w:rFonts w:ascii="宋体" w:hAnsi="宋体" w:cs="宋体" w:eastAsia="宋体" w:hint="default"/>
          <w:spacing w:val="-61"/>
        </w:rPr>
        <w:t> </w:t>
      </w:r>
      <w:r>
        <w:rPr>
          <w:rFonts w:ascii="Arial Narrow" w:hAnsi="Arial Narrow" w:cs="Arial Narrow" w:eastAsia="Arial Narrow" w:hint="default"/>
        </w:rPr>
        <w:t>60,000,000.00</w:t>
      </w:r>
      <w:r>
        <w:rPr>
          <w:rFonts w:ascii="Arial Narrow" w:hAnsi="Arial Narrow" w:cs="Arial Narrow" w:eastAsia="Arial Narrow" w:hint="default"/>
          <w:spacing w:val="4"/>
        </w:rPr>
        <w:t> </w:t>
      </w:r>
      <w:r>
        <w:rPr>
          <w:rFonts w:ascii="宋体" w:hAnsi="宋体" w:cs="宋体" w:eastAsia="宋体" w:hint="default"/>
        </w:rPr>
        <w:t>元均由石家庄常山纺织集团有限责任公司提供保证担保。</w:t>
      </w:r>
    </w:p>
    <w:p>
      <w:pPr>
        <w:pStyle w:val="BodyText"/>
        <w:spacing w:line="240" w:lineRule="auto" w:before="197"/>
        <w:ind w:right="86"/>
        <w:jc w:val="left"/>
        <w:rPr>
          <w:rFonts w:ascii="宋体" w:hAnsi="宋体" w:cs="宋体" w:eastAsia="宋体" w:hint="default"/>
        </w:rPr>
      </w:pPr>
      <w:r>
        <w:rPr>
          <w:rFonts w:ascii="Arial Narrow" w:hAnsi="Arial Narrow" w:cs="Arial Narrow" w:eastAsia="Arial Narrow" w:hint="default"/>
        </w:rPr>
        <w:t>b</w:t>
      </w:r>
      <w:r>
        <w:rPr>
          <w:rFonts w:ascii="宋体" w:hAnsi="宋体" w:cs="宋体" w:eastAsia="宋体" w:hint="default"/>
        </w:rPr>
        <w:t>、其他担保情况</w:t>
      </w:r>
    </w:p>
    <w:p>
      <w:pPr>
        <w:pStyle w:val="BodyText"/>
        <w:spacing w:line="240" w:lineRule="auto" w:before="196"/>
        <w:ind w:right="86"/>
        <w:jc w:val="left"/>
        <w:rPr>
          <w:rFonts w:ascii="宋体" w:hAnsi="宋体" w:cs="宋体" w:eastAsia="宋体" w:hint="default"/>
        </w:rPr>
      </w:pPr>
      <w:r>
        <w:rPr>
          <w:rFonts w:ascii="宋体" w:hAnsi="宋体" w:cs="宋体" w:eastAsia="宋体" w:hint="default"/>
        </w:rPr>
        <w:t>石家庄常山纺织集团有限责任公司为本公司提供</w:t>
      </w:r>
      <w:r>
        <w:rPr>
          <w:rFonts w:ascii="宋体" w:hAnsi="宋体" w:cs="宋体" w:eastAsia="宋体" w:hint="default"/>
          <w:spacing w:val="-67"/>
        </w:rPr>
        <w:t> </w:t>
      </w:r>
      <w:r>
        <w:rPr>
          <w:rFonts w:ascii="Arial Narrow" w:hAnsi="Arial Narrow" w:cs="Arial Narrow" w:eastAsia="Arial Narrow" w:hint="default"/>
        </w:rPr>
        <w:t>374,347,552.72</w:t>
      </w:r>
      <w:r>
        <w:rPr>
          <w:rFonts w:ascii="Arial Narrow" w:hAnsi="Arial Narrow" w:cs="Arial Narrow" w:eastAsia="Arial Narrow" w:hint="default"/>
          <w:spacing w:val="-2"/>
        </w:rPr>
        <w:t> </w:t>
      </w:r>
      <w:r>
        <w:rPr>
          <w:rFonts w:ascii="宋体" w:hAnsi="宋体" w:cs="宋体" w:eastAsia="宋体" w:hint="default"/>
        </w:rPr>
        <w:t>元的信用证保证担保。</w:t>
      </w:r>
    </w:p>
    <w:p>
      <w:pPr>
        <w:pStyle w:val="BodyText"/>
        <w:spacing w:line="240" w:lineRule="auto" w:before="196"/>
        <w:ind w:right="86"/>
        <w:jc w:val="left"/>
        <w:rPr>
          <w:rFonts w:ascii="宋体" w:hAnsi="宋体" w:cs="宋体" w:eastAsia="宋体" w:hint="default"/>
        </w:rPr>
      </w:pPr>
      <w:r>
        <w:rPr>
          <w:rFonts w:ascii="Arial Narrow" w:hAnsi="Arial Narrow" w:cs="Arial Narrow" w:eastAsia="Arial Narrow" w:hint="default"/>
        </w:rPr>
        <w:t>c</w:t>
      </w:r>
      <w:r>
        <w:rPr>
          <w:rFonts w:ascii="宋体" w:hAnsi="宋体" w:cs="宋体" w:eastAsia="宋体" w:hint="default"/>
        </w:rPr>
        <w:t>、为子公司担保</w:t>
      </w:r>
    </w:p>
    <w:p>
      <w:pPr>
        <w:spacing w:line="240" w:lineRule="auto" w:before="7"/>
        <w:rPr>
          <w:rFonts w:ascii="宋体" w:hAnsi="宋体" w:cs="宋体" w:eastAsia="宋体" w:hint="default"/>
          <w:sz w:val="17"/>
          <w:szCs w:val="17"/>
        </w:rPr>
      </w:pPr>
    </w:p>
    <w:p>
      <w:pPr>
        <w:pStyle w:val="BodyText"/>
        <w:spacing w:line="310" w:lineRule="exact"/>
        <w:ind w:right="216"/>
        <w:jc w:val="left"/>
        <w:rPr>
          <w:rFonts w:ascii="宋体" w:hAnsi="宋体" w:cs="宋体" w:eastAsia="宋体" w:hint="default"/>
        </w:rPr>
      </w:pPr>
      <w:r>
        <w:rPr>
          <w:rFonts w:ascii="宋体" w:hAnsi="宋体" w:cs="宋体" w:eastAsia="宋体" w:hint="default"/>
        </w:rPr>
        <w:t>本公司之控股子公司石家庄常山恒新纺织有限公司期末保证短期借款 </w:t>
      </w:r>
      <w:r>
        <w:rPr>
          <w:rFonts w:ascii="Arial Narrow" w:hAnsi="Arial Narrow" w:cs="Arial Narrow" w:eastAsia="Arial Narrow" w:hint="default"/>
        </w:rPr>
        <w:t>120,000,000.00</w:t>
      </w:r>
      <w:r>
        <w:rPr>
          <w:rFonts w:ascii="Arial Narrow" w:hAnsi="Arial Narrow" w:cs="Arial Narrow" w:eastAsia="Arial Narrow" w:hint="default"/>
          <w:spacing w:val="-16"/>
        </w:rPr>
        <w:t> </w:t>
      </w:r>
      <w:r>
        <w:rPr>
          <w:rFonts w:ascii="宋体" w:hAnsi="宋体" w:cs="宋体" w:eastAsia="宋体" w:hint="default"/>
        </w:rPr>
        <w:t>元由 本公司提供保证担保。</w:t>
      </w:r>
    </w:p>
    <w:p>
      <w:pPr>
        <w:pStyle w:val="BodyText"/>
        <w:spacing w:line="312" w:lineRule="exact" w:before="215"/>
        <w:ind w:right="86"/>
        <w:jc w:val="left"/>
        <w:rPr>
          <w:rFonts w:ascii="宋体" w:hAnsi="宋体" w:cs="宋体" w:eastAsia="宋体" w:hint="default"/>
        </w:rPr>
      </w:pPr>
      <w:r>
        <w:rPr>
          <w:rFonts w:ascii="宋体" w:hAnsi="宋体" w:cs="宋体" w:eastAsia="宋体" w:hint="default"/>
        </w:rPr>
        <w:t>本公司为控股子公司石家庄常山恒荣进出口贸易有限公司提供 </w:t>
      </w:r>
      <w:r>
        <w:rPr>
          <w:rFonts w:ascii="Arial Narrow" w:hAnsi="Arial Narrow" w:cs="Arial Narrow" w:eastAsia="Arial Narrow" w:hint="default"/>
        </w:rPr>
        <w:t>99,775,000.00</w:t>
      </w:r>
      <w:r>
        <w:rPr>
          <w:rFonts w:ascii="Arial Narrow" w:hAnsi="Arial Narrow" w:cs="Arial Narrow" w:eastAsia="Arial Narrow" w:hint="default"/>
          <w:spacing w:val="41"/>
        </w:rPr>
        <w:t> </w:t>
      </w:r>
      <w:r>
        <w:rPr>
          <w:rFonts w:ascii="宋体" w:hAnsi="宋体" w:cs="宋体" w:eastAsia="宋体" w:hint="default"/>
        </w:rPr>
        <w:t>元的信用证</w:t>
      </w:r>
      <w:r>
        <w:rPr>
          <w:rFonts w:ascii="宋体" w:hAnsi="宋体" w:cs="宋体" w:eastAsia="宋体" w:hint="default"/>
          <w:spacing w:val="1"/>
        </w:rPr>
        <w:t> </w:t>
      </w:r>
      <w:r>
        <w:rPr>
          <w:rFonts w:ascii="宋体" w:hAnsi="宋体" w:cs="宋体" w:eastAsia="宋体" w:hint="default"/>
        </w:rPr>
        <w:t>保证担保。</w:t>
      </w:r>
    </w:p>
    <w:p>
      <w:pPr>
        <w:pStyle w:val="BodyText"/>
        <w:spacing w:line="240" w:lineRule="auto" w:before="184"/>
        <w:ind w:left="246" w:right="86"/>
        <w:jc w:val="left"/>
        <w:rPr>
          <w:rFonts w:ascii="宋体" w:hAnsi="宋体" w:cs="宋体" w:eastAsia="宋体" w:hint="default"/>
        </w:rPr>
      </w:pPr>
      <w:r>
        <w:rPr>
          <w:rFonts w:ascii="Arial Narrow" w:hAnsi="Arial Narrow" w:cs="Arial Narrow" w:eastAsia="Arial Narrow" w:hint="default"/>
        </w:rPr>
        <w:t>C</w:t>
      </w:r>
      <w:r>
        <w:rPr>
          <w:rFonts w:ascii="宋体" w:hAnsi="宋体" w:cs="宋体" w:eastAsia="宋体" w:hint="default"/>
        </w:rPr>
        <w:t>、股权转让发生的关联交易</w:t>
      </w:r>
    </w:p>
    <w:p>
      <w:pPr>
        <w:spacing w:line="240" w:lineRule="auto" w:before="7"/>
        <w:rPr>
          <w:rFonts w:ascii="宋体" w:hAnsi="宋体" w:cs="宋体" w:eastAsia="宋体" w:hint="default"/>
          <w:sz w:val="17"/>
          <w:szCs w:val="17"/>
        </w:rPr>
      </w:pPr>
    </w:p>
    <w:p>
      <w:pPr>
        <w:pStyle w:val="BodyText"/>
        <w:spacing w:line="310" w:lineRule="exact"/>
        <w:ind w:left="558" w:right="208"/>
        <w:jc w:val="left"/>
        <w:rPr>
          <w:rFonts w:ascii="宋体" w:hAnsi="宋体" w:cs="宋体" w:eastAsia="宋体" w:hint="default"/>
        </w:rPr>
      </w:pPr>
      <w:r>
        <w:rPr>
          <w:rFonts w:ascii="宋体" w:hAnsi="宋体" w:cs="宋体" w:eastAsia="宋体" w:hint="default"/>
          <w:spacing w:val="-4"/>
        </w:rPr>
        <w:t>经董事会四届二十次会议通过，公司将所持石家庄常山房地产开发有限公司全部</w:t>
      </w:r>
      <w:r>
        <w:rPr>
          <w:rFonts w:ascii="宋体" w:hAnsi="宋体" w:cs="宋体" w:eastAsia="宋体" w:hint="default"/>
          <w:spacing w:val="-33"/>
        </w:rPr>
        <w:t> </w:t>
      </w:r>
      <w:r>
        <w:rPr>
          <w:rFonts w:ascii="Arial Narrow" w:hAnsi="Arial Narrow" w:cs="Arial Narrow" w:eastAsia="Arial Narrow" w:hint="default"/>
          <w:spacing w:val="-1"/>
        </w:rPr>
        <w:t>95%</w:t>
      </w:r>
      <w:r>
        <w:rPr>
          <w:rFonts w:ascii="宋体" w:hAnsi="宋体" w:cs="宋体" w:eastAsia="宋体" w:hint="default"/>
          <w:spacing w:val="-1"/>
        </w:rPr>
        <w:t>股权</w:t>
      </w:r>
      <w:r>
        <w:rPr>
          <w:rFonts w:ascii="宋体" w:hAnsi="宋体" w:cs="宋体" w:eastAsia="宋体" w:hint="default"/>
          <w:spacing w:val="-116"/>
        </w:rPr>
        <w:t> </w:t>
      </w:r>
      <w:r>
        <w:rPr>
          <w:rFonts w:ascii="宋体" w:hAnsi="宋体" w:cs="宋体" w:eastAsia="宋体" w:hint="default"/>
        </w:rPr>
        <w:t>转让给石家庄常山纺织集团有限责任公司。以</w:t>
      </w:r>
      <w:r>
        <w:rPr>
          <w:rFonts w:ascii="宋体" w:hAnsi="宋体" w:cs="宋体" w:eastAsia="宋体" w:hint="default"/>
          <w:spacing w:val="-68"/>
        </w:rPr>
        <w:t> </w:t>
      </w:r>
      <w:r>
        <w:rPr>
          <w:rFonts w:ascii="Arial Narrow" w:hAnsi="Arial Narrow" w:cs="Arial Narrow" w:eastAsia="Arial Narrow" w:hint="default"/>
          <w:spacing w:val="-5"/>
        </w:rPr>
        <w:t>2011</w:t>
      </w:r>
      <w:r>
        <w:rPr>
          <w:rFonts w:ascii="Arial Narrow" w:hAnsi="Arial Narrow" w:cs="Arial Narrow" w:eastAsia="Arial Narrow" w:hint="default"/>
          <w:spacing w:val="-3"/>
        </w:rPr>
        <w:t> </w:t>
      </w:r>
      <w:r>
        <w:rPr>
          <w:rFonts w:ascii="宋体" w:hAnsi="宋体" w:cs="宋体" w:eastAsia="宋体" w:hint="default"/>
        </w:rPr>
        <w:t>年</w:t>
      </w:r>
      <w:r>
        <w:rPr>
          <w:rFonts w:ascii="宋体" w:hAnsi="宋体" w:cs="宋体" w:eastAsia="宋体" w:hint="default"/>
          <w:spacing w:val="-67"/>
        </w:rPr>
        <w:t> </w:t>
      </w:r>
      <w:r>
        <w:rPr>
          <w:rFonts w:ascii="Arial Narrow" w:hAnsi="Arial Narrow" w:cs="Arial Narrow" w:eastAsia="Arial Narrow" w:hint="default"/>
        </w:rPr>
        <w:t>5</w:t>
      </w:r>
      <w:r>
        <w:rPr>
          <w:rFonts w:ascii="Arial Narrow" w:hAnsi="Arial Narrow" w:cs="Arial Narrow" w:eastAsia="Arial Narrow" w:hint="default"/>
          <w:spacing w:val="-3"/>
        </w:rPr>
        <w:t> </w:t>
      </w:r>
      <w:r>
        <w:rPr>
          <w:rFonts w:ascii="宋体" w:hAnsi="宋体" w:cs="宋体" w:eastAsia="宋体" w:hint="default"/>
        </w:rPr>
        <w:t>月</w:t>
      </w:r>
      <w:r>
        <w:rPr>
          <w:rFonts w:ascii="宋体" w:hAnsi="宋体" w:cs="宋体" w:eastAsia="宋体" w:hint="default"/>
          <w:spacing w:val="-68"/>
        </w:rPr>
        <w:t> </w:t>
      </w:r>
      <w:r>
        <w:rPr>
          <w:rFonts w:ascii="Arial Narrow" w:hAnsi="Arial Narrow" w:cs="Arial Narrow" w:eastAsia="Arial Narrow" w:hint="default"/>
        </w:rPr>
        <w:t>31</w:t>
      </w:r>
      <w:r>
        <w:rPr>
          <w:rFonts w:ascii="Arial Narrow" w:hAnsi="Arial Narrow" w:cs="Arial Narrow" w:eastAsia="Arial Narrow" w:hint="default"/>
          <w:spacing w:val="-3"/>
        </w:rPr>
        <w:t> </w:t>
      </w:r>
      <w:r>
        <w:rPr>
          <w:rFonts w:ascii="宋体" w:hAnsi="宋体" w:cs="宋体" w:eastAsia="宋体" w:hint="default"/>
        </w:rPr>
        <w:t>日为基准，常山房地产账面</w:t>
      </w:r>
    </w:p>
    <w:p>
      <w:pPr>
        <w:pStyle w:val="BodyText"/>
        <w:spacing w:line="290" w:lineRule="exact"/>
        <w:ind w:left="558" w:right="86"/>
        <w:jc w:val="left"/>
        <w:rPr>
          <w:rFonts w:ascii="宋体" w:hAnsi="宋体" w:cs="宋体" w:eastAsia="宋体" w:hint="default"/>
        </w:rPr>
      </w:pPr>
      <w:r>
        <w:rPr>
          <w:rFonts w:ascii="宋体" w:hAnsi="宋体" w:cs="宋体" w:eastAsia="宋体" w:hint="default"/>
        </w:rPr>
        <w:t>资产总值</w:t>
      </w:r>
      <w:r>
        <w:rPr>
          <w:rFonts w:ascii="宋体" w:hAnsi="宋体" w:cs="宋体" w:eastAsia="宋体" w:hint="default"/>
          <w:spacing w:val="-63"/>
        </w:rPr>
        <w:t> </w:t>
      </w:r>
      <w:r>
        <w:rPr>
          <w:rFonts w:ascii="Arial Narrow" w:hAnsi="Arial Narrow" w:cs="Arial Narrow" w:eastAsia="Arial Narrow" w:hint="default"/>
        </w:rPr>
        <w:t>1,571.46</w:t>
      </w:r>
      <w:r>
        <w:rPr>
          <w:rFonts w:ascii="Arial Narrow" w:hAnsi="Arial Narrow" w:cs="Arial Narrow" w:eastAsia="Arial Narrow" w:hint="default"/>
          <w:spacing w:val="2"/>
        </w:rPr>
        <w:t> </w:t>
      </w:r>
      <w:r>
        <w:rPr>
          <w:rFonts w:ascii="宋体" w:hAnsi="宋体" w:cs="宋体" w:eastAsia="宋体" w:hint="default"/>
          <w:spacing w:val="-9"/>
        </w:rPr>
        <w:t>万元，评估值</w:t>
      </w:r>
      <w:r>
        <w:rPr>
          <w:rFonts w:ascii="宋体" w:hAnsi="宋体" w:cs="宋体" w:eastAsia="宋体" w:hint="default"/>
          <w:spacing w:val="-63"/>
        </w:rPr>
        <w:t> </w:t>
      </w:r>
      <w:r>
        <w:rPr>
          <w:rFonts w:ascii="Arial Narrow" w:hAnsi="Arial Narrow" w:cs="Arial Narrow" w:eastAsia="Arial Narrow" w:hint="default"/>
        </w:rPr>
        <w:t>1,571.09</w:t>
      </w:r>
      <w:r>
        <w:rPr>
          <w:rFonts w:ascii="Arial Narrow" w:hAnsi="Arial Narrow" w:cs="Arial Narrow" w:eastAsia="Arial Narrow" w:hint="default"/>
          <w:spacing w:val="2"/>
        </w:rPr>
        <w:t> </w:t>
      </w:r>
      <w:r>
        <w:rPr>
          <w:rFonts w:ascii="宋体" w:hAnsi="宋体" w:cs="宋体" w:eastAsia="宋体" w:hint="default"/>
          <w:spacing w:val="-6"/>
        </w:rPr>
        <w:t>万元；账面负债总值</w:t>
      </w:r>
      <w:r>
        <w:rPr>
          <w:rFonts w:ascii="宋体" w:hAnsi="宋体" w:cs="宋体" w:eastAsia="宋体" w:hint="default"/>
          <w:spacing w:val="-63"/>
        </w:rPr>
        <w:t> </w:t>
      </w:r>
      <w:r>
        <w:rPr>
          <w:rFonts w:ascii="Arial Narrow" w:hAnsi="Arial Narrow" w:cs="Arial Narrow" w:eastAsia="Arial Narrow" w:hint="default"/>
        </w:rPr>
        <w:t>3.32</w:t>
      </w:r>
      <w:r>
        <w:rPr>
          <w:rFonts w:ascii="Arial Narrow" w:hAnsi="Arial Narrow" w:cs="Arial Narrow" w:eastAsia="Arial Narrow" w:hint="default"/>
          <w:spacing w:val="2"/>
        </w:rPr>
        <w:t> </w:t>
      </w:r>
      <w:r>
        <w:rPr>
          <w:rFonts w:ascii="宋体" w:hAnsi="宋体" w:cs="宋体" w:eastAsia="宋体" w:hint="default"/>
          <w:spacing w:val="-9"/>
        </w:rPr>
        <w:t>万元，评估值</w:t>
      </w:r>
      <w:r>
        <w:rPr>
          <w:rFonts w:ascii="宋体" w:hAnsi="宋体" w:cs="宋体" w:eastAsia="宋体" w:hint="default"/>
          <w:spacing w:val="-63"/>
        </w:rPr>
        <w:t> </w:t>
      </w:r>
      <w:r>
        <w:rPr>
          <w:rFonts w:ascii="Arial Narrow" w:hAnsi="Arial Narrow" w:cs="Arial Narrow" w:eastAsia="Arial Narrow" w:hint="default"/>
        </w:rPr>
        <w:t>3.32</w:t>
      </w:r>
      <w:r>
        <w:rPr>
          <w:rFonts w:ascii="Arial Narrow" w:hAnsi="Arial Narrow" w:cs="Arial Narrow" w:eastAsia="Arial Narrow" w:hint="default"/>
          <w:spacing w:val="2"/>
        </w:rPr>
        <w:t> </w:t>
      </w:r>
      <w:r>
        <w:rPr>
          <w:rFonts w:ascii="宋体" w:hAnsi="宋体" w:cs="宋体" w:eastAsia="宋体" w:hint="default"/>
        </w:rPr>
        <w:t>万元；</w:t>
      </w:r>
    </w:p>
    <w:p>
      <w:pPr>
        <w:pStyle w:val="BodyText"/>
        <w:spacing w:line="310" w:lineRule="exact" w:before="23"/>
        <w:ind w:left="558" w:right="220"/>
        <w:jc w:val="left"/>
        <w:rPr>
          <w:rFonts w:ascii="宋体" w:hAnsi="宋体" w:cs="宋体" w:eastAsia="宋体" w:hint="default"/>
        </w:rPr>
      </w:pPr>
      <w:r>
        <w:rPr>
          <w:rFonts w:ascii="宋体" w:hAnsi="宋体" w:cs="宋体" w:eastAsia="宋体" w:hint="default"/>
        </w:rPr>
        <w:t>账面净资产值</w:t>
      </w:r>
      <w:r>
        <w:rPr>
          <w:rFonts w:ascii="宋体" w:hAnsi="宋体" w:cs="宋体" w:eastAsia="宋体" w:hint="default"/>
          <w:spacing w:val="-62"/>
        </w:rPr>
        <w:t> </w:t>
      </w:r>
      <w:r>
        <w:rPr>
          <w:rFonts w:ascii="Arial Narrow" w:hAnsi="Arial Narrow" w:cs="Arial Narrow" w:eastAsia="Arial Narrow" w:hint="default"/>
        </w:rPr>
        <w:t>1,568.14</w:t>
      </w:r>
      <w:r>
        <w:rPr>
          <w:rFonts w:ascii="Arial Narrow" w:hAnsi="Arial Narrow" w:cs="Arial Narrow" w:eastAsia="Arial Narrow" w:hint="default"/>
          <w:spacing w:val="4"/>
        </w:rPr>
        <w:t> </w:t>
      </w:r>
      <w:r>
        <w:rPr>
          <w:rFonts w:ascii="宋体" w:hAnsi="宋体" w:cs="宋体" w:eastAsia="宋体" w:hint="default"/>
        </w:rPr>
        <w:t>万元，评估值</w:t>
      </w:r>
      <w:r>
        <w:rPr>
          <w:rFonts w:ascii="宋体" w:hAnsi="宋体" w:cs="宋体" w:eastAsia="宋体" w:hint="default"/>
          <w:spacing w:val="-62"/>
        </w:rPr>
        <w:t> </w:t>
      </w:r>
      <w:r>
        <w:rPr>
          <w:rFonts w:ascii="Arial Narrow" w:hAnsi="Arial Narrow" w:cs="Arial Narrow" w:eastAsia="Arial Narrow" w:hint="default"/>
        </w:rPr>
        <w:t>1,567.77</w:t>
      </w:r>
      <w:r>
        <w:rPr>
          <w:rFonts w:ascii="Arial Narrow" w:hAnsi="Arial Narrow" w:cs="Arial Narrow" w:eastAsia="Arial Narrow" w:hint="default"/>
          <w:spacing w:val="4"/>
        </w:rPr>
        <w:t> </w:t>
      </w:r>
      <w:r>
        <w:rPr>
          <w:rFonts w:ascii="宋体" w:hAnsi="宋体" w:cs="宋体" w:eastAsia="宋体" w:hint="default"/>
        </w:rPr>
        <w:t>万元。本次股权转让交易价格为公司所持该 公司</w:t>
      </w:r>
      <w:r>
        <w:rPr>
          <w:rFonts w:ascii="宋体" w:hAnsi="宋体" w:cs="宋体" w:eastAsia="宋体" w:hint="default"/>
          <w:spacing w:val="-64"/>
        </w:rPr>
        <w:t> </w:t>
      </w:r>
      <w:r>
        <w:rPr>
          <w:rFonts w:ascii="Arial Narrow" w:hAnsi="Arial Narrow" w:cs="Arial Narrow" w:eastAsia="Arial Narrow" w:hint="default"/>
        </w:rPr>
        <w:t>95%</w:t>
      </w:r>
      <w:r>
        <w:rPr>
          <w:rFonts w:ascii="宋体" w:hAnsi="宋体" w:cs="宋体" w:eastAsia="宋体" w:hint="default"/>
        </w:rPr>
        <w:t>股权对应的净资产值</w:t>
      </w:r>
      <w:r>
        <w:rPr>
          <w:rFonts w:ascii="宋体" w:hAnsi="宋体" w:cs="宋体" w:eastAsia="宋体" w:hint="default"/>
          <w:spacing w:val="-64"/>
        </w:rPr>
        <w:t> </w:t>
      </w:r>
      <w:r>
        <w:rPr>
          <w:rFonts w:ascii="Arial Narrow" w:hAnsi="Arial Narrow" w:cs="Arial Narrow" w:eastAsia="Arial Narrow" w:hint="default"/>
        </w:rPr>
        <w:t>1,489.38</w:t>
      </w:r>
      <w:r>
        <w:rPr>
          <w:rFonts w:ascii="Arial Narrow" w:hAnsi="Arial Narrow" w:cs="Arial Narrow" w:eastAsia="Arial Narrow" w:hint="default"/>
          <w:spacing w:val="2"/>
        </w:rPr>
        <w:t> </w:t>
      </w:r>
      <w:r>
        <w:rPr>
          <w:rFonts w:ascii="宋体" w:hAnsi="宋体" w:cs="宋体" w:eastAsia="宋体" w:hint="default"/>
        </w:rPr>
        <w:t>万元。</w:t>
      </w:r>
    </w:p>
    <w:p>
      <w:pPr>
        <w:pStyle w:val="BodyText"/>
        <w:spacing w:line="240" w:lineRule="auto" w:before="184"/>
        <w:ind w:left="246" w:right="86"/>
        <w:jc w:val="left"/>
        <w:rPr>
          <w:rFonts w:ascii="宋体" w:hAnsi="宋体" w:cs="宋体" w:eastAsia="宋体" w:hint="default"/>
        </w:rPr>
      </w:pPr>
      <w:r>
        <w:rPr>
          <w:rFonts w:ascii="Arial Narrow" w:hAnsi="Arial Narrow" w:cs="Arial Narrow" w:eastAsia="Arial Narrow" w:hint="default"/>
        </w:rPr>
        <w:t>3</w:t>
      </w:r>
      <w:r>
        <w:rPr>
          <w:rFonts w:ascii="宋体" w:hAnsi="宋体" w:cs="宋体" w:eastAsia="宋体" w:hint="default"/>
        </w:rPr>
        <w:t>、关联方应收应付款项余额</w:t>
      </w:r>
    </w:p>
    <w:p>
      <w:pPr>
        <w:pStyle w:val="BodyText"/>
        <w:spacing w:line="240" w:lineRule="auto" w:before="197"/>
        <w:ind w:left="246" w:right="86"/>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1</w:t>
      </w:r>
      <w:r>
        <w:rPr>
          <w:rFonts w:ascii="宋体" w:hAnsi="宋体" w:cs="宋体" w:eastAsia="宋体" w:hint="default"/>
        </w:rPr>
        <w:t>）上市公司应收关联方款项</w:t>
      </w:r>
    </w:p>
    <w:p>
      <w:pPr>
        <w:spacing w:line="240" w:lineRule="auto" w:before="13"/>
        <w:rPr>
          <w:rFonts w:ascii="宋体" w:hAnsi="宋体" w:cs="宋体" w:eastAsia="宋体" w:hint="default"/>
          <w:sz w:val="17"/>
          <w:szCs w:val="17"/>
        </w:rPr>
      </w:pPr>
    </w:p>
    <w:p>
      <w:pPr>
        <w:spacing w:line="20" w:lineRule="exact"/>
        <w:ind w:left="559" w:right="0" w:firstLine="0"/>
        <w:rPr>
          <w:rFonts w:ascii="宋体" w:hAnsi="宋体" w:cs="宋体" w:eastAsia="宋体" w:hint="default"/>
          <w:sz w:val="2"/>
          <w:szCs w:val="2"/>
        </w:rPr>
      </w:pPr>
      <w:r>
        <w:rPr>
          <w:rFonts w:ascii="宋体" w:hAnsi="宋体" w:cs="宋体" w:eastAsia="宋体" w:hint="default"/>
          <w:sz w:val="2"/>
          <w:szCs w:val="2"/>
        </w:rPr>
        <w:pict>
          <v:group style="width:420.7pt;height:1pt;mso-position-horizontal-relative:char;mso-position-vertical-relative:line" coordorigin="0,0" coordsize="8414,20">
            <v:group style="position:absolute;left:10;top:10;width:8394;height:2" coordorigin="10,10" coordsize="8394,2">
              <v:shape style="position:absolute;left:10;top:10;width:8394;height:2" coordorigin="10,10" coordsize="8394,0" path="m10,10l8404,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72" w:footer="742" w:top="1720" w:bottom="940" w:left="1140" w:right="760"/>
        </w:sectPr>
      </w:pPr>
    </w:p>
    <w:p>
      <w:pPr>
        <w:tabs>
          <w:tab w:pos="1928" w:val="left" w:leader="none"/>
        </w:tabs>
        <w:spacing w:before="138"/>
        <w:ind w:left="668" w:right="-1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科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目</w:t>
        <w:tab/>
        <w:t>关联方名称</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8"/>
          <w:szCs w:val="18"/>
        </w:rPr>
      </w:pPr>
    </w:p>
    <w:p>
      <w:pPr>
        <w:tabs>
          <w:tab w:pos="1928" w:val="left" w:leader="none"/>
        </w:tabs>
        <w:spacing w:line="163" w:lineRule="exact" w:before="0"/>
        <w:ind w:left="668" w:right="-12" w:firstLine="0"/>
        <w:jc w:val="left"/>
        <w:rPr>
          <w:rFonts w:ascii="宋体" w:hAnsi="宋体" w:cs="宋体" w:eastAsia="宋体" w:hint="default"/>
          <w:sz w:val="18"/>
          <w:szCs w:val="18"/>
        </w:rPr>
      </w:pPr>
      <w:r>
        <w:rPr/>
        <w:pict>
          <v:group style="position:absolute;margin-left:85.440002pt;margin-top:-2.447968pt;width:419.7pt;height:.1pt;mso-position-horizontal-relative:page;mso-position-vertical-relative:paragraph;z-index:5440" coordorigin="1709,-49" coordsize="8394,2">
            <v:shape style="position:absolute;left:1709;top:-49;width:8394;height:2" coordorigin="1709,-49" coordsize="8394,0" path="m1709,-49l10103,-49e" filled="false" stroked="true" strokeweight=".47998pt" strokecolor="#000000">
              <v:path arrowok="t"/>
            </v:shape>
            <w10:wrap type="none"/>
          </v:group>
        </w:pict>
      </w:r>
      <w:r>
        <w:rPr>
          <w:rFonts w:ascii="宋体" w:hAnsi="宋体" w:cs="宋体" w:eastAsia="宋体" w:hint="default"/>
          <w:position w:val="-12"/>
          <w:sz w:val="24"/>
          <w:szCs w:val="24"/>
        </w:rPr>
        <w:t>应收账款</w:t>
        <w:tab/>
      </w:r>
      <w:r>
        <w:rPr>
          <w:rFonts w:ascii="宋体" w:hAnsi="宋体" w:cs="宋体" w:eastAsia="宋体" w:hint="default"/>
          <w:spacing w:val="15"/>
          <w:sz w:val="18"/>
          <w:szCs w:val="18"/>
        </w:rPr>
        <w:t>石家庄常山纺织集团经</w:t>
      </w:r>
      <w:r>
        <w:rPr>
          <w:rFonts w:ascii="宋体" w:hAnsi="宋体" w:cs="宋体" w:eastAsia="宋体" w:hint="default"/>
          <w:sz w:val="18"/>
          <w:szCs w:val="18"/>
        </w:rPr>
      </w:r>
    </w:p>
    <w:p>
      <w:pPr>
        <w:tabs>
          <w:tab w:pos="2489" w:val="left" w:leader="none"/>
        </w:tabs>
        <w:spacing w:line="239" w:lineRule="exact" w:before="0"/>
        <w:ind w:left="0" w:right="890" w:firstLine="0"/>
        <w:jc w:val="center"/>
        <w:rPr>
          <w:rFonts w:ascii="Arial Narrow" w:hAnsi="Arial Narrow" w:cs="Arial Narrow" w:eastAsia="Arial Narrow" w:hint="default"/>
          <w:sz w:val="21"/>
          <w:szCs w:val="21"/>
        </w:rPr>
      </w:pPr>
      <w:r>
        <w:rPr>
          <w:spacing w:val="-2"/>
        </w:rPr>
        <w:br w:type="column"/>
      </w:r>
      <w:r>
        <w:rPr>
          <w:rFonts w:ascii="Arial Narrow"/>
          <w:b/>
          <w:spacing w:val="-2"/>
          <w:sz w:val="21"/>
        </w:rPr>
        <w:t>2011.12.31</w:t>
        <w:tab/>
      </w:r>
      <w:r>
        <w:rPr>
          <w:rFonts w:ascii="Arial Narrow"/>
          <w:b/>
          <w:spacing w:val="-1"/>
          <w:sz w:val="21"/>
        </w:rPr>
        <w:t>2010.12.31</w:t>
      </w:r>
      <w:r>
        <w:rPr>
          <w:rFonts w:ascii="Arial Narrow"/>
          <w:spacing w:val="-1"/>
          <w:sz w:val="21"/>
        </w:rPr>
      </w:r>
    </w:p>
    <w:p>
      <w:pPr>
        <w:tabs>
          <w:tab w:pos="1289" w:val="left" w:leader="none"/>
          <w:tab w:pos="2565" w:val="left" w:leader="none"/>
          <w:tab w:pos="3769" w:val="left" w:leader="none"/>
        </w:tabs>
        <w:spacing w:before="98"/>
        <w:ind w:left="0" w:right="91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tab/>
        <w:t>坏账准备</w:t>
        <w:tab/>
        <w:t>账面余额</w:t>
        <w:tab/>
        <w:t>坏账准备</w:t>
      </w:r>
      <w:r>
        <w:rPr>
          <w:rFonts w:ascii="Microsoft JhengHei" w:hAnsi="Microsoft JhengHei" w:cs="Microsoft JhengHei" w:eastAsia="Microsoft JhengHei" w:hint="default"/>
          <w:sz w:val="21"/>
          <w:szCs w:val="21"/>
        </w:rPr>
      </w:r>
    </w:p>
    <w:p>
      <w:pPr>
        <w:spacing w:after="0"/>
        <w:jc w:val="center"/>
        <w:rPr>
          <w:rFonts w:ascii="Microsoft JhengHei" w:hAnsi="Microsoft JhengHei" w:cs="Microsoft JhengHei" w:eastAsia="Microsoft JhengHei" w:hint="default"/>
          <w:sz w:val="21"/>
          <w:szCs w:val="21"/>
        </w:rPr>
        <w:sectPr>
          <w:type w:val="continuous"/>
          <w:pgSz w:w="11910" w:h="16840"/>
          <w:pgMar w:top="1600" w:bottom="280" w:left="1140" w:right="760"/>
          <w:cols w:num="2" w:equalWidth="0">
            <w:col w:w="3887" w:space="40"/>
            <w:col w:w="6083"/>
          </w:cols>
        </w:sectPr>
      </w:pPr>
    </w:p>
    <w:p>
      <w:pPr>
        <w:tabs>
          <w:tab w:pos="4108" w:val="left" w:leader="none"/>
          <w:tab w:pos="5589" w:val="left" w:leader="none"/>
          <w:tab w:pos="6705" w:val="left" w:leader="none"/>
          <w:tab w:pos="8093" w:val="left" w:leader="none"/>
        </w:tabs>
        <w:spacing w:line="314" w:lineRule="exact" w:before="0"/>
        <w:ind w:left="1928" w:right="86" w:firstLine="0"/>
        <w:jc w:val="left"/>
        <w:rPr>
          <w:rFonts w:ascii="Arial Narrow" w:hAnsi="Arial Narrow" w:cs="Arial Narrow" w:eastAsia="Arial Narrow" w:hint="default"/>
          <w:sz w:val="21"/>
          <w:szCs w:val="21"/>
        </w:rPr>
      </w:pPr>
      <w:r>
        <w:rPr>
          <w:rFonts w:ascii="宋体" w:hAnsi="宋体" w:cs="宋体" w:eastAsia="宋体" w:hint="default"/>
          <w:position w:val="-10"/>
          <w:sz w:val="18"/>
          <w:szCs w:val="18"/>
        </w:rPr>
        <w:t>编实业有限公司</w:t>
        <w:tab/>
      </w:r>
      <w:r>
        <w:rPr>
          <w:rFonts w:ascii="Arial Narrow" w:hAnsi="Arial Narrow" w:cs="Arial Narrow" w:eastAsia="Arial Narrow" w:hint="default"/>
          <w:spacing w:val="-1"/>
          <w:sz w:val="22"/>
          <w:szCs w:val="22"/>
        </w:rPr>
        <w:t>4,737,013.39</w:t>
        <w:tab/>
      </w:r>
      <w:r>
        <w:rPr>
          <w:rFonts w:ascii="Arial Narrow" w:hAnsi="Arial Narrow" w:cs="Arial Narrow" w:eastAsia="Arial Narrow" w:hint="default"/>
          <w:spacing w:val="-1"/>
          <w:position w:val="1"/>
          <w:sz w:val="21"/>
          <w:szCs w:val="21"/>
        </w:rPr>
        <w:t>189,480.54</w:t>
        <w:tab/>
        <w:t>2,280,015.06</w:t>
        <w:tab/>
        <w:t>91,200.60</w:t>
      </w:r>
      <w:r>
        <w:rPr>
          <w:rFonts w:ascii="Arial Narrow" w:hAnsi="Arial Narrow" w:cs="Arial Narrow" w:eastAsia="Arial Narrow" w:hint="default"/>
          <w:spacing w:val="-1"/>
          <w:sz w:val="21"/>
          <w:szCs w:val="21"/>
        </w:rPr>
      </w:r>
    </w:p>
    <w:p>
      <w:pPr>
        <w:spacing w:after="0" w:line="314" w:lineRule="exact"/>
        <w:jc w:val="left"/>
        <w:rPr>
          <w:rFonts w:ascii="Arial Narrow" w:hAnsi="Arial Narrow" w:cs="Arial Narrow" w:eastAsia="Arial Narrow" w:hint="default"/>
          <w:sz w:val="21"/>
          <w:szCs w:val="21"/>
        </w:rPr>
        <w:sectPr>
          <w:type w:val="continuous"/>
          <w:pgSz w:w="11910" w:h="16840"/>
          <w:pgMar w:top="1600" w:bottom="280" w:left="1140" w:right="760"/>
        </w:sectPr>
      </w:pPr>
    </w:p>
    <w:p>
      <w:pPr>
        <w:spacing w:line="240" w:lineRule="auto" w:before="11"/>
        <w:rPr>
          <w:rFonts w:ascii="Arial Narrow" w:hAnsi="Arial Narrow" w:cs="Arial Narrow" w:eastAsia="Arial Narrow" w:hint="default"/>
          <w:sz w:val="22"/>
          <w:szCs w:val="22"/>
        </w:rPr>
      </w:pPr>
    </w:p>
    <w:p>
      <w:pPr>
        <w:spacing w:before="44"/>
        <w:ind w:left="1928" w:right="943" w:firstLine="0"/>
        <w:jc w:val="left"/>
        <w:rPr>
          <w:rFonts w:ascii="宋体" w:hAnsi="宋体" w:cs="宋体" w:eastAsia="宋体" w:hint="default"/>
          <w:sz w:val="18"/>
          <w:szCs w:val="18"/>
        </w:rPr>
      </w:pPr>
      <w:r>
        <w:rPr/>
        <w:pict>
          <v:shape style="position:absolute;margin-left:85.440002pt;margin-top:10.372106pt;width:419.7pt;height:155.4pt;mso-position-horizontal-relative:page;mso-position-vertical-relative:paragraph;z-index:5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07"/>
                    <w:gridCol w:w="1203"/>
                    <w:gridCol w:w="1111"/>
                    <w:gridCol w:w="1273"/>
                  </w:tblGrid>
                  <w:tr>
                    <w:trPr>
                      <w:trHeight w:val="366" w:hRule="exact"/>
                    </w:trPr>
                    <w:tc>
                      <w:tcPr>
                        <w:tcW w:w="4807" w:type="dxa"/>
                        <w:tcBorders>
                          <w:top w:val="nil" w:sz="6" w:space="0" w:color="auto"/>
                          <w:left w:val="nil" w:sz="6" w:space="0" w:color="auto"/>
                          <w:bottom w:val="nil" w:sz="6" w:space="0" w:color="auto"/>
                          <w:right w:val="nil" w:sz="6" w:space="0" w:color="auto"/>
                        </w:tcBorders>
                      </w:tcPr>
                      <w:p>
                        <w:pPr>
                          <w:pStyle w:val="TableParagraph"/>
                          <w:tabs>
                            <w:tab w:pos="3892" w:val="left" w:leader="none"/>
                          </w:tabs>
                          <w:spacing w:line="312" w:lineRule="exact"/>
                          <w:ind w:left="1359" w:right="0"/>
                          <w:jc w:val="left"/>
                          <w:rPr>
                            <w:rFonts w:ascii="Arial Narrow" w:hAnsi="Arial Narrow" w:cs="Arial Narrow" w:eastAsia="Arial Narrow" w:hint="default"/>
                            <w:sz w:val="22"/>
                            <w:szCs w:val="22"/>
                          </w:rPr>
                        </w:pPr>
                        <w:r>
                          <w:rPr>
                            <w:rFonts w:ascii="宋体" w:hAnsi="宋体" w:cs="宋体" w:eastAsia="宋体" w:hint="default"/>
                            <w:sz w:val="18"/>
                            <w:szCs w:val="18"/>
                          </w:rPr>
                          <w:t>出口贸易有限责任公司</w:t>
                          <w:tab/>
                        </w:r>
                        <w:r>
                          <w:rPr>
                            <w:rFonts w:ascii="Arial Narrow" w:hAnsi="Arial Narrow" w:cs="Arial Narrow" w:eastAsia="Arial Narrow" w:hint="default"/>
                            <w:position w:val="11"/>
                            <w:sz w:val="22"/>
                            <w:szCs w:val="22"/>
                          </w:rPr>
                          <w:t>5,287.00</w:t>
                        </w:r>
                        <w:r>
                          <w:rPr>
                            <w:rFonts w:ascii="Arial Narrow" w:hAnsi="Arial Narrow" w:cs="Arial Narrow" w:eastAsia="Arial Narrow" w:hint="default"/>
                            <w:sz w:val="22"/>
                            <w:szCs w:val="22"/>
                          </w:rPr>
                        </w:r>
                      </w:p>
                    </w:tc>
                    <w:tc>
                      <w:tcPr>
                        <w:tcW w:w="1203" w:type="dxa"/>
                        <w:tcBorders>
                          <w:top w:val="nil" w:sz="6" w:space="0" w:color="auto"/>
                          <w:left w:val="nil" w:sz="6" w:space="0" w:color="auto"/>
                          <w:bottom w:val="nil" w:sz="6" w:space="0" w:color="auto"/>
                          <w:right w:val="nil" w:sz="6" w:space="0" w:color="auto"/>
                        </w:tcBorders>
                      </w:tcPr>
                      <w:p>
                        <w:pPr>
                          <w:pStyle w:val="TableParagraph"/>
                          <w:spacing w:line="217" w:lineRule="exact"/>
                          <w:ind w:right="124"/>
                          <w:jc w:val="right"/>
                          <w:rPr>
                            <w:rFonts w:ascii="Arial Narrow" w:hAnsi="Arial Narrow" w:cs="Arial Narrow" w:eastAsia="Arial Narrow" w:hint="default"/>
                            <w:sz w:val="21"/>
                            <w:szCs w:val="21"/>
                          </w:rPr>
                        </w:pPr>
                        <w:r>
                          <w:rPr>
                            <w:rFonts w:ascii="Arial Narrow"/>
                            <w:spacing w:val="-3"/>
                            <w:sz w:val="21"/>
                          </w:rPr>
                          <w:t>211.48</w:t>
                        </w:r>
                      </w:p>
                    </w:tc>
                    <w:tc>
                      <w:tcPr>
                        <w:tcW w:w="1111" w:type="dxa"/>
                        <w:tcBorders>
                          <w:top w:val="nil" w:sz="6" w:space="0" w:color="auto"/>
                          <w:left w:val="nil" w:sz="6" w:space="0" w:color="auto"/>
                          <w:bottom w:val="nil" w:sz="6" w:space="0" w:color="auto"/>
                          <w:right w:val="nil" w:sz="6" w:space="0" w:color="auto"/>
                        </w:tcBorders>
                      </w:tcPr>
                      <w:p>
                        <w:pPr>
                          <w:pStyle w:val="TableParagraph"/>
                          <w:spacing w:line="217" w:lineRule="exact"/>
                          <w:ind w:right="-23"/>
                          <w:jc w:val="right"/>
                          <w:rPr>
                            <w:rFonts w:ascii="Arial Narrow" w:hAnsi="Arial Narrow" w:cs="Arial Narrow" w:eastAsia="Arial Narrow" w:hint="default"/>
                            <w:sz w:val="21"/>
                            <w:szCs w:val="21"/>
                          </w:rPr>
                        </w:pPr>
                        <w:r>
                          <w:rPr>
                            <w:rFonts w:ascii="Arial Narrow"/>
                            <w:spacing w:val="-1"/>
                            <w:sz w:val="21"/>
                          </w:rPr>
                          <w:t>434,300.61</w:t>
                        </w:r>
                      </w:p>
                    </w:tc>
                    <w:tc>
                      <w:tcPr>
                        <w:tcW w:w="1273" w:type="dxa"/>
                        <w:tcBorders>
                          <w:top w:val="nil" w:sz="6" w:space="0" w:color="auto"/>
                          <w:left w:val="nil" w:sz="6" w:space="0" w:color="auto"/>
                          <w:bottom w:val="nil" w:sz="6" w:space="0" w:color="auto"/>
                          <w:right w:val="nil" w:sz="6" w:space="0" w:color="auto"/>
                        </w:tcBorders>
                      </w:tcPr>
                      <w:p>
                        <w:pPr>
                          <w:pStyle w:val="TableParagraph"/>
                          <w:spacing w:line="217" w:lineRule="exact"/>
                          <w:ind w:left="403" w:right="0"/>
                          <w:jc w:val="left"/>
                          <w:rPr>
                            <w:rFonts w:ascii="Arial Narrow" w:hAnsi="Arial Narrow" w:cs="Arial Narrow" w:eastAsia="Arial Narrow" w:hint="default"/>
                            <w:sz w:val="21"/>
                            <w:szCs w:val="21"/>
                          </w:rPr>
                        </w:pPr>
                        <w:r>
                          <w:rPr>
                            <w:rFonts w:ascii="Arial Narrow"/>
                            <w:sz w:val="21"/>
                          </w:rPr>
                          <w:t>17,372.02</w:t>
                        </w:r>
                      </w:p>
                    </w:tc>
                  </w:tr>
                  <w:tr>
                    <w:trPr>
                      <w:trHeight w:val="447" w:hRule="exact"/>
                    </w:trPr>
                    <w:tc>
                      <w:tcPr>
                        <w:tcW w:w="4807" w:type="dxa"/>
                        <w:tcBorders>
                          <w:top w:val="nil" w:sz="6" w:space="0" w:color="auto"/>
                          <w:left w:val="nil" w:sz="6" w:space="0" w:color="auto"/>
                          <w:bottom w:val="single" w:sz="4" w:space="0" w:color="000000"/>
                          <w:right w:val="nil" w:sz="6" w:space="0" w:color="auto"/>
                        </w:tcBorders>
                      </w:tcPr>
                      <w:p>
                        <w:pPr>
                          <w:pStyle w:val="TableParagraph"/>
                          <w:tabs>
                            <w:tab w:pos="3586" w:val="left" w:leader="none"/>
                          </w:tabs>
                          <w:spacing w:line="240" w:lineRule="auto" w:before="40"/>
                          <w:ind w:left="1359" w:right="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position w:val="1"/>
                            <w:sz w:val="18"/>
                            <w:szCs w:val="18"/>
                          </w:rPr>
                          <w:t>合   </w:t>
                        </w:r>
                        <w:r>
                          <w:rPr>
                            <w:rFonts w:ascii="Microsoft JhengHei" w:hAnsi="Microsoft JhengHei" w:cs="Microsoft JhengHei" w:eastAsia="Microsoft JhengHei" w:hint="default"/>
                            <w:b/>
                            <w:bCs/>
                            <w:spacing w:val="2"/>
                            <w:position w:val="1"/>
                            <w:sz w:val="18"/>
                            <w:szCs w:val="18"/>
                          </w:rPr>
                          <w:t> </w:t>
                        </w:r>
                        <w:r>
                          <w:rPr>
                            <w:rFonts w:ascii="Microsoft JhengHei" w:hAnsi="Microsoft JhengHei" w:cs="Microsoft JhengHei" w:eastAsia="Microsoft JhengHei" w:hint="default"/>
                            <w:b/>
                            <w:bCs/>
                            <w:position w:val="1"/>
                            <w:sz w:val="18"/>
                            <w:szCs w:val="18"/>
                          </w:rPr>
                          <w:t>计</w:t>
                          <w:tab/>
                        </w:r>
                        <w:r>
                          <w:rPr>
                            <w:rFonts w:ascii="Arial Narrow" w:hAnsi="Arial Narrow" w:cs="Arial Narrow" w:eastAsia="Arial Narrow" w:hint="default"/>
                            <w:b/>
                            <w:bCs/>
                            <w:sz w:val="21"/>
                            <w:szCs w:val="21"/>
                          </w:rPr>
                          <w:t>4,742,300.39</w:t>
                        </w:r>
                        <w:r>
                          <w:rPr>
                            <w:rFonts w:ascii="Arial Narrow" w:hAnsi="Arial Narrow" w:cs="Arial Narrow" w:eastAsia="Arial Narrow" w:hint="default"/>
                            <w:sz w:val="21"/>
                            <w:szCs w:val="21"/>
                          </w:rPr>
                        </w: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24"/>
                          <w:jc w:val="right"/>
                          <w:rPr>
                            <w:rFonts w:ascii="Arial Narrow" w:hAnsi="Arial Narrow" w:cs="Arial Narrow" w:eastAsia="Arial Narrow" w:hint="default"/>
                            <w:sz w:val="21"/>
                            <w:szCs w:val="21"/>
                          </w:rPr>
                        </w:pPr>
                        <w:r>
                          <w:rPr>
                            <w:rFonts w:ascii="Arial Narrow"/>
                            <w:b/>
                            <w:spacing w:val="-1"/>
                            <w:sz w:val="21"/>
                          </w:rPr>
                          <w:t>189,692.02</w:t>
                        </w:r>
                        <w:r>
                          <w:rPr>
                            <w:rFonts w:ascii="Arial Narrow"/>
                            <w:spacing w:val="-1"/>
                            <w:sz w:val="21"/>
                          </w:rPr>
                        </w:r>
                      </w:p>
                    </w:tc>
                    <w:tc>
                      <w:tcPr>
                        <w:tcW w:w="1111"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23"/>
                          <w:jc w:val="right"/>
                          <w:rPr>
                            <w:rFonts w:ascii="Arial Narrow" w:hAnsi="Arial Narrow" w:cs="Arial Narrow" w:eastAsia="Arial Narrow" w:hint="default"/>
                            <w:sz w:val="21"/>
                            <w:szCs w:val="21"/>
                          </w:rPr>
                        </w:pPr>
                        <w:r>
                          <w:rPr>
                            <w:rFonts w:ascii="Arial Narrow"/>
                            <w:b/>
                            <w:spacing w:val="-1"/>
                            <w:sz w:val="21"/>
                          </w:rPr>
                          <w:t>2,714,315.67</w:t>
                        </w:r>
                        <w:r>
                          <w:rPr>
                            <w:rFonts w:ascii="Arial Narrow"/>
                            <w:spacing w:val="-1"/>
                            <w:sz w:val="21"/>
                          </w:rPr>
                        </w:r>
                      </w:p>
                    </w:tc>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left="307" w:right="0"/>
                          <w:jc w:val="left"/>
                          <w:rPr>
                            <w:rFonts w:ascii="Arial Narrow" w:hAnsi="Arial Narrow" w:cs="Arial Narrow" w:eastAsia="Arial Narrow" w:hint="default"/>
                            <w:sz w:val="21"/>
                            <w:szCs w:val="21"/>
                          </w:rPr>
                        </w:pPr>
                        <w:r>
                          <w:rPr>
                            <w:rFonts w:ascii="Arial Narrow"/>
                            <w:b/>
                            <w:sz w:val="21"/>
                          </w:rPr>
                          <w:t>108,572.62</w:t>
                        </w:r>
                        <w:r>
                          <w:rPr>
                            <w:rFonts w:ascii="Arial Narrow"/>
                            <w:sz w:val="21"/>
                          </w:rPr>
                        </w:r>
                      </w:p>
                    </w:tc>
                  </w:tr>
                  <w:tr>
                    <w:trPr>
                      <w:trHeight w:val="632" w:hRule="exact"/>
                    </w:trPr>
                    <w:tc>
                      <w:tcPr>
                        <w:tcW w:w="4807" w:type="dxa"/>
                        <w:tcBorders>
                          <w:top w:val="single" w:sz="4" w:space="0" w:color="000000"/>
                          <w:left w:val="nil" w:sz="6" w:space="0" w:color="auto"/>
                          <w:bottom w:val="nil" w:sz="6" w:space="0" w:color="auto"/>
                          <w:right w:val="nil" w:sz="6" w:space="0" w:color="auto"/>
                        </w:tcBorders>
                      </w:tcPr>
                      <w:p>
                        <w:pPr>
                          <w:pStyle w:val="TableParagraph"/>
                          <w:tabs>
                            <w:tab w:pos="3554" w:val="left" w:leader="none"/>
                          </w:tabs>
                          <w:spacing w:line="139" w:lineRule="auto" w:before="132"/>
                          <w:ind w:left="1359" w:right="211"/>
                          <w:jc w:val="left"/>
                          <w:rPr>
                            <w:rFonts w:ascii="Arial Narrow" w:hAnsi="Arial Narrow" w:cs="Arial Narrow" w:eastAsia="Arial Narrow" w:hint="default"/>
                            <w:sz w:val="22"/>
                            <w:szCs w:val="22"/>
                          </w:rPr>
                        </w:pPr>
                        <w:r>
                          <w:rPr>
                            <w:rFonts w:ascii="宋体" w:hAnsi="宋体" w:cs="宋体" w:eastAsia="宋体" w:hint="default"/>
                            <w:spacing w:val="15"/>
                            <w:sz w:val="18"/>
                            <w:szCs w:val="18"/>
                          </w:rPr>
                          <w:t>石家庄常山纺织集团进 </w:t>
                        </w:r>
                        <w:r>
                          <w:rPr>
                            <w:rFonts w:ascii="宋体" w:hAnsi="宋体" w:cs="宋体" w:eastAsia="宋体" w:hint="default"/>
                            <w:position w:val="-10"/>
                            <w:sz w:val="18"/>
                            <w:szCs w:val="18"/>
                          </w:rPr>
                          <w:t>出口贸易有限责任公司</w:t>
                          <w:tab/>
                        </w:r>
                        <w:r>
                          <w:rPr>
                            <w:rFonts w:ascii="Arial Narrow" w:hAnsi="Arial Narrow" w:cs="Arial Narrow" w:eastAsia="Arial Narrow" w:hint="default"/>
                            <w:spacing w:val="-2"/>
                            <w:sz w:val="22"/>
                            <w:szCs w:val="22"/>
                          </w:rPr>
                          <w:t>3,511,045.30</w:t>
                        </w:r>
                      </w:p>
                    </w:tc>
                    <w:tc>
                      <w:tcPr>
                        <w:tcW w:w="1203" w:type="dxa"/>
                        <w:tcBorders>
                          <w:top w:val="single" w:sz="4" w:space="0" w:color="000000"/>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3,264,000.00</w:t>
                        </w:r>
                      </w:p>
                    </w:tc>
                    <w:tc>
                      <w:tcPr>
                        <w:tcW w:w="1273" w:type="dxa"/>
                        <w:tcBorders>
                          <w:top w:val="single" w:sz="4" w:space="0" w:color="000000"/>
                          <w:left w:val="nil" w:sz="6" w:space="0" w:color="auto"/>
                          <w:bottom w:val="nil" w:sz="6" w:space="0" w:color="auto"/>
                          <w:right w:val="nil" w:sz="6" w:space="0" w:color="auto"/>
                        </w:tcBorders>
                      </w:tcPr>
                      <w:p>
                        <w:pPr/>
                      </w:p>
                    </w:tc>
                  </w:tr>
                  <w:tr>
                    <w:trPr>
                      <w:trHeight w:val="622"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186" w:lineRule="exact" w:before="36"/>
                          <w:ind w:left="1359" w:right="0"/>
                          <w:jc w:val="left"/>
                          <w:rPr>
                            <w:rFonts w:ascii="宋体" w:hAnsi="宋体" w:cs="宋体" w:eastAsia="宋体" w:hint="default"/>
                            <w:sz w:val="18"/>
                            <w:szCs w:val="18"/>
                          </w:rPr>
                        </w:pPr>
                        <w:r>
                          <w:rPr>
                            <w:rFonts w:ascii="宋体" w:hAnsi="宋体" w:cs="宋体" w:eastAsia="宋体" w:hint="default"/>
                            <w:spacing w:val="15"/>
                            <w:sz w:val="18"/>
                            <w:szCs w:val="18"/>
                          </w:rPr>
                          <w:t>石家庄化工化纤有限公</w:t>
                        </w:r>
                        <w:r>
                          <w:rPr>
                            <w:rFonts w:ascii="宋体" w:hAnsi="宋体" w:cs="宋体" w:eastAsia="宋体" w:hint="default"/>
                            <w:sz w:val="18"/>
                            <w:szCs w:val="18"/>
                          </w:rPr>
                        </w:r>
                      </w:p>
                      <w:p>
                        <w:pPr>
                          <w:pStyle w:val="TableParagraph"/>
                          <w:spacing w:line="126" w:lineRule="exact"/>
                          <w:ind w:right="211"/>
                          <w:jc w:val="right"/>
                          <w:rPr>
                            <w:rFonts w:ascii="Arial Narrow" w:hAnsi="Arial Narrow" w:cs="Arial Narrow" w:eastAsia="Arial Narrow" w:hint="default"/>
                            <w:sz w:val="22"/>
                            <w:szCs w:val="22"/>
                          </w:rPr>
                        </w:pPr>
                        <w:r>
                          <w:rPr>
                            <w:rFonts w:ascii="Arial Narrow"/>
                            <w:spacing w:val="-1"/>
                            <w:sz w:val="22"/>
                          </w:rPr>
                          <w:t>399,812.10</w:t>
                        </w:r>
                        <w:r>
                          <w:rPr>
                            <w:rFonts w:ascii="Arial Narrow"/>
                            <w:sz w:val="22"/>
                          </w:rPr>
                        </w:r>
                      </w:p>
                      <w:p>
                        <w:pPr>
                          <w:pStyle w:val="TableParagraph"/>
                          <w:tabs>
                            <w:tab w:pos="1359" w:val="left" w:leader="none"/>
                          </w:tabs>
                          <w:spacing w:line="268" w:lineRule="exact"/>
                          <w:ind w:left="99" w:right="0"/>
                          <w:jc w:val="left"/>
                          <w:rPr>
                            <w:rFonts w:ascii="宋体" w:hAnsi="宋体" w:cs="宋体" w:eastAsia="宋体" w:hint="default"/>
                            <w:sz w:val="18"/>
                            <w:szCs w:val="18"/>
                          </w:rPr>
                        </w:pPr>
                        <w:r>
                          <w:rPr>
                            <w:rFonts w:ascii="宋体" w:hAnsi="宋体" w:cs="宋体" w:eastAsia="宋体" w:hint="default"/>
                            <w:sz w:val="24"/>
                            <w:szCs w:val="24"/>
                          </w:rPr>
                          <w:t>预付账款</w:t>
                          <w:tab/>
                        </w:r>
                        <w:r>
                          <w:rPr>
                            <w:rFonts w:ascii="宋体" w:hAnsi="宋体" w:cs="宋体" w:eastAsia="宋体" w:hint="default"/>
                            <w:position w:val="10"/>
                            <w:sz w:val="18"/>
                            <w:szCs w:val="18"/>
                          </w:rPr>
                          <w:t>司</w:t>
                        </w:r>
                        <w:r>
                          <w:rPr>
                            <w:rFonts w:ascii="宋体" w:hAnsi="宋体" w:cs="宋体" w:eastAsia="宋体" w:hint="default"/>
                            <w:sz w:val="18"/>
                            <w:szCs w:val="18"/>
                          </w:rPr>
                        </w:r>
                      </w:p>
                    </w:tc>
                    <w:tc>
                      <w:tcPr>
                        <w:tcW w:w="1203"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23"/>
                          <w:jc w:val="right"/>
                          <w:rPr>
                            <w:rFonts w:ascii="Arial Narrow" w:hAnsi="Arial Narrow" w:cs="Arial Narrow" w:eastAsia="Arial Narrow" w:hint="default"/>
                            <w:sz w:val="21"/>
                            <w:szCs w:val="21"/>
                          </w:rPr>
                        </w:pPr>
                        <w:r>
                          <w:rPr>
                            <w:rFonts w:ascii="Arial Narrow"/>
                            <w:spacing w:val="-1"/>
                            <w:sz w:val="21"/>
                          </w:rPr>
                          <w:t>783,212.10</w:t>
                        </w:r>
                      </w:p>
                    </w:tc>
                    <w:tc>
                      <w:tcPr>
                        <w:tcW w:w="1273" w:type="dxa"/>
                        <w:tcBorders>
                          <w:top w:val="nil" w:sz="6" w:space="0" w:color="auto"/>
                          <w:left w:val="nil" w:sz="6" w:space="0" w:color="auto"/>
                          <w:bottom w:val="nil" w:sz="6" w:space="0" w:color="auto"/>
                          <w:right w:val="nil" w:sz="6" w:space="0" w:color="auto"/>
                        </w:tcBorders>
                      </w:tcPr>
                      <w:p>
                        <w:pPr/>
                      </w:p>
                    </w:tc>
                  </w:tr>
                  <w:tr>
                    <w:trPr>
                      <w:trHeight w:val="568"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186" w:lineRule="exact" w:before="38"/>
                          <w:ind w:left="1359" w:right="0"/>
                          <w:jc w:val="left"/>
                          <w:rPr>
                            <w:rFonts w:ascii="宋体" w:hAnsi="宋体" w:cs="宋体" w:eastAsia="宋体" w:hint="default"/>
                            <w:sz w:val="18"/>
                            <w:szCs w:val="18"/>
                          </w:rPr>
                        </w:pPr>
                        <w:r>
                          <w:rPr>
                            <w:rFonts w:ascii="宋体" w:hAnsi="宋体" w:cs="宋体" w:eastAsia="宋体" w:hint="default"/>
                            <w:spacing w:val="15"/>
                            <w:sz w:val="18"/>
                            <w:szCs w:val="18"/>
                          </w:rPr>
                          <w:t>石家庄常山纺织集团供</w:t>
                        </w:r>
                        <w:r>
                          <w:rPr>
                            <w:rFonts w:ascii="宋体" w:hAnsi="宋体" w:cs="宋体" w:eastAsia="宋体" w:hint="default"/>
                            <w:sz w:val="18"/>
                            <w:szCs w:val="18"/>
                          </w:rPr>
                        </w:r>
                      </w:p>
                      <w:p>
                        <w:pPr>
                          <w:pStyle w:val="TableParagraph"/>
                          <w:tabs>
                            <w:tab w:pos="3539" w:val="left" w:leader="none"/>
                          </w:tabs>
                          <w:spacing w:line="292" w:lineRule="exact"/>
                          <w:ind w:left="1359" w:right="0"/>
                          <w:jc w:val="left"/>
                          <w:rPr>
                            <w:rFonts w:ascii="Arial Narrow" w:hAnsi="Arial Narrow" w:cs="Arial Narrow" w:eastAsia="Arial Narrow" w:hint="default"/>
                            <w:sz w:val="22"/>
                            <w:szCs w:val="22"/>
                          </w:rPr>
                        </w:pPr>
                        <w:r>
                          <w:rPr>
                            <w:rFonts w:ascii="宋体" w:hAnsi="宋体" w:cs="宋体" w:eastAsia="宋体" w:hint="default"/>
                            <w:position w:val="-10"/>
                            <w:sz w:val="18"/>
                            <w:szCs w:val="18"/>
                          </w:rPr>
                          <w:t>销公司</w:t>
                          <w:tab/>
                        </w:r>
                        <w:r>
                          <w:rPr>
                            <w:rFonts w:ascii="Arial Narrow" w:hAnsi="Arial Narrow" w:cs="Arial Narrow" w:eastAsia="Arial Narrow" w:hint="default"/>
                            <w:sz w:val="22"/>
                            <w:szCs w:val="22"/>
                          </w:rPr>
                          <w:t>2,950,896.74</w:t>
                        </w:r>
                      </w:p>
                    </w:tc>
                    <w:tc>
                      <w:tcPr>
                        <w:tcW w:w="1203"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23"/>
                          <w:jc w:val="right"/>
                          <w:rPr>
                            <w:rFonts w:ascii="Arial Narrow" w:hAnsi="Arial Narrow" w:cs="Arial Narrow" w:eastAsia="Arial Narrow" w:hint="default"/>
                            <w:sz w:val="21"/>
                            <w:szCs w:val="21"/>
                          </w:rPr>
                        </w:pPr>
                        <w:r>
                          <w:rPr>
                            <w:rFonts w:ascii="Arial Narrow"/>
                            <w:w w:val="95"/>
                            <w:sz w:val="21"/>
                          </w:rPr>
                          <w:t>2,596.74</w:t>
                        </w:r>
                        <w:r>
                          <w:rPr>
                            <w:rFonts w:ascii="Arial Narrow"/>
                            <w:sz w:val="21"/>
                          </w:rPr>
                        </w:r>
                      </w:p>
                    </w:tc>
                    <w:tc>
                      <w:tcPr>
                        <w:tcW w:w="1273" w:type="dxa"/>
                        <w:tcBorders>
                          <w:top w:val="nil" w:sz="6" w:space="0" w:color="auto"/>
                          <w:left w:val="nil" w:sz="6" w:space="0" w:color="auto"/>
                          <w:bottom w:val="nil" w:sz="6" w:space="0" w:color="auto"/>
                          <w:right w:val="nil" w:sz="6" w:space="0" w:color="auto"/>
                        </w:tcBorders>
                      </w:tcPr>
                      <w:p>
                        <w:pPr/>
                      </w:p>
                    </w:tc>
                  </w:tr>
                  <w:tr>
                    <w:trPr>
                      <w:trHeight w:val="453" w:hRule="exact"/>
                    </w:trPr>
                    <w:tc>
                      <w:tcPr>
                        <w:tcW w:w="4807" w:type="dxa"/>
                        <w:tcBorders>
                          <w:top w:val="nil" w:sz="6" w:space="0" w:color="auto"/>
                          <w:left w:val="nil" w:sz="6" w:space="0" w:color="auto"/>
                          <w:bottom w:val="single" w:sz="8" w:space="0" w:color="000000"/>
                          <w:right w:val="nil" w:sz="6" w:space="0" w:color="auto"/>
                        </w:tcBorders>
                      </w:tcPr>
                      <w:p>
                        <w:pPr>
                          <w:pStyle w:val="TableParagraph"/>
                          <w:tabs>
                            <w:tab w:pos="3586" w:val="left" w:leader="none"/>
                          </w:tabs>
                          <w:spacing w:line="240" w:lineRule="auto" w:before="40"/>
                          <w:ind w:left="1359" w:right="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position w:val="1"/>
                            <w:sz w:val="18"/>
                            <w:szCs w:val="18"/>
                          </w:rPr>
                          <w:t>合   </w:t>
                        </w:r>
                        <w:r>
                          <w:rPr>
                            <w:rFonts w:ascii="Microsoft JhengHei" w:hAnsi="Microsoft JhengHei" w:cs="Microsoft JhengHei" w:eastAsia="Microsoft JhengHei" w:hint="default"/>
                            <w:b/>
                            <w:bCs/>
                            <w:spacing w:val="2"/>
                            <w:position w:val="1"/>
                            <w:sz w:val="18"/>
                            <w:szCs w:val="18"/>
                          </w:rPr>
                          <w:t> </w:t>
                        </w:r>
                        <w:r>
                          <w:rPr>
                            <w:rFonts w:ascii="Microsoft JhengHei" w:hAnsi="Microsoft JhengHei" w:cs="Microsoft JhengHei" w:eastAsia="Microsoft JhengHei" w:hint="default"/>
                            <w:b/>
                            <w:bCs/>
                            <w:position w:val="1"/>
                            <w:sz w:val="18"/>
                            <w:szCs w:val="18"/>
                          </w:rPr>
                          <w:t>计</w:t>
                          <w:tab/>
                        </w:r>
                        <w:r>
                          <w:rPr>
                            <w:rFonts w:ascii="Arial Narrow" w:hAnsi="Arial Narrow" w:cs="Arial Narrow" w:eastAsia="Arial Narrow" w:hint="default"/>
                            <w:b/>
                            <w:bCs/>
                            <w:sz w:val="21"/>
                            <w:szCs w:val="21"/>
                          </w:rPr>
                          <w:t>6,861,754.14</w:t>
                        </w:r>
                        <w:r>
                          <w:rPr>
                            <w:rFonts w:ascii="Arial Narrow" w:hAnsi="Arial Narrow" w:cs="Arial Narrow" w:eastAsia="Arial Narrow" w:hint="default"/>
                            <w:sz w:val="21"/>
                            <w:szCs w:val="21"/>
                          </w:rPr>
                        </w:r>
                      </w:p>
                    </w:tc>
                    <w:tc>
                      <w:tcPr>
                        <w:tcW w:w="1203" w:type="dxa"/>
                        <w:tcBorders>
                          <w:top w:val="nil" w:sz="6" w:space="0" w:color="auto"/>
                          <w:left w:val="nil" w:sz="6" w:space="0" w:color="auto"/>
                          <w:bottom w:val="single" w:sz="8" w:space="0" w:color="000000"/>
                          <w:right w:val="nil" w:sz="6" w:space="0" w:color="auto"/>
                        </w:tcBorders>
                      </w:tcPr>
                      <w:p>
                        <w:pPr/>
                      </w:p>
                    </w:tc>
                    <w:tc>
                      <w:tcPr>
                        <w:tcW w:w="1111" w:type="dxa"/>
                        <w:tcBorders>
                          <w:top w:val="nil" w:sz="6" w:space="0" w:color="auto"/>
                          <w:left w:val="nil" w:sz="6" w:space="0" w:color="auto"/>
                          <w:bottom w:val="single" w:sz="8" w:space="0" w:color="000000"/>
                          <w:right w:val="nil" w:sz="6" w:space="0" w:color="auto"/>
                        </w:tcBorders>
                      </w:tcPr>
                      <w:p>
                        <w:pPr>
                          <w:pStyle w:val="TableParagraph"/>
                          <w:spacing w:line="240" w:lineRule="auto" w:before="121"/>
                          <w:ind w:right="-23"/>
                          <w:jc w:val="right"/>
                          <w:rPr>
                            <w:rFonts w:ascii="Arial Narrow" w:hAnsi="Arial Narrow" w:cs="Arial Narrow" w:eastAsia="Arial Narrow" w:hint="default"/>
                            <w:sz w:val="21"/>
                            <w:szCs w:val="21"/>
                          </w:rPr>
                        </w:pPr>
                        <w:r>
                          <w:rPr>
                            <w:rFonts w:ascii="Arial Narrow"/>
                            <w:b/>
                            <w:spacing w:val="-1"/>
                            <w:sz w:val="21"/>
                          </w:rPr>
                          <w:t>4,049,808.84</w:t>
                        </w:r>
                        <w:r>
                          <w:rPr>
                            <w:rFonts w:ascii="Arial Narrow"/>
                            <w:spacing w:val="-1"/>
                            <w:sz w:val="21"/>
                          </w:rPr>
                        </w:r>
                      </w:p>
                    </w:tc>
                    <w:tc>
                      <w:tcPr>
                        <w:tcW w:w="1273" w:type="dxa"/>
                        <w:tcBorders>
                          <w:top w:val="nil" w:sz="6" w:space="0" w:color="auto"/>
                          <w:left w:val="nil" w:sz="6" w:space="0" w:color="auto"/>
                          <w:bottom w:val="single" w:sz="8" w:space="0" w:color="000000"/>
                          <w:right w:val="nil" w:sz="6" w:space="0" w:color="auto"/>
                        </w:tcBorders>
                      </w:tcPr>
                      <w:p>
                        <w:pPr/>
                      </w:p>
                    </w:tc>
                  </w:tr>
                </w:tbl>
                <w:p>
                  <w:pPr/>
                </w:p>
              </w:txbxContent>
            </v:textbox>
            <w10:wrap type="none"/>
          </v:shape>
        </w:pict>
      </w:r>
      <w:r>
        <w:rPr>
          <w:rFonts w:ascii="宋体" w:hAnsi="宋体" w:cs="宋体" w:eastAsia="宋体" w:hint="default"/>
          <w:spacing w:val="15"/>
          <w:sz w:val="18"/>
          <w:szCs w:val="18"/>
        </w:rPr>
        <w:t>石家庄常山纺织集团进</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26"/>
        <w:ind w:left="245" w:right="943"/>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）上市公司应付关联方款项</w:t>
      </w:r>
    </w:p>
    <w:p>
      <w:pPr>
        <w:spacing w:line="240" w:lineRule="auto" w:before="9"/>
        <w:rPr>
          <w:rFonts w:ascii="宋体" w:hAnsi="宋体" w:cs="宋体" w:eastAsia="宋体" w:hint="default"/>
          <w:sz w:val="18"/>
          <w:szCs w:val="18"/>
        </w:rPr>
      </w:pPr>
    </w:p>
    <w:tbl>
      <w:tblPr>
        <w:tblW w:w="0" w:type="auto"/>
        <w:jc w:val="left"/>
        <w:tblInd w:w="568" w:type="dxa"/>
        <w:tblLayout w:type="fixed"/>
        <w:tblCellMar>
          <w:top w:w="0" w:type="dxa"/>
          <w:left w:w="0" w:type="dxa"/>
          <w:bottom w:w="0" w:type="dxa"/>
          <w:right w:w="0" w:type="dxa"/>
        </w:tblCellMar>
        <w:tblLook w:val="01E0"/>
      </w:tblPr>
      <w:tblGrid>
        <w:gridCol w:w="992"/>
        <w:gridCol w:w="3815"/>
        <w:gridCol w:w="2314"/>
        <w:gridCol w:w="1177"/>
        <w:gridCol w:w="96"/>
      </w:tblGrid>
      <w:tr>
        <w:trPr>
          <w:trHeight w:val="790" w:hRule="exact"/>
        </w:trPr>
        <w:tc>
          <w:tcPr>
            <w:tcW w:w="992"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3815"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314" w:type="dxa"/>
            <w:tcBorders>
              <w:top w:val="single" w:sz="8" w:space="0" w:color="000000"/>
              <w:left w:val="nil" w:sz="6" w:space="0" w:color="auto"/>
              <w:bottom w:val="single" w:sz="4" w:space="0" w:color="000000"/>
              <w:right w:val="nil" w:sz="6" w:space="0" w:color="auto"/>
            </w:tcBorders>
          </w:tcPr>
          <w:p>
            <w:pPr>
              <w:pStyle w:val="TableParagraph"/>
              <w:spacing w:line="240" w:lineRule="auto" w:before="66"/>
              <w:ind w:left="751" w:right="0"/>
              <w:jc w:val="left"/>
              <w:rPr>
                <w:rFonts w:ascii="Arial Narrow" w:hAnsi="Arial Narrow" w:cs="Arial Narrow" w:eastAsia="Arial Narrow" w:hint="default"/>
                <w:sz w:val="21"/>
                <w:szCs w:val="21"/>
              </w:rPr>
            </w:pPr>
            <w:r>
              <w:rPr>
                <w:rFonts w:ascii="Arial Narrow"/>
                <w:sz w:val="21"/>
              </w:rPr>
              <w:t>2011.12.31</w:t>
            </w:r>
          </w:p>
          <w:p>
            <w:pPr>
              <w:pStyle w:val="TableParagraph"/>
              <w:spacing w:line="240" w:lineRule="auto" w:before="98"/>
              <w:ind w:left="7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7" w:type="dxa"/>
            <w:tcBorders>
              <w:top w:val="single" w:sz="8" w:space="0" w:color="000000"/>
              <w:left w:val="nil" w:sz="6" w:space="0" w:color="auto"/>
              <w:bottom w:val="single" w:sz="4" w:space="0" w:color="000000"/>
              <w:right w:val="nil" w:sz="6" w:space="0" w:color="auto"/>
            </w:tcBorders>
          </w:tcPr>
          <w:p>
            <w:pPr>
              <w:pStyle w:val="TableParagraph"/>
              <w:spacing w:line="240" w:lineRule="auto" w:before="66"/>
              <w:ind w:left="-24" w:right="0"/>
              <w:jc w:val="left"/>
              <w:rPr>
                <w:rFonts w:ascii="Arial Narrow" w:hAnsi="Arial Narrow" w:cs="Arial Narrow" w:eastAsia="Arial Narrow" w:hint="default"/>
                <w:sz w:val="21"/>
                <w:szCs w:val="21"/>
              </w:rPr>
            </w:pPr>
            <w:r>
              <w:rPr>
                <w:rFonts w:ascii="Arial Narrow"/>
                <w:sz w:val="21"/>
              </w:rPr>
              <w:t>2010.12.31</w:t>
            </w:r>
          </w:p>
          <w:p>
            <w:pPr>
              <w:pStyle w:val="TableParagraph"/>
              <w:spacing w:line="240" w:lineRule="auto" w:before="98"/>
              <w:ind w:left="-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6" w:type="dxa"/>
            <w:tcBorders>
              <w:top w:val="nil" w:sz="6" w:space="0" w:color="auto"/>
              <w:left w:val="nil" w:sz="6" w:space="0" w:color="auto"/>
              <w:bottom w:val="nil" w:sz="6" w:space="0" w:color="auto"/>
              <w:right w:val="nil" w:sz="6" w:space="0" w:color="auto"/>
            </w:tcBorders>
          </w:tcPr>
          <w:p>
            <w:pPr/>
          </w:p>
        </w:tc>
      </w:tr>
      <w:tr>
        <w:trPr>
          <w:trHeight w:val="404" w:hRule="exact"/>
        </w:trPr>
        <w:tc>
          <w:tcPr>
            <w:tcW w:w="992" w:type="dxa"/>
            <w:tcBorders>
              <w:top w:val="single" w:sz="4" w:space="0" w:color="000000"/>
              <w:left w:val="nil" w:sz="6" w:space="0" w:color="auto"/>
              <w:bottom w:val="nil" w:sz="6" w:space="0" w:color="auto"/>
              <w:right w:val="nil" w:sz="6" w:space="0" w:color="auto"/>
            </w:tcBorders>
          </w:tcPr>
          <w:p>
            <w:pPr/>
          </w:p>
        </w:tc>
        <w:tc>
          <w:tcPr>
            <w:tcW w:w="381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6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940" w:right="0"/>
              <w:jc w:val="left"/>
              <w:rPr>
                <w:rFonts w:ascii="Arial Narrow" w:hAnsi="Arial Narrow" w:cs="Arial Narrow" w:eastAsia="Arial Narrow" w:hint="default"/>
                <w:sz w:val="22"/>
                <w:szCs w:val="22"/>
              </w:rPr>
            </w:pPr>
            <w:r>
              <w:rPr>
                <w:rFonts w:ascii="Arial Narrow"/>
                <w:sz w:val="22"/>
              </w:rPr>
              <w:t>134,855.26</w:t>
            </w: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1"/>
              <w:jc w:val="right"/>
              <w:rPr>
                <w:rFonts w:ascii="Arial Narrow" w:hAnsi="Arial Narrow" w:cs="Arial Narrow" w:eastAsia="Arial Narrow" w:hint="default"/>
                <w:sz w:val="21"/>
                <w:szCs w:val="21"/>
              </w:rPr>
            </w:pPr>
            <w:r>
              <w:rPr>
                <w:rFonts w:ascii="Arial Narrow"/>
                <w:spacing w:val="-1"/>
                <w:sz w:val="21"/>
              </w:rPr>
              <w:t>360,022.50</w:t>
            </w:r>
          </w:p>
        </w:tc>
        <w:tc>
          <w:tcPr>
            <w:tcW w:w="96" w:type="dxa"/>
            <w:tcBorders>
              <w:top w:val="nil" w:sz="6" w:space="0" w:color="auto"/>
              <w:left w:val="nil" w:sz="6" w:space="0" w:color="auto"/>
              <w:bottom w:val="nil" w:sz="6" w:space="0" w:color="auto"/>
              <w:right w:val="nil" w:sz="6" w:space="0" w:color="auto"/>
            </w:tcBorders>
          </w:tcPr>
          <w:p>
            <w:pPr/>
          </w:p>
        </w:tc>
      </w:tr>
      <w:tr>
        <w:trPr>
          <w:trHeight w:val="405" w:hRule="exact"/>
        </w:trPr>
        <w:tc>
          <w:tcPr>
            <w:tcW w:w="992" w:type="dxa"/>
            <w:tcBorders>
              <w:top w:val="nil" w:sz="6" w:space="0" w:color="auto"/>
              <w:left w:val="nil" w:sz="6" w:space="0" w:color="auto"/>
              <w:bottom w:val="nil" w:sz="6" w:space="0" w:color="auto"/>
              <w:right w:val="nil" w:sz="6" w:space="0" w:color="auto"/>
            </w:tcBorders>
          </w:tcPr>
          <w:p>
            <w:pPr/>
          </w:p>
        </w:tc>
        <w:tc>
          <w:tcPr>
            <w:tcW w:w="38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67"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88" w:right="0"/>
              <w:jc w:val="left"/>
              <w:rPr>
                <w:rFonts w:ascii="Arial Narrow" w:hAnsi="Arial Narrow" w:cs="Arial Narrow" w:eastAsia="Arial Narrow" w:hint="default"/>
                <w:sz w:val="22"/>
                <w:szCs w:val="22"/>
              </w:rPr>
            </w:pPr>
            <w:r>
              <w:rPr>
                <w:rFonts w:ascii="Arial Narrow"/>
                <w:sz w:val="22"/>
              </w:rPr>
              <w:t>1,941,230.40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1"/>
              <w:jc w:val="right"/>
              <w:rPr>
                <w:rFonts w:ascii="Arial Narrow" w:hAnsi="Arial Narrow" w:cs="Arial Narrow" w:eastAsia="Arial Narrow" w:hint="default"/>
                <w:sz w:val="21"/>
                <w:szCs w:val="21"/>
              </w:rPr>
            </w:pPr>
            <w:r>
              <w:rPr>
                <w:rFonts w:ascii="Arial Narrow"/>
                <w:spacing w:val="-1"/>
                <w:sz w:val="21"/>
              </w:rPr>
              <w:t>91,098.29</w:t>
            </w:r>
          </w:p>
        </w:tc>
        <w:tc>
          <w:tcPr>
            <w:tcW w:w="9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72" w:footer="742" w:top="1720" w:bottom="940" w:left="1140" w:right="840"/>
        </w:sectPr>
      </w:pPr>
    </w:p>
    <w:p>
      <w:pPr>
        <w:pStyle w:val="BodyText"/>
        <w:spacing w:line="240" w:lineRule="auto" w:before="182"/>
        <w:ind w:left="668" w:right="-20"/>
        <w:jc w:val="left"/>
        <w:rPr>
          <w:rFonts w:ascii="宋体" w:hAnsi="宋体" w:cs="宋体" w:eastAsia="宋体" w:hint="default"/>
        </w:rPr>
      </w:pPr>
      <w:r>
        <w:rPr>
          <w:rFonts w:ascii="宋体" w:hAnsi="宋体" w:cs="宋体" w:eastAsia="宋体" w:hint="default"/>
        </w:rPr>
        <w:t>应付账款</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left="668" w:right="-20"/>
        <w:jc w:val="left"/>
        <w:rPr>
          <w:rFonts w:ascii="宋体" w:hAnsi="宋体" w:cs="宋体" w:eastAsia="宋体" w:hint="default"/>
        </w:rPr>
      </w:pPr>
      <w:r>
        <w:rPr>
          <w:rFonts w:ascii="宋体" w:hAnsi="宋体" w:cs="宋体" w:eastAsia="宋体" w:hint="default"/>
        </w:rPr>
        <w:t>预收账款</w:t>
      </w:r>
    </w:p>
    <w:p>
      <w:pPr>
        <w:tabs>
          <w:tab w:pos="4648" w:val="left" w:leader="none"/>
          <w:tab w:pos="6328" w:val="left" w:leader="none"/>
        </w:tabs>
        <w:spacing w:before="26"/>
        <w:ind w:left="259" w:right="0" w:firstLine="0"/>
        <w:jc w:val="left"/>
        <w:rPr>
          <w:rFonts w:ascii="Arial Narrow" w:hAnsi="Arial Narrow" w:cs="Arial Narrow" w:eastAsia="Arial Narrow" w:hint="default"/>
          <w:sz w:val="21"/>
          <w:szCs w:val="21"/>
        </w:rPr>
      </w:pPr>
      <w:r>
        <w:rPr/>
        <w:br w:type="column"/>
      </w:r>
      <w:r>
        <w:rPr>
          <w:rFonts w:ascii="宋体" w:hAnsi="宋体" w:cs="宋体" w:eastAsia="宋体" w:hint="default"/>
          <w:position w:val="2"/>
          <w:sz w:val="18"/>
          <w:szCs w:val="18"/>
        </w:rPr>
        <w:t>石家庄常山纺织集团第四实业有限公司</w:t>
        <w:tab/>
      </w:r>
      <w:r>
        <w:rPr>
          <w:rFonts w:ascii="Arial Narrow" w:hAnsi="Arial Narrow" w:cs="Arial Narrow" w:eastAsia="Arial Narrow" w:hint="default"/>
          <w:spacing w:val="-1"/>
          <w:sz w:val="22"/>
          <w:szCs w:val="22"/>
        </w:rPr>
        <w:t>403,792.97</w:t>
        <w:tab/>
      </w:r>
      <w:r>
        <w:rPr>
          <w:rFonts w:ascii="Arial Narrow" w:hAnsi="Arial Narrow" w:cs="Arial Narrow" w:eastAsia="Arial Narrow" w:hint="default"/>
          <w:spacing w:val="-1"/>
          <w:sz w:val="21"/>
          <w:szCs w:val="21"/>
        </w:rPr>
        <w:t>19,494.20</w:t>
      </w:r>
    </w:p>
    <w:p>
      <w:pPr>
        <w:tabs>
          <w:tab w:pos="6328" w:val="left" w:leader="none"/>
        </w:tabs>
        <w:spacing w:before="126"/>
        <w:ind w:left="259" w:right="0" w:firstLine="0"/>
        <w:jc w:val="left"/>
        <w:rPr>
          <w:rFonts w:ascii="Arial Narrow" w:hAnsi="Arial Narrow" w:cs="Arial Narrow" w:eastAsia="Arial Narrow" w:hint="default"/>
          <w:sz w:val="21"/>
          <w:szCs w:val="21"/>
        </w:rPr>
      </w:pPr>
      <w:r>
        <w:rPr>
          <w:rFonts w:ascii="宋体" w:hAnsi="宋体" w:cs="宋体" w:eastAsia="宋体" w:hint="default"/>
          <w:position w:val="1"/>
          <w:sz w:val="18"/>
          <w:szCs w:val="18"/>
        </w:rPr>
        <w:t>石家庄常山纺织集团进出口贸易有限责任公司</w:t>
        <w:tab/>
      </w:r>
      <w:r>
        <w:rPr>
          <w:rFonts w:ascii="Arial Narrow" w:hAnsi="Arial Narrow" w:cs="Arial Narrow" w:eastAsia="Arial Narrow" w:hint="default"/>
          <w:sz w:val="21"/>
          <w:szCs w:val="21"/>
        </w:rPr>
        <w:t>59,671.06</w:t>
      </w:r>
    </w:p>
    <w:p>
      <w:pPr>
        <w:tabs>
          <w:tab w:pos="4747" w:val="left" w:leader="none"/>
        </w:tabs>
        <w:spacing w:before="127"/>
        <w:ind w:left="259" w:right="0" w:firstLine="0"/>
        <w:jc w:val="left"/>
        <w:rPr>
          <w:rFonts w:ascii="Arial Narrow" w:hAnsi="Arial Narrow" w:cs="Arial Narrow" w:eastAsia="Arial Narrow" w:hint="default"/>
          <w:sz w:val="22"/>
          <w:szCs w:val="22"/>
        </w:rPr>
      </w:pPr>
      <w:r>
        <w:rPr>
          <w:rFonts w:ascii="宋体" w:hAnsi="宋体" w:cs="宋体" w:eastAsia="宋体" w:hint="default"/>
          <w:position w:val="2"/>
          <w:sz w:val="18"/>
          <w:szCs w:val="18"/>
        </w:rPr>
        <w:t>石家庄常山纺织集团第二实业有限公司</w:t>
        <w:tab/>
      </w:r>
      <w:r>
        <w:rPr>
          <w:rFonts w:ascii="Arial Narrow" w:hAnsi="Arial Narrow" w:cs="Arial Narrow" w:eastAsia="Arial Narrow" w:hint="default"/>
          <w:sz w:val="22"/>
          <w:szCs w:val="22"/>
        </w:rPr>
        <w:t>25,770.60</w:t>
      </w:r>
    </w:p>
    <w:p>
      <w:pPr>
        <w:tabs>
          <w:tab w:pos="4495" w:val="left" w:leader="none"/>
          <w:tab w:pos="6232" w:val="left" w:leader="none"/>
        </w:tabs>
        <w:spacing w:before="63"/>
        <w:ind w:left="259"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position w:val="2"/>
          <w:sz w:val="18"/>
          <w:szCs w:val="18"/>
        </w:rPr>
        <w:t>合   </w:t>
      </w:r>
      <w:r>
        <w:rPr>
          <w:rFonts w:ascii="Microsoft JhengHei" w:hAnsi="Microsoft JhengHei" w:cs="Microsoft JhengHei" w:eastAsia="Microsoft JhengHei" w:hint="default"/>
          <w:b/>
          <w:bCs/>
          <w:spacing w:val="2"/>
          <w:position w:val="2"/>
          <w:sz w:val="18"/>
          <w:szCs w:val="18"/>
        </w:rPr>
        <w:t> </w:t>
      </w:r>
      <w:r>
        <w:rPr>
          <w:rFonts w:ascii="Microsoft JhengHei" w:hAnsi="Microsoft JhengHei" w:cs="Microsoft JhengHei" w:eastAsia="Microsoft JhengHei" w:hint="default"/>
          <w:b/>
          <w:bCs/>
          <w:position w:val="2"/>
          <w:sz w:val="18"/>
          <w:szCs w:val="18"/>
        </w:rPr>
        <w:t>计</w:t>
        <w:tab/>
      </w:r>
      <w:r>
        <w:rPr>
          <w:rFonts w:ascii="Arial Narrow" w:hAnsi="Arial Narrow" w:cs="Arial Narrow" w:eastAsia="Arial Narrow" w:hint="default"/>
          <w:b/>
          <w:bCs/>
          <w:spacing w:val="-1"/>
          <w:sz w:val="22"/>
          <w:szCs w:val="22"/>
        </w:rPr>
        <w:t>2,505,649.23</w:t>
        <w:tab/>
      </w:r>
      <w:r>
        <w:rPr>
          <w:rFonts w:ascii="Arial Narrow" w:hAnsi="Arial Narrow" w:cs="Arial Narrow" w:eastAsia="Arial Narrow" w:hint="default"/>
          <w:b/>
          <w:bCs/>
          <w:spacing w:val="-1"/>
          <w:sz w:val="21"/>
          <w:szCs w:val="21"/>
        </w:rPr>
        <w:t>530,286.05</w:t>
      </w:r>
      <w:r>
        <w:rPr>
          <w:rFonts w:ascii="Arial Narrow" w:hAnsi="Arial Narrow" w:cs="Arial Narrow" w:eastAsia="Arial Narrow" w:hint="default"/>
          <w:spacing w:val="-1"/>
          <w:sz w:val="21"/>
          <w:szCs w:val="21"/>
        </w:rPr>
      </w:r>
    </w:p>
    <w:p>
      <w:pPr>
        <w:tabs>
          <w:tab w:pos="6232" w:val="left" w:leader="none"/>
        </w:tabs>
        <w:spacing w:before="130"/>
        <w:ind w:left="259" w:right="0" w:firstLine="0"/>
        <w:jc w:val="left"/>
        <w:rPr>
          <w:rFonts w:ascii="Arial Narrow" w:hAnsi="Arial Narrow" w:cs="Arial Narrow" w:eastAsia="Arial Narrow" w:hint="default"/>
          <w:sz w:val="21"/>
          <w:szCs w:val="21"/>
        </w:rPr>
      </w:pPr>
      <w:r>
        <w:rPr/>
        <w:pict>
          <v:group style="position:absolute;margin-left:85.440002pt;margin-top:3.892001pt;width:414.9pt;height:.1pt;mso-position-horizontal-relative:page;mso-position-vertical-relative:paragraph;z-index:5488" coordorigin="1709,78" coordsize="8298,2">
            <v:shape style="position:absolute;left:1709;top:78;width:8298;height:2" coordorigin="1709,78" coordsize="8298,0" path="m1709,78l10007,78e" filled="false" stroked="true" strokeweight=".48001pt" strokecolor="#000000">
              <v:path arrowok="t"/>
            </v:shape>
            <w10:wrap type="none"/>
          </v:group>
        </w:pict>
      </w:r>
      <w:r>
        <w:rPr>
          <w:rFonts w:ascii="宋体" w:hAnsi="宋体" w:cs="宋体" w:eastAsia="宋体" w:hint="default"/>
          <w:position w:val="1"/>
          <w:sz w:val="18"/>
          <w:szCs w:val="18"/>
        </w:rPr>
        <w:t>石家庄常山纺织集团进出口贸易有限责任公司</w:t>
        <w:tab/>
      </w:r>
      <w:r>
        <w:rPr>
          <w:rFonts w:ascii="Arial Narrow" w:hAnsi="Arial Narrow" w:cs="Arial Narrow" w:eastAsia="Arial Narrow" w:hint="default"/>
          <w:sz w:val="21"/>
          <w:szCs w:val="21"/>
        </w:rPr>
        <w:t>530,000.00</w:t>
      </w:r>
    </w:p>
    <w:p>
      <w:pPr>
        <w:tabs>
          <w:tab w:pos="682" w:val="left" w:leader="none"/>
          <w:tab w:pos="6232" w:val="left" w:leader="none"/>
        </w:tabs>
        <w:spacing w:before="35"/>
        <w:ind w:left="259"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合</w:t>
        <w:tab/>
        <w:t>计</w:t>
        <w:tab/>
      </w:r>
      <w:r>
        <w:rPr>
          <w:rFonts w:ascii="Arial Narrow" w:hAnsi="Arial Narrow" w:cs="Arial Narrow" w:eastAsia="Arial Narrow" w:hint="default"/>
          <w:b/>
          <w:bCs/>
          <w:sz w:val="21"/>
          <w:szCs w:val="21"/>
        </w:rPr>
        <w:t>530,000.00</w:t>
      </w:r>
      <w:r>
        <w:rPr>
          <w:rFonts w:ascii="Arial Narrow" w:hAnsi="Arial Narrow" w:cs="Arial Narrow" w:eastAsia="Arial Narrow" w:hint="default"/>
          <w:sz w:val="21"/>
          <w:szCs w:val="21"/>
        </w:rPr>
      </w:r>
    </w:p>
    <w:p>
      <w:pPr>
        <w:spacing w:after="0"/>
        <w:jc w:val="left"/>
        <w:rPr>
          <w:rFonts w:ascii="Arial Narrow" w:hAnsi="Arial Narrow" w:cs="Arial Narrow" w:eastAsia="Arial Narrow" w:hint="default"/>
          <w:sz w:val="21"/>
          <w:szCs w:val="21"/>
        </w:rPr>
        <w:sectPr>
          <w:type w:val="continuous"/>
          <w:pgSz w:w="11910" w:h="16840"/>
          <w:pgMar w:top="1600" w:bottom="280" w:left="1140" w:right="840"/>
          <w:cols w:num="2" w:equalWidth="0">
            <w:col w:w="1629" w:space="40"/>
            <w:col w:w="8261"/>
          </w:cols>
        </w:sectPr>
      </w:pPr>
    </w:p>
    <w:p>
      <w:pPr>
        <w:spacing w:line="240" w:lineRule="auto" w:before="4"/>
        <w:rPr>
          <w:rFonts w:ascii="Arial Narrow" w:hAnsi="Arial Narrow" w:cs="Arial Narrow" w:eastAsia="Arial Narrow" w:hint="default"/>
          <w:b/>
          <w:bCs/>
          <w:sz w:val="6"/>
          <w:szCs w:val="6"/>
        </w:rPr>
      </w:pPr>
    </w:p>
    <w:p>
      <w:pPr>
        <w:spacing w:line="20" w:lineRule="exact"/>
        <w:ind w:left="559"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5.9pt;height:1pt;mso-position-horizontal-relative:char;mso-position-vertical-relative:line" coordorigin="0,0" coordsize="8318,20">
            <v:group style="position:absolute;left:10;top:10;width:1246;height:2" coordorigin="10,10" coordsize="1246,2">
              <v:shape style="position:absolute;left:10;top:10;width:1246;height:2" coordorigin="10,10" coordsize="1246,0" path="m10,10l1255,10e" filled="false" stroked="true" strokeweight=".95999pt" strokecolor="#000000">
                <v:path arrowok="t"/>
              </v:shape>
            </v:group>
            <v:group style="position:absolute;left:1270;top:10;width:3946;height:2" coordorigin="1270,10" coordsize="3946,2">
              <v:shape style="position:absolute;left:1270;top:10;width:3946;height:2" coordorigin="1270,10" coordsize="3946,0" path="m1270,10l5215,10e" filled="false" stroked="true" strokeweight=".95999pt" strokecolor="#000000">
                <v:path arrowok="t"/>
              </v:shape>
            </v:group>
            <v:group style="position:absolute;left:5230;top:10;width:20;height:2" coordorigin="5230,10" coordsize="20,2">
              <v:shape style="position:absolute;left:5230;top:10;width:20;height:2" coordorigin="5230,10" coordsize="20,0" path="m5230,10l5249,10e" filled="false" stroked="true" strokeweight=".95999pt" strokecolor="#000000">
                <v:path arrowok="t"/>
              </v:shape>
            </v:group>
            <v:group style="position:absolute;left:5249;top:10;width:1512;height:2" coordorigin="5249,10" coordsize="1512,2">
              <v:shape style="position:absolute;left:5249;top:10;width:1512;height:2" coordorigin="5249,10" coordsize="1512,0" path="m5249,10l6761,10e" filled="false" stroked="true" strokeweight=".96pt" strokecolor="#000000">
                <v:path arrowok="t"/>
              </v:shape>
            </v:group>
            <v:group style="position:absolute;left:6775;top:10;width:1533;height:2" coordorigin="6775,10" coordsize="1533,2">
              <v:shape style="position:absolute;left:6775;top:10;width:1533;height:2" coordorigin="6775,10" coordsize="1533,0" path="m6775,10l8308,10e" filled="false" stroked="true" strokeweight=".95999pt" strokecolor="#000000">
                <v:path arrowok="t"/>
              </v:shape>
            </v:group>
          </v:group>
        </w:pict>
      </w:r>
      <w:r>
        <w:rPr>
          <w:rFonts w:ascii="Arial Narrow" w:hAnsi="Arial Narrow" w:cs="Arial Narrow" w:eastAsia="Arial Narrow" w:hint="default"/>
          <w:sz w:val="2"/>
          <w:szCs w:val="2"/>
        </w:rPr>
      </w:r>
    </w:p>
    <w:p>
      <w:pPr>
        <w:pStyle w:val="Heading2"/>
        <w:spacing w:line="240" w:lineRule="auto" w:before="3"/>
        <w:ind w:left="141" w:right="943"/>
        <w:jc w:val="left"/>
        <w:rPr>
          <w:b w:val="0"/>
          <w:bCs w:val="0"/>
        </w:rPr>
      </w:pPr>
      <w:r>
        <w:rPr/>
        <w:t>七、 </w:t>
      </w:r>
      <w:r>
        <w:rPr>
          <w:spacing w:val="3"/>
        </w:rPr>
        <w:t> </w:t>
      </w:r>
      <w:r>
        <w:rPr/>
        <w:t>或有事项</w:t>
      </w:r>
      <w:r>
        <w:rPr>
          <w:b w:val="0"/>
          <w:bCs w:val="0"/>
        </w:rPr>
      </w:r>
    </w:p>
    <w:p>
      <w:pPr>
        <w:pStyle w:val="BodyText"/>
        <w:spacing w:line="328" w:lineRule="auto" w:before="185"/>
        <w:ind w:left="141" w:right="672" w:firstLine="420"/>
        <w:jc w:val="left"/>
        <w:rPr>
          <w:rFonts w:ascii="Microsoft JhengHei" w:hAnsi="Microsoft JhengHei" w:cs="Microsoft JhengHei" w:eastAsia="Microsoft JhengHei" w:hint="default"/>
        </w:rPr>
      </w:pPr>
      <w:r>
        <w:rPr>
          <w:rFonts w:ascii="宋体" w:hAnsi="宋体" w:cs="宋体" w:eastAsia="宋体" w:hint="default"/>
        </w:rPr>
        <w:t>截至</w:t>
      </w:r>
      <w:r>
        <w:rPr>
          <w:rFonts w:ascii="宋体" w:hAnsi="宋体" w:cs="宋体" w:eastAsia="宋体" w:hint="default"/>
          <w:spacing w:val="-61"/>
        </w:rPr>
        <w:t> </w:t>
      </w:r>
      <w:r>
        <w:rPr>
          <w:rFonts w:ascii="Arial Narrow" w:hAnsi="Arial Narrow" w:cs="Arial Narrow" w:eastAsia="Arial Narrow" w:hint="default"/>
        </w:rPr>
        <w:t>2011</w:t>
      </w:r>
      <w:r>
        <w:rPr>
          <w:rFonts w:ascii="Arial Narrow" w:hAnsi="Arial Narrow" w:cs="Arial Narrow" w:eastAsia="Arial Narrow" w:hint="default"/>
          <w:spacing w:val="5"/>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31</w:t>
      </w:r>
      <w:r>
        <w:rPr>
          <w:rFonts w:ascii="Arial Narrow" w:hAnsi="Arial Narrow" w:cs="Arial Narrow" w:eastAsia="Arial Narrow" w:hint="default"/>
          <w:spacing w:val="5"/>
        </w:rPr>
        <w:t> </w:t>
      </w:r>
      <w:r>
        <w:rPr>
          <w:rFonts w:ascii="宋体" w:hAnsi="宋体" w:cs="宋体" w:eastAsia="宋体" w:hint="default"/>
        </w:rPr>
        <w:t>日，本公司不存在应披露的未决诉讼、对外担保等或有事项。 </w:t>
      </w:r>
      <w:r>
        <w:rPr>
          <w:rFonts w:ascii="Microsoft JhengHei" w:hAnsi="Microsoft JhengHei" w:cs="Microsoft JhengHei" w:eastAsia="Microsoft JhengHei" w:hint="default"/>
          <w:b/>
          <w:bCs/>
        </w:rPr>
        <w:t>八、承诺事项</w:t>
      </w:r>
      <w:r>
        <w:rPr>
          <w:rFonts w:ascii="Microsoft JhengHei" w:hAnsi="Microsoft JhengHei" w:cs="Microsoft JhengHei" w:eastAsia="Microsoft JhengHei" w:hint="default"/>
        </w:rPr>
      </w:r>
    </w:p>
    <w:p>
      <w:pPr>
        <w:spacing w:line="326" w:lineRule="auto" w:before="67"/>
        <w:ind w:left="141" w:right="3086" w:firstLine="42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Arial Narrow" w:hAnsi="Arial Narrow" w:cs="Arial Narrow" w:eastAsia="Arial Narrow" w:hint="default"/>
          <w:spacing w:val="-5"/>
          <w:sz w:val="24"/>
          <w:szCs w:val="24"/>
        </w:rPr>
        <w:t>2011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Narrow" w:hAnsi="Arial Narrow" w:cs="Arial Narrow" w:eastAsia="Arial Narrow" w:hint="default"/>
          <w:sz w:val="24"/>
          <w:szCs w:val="24"/>
        </w:rPr>
        <w:t>31</w:t>
      </w:r>
      <w:r>
        <w:rPr>
          <w:rFonts w:ascii="Arial Narrow" w:hAnsi="Arial Narrow" w:cs="Arial Narrow" w:eastAsia="Arial Narrow" w:hint="default"/>
          <w:spacing w:val="6"/>
          <w:sz w:val="24"/>
          <w:szCs w:val="24"/>
        </w:rPr>
        <w:t> </w:t>
      </w:r>
      <w:r>
        <w:rPr>
          <w:rFonts w:ascii="宋体" w:hAnsi="宋体" w:cs="宋体" w:eastAsia="宋体" w:hint="default"/>
          <w:sz w:val="24"/>
          <w:szCs w:val="24"/>
        </w:rPr>
        <w:t>日，本公司不存在应披露的承诺事项。 </w:t>
      </w:r>
      <w:r>
        <w:rPr>
          <w:rFonts w:ascii="Microsoft JhengHei" w:hAnsi="Microsoft JhengHei" w:cs="Microsoft JhengHei" w:eastAsia="Microsoft JhengHei" w:hint="default"/>
          <w:b/>
          <w:bCs/>
          <w:sz w:val="24"/>
          <w:szCs w:val="24"/>
        </w:rPr>
        <w:t>九、 </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资产负债表日后事项</w:t>
      </w:r>
      <w:r>
        <w:rPr>
          <w:rFonts w:ascii="Microsoft JhengHei" w:hAnsi="Microsoft JhengHei" w:cs="Microsoft JhengHei" w:eastAsia="Microsoft JhengHei" w:hint="default"/>
          <w:sz w:val="24"/>
          <w:szCs w:val="24"/>
        </w:rPr>
      </w:r>
    </w:p>
    <w:p>
      <w:pPr>
        <w:pStyle w:val="BodyText"/>
        <w:spacing w:line="240" w:lineRule="auto" w:before="71"/>
        <w:ind w:left="559" w:right="943"/>
        <w:jc w:val="left"/>
        <w:rPr>
          <w:rFonts w:ascii="宋体" w:hAnsi="宋体" w:cs="宋体" w:eastAsia="宋体" w:hint="default"/>
        </w:rPr>
      </w:pPr>
      <w:r>
        <w:rPr>
          <w:rFonts w:ascii="Arial Narrow" w:hAnsi="Arial Narrow" w:cs="Arial Narrow" w:eastAsia="Arial Narrow" w:hint="default"/>
        </w:rPr>
        <w:t>1</w:t>
      </w:r>
      <w:r>
        <w:rPr>
          <w:rFonts w:ascii="宋体" w:hAnsi="宋体" w:cs="宋体" w:eastAsia="宋体" w:hint="default"/>
        </w:rPr>
        <w:t>、重大筹资</w:t>
      </w:r>
    </w:p>
    <w:p>
      <w:pPr>
        <w:pStyle w:val="BodyText"/>
        <w:spacing w:line="225" w:lineRule="auto" w:before="116"/>
        <w:ind w:left="559" w:right="141"/>
        <w:jc w:val="both"/>
        <w:rPr>
          <w:rFonts w:ascii="宋体" w:hAnsi="宋体" w:cs="宋体" w:eastAsia="宋体" w:hint="default"/>
        </w:rPr>
      </w:pPr>
      <w:r>
        <w:rPr>
          <w:rFonts w:ascii="宋体" w:hAnsi="宋体" w:cs="宋体" w:eastAsia="宋体" w:hint="default"/>
        </w:rPr>
        <w:t>经公司 </w:t>
      </w:r>
      <w:r>
        <w:rPr>
          <w:rFonts w:ascii="Arial Narrow" w:hAnsi="Arial Narrow" w:cs="Arial Narrow" w:eastAsia="Arial Narrow" w:hint="default"/>
          <w:spacing w:val="-5"/>
        </w:rPr>
        <w:t>2011</w:t>
      </w:r>
      <w:r>
        <w:rPr>
          <w:rFonts w:ascii="Arial Narrow" w:hAnsi="Arial Narrow" w:cs="Arial Narrow" w:eastAsia="Arial Narrow" w:hint="default"/>
          <w:spacing w:val="-15"/>
        </w:rPr>
        <w:t> </w:t>
      </w:r>
      <w:r>
        <w:rPr>
          <w:rFonts w:ascii="宋体" w:hAnsi="宋体" w:cs="宋体" w:eastAsia="宋体" w:hint="default"/>
        </w:rPr>
        <w:t>年董事会四届十八次会议及第一次临时股东大会决议，并经中国证券监督管 理委员会《关于核准石家庄常山纺织股份有限公司公开发行公司债券的批复》</w:t>
      </w:r>
      <w:r>
        <w:rPr>
          <w:rFonts w:ascii="Arial Narrow" w:hAnsi="Arial Narrow" w:cs="Arial Narrow" w:eastAsia="Arial Narrow" w:hint="default"/>
        </w:rPr>
        <w:t>(</w:t>
      </w:r>
      <w:r>
        <w:rPr>
          <w:rFonts w:ascii="宋体" w:hAnsi="宋体" w:cs="宋体" w:eastAsia="宋体" w:hint="default"/>
        </w:rPr>
        <w:t>证监许可</w:t>
      </w:r>
      <w:r>
        <w:rPr>
          <w:rFonts w:ascii="宋体" w:hAnsi="宋体" w:cs="宋体" w:eastAsia="宋体" w:hint="default"/>
          <w:spacing w:val="-87"/>
        </w:rPr>
        <w:t> </w:t>
      </w:r>
      <w:r>
        <w:rPr>
          <w:rFonts w:ascii="Arial Narrow" w:hAnsi="Arial Narrow" w:cs="Arial Narrow" w:eastAsia="Arial Narrow" w:hint="default"/>
          <w:spacing w:val="-3"/>
        </w:rPr>
        <w:t>[2011]1650</w:t>
      </w:r>
      <w:r>
        <w:rPr>
          <w:rFonts w:ascii="Arial Narrow" w:hAnsi="Arial Narrow" w:cs="Arial Narrow" w:eastAsia="Arial Narrow" w:hint="default"/>
        </w:rPr>
        <w:t> </w:t>
      </w:r>
      <w:r>
        <w:rPr>
          <w:rFonts w:ascii="宋体" w:hAnsi="宋体" w:cs="宋体" w:eastAsia="宋体" w:hint="default"/>
        </w:rPr>
        <w:t>号</w:t>
      </w:r>
      <w:r>
        <w:rPr>
          <w:rFonts w:ascii="Arial Narrow" w:hAnsi="Arial Narrow" w:cs="Arial Narrow" w:eastAsia="Arial Narrow" w:hint="default"/>
        </w:rPr>
        <w:t>)</w:t>
      </w:r>
      <w:r>
        <w:rPr>
          <w:rFonts w:ascii="宋体" w:hAnsi="宋体" w:cs="宋体" w:eastAsia="宋体" w:hint="default"/>
        </w:rPr>
        <w:t>核准，本公司向社会公开发行面值不超过人民币</w:t>
      </w:r>
      <w:r>
        <w:rPr>
          <w:rFonts w:ascii="宋体" w:hAnsi="宋体" w:cs="宋体" w:eastAsia="宋体" w:hint="default"/>
          <w:spacing w:val="-66"/>
        </w:rPr>
        <w:t> </w:t>
      </w:r>
      <w:r>
        <w:rPr>
          <w:rFonts w:ascii="Arial Narrow" w:hAnsi="Arial Narrow" w:cs="Arial Narrow" w:eastAsia="Arial Narrow" w:hint="default"/>
        </w:rPr>
        <w:t>9</w:t>
      </w:r>
      <w:r>
        <w:rPr>
          <w:rFonts w:ascii="Arial Narrow" w:hAnsi="Arial Narrow" w:cs="Arial Narrow" w:eastAsia="Arial Narrow" w:hint="default"/>
          <w:spacing w:val="-1"/>
        </w:rPr>
        <w:t> </w:t>
      </w:r>
      <w:r>
        <w:rPr>
          <w:rFonts w:ascii="宋体" w:hAnsi="宋体" w:cs="宋体" w:eastAsia="宋体" w:hint="default"/>
        </w:rPr>
        <w:t>亿元的公司债券，批复自 核准发行之日起 </w:t>
      </w:r>
      <w:r>
        <w:rPr>
          <w:rFonts w:ascii="Arial Narrow" w:hAnsi="Arial Narrow" w:cs="Arial Narrow" w:eastAsia="Arial Narrow" w:hint="default"/>
        </w:rPr>
        <w:t>6 </w:t>
      </w:r>
      <w:r>
        <w:rPr>
          <w:rFonts w:ascii="宋体" w:hAnsi="宋体" w:cs="宋体" w:eastAsia="宋体" w:hint="default"/>
        </w:rPr>
        <w:t>个月内有效。</w:t>
      </w:r>
      <w:r>
        <w:rPr>
          <w:rFonts w:ascii="Arial Narrow" w:hAnsi="Arial Narrow" w:cs="Arial Narrow" w:eastAsia="Arial Narrow" w:hint="default"/>
        </w:rPr>
        <w:t>2012 </w:t>
      </w:r>
      <w:r>
        <w:rPr>
          <w:rFonts w:ascii="宋体" w:hAnsi="宋体" w:cs="宋体" w:eastAsia="宋体" w:hint="default"/>
        </w:rPr>
        <w:t>年 </w:t>
      </w:r>
      <w:r>
        <w:rPr>
          <w:rFonts w:ascii="Arial Narrow" w:hAnsi="Arial Narrow" w:cs="Arial Narrow" w:eastAsia="Arial Narrow" w:hint="default"/>
        </w:rPr>
        <w:t>3 </w:t>
      </w:r>
      <w:r>
        <w:rPr>
          <w:rFonts w:ascii="宋体" w:hAnsi="宋体" w:cs="宋体" w:eastAsia="宋体" w:hint="default"/>
        </w:rPr>
        <w:t>月，公司本次向社会公开发行“</w:t>
      </w:r>
      <w:r>
        <w:rPr>
          <w:rFonts w:ascii="Arial Narrow" w:hAnsi="Arial Narrow" w:cs="Arial Narrow" w:eastAsia="Arial Narrow" w:hint="default"/>
        </w:rPr>
        <w:t>2011</w:t>
      </w:r>
      <w:r>
        <w:rPr>
          <w:rFonts w:ascii="Arial Narrow" w:hAnsi="Arial Narrow" w:cs="Arial Narrow" w:eastAsia="Arial Narrow" w:hint="default"/>
          <w:spacing w:val="-23"/>
        </w:rPr>
        <w:t> </w:t>
      </w:r>
      <w:r>
        <w:rPr>
          <w:rFonts w:ascii="宋体" w:hAnsi="宋体" w:cs="宋体" w:eastAsia="宋体" w:hint="default"/>
        </w:rPr>
        <w:t>年石家庄 </w:t>
      </w:r>
      <w:r>
        <w:rPr>
          <w:rFonts w:ascii="宋体" w:hAnsi="宋体" w:cs="宋体" w:eastAsia="宋体" w:hint="default"/>
          <w:spacing w:val="-8"/>
        </w:rPr>
        <w:t>常山纺织股份有限公司公司债券”，</w:t>
      </w:r>
      <w:r>
        <w:rPr>
          <w:rFonts w:ascii="宋体" w:hAnsi="宋体" w:cs="宋体" w:eastAsia="宋体" w:hint="default"/>
        </w:rPr>
        <w:t> 债券票面利率为</w:t>
      </w:r>
      <w:r>
        <w:rPr>
          <w:rFonts w:ascii="宋体" w:hAnsi="宋体" w:cs="宋体" w:eastAsia="宋体" w:hint="default"/>
          <w:spacing w:val="-58"/>
        </w:rPr>
        <w:t> </w:t>
      </w:r>
      <w:r>
        <w:rPr>
          <w:rFonts w:ascii="Arial Narrow" w:hAnsi="Arial Narrow" w:cs="Arial Narrow" w:eastAsia="Arial Narrow" w:hint="default"/>
          <w:spacing w:val="-2"/>
        </w:rPr>
        <w:t>8.20%</w:t>
      </w:r>
      <w:r>
        <w:rPr>
          <w:rFonts w:ascii="宋体" w:hAnsi="宋体" w:cs="宋体" w:eastAsia="宋体" w:hint="default"/>
          <w:spacing w:val="-2"/>
        </w:rPr>
        <w:t>，总额为人民币陆亿叁仟万元</w:t>
      </w:r>
      <w:r>
        <w:rPr>
          <w:rFonts w:ascii="宋体" w:hAnsi="宋体" w:cs="宋体" w:eastAsia="宋体" w:hint="default"/>
        </w:rPr>
        <w:t> 整（￥</w:t>
      </w:r>
      <w:r>
        <w:rPr>
          <w:rFonts w:ascii="Arial Narrow" w:hAnsi="Arial Narrow" w:cs="Arial Narrow" w:eastAsia="Arial Narrow" w:hint="default"/>
        </w:rPr>
        <w:t>630,000,000.00</w:t>
      </w:r>
      <w:r>
        <w:rPr>
          <w:rFonts w:ascii="宋体" w:hAnsi="宋体" w:cs="宋体" w:eastAsia="宋体" w:hint="default"/>
        </w:rPr>
        <w:t>）元，每张面值为人民币</w:t>
      </w:r>
      <w:r>
        <w:rPr>
          <w:rFonts w:ascii="宋体" w:hAnsi="宋体" w:cs="宋体" w:eastAsia="宋体" w:hint="default"/>
          <w:spacing w:val="-67"/>
        </w:rPr>
        <w:t> </w:t>
      </w:r>
      <w:r>
        <w:rPr>
          <w:rFonts w:ascii="Arial Narrow" w:hAnsi="Arial Narrow" w:cs="Arial Narrow" w:eastAsia="Arial Narrow" w:hint="default"/>
        </w:rPr>
        <w:t>100</w:t>
      </w:r>
      <w:r>
        <w:rPr>
          <w:rFonts w:ascii="Arial Narrow" w:hAnsi="Arial Narrow" w:cs="Arial Narrow" w:eastAsia="Arial Narrow" w:hint="default"/>
          <w:spacing w:val="-2"/>
        </w:rPr>
        <w:t> </w:t>
      </w:r>
      <w:r>
        <w:rPr>
          <w:rFonts w:ascii="宋体" w:hAnsi="宋体" w:cs="宋体" w:eastAsia="宋体" w:hint="default"/>
        </w:rPr>
        <w:t>元，共计</w:t>
      </w:r>
      <w:r>
        <w:rPr>
          <w:rFonts w:ascii="宋体" w:hAnsi="宋体" w:cs="宋体" w:eastAsia="宋体" w:hint="default"/>
          <w:spacing w:val="-67"/>
        </w:rPr>
        <w:t> </w:t>
      </w:r>
      <w:r>
        <w:rPr>
          <w:rFonts w:ascii="Arial Narrow" w:hAnsi="Arial Narrow" w:cs="Arial Narrow" w:eastAsia="Arial Narrow" w:hint="default"/>
        </w:rPr>
        <w:t>630</w:t>
      </w:r>
      <w:r>
        <w:rPr>
          <w:rFonts w:ascii="Arial Narrow" w:hAnsi="Arial Narrow" w:cs="Arial Narrow" w:eastAsia="Arial Narrow" w:hint="default"/>
          <w:spacing w:val="-2"/>
        </w:rPr>
        <w:t> </w:t>
      </w:r>
      <w:r>
        <w:rPr>
          <w:rFonts w:ascii="宋体" w:hAnsi="宋体" w:cs="宋体" w:eastAsia="宋体" w:hint="default"/>
        </w:rPr>
        <w:t>万张，发行价格为每张人 民币</w:t>
      </w:r>
      <w:r>
        <w:rPr>
          <w:rFonts w:ascii="宋体" w:hAnsi="宋体" w:cs="宋体" w:eastAsia="宋体" w:hint="default"/>
          <w:spacing w:val="-55"/>
        </w:rPr>
        <w:t> </w:t>
      </w:r>
      <w:r>
        <w:rPr>
          <w:rFonts w:ascii="Arial Narrow" w:hAnsi="Arial Narrow" w:cs="Arial Narrow" w:eastAsia="Arial Narrow" w:hint="default"/>
          <w:spacing w:val="-1"/>
          <w:w w:val="99"/>
        </w:rPr>
        <w:t>100</w:t>
      </w:r>
      <w:r>
        <w:rPr>
          <w:rFonts w:ascii="Arial Narrow" w:hAnsi="Arial Narrow" w:cs="Arial Narrow" w:eastAsia="Arial Narrow" w:hint="default"/>
          <w:spacing w:val="10"/>
          <w:w w:val="99"/>
        </w:rPr>
        <w:t> </w:t>
      </w:r>
      <w:r>
        <w:rPr>
          <w:rFonts w:ascii="宋体" w:hAnsi="宋体" w:cs="宋体" w:eastAsia="宋体" w:hint="default"/>
          <w:spacing w:val="-5"/>
          <w:w w:val="99"/>
        </w:rPr>
        <w:t>元，扣除承销费人民币壹仟零捌万元整（￥</w:t>
      </w:r>
      <w:r>
        <w:rPr>
          <w:rFonts w:ascii="Arial Narrow" w:hAnsi="Arial Narrow" w:cs="Arial Narrow" w:eastAsia="Arial Narrow" w:hint="default"/>
          <w:spacing w:val="-5"/>
          <w:w w:val="99"/>
        </w:rPr>
        <w:t>10,080,000.00</w:t>
      </w:r>
      <w:r>
        <w:rPr>
          <w:rFonts w:ascii="宋体" w:hAnsi="宋体" w:cs="宋体" w:eastAsia="宋体" w:hint="default"/>
          <w:spacing w:val="-5"/>
          <w:w w:val="99"/>
        </w:rPr>
        <w:t>），公司发行“</w:t>
      </w:r>
      <w:r>
        <w:rPr>
          <w:rFonts w:ascii="Arial Narrow" w:hAnsi="Arial Narrow" w:cs="Arial Narrow" w:eastAsia="Arial Narrow" w:hint="default"/>
          <w:spacing w:val="-5"/>
          <w:w w:val="99"/>
        </w:rPr>
        <w:t>2011</w:t>
      </w:r>
      <w:r>
        <w:rPr>
          <w:rFonts w:ascii="Arial Narrow" w:hAnsi="Arial Narrow" w:cs="Arial Narrow" w:eastAsia="Arial Narrow" w:hint="default"/>
          <w:spacing w:val="10"/>
          <w:w w:val="99"/>
        </w:rPr>
        <w:t> </w:t>
      </w:r>
      <w:r>
        <w:rPr>
          <w:rFonts w:ascii="宋体" w:hAnsi="宋体" w:cs="宋体" w:eastAsia="宋体" w:hint="default"/>
        </w:rPr>
        <w:t>年石</w:t>
      </w:r>
      <w:r>
        <w:rPr>
          <w:rFonts w:ascii="宋体" w:hAnsi="宋体" w:cs="宋体" w:eastAsia="宋体" w:hint="default"/>
          <w:spacing w:val="-118"/>
        </w:rPr>
        <w:t> </w:t>
      </w:r>
      <w:r>
        <w:rPr>
          <w:rFonts w:ascii="宋体" w:hAnsi="宋体" w:cs="宋体" w:eastAsia="宋体" w:hint="default"/>
        </w:rPr>
        <w:t>家庄常山纺织股份有限公司公司债券”实际募集资金净额共计人民币</w:t>
      </w:r>
      <w:r>
        <w:rPr>
          <w:rFonts w:ascii="宋体" w:hAnsi="宋体" w:cs="宋体" w:eastAsia="宋体" w:hint="default"/>
          <w:spacing w:val="-67"/>
        </w:rPr>
        <w:t> </w:t>
      </w:r>
      <w:r>
        <w:rPr>
          <w:rFonts w:ascii="Arial Narrow" w:hAnsi="Arial Narrow" w:cs="Arial Narrow" w:eastAsia="Arial Narrow" w:hint="default"/>
        </w:rPr>
        <w:t>619,920,000.00</w:t>
      </w:r>
      <w:r>
        <w:rPr>
          <w:rFonts w:ascii="Arial Narrow" w:hAnsi="Arial Narrow" w:cs="Arial Narrow" w:eastAsia="Arial Narrow" w:hint="default"/>
          <w:spacing w:val="-2"/>
        </w:rPr>
        <w:t> </w:t>
      </w:r>
      <w:r>
        <w:rPr>
          <w:rFonts w:ascii="宋体" w:hAnsi="宋体" w:cs="宋体" w:eastAsia="宋体" w:hint="default"/>
        </w:rPr>
        <w:t>元。</w:t>
      </w:r>
    </w:p>
    <w:p>
      <w:pPr>
        <w:spacing w:after="0" w:line="225" w:lineRule="auto"/>
        <w:jc w:val="both"/>
        <w:rPr>
          <w:rFonts w:ascii="宋体" w:hAnsi="宋体" w:cs="宋体" w:eastAsia="宋体" w:hint="default"/>
        </w:rPr>
        <w:sectPr>
          <w:type w:val="continuous"/>
          <w:pgSz w:w="11910" w:h="16840"/>
          <w:pgMar w:top="1600" w:bottom="280" w:left="1140" w:right="840"/>
        </w:sectPr>
      </w:pPr>
    </w:p>
    <w:p>
      <w:pPr>
        <w:spacing w:line="240" w:lineRule="auto" w:before="11"/>
        <w:rPr>
          <w:rFonts w:ascii="宋体" w:hAnsi="宋体" w:cs="宋体" w:eastAsia="宋体" w:hint="default"/>
          <w:sz w:val="14"/>
          <w:szCs w:val="14"/>
        </w:rPr>
      </w:pPr>
    </w:p>
    <w:p>
      <w:pPr>
        <w:pStyle w:val="BodyText"/>
        <w:spacing w:line="312" w:lineRule="exact" w:before="56"/>
        <w:ind w:left="559" w:right="0"/>
        <w:jc w:val="left"/>
        <w:rPr>
          <w:rFonts w:ascii="宋体" w:hAnsi="宋体" w:cs="宋体" w:eastAsia="宋体" w:hint="default"/>
        </w:rPr>
      </w:pPr>
      <w:r>
        <w:rPr>
          <w:rFonts w:ascii="宋体" w:hAnsi="宋体" w:cs="宋体" w:eastAsia="宋体" w:hint="default"/>
          <w:spacing w:val="9"/>
        </w:rPr>
        <w:t>本期债券由石家庄常山纺织集团有限责任公司提供无条件不可撤销的连带责任保证担 </w:t>
      </w:r>
      <w:r>
        <w:rPr>
          <w:rFonts w:ascii="宋体" w:hAnsi="宋体" w:cs="宋体" w:eastAsia="宋体" w:hint="default"/>
        </w:rPr>
        <w:t>保。</w:t>
      </w:r>
    </w:p>
    <w:p>
      <w:pPr>
        <w:pStyle w:val="BodyText"/>
        <w:spacing w:line="381" w:lineRule="auto" w:before="88"/>
        <w:ind w:right="1765" w:hanging="59"/>
        <w:jc w:val="left"/>
        <w:rPr>
          <w:rFonts w:ascii="宋体" w:hAnsi="宋体" w:cs="宋体" w:eastAsia="宋体" w:hint="default"/>
        </w:rPr>
      </w:pPr>
      <w:r>
        <w:rPr>
          <w:rFonts w:ascii="Arial Narrow" w:hAnsi="Arial Narrow" w:cs="Arial Narrow" w:eastAsia="Arial Narrow" w:hint="default"/>
        </w:rPr>
        <w:t>2</w:t>
      </w:r>
      <w:r>
        <w:rPr>
          <w:rFonts w:ascii="宋体" w:hAnsi="宋体" w:cs="宋体" w:eastAsia="宋体" w:hint="default"/>
        </w:rPr>
        <w:t>、利润分配 根据公司董事会四届二十六次会议决议，</w:t>
      </w:r>
      <w:r>
        <w:rPr>
          <w:rFonts w:ascii="Arial Narrow" w:hAnsi="Arial Narrow" w:cs="Arial Narrow" w:eastAsia="Arial Narrow" w:hint="default"/>
        </w:rPr>
        <w:t>2011</w:t>
      </w:r>
      <w:r>
        <w:rPr>
          <w:rFonts w:ascii="宋体" w:hAnsi="宋体" w:cs="宋体" w:eastAsia="宋体" w:hint="default"/>
        </w:rPr>
        <w:t>年度公司不进行利润分配。</w:t>
      </w:r>
    </w:p>
    <w:p>
      <w:pPr>
        <w:pStyle w:val="BodyText"/>
        <w:spacing w:line="326" w:lineRule="auto" w:before="37"/>
        <w:ind w:left="141" w:right="477" w:firstLine="420"/>
        <w:jc w:val="left"/>
        <w:rPr>
          <w:rFonts w:ascii="Microsoft JhengHei" w:hAnsi="Microsoft JhengHei" w:cs="Microsoft JhengHei" w:eastAsia="Microsoft JhengHei" w:hint="default"/>
        </w:rPr>
      </w:pPr>
      <w:r>
        <w:rPr>
          <w:rFonts w:ascii="宋体" w:hAnsi="宋体" w:cs="宋体" w:eastAsia="宋体" w:hint="default"/>
        </w:rPr>
        <w:t>截至</w:t>
      </w:r>
      <w:r>
        <w:rPr>
          <w:rFonts w:ascii="Arial Narrow" w:hAnsi="Arial Narrow" w:cs="Arial Narrow" w:eastAsia="Arial Narrow" w:hint="default"/>
        </w:rPr>
        <w:t>2012</w:t>
      </w:r>
      <w:r>
        <w:rPr>
          <w:rFonts w:ascii="宋体" w:hAnsi="宋体" w:cs="宋体" w:eastAsia="宋体" w:hint="default"/>
        </w:rPr>
        <w:t>年</w:t>
      </w:r>
      <w:r>
        <w:rPr>
          <w:rFonts w:ascii="Arial Narrow" w:hAnsi="Arial Narrow" w:cs="Arial Narrow" w:eastAsia="Arial Narrow" w:hint="default"/>
        </w:rPr>
        <w:t>4</w:t>
      </w:r>
      <w:r>
        <w:rPr>
          <w:rFonts w:ascii="宋体" w:hAnsi="宋体" w:cs="宋体" w:eastAsia="宋体" w:hint="default"/>
        </w:rPr>
        <w:t>月</w:t>
      </w:r>
      <w:r>
        <w:rPr>
          <w:rFonts w:ascii="Arial Narrow" w:hAnsi="Arial Narrow" w:cs="Arial Narrow" w:eastAsia="Arial Narrow" w:hint="default"/>
        </w:rPr>
        <w:t>23</w:t>
      </w:r>
      <w:r>
        <w:rPr>
          <w:rFonts w:ascii="宋体" w:hAnsi="宋体" w:cs="宋体" w:eastAsia="宋体" w:hint="default"/>
        </w:rPr>
        <w:t>日，除上述事项外本公司不存在其他应披露的资产负债表日后事项。 </w:t>
      </w:r>
      <w:r>
        <w:rPr>
          <w:rFonts w:ascii="Microsoft JhengHei" w:hAnsi="Microsoft JhengHei" w:cs="Microsoft JhengHei" w:eastAsia="Microsoft JhengHei" w:hint="default"/>
          <w:b/>
          <w:bCs/>
        </w:rPr>
        <w:t>十、其他重要事项</w:t>
      </w:r>
      <w:r>
        <w:rPr>
          <w:rFonts w:ascii="Microsoft JhengHei" w:hAnsi="Microsoft JhengHei" w:cs="Microsoft JhengHei" w:eastAsia="Microsoft JhengHei" w:hint="default"/>
        </w:rPr>
      </w:r>
    </w:p>
    <w:p>
      <w:pPr>
        <w:pStyle w:val="BodyText"/>
        <w:spacing w:line="225" w:lineRule="auto" w:before="87"/>
        <w:ind w:right="0"/>
        <w:jc w:val="left"/>
        <w:rPr>
          <w:rFonts w:ascii="宋体" w:hAnsi="宋体" w:cs="宋体" w:eastAsia="宋体" w:hint="default"/>
        </w:rPr>
      </w:pPr>
      <w:r>
        <w:rPr>
          <w:rFonts w:ascii="Arial Narrow" w:hAnsi="Arial Narrow" w:cs="Arial Narrow" w:eastAsia="Arial Narrow" w:hint="default"/>
          <w:spacing w:val="-3"/>
        </w:rPr>
        <w:t>1</w:t>
      </w:r>
      <w:r>
        <w:rPr>
          <w:rFonts w:ascii="宋体" w:hAnsi="宋体" w:cs="宋体" w:eastAsia="宋体" w:hint="default"/>
          <w:spacing w:val="-3"/>
        </w:rPr>
        <w:t>、</w:t>
      </w:r>
      <w:r>
        <w:rPr>
          <w:rFonts w:ascii="Arial Narrow" w:hAnsi="Arial Narrow" w:cs="Arial Narrow" w:eastAsia="Arial Narrow" w:hint="default"/>
          <w:spacing w:val="-3"/>
        </w:rPr>
        <w:t>2011</w:t>
      </w:r>
      <w:r>
        <w:rPr>
          <w:rFonts w:ascii="Arial Narrow" w:hAnsi="Arial Narrow" w:cs="Arial Narrow" w:eastAsia="Arial Narrow" w:hint="default"/>
          <w:spacing w:val="13"/>
        </w:rPr>
        <w:t> </w:t>
      </w:r>
      <w:r>
        <w:rPr>
          <w:rFonts w:ascii="宋体" w:hAnsi="宋体" w:cs="宋体" w:eastAsia="宋体" w:hint="default"/>
        </w:rPr>
        <w:t>年短期融资券的发行 经中国银行间市场交易商协会备案，</w:t>
      </w:r>
      <w:r>
        <w:rPr>
          <w:rFonts w:ascii="Arial Narrow" w:hAnsi="Arial Narrow" w:cs="Arial Narrow" w:eastAsia="Arial Narrow" w:hint="default"/>
        </w:rPr>
        <w:t>2011</w:t>
      </w:r>
      <w:r>
        <w:rPr>
          <w:rFonts w:ascii="宋体" w:hAnsi="宋体" w:cs="宋体" w:eastAsia="宋体" w:hint="default"/>
        </w:rPr>
        <w:t>年</w:t>
      </w:r>
      <w:r>
        <w:rPr>
          <w:rFonts w:ascii="Arial Narrow" w:hAnsi="Arial Narrow" w:cs="Arial Narrow" w:eastAsia="Arial Narrow" w:hint="default"/>
        </w:rPr>
        <w:t>7</w:t>
      </w:r>
      <w:r>
        <w:rPr>
          <w:rFonts w:ascii="宋体" w:hAnsi="宋体" w:cs="宋体" w:eastAsia="宋体" w:hint="default"/>
        </w:rPr>
        <w:t>月</w:t>
      </w:r>
      <w:r>
        <w:rPr>
          <w:rFonts w:ascii="Arial Narrow" w:hAnsi="Arial Narrow" w:cs="Arial Narrow" w:eastAsia="Arial Narrow" w:hint="default"/>
        </w:rPr>
        <w:t>20</w:t>
      </w:r>
      <w:r>
        <w:rPr>
          <w:rFonts w:ascii="宋体" w:hAnsi="宋体" w:cs="宋体" w:eastAsia="宋体" w:hint="default"/>
        </w:rPr>
        <w:t>日</w:t>
      </w:r>
      <w:r>
        <w:rPr>
          <w:rFonts w:ascii="Arial Narrow" w:hAnsi="Arial Narrow" w:cs="Arial Narrow" w:eastAsia="Arial Narrow" w:hint="default"/>
        </w:rPr>
        <w:t>—7</w:t>
      </w:r>
      <w:r>
        <w:rPr>
          <w:rFonts w:ascii="宋体" w:hAnsi="宋体" w:cs="宋体" w:eastAsia="宋体" w:hint="default"/>
        </w:rPr>
        <w:t>月</w:t>
      </w:r>
      <w:r>
        <w:rPr>
          <w:rFonts w:ascii="Arial Narrow" w:hAnsi="Arial Narrow" w:cs="Arial Narrow" w:eastAsia="Arial Narrow" w:hint="default"/>
        </w:rPr>
        <w:t>21</w:t>
      </w:r>
      <w:r>
        <w:rPr>
          <w:rFonts w:ascii="宋体" w:hAnsi="宋体" w:cs="宋体" w:eastAsia="宋体" w:hint="default"/>
        </w:rPr>
        <w:t>日，本公司在全国银行间债券 </w:t>
      </w:r>
      <w:r>
        <w:rPr>
          <w:rFonts w:ascii="宋体" w:hAnsi="宋体" w:cs="宋体" w:eastAsia="宋体" w:hint="default"/>
          <w:spacing w:val="-4"/>
          <w:w w:val="99"/>
        </w:rPr>
        <w:t>市场公开发行</w:t>
      </w:r>
      <w:r>
        <w:rPr>
          <w:rFonts w:ascii="Arial Narrow" w:hAnsi="Arial Narrow" w:cs="Arial Narrow" w:eastAsia="Arial Narrow" w:hint="default"/>
          <w:spacing w:val="-4"/>
          <w:w w:val="99"/>
        </w:rPr>
        <w:t>2011</w:t>
      </w:r>
      <w:r>
        <w:rPr>
          <w:rFonts w:ascii="宋体" w:hAnsi="宋体" w:cs="宋体" w:eastAsia="宋体" w:hint="default"/>
          <w:spacing w:val="-4"/>
          <w:w w:val="99"/>
        </w:rPr>
        <w:t>年度第一期短期融资券（简称</w:t>
      </w:r>
      <w:r>
        <w:rPr>
          <w:rFonts w:ascii="Arial Narrow" w:hAnsi="Arial Narrow" w:cs="Arial Narrow" w:eastAsia="Arial Narrow" w:hint="default"/>
          <w:spacing w:val="-4"/>
          <w:w w:val="99"/>
        </w:rPr>
        <w:t>“11</w:t>
      </w:r>
      <w:r>
        <w:rPr>
          <w:rFonts w:ascii="宋体" w:hAnsi="宋体" w:cs="宋体" w:eastAsia="宋体" w:hint="default"/>
          <w:spacing w:val="-4"/>
          <w:w w:val="99"/>
        </w:rPr>
        <w:t>常纺</w:t>
      </w:r>
      <w:r>
        <w:rPr>
          <w:rFonts w:ascii="Arial Narrow" w:hAnsi="Arial Narrow" w:cs="Arial Narrow" w:eastAsia="Arial Narrow" w:hint="default"/>
          <w:spacing w:val="-4"/>
          <w:w w:val="99"/>
        </w:rPr>
        <w:t>CP01”</w:t>
      </w:r>
      <w:r>
        <w:rPr>
          <w:rFonts w:ascii="宋体" w:hAnsi="宋体" w:cs="宋体" w:eastAsia="宋体" w:hint="default"/>
          <w:spacing w:val="-4"/>
          <w:w w:val="99"/>
        </w:rPr>
        <w:t>），短期融资券代码</w:t>
      </w:r>
      <w:r>
        <w:rPr>
          <w:rFonts w:ascii="Arial Narrow" w:hAnsi="Arial Narrow" w:cs="Arial Narrow" w:eastAsia="Arial Narrow" w:hint="default"/>
          <w:spacing w:val="-4"/>
          <w:w w:val="99"/>
        </w:rPr>
        <w:t>1181330</w:t>
      </w:r>
      <w:r>
        <w:rPr>
          <w:rFonts w:ascii="宋体" w:hAnsi="宋体" w:cs="宋体" w:eastAsia="宋体" w:hint="default"/>
          <w:spacing w:val="-4"/>
          <w:w w:val="99"/>
        </w:rPr>
        <w:t>，</w:t>
      </w:r>
      <w:r>
        <w:rPr>
          <w:rFonts w:ascii="宋体" w:hAnsi="宋体" w:cs="宋体" w:eastAsia="宋体" w:hint="default"/>
          <w:spacing w:val="-97"/>
          <w:w w:val="99"/>
        </w:rPr>
        <w:t> </w:t>
      </w:r>
      <w:r>
        <w:rPr>
          <w:rFonts w:ascii="宋体" w:hAnsi="宋体" w:cs="宋体" w:eastAsia="宋体" w:hint="default"/>
        </w:rPr>
        <w:t>发行总额为</w:t>
      </w:r>
      <w:r>
        <w:rPr>
          <w:rFonts w:ascii="Arial Narrow" w:hAnsi="Arial Narrow" w:cs="Arial Narrow" w:eastAsia="Arial Narrow" w:hint="default"/>
        </w:rPr>
        <w:t>5</w:t>
      </w:r>
      <w:r>
        <w:rPr>
          <w:rFonts w:ascii="宋体" w:hAnsi="宋体" w:cs="宋体" w:eastAsia="宋体" w:hint="default"/>
        </w:rPr>
        <w:t>亿元人民币，期限</w:t>
      </w:r>
      <w:r>
        <w:rPr>
          <w:rFonts w:ascii="Arial Narrow" w:hAnsi="Arial Narrow" w:cs="Arial Narrow" w:eastAsia="Arial Narrow" w:hint="default"/>
        </w:rPr>
        <w:t>366</w:t>
      </w:r>
      <w:r>
        <w:rPr>
          <w:rFonts w:ascii="宋体" w:hAnsi="宋体" w:cs="宋体" w:eastAsia="宋体" w:hint="default"/>
        </w:rPr>
        <w:t>天，每张面值</w:t>
      </w:r>
      <w:r>
        <w:rPr>
          <w:rFonts w:ascii="Arial Narrow" w:hAnsi="Arial Narrow" w:cs="Arial Narrow" w:eastAsia="Arial Narrow" w:hint="default"/>
        </w:rPr>
        <w:t>100</w:t>
      </w:r>
      <w:r>
        <w:rPr>
          <w:rFonts w:ascii="宋体" w:hAnsi="宋体" w:cs="宋体" w:eastAsia="宋体" w:hint="default"/>
        </w:rPr>
        <w:t>元，票面年利率为</w:t>
      </w:r>
      <w:r>
        <w:rPr>
          <w:rFonts w:ascii="Arial Narrow" w:hAnsi="Arial Narrow" w:cs="Arial Narrow" w:eastAsia="Arial Narrow" w:hint="default"/>
        </w:rPr>
        <w:t>6.70%</w:t>
      </w:r>
      <w:r>
        <w:rPr>
          <w:rFonts w:ascii="宋体" w:hAnsi="宋体" w:cs="宋体" w:eastAsia="宋体" w:hint="default"/>
        </w:rPr>
        <w:t>，主承销商为 中信银行股份有限公司，起息日为</w:t>
      </w:r>
      <w:r>
        <w:rPr>
          <w:rFonts w:ascii="Arial Narrow" w:hAnsi="Arial Narrow" w:cs="Arial Narrow" w:eastAsia="Arial Narrow" w:hint="default"/>
        </w:rPr>
        <w:t>2011</w:t>
      </w:r>
      <w:r>
        <w:rPr>
          <w:rFonts w:ascii="宋体" w:hAnsi="宋体" w:cs="宋体" w:eastAsia="宋体" w:hint="default"/>
        </w:rPr>
        <w:t>年</w:t>
      </w:r>
      <w:r>
        <w:rPr>
          <w:rFonts w:ascii="Arial Narrow" w:hAnsi="Arial Narrow" w:cs="Arial Narrow" w:eastAsia="Arial Narrow" w:hint="default"/>
        </w:rPr>
        <w:t>7</w:t>
      </w:r>
      <w:r>
        <w:rPr>
          <w:rFonts w:ascii="宋体" w:hAnsi="宋体" w:cs="宋体" w:eastAsia="宋体" w:hint="default"/>
        </w:rPr>
        <w:t>月</w:t>
      </w:r>
      <w:r>
        <w:rPr>
          <w:rFonts w:ascii="Arial Narrow" w:hAnsi="Arial Narrow" w:cs="Arial Narrow" w:eastAsia="Arial Narrow" w:hint="default"/>
        </w:rPr>
        <w:t>22</w:t>
      </w:r>
      <w:r>
        <w:rPr>
          <w:rFonts w:ascii="宋体" w:hAnsi="宋体" w:cs="宋体" w:eastAsia="宋体" w:hint="default"/>
        </w:rPr>
        <w:t>日，计息方式为利随本清，兑付日为</w:t>
      </w:r>
      <w:r>
        <w:rPr>
          <w:rFonts w:ascii="Arial Narrow" w:hAnsi="Arial Narrow" w:cs="Arial Narrow" w:eastAsia="Arial Narrow" w:hint="default"/>
        </w:rPr>
        <w:t>2012</w:t>
      </w:r>
      <w:r>
        <w:rPr>
          <w:rFonts w:ascii="Arial Narrow" w:hAnsi="Arial Narrow" w:cs="Arial Narrow" w:eastAsia="Arial Narrow" w:hint="default"/>
          <w:spacing w:val="-1"/>
          <w:w w:val="99"/>
        </w:rPr>
        <w:t> </w:t>
      </w:r>
      <w:r>
        <w:rPr>
          <w:rFonts w:ascii="宋体" w:hAnsi="宋体" w:cs="宋体" w:eastAsia="宋体" w:hint="default"/>
        </w:rPr>
        <w:t>年</w:t>
      </w:r>
      <w:r>
        <w:rPr>
          <w:rFonts w:ascii="Arial Narrow" w:hAnsi="Arial Narrow" w:cs="Arial Narrow" w:eastAsia="Arial Narrow" w:hint="default"/>
        </w:rPr>
        <w:t>7</w:t>
      </w:r>
      <w:r>
        <w:rPr>
          <w:rFonts w:ascii="宋体" w:hAnsi="宋体" w:cs="宋体" w:eastAsia="宋体" w:hint="default"/>
        </w:rPr>
        <w:t>月</w:t>
      </w:r>
      <w:r>
        <w:rPr>
          <w:rFonts w:ascii="Arial Narrow" w:hAnsi="Arial Narrow" w:cs="Arial Narrow" w:eastAsia="Arial Narrow" w:hint="default"/>
        </w:rPr>
        <w:t>22</w:t>
      </w:r>
      <w:r>
        <w:rPr>
          <w:rFonts w:ascii="宋体" w:hAnsi="宋体" w:cs="宋体" w:eastAsia="宋体" w:hint="default"/>
        </w:rPr>
        <w:t>日。本次募集资金主要用于偿还银行贷款和补充流动资金。</w:t>
      </w:r>
    </w:p>
    <w:p>
      <w:pPr>
        <w:pStyle w:val="BodyText"/>
        <w:spacing w:line="240" w:lineRule="auto" w:before="104"/>
        <w:ind w:right="0"/>
        <w:jc w:val="left"/>
        <w:rPr>
          <w:rFonts w:ascii="宋体" w:hAnsi="宋体" w:cs="宋体" w:eastAsia="宋体" w:hint="default"/>
        </w:rPr>
      </w:pPr>
      <w:r>
        <w:rPr>
          <w:rFonts w:ascii="Arial Narrow" w:hAnsi="Arial Narrow" w:cs="Arial Narrow" w:eastAsia="Arial Narrow" w:hint="default"/>
        </w:rPr>
        <w:t>2</w:t>
      </w:r>
      <w:r>
        <w:rPr>
          <w:rFonts w:ascii="宋体" w:hAnsi="宋体" w:cs="宋体" w:eastAsia="宋体" w:hint="default"/>
        </w:rPr>
        <w:t>、重大资产收购情况</w:t>
      </w:r>
    </w:p>
    <w:p>
      <w:pPr>
        <w:pStyle w:val="BodyText"/>
        <w:spacing w:line="321" w:lineRule="exact" w:before="100"/>
        <w:ind w:right="0"/>
        <w:jc w:val="left"/>
        <w:rPr>
          <w:rFonts w:ascii="宋体" w:hAnsi="宋体" w:cs="宋体" w:eastAsia="宋体" w:hint="default"/>
        </w:rPr>
      </w:pPr>
      <w:r>
        <w:rPr>
          <w:rFonts w:ascii="宋体" w:hAnsi="宋体" w:cs="宋体" w:eastAsia="宋体" w:hint="default"/>
        </w:rPr>
        <w:t>本公司于</w:t>
      </w:r>
      <w:r>
        <w:rPr>
          <w:rFonts w:ascii="宋体" w:hAnsi="宋体" w:cs="宋体" w:eastAsia="宋体" w:hint="default"/>
          <w:spacing w:val="-69"/>
        </w:rPr>
        <w:t> </w:t>
      </w:r>
      <w:r>
        <w:rPr>
          <w:rFonts w:ascii="Arial Narrow" w:hAnsi="Arial Narrow" w:cs="Arial Narrow" w:eastAsia="Arial Narrow" w:hint="default"/>
          <w:spacing w:val="-5"/>
        </w:rPr>
        <w:t>2011</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9"/>
        </w:rPr>
        <w:t> </w:t>
      </w:r>
      <w:r>
        <w:rPr>
          <w:rFonts w:ascii="Arial Narrow" w:hAnsi="Arial Narrow" w:cs="Arial Narrow" w:eastAsia="Arial Narrow" w:hint="default"/>
        </w:rPr>
        <w:t>2</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9"/>
        </w:rPr>
        <w:t> </w:t>
      </w:r>
      <w:r>
        <w:rPr>
          <w:rFonts w:ascii="Arial Narrow" w:hAnsi="Arial Narrow" w:cs="Arial Narrow" w:eastAsia="Arial Narrow" w:hint="default"/>
        </w:rPr>
        <w:t>18</w:t>
      </w:r>
      <w:r>
        <w:rPr>
          <w:rFonts w:ascii="Arial Narrow" w:hAnsi="Arial Narrow" w:cs="Arial Narrow" w:eastAsia="Arial Narrow" w:hint="default"/>
          <w:spacing w:val="-4"/>
        </w:rPr>
        <w:t> </w:t>
      </w:r>
      <w:r>
        <w:rPr>
          <w:rFonts w:ascii="宋体" w:hAnsi="宋体" w:cs="宋体" w:eastAsia="宋体" w:hint="default"/>
        </w:rPr>
        <w:t>日通过资产拍卖的方式从石家庄市第二毛纺厂破产管理人处竞得</w:t>
      </w:r>
    </w:p>
    <w:p>
      <w:pPr>
        <w:pStyle w:val="BodyText"/>
        <w:spacing w:line="311" w:lineRule="exact"/>
        <w:ind w:right="0"/>
        <w:jc w:val="left"/>
        <w:rPr>
          <w:rFonts w:ascii="宋体" w:hAnsi="宋体" w:cs="宋体" w:eastAsia="宋体" w:hint="default"/>
        </w:rPr>
      </w:pPr>
      <w:r>
        <w:rPr>
          <w:rFonts w:ascii="宋体" w:hAnsi="宋体" w:cs="宋体" w:eastAsia="宋体" w:hint="default"/>
        </w:rPr>
        <w:t>石家庄市第二毛纺厂挂牌破产资产，破产资产包括位于石家庄市仓兴街</w:t>
      </w:r>
      <w:r>
        <w:rPr>
          <w:rFonts w:ascii="宋体" w:hAnsi="宋体" w:cs="宋体" w:eastAsia="宋体" w:hint="default"/>
          <w:spacing w:val="-53"/>
        </w:rPr>
        <w:t> </w:t>
      </w:r>
      <w:r>
        <w:rPr>
          <w:rFonts w:ascii="Arial Narrow" w:hAnsi="Arial Narrow" w:cs="Arial Narrow" w:eastAsia="Arial Narrow" w:hint="default"/>
          <w:spacing w:val="-8"/>
        </w:rPr>
        <w:t>11</w:t>
      </w:r>
      <w:r>
        <w:rPr>
          <w:rFonts w:ascii="Arial Narrow" w:hAnsi="Arial Narrow" w:cs="Arial Narrow" w:eastAsia="Arial Narrow" w:hint="default"/>
          <w:spacing w:val="12"/>
        </w:rPr>
        <w:t> </w:t>
      </w:r>
      <w:r>
        <w:rPr>
          <w:rFonts w:ascii="宋体" w:hAnsi="宋体" w:cs="宋体" w:eastAsia="宋体" w:hint="default"/>
        </w:rPr>
        <w:t>号的房屋建筑</w:t>
      </w:r>
    </w:p>
    <w:p>
      <w:pPr>
        <w:pStyle w:val="BodyText"/>
        <w:spacing w:line="311" w:lineRule="exact"/>
        <w:ind w:right="0"/>
        <w:jc w:val="left"/>
        <w:rPr>
          <w:rFonts w:ascii="宋体" w:hAnsi="宋体" w:cs="宋体" w:eastAsia="宋体" w:hint="default"/>
        </w:rPr>
      </w:pPr>
      <w:r>
        <w:rPr>
          <w:rFonts w:ascii="宋体" w:hAnsi="宋体" w:cs="宋体" w:eastAsia="宋体" w:hint="default"/>
        </w:rPr>
        <w:t>物、机器设备和土地使用权，账面价值</w:t>
      </w:r>
      <w:r>
        <w:rPr>
          <w:rFonts w:ascii="宋体" w:hAnsi="宋体" w:cs="宋体" w:eastAsia="宋体" w:hint="default"/>
          <w:spacing w:val="-60"/>
        </w:rPr>
        <w:t> </w:t>
      </w:r>
      <w:r>
        <w:rPr>
          <w:rFonts w:ascii="Arial Narrow" w:hAnsi="Arial Narrow" w:cs="Arial Narrow" w:eastAsia="Arial Narrow" w:hint="default"/>
        </w:rPr>
        <w:t>1,661.89</w:t>
      </w:r>
      <w:r>
        <w:rPr>
          <w:rFonts w:ascii="Arial Narrow" w:hAnsi="Arial Narrow" w:cs="Arial Narrow" w:eastAsia="Arial Narrow" w:hint="default"/>
          <w:spacing w:val="4"/>
        </w:rPr>
        <w:t> </w:t>
      </w:r>
      <w:r>
        <w:rPr>
          <w:rFonts w:ascii="宋体" w:hAnsi="宋体" w:cs="宋体" w:eastAsia="宋体" w:hint="default"/>
        </w:rPr>
        <w:t>万元、评估价值</w:t>
      </w:r>
      <w:r>
        <w:rPr>
          <w:rFonts w:ascii="宋体" w:hAnsi="宋体" w:cs="宋体" w:eastAsia="宋体" w:hint="default"/>
          <w:spacing w:val="-60"/>
        </w:rPr>
        <w:t> </w:t>
      </w:r>
      <w:r>
        <w:rPr>
          <w:rFonts w:ascii="Arial Narrow" w:hAnsi="Arial Narrow" w:cs="Arial Narrow" w:eastAsia="Arial Narrow" w:hint="default"/>
        </w:rPr>
        <w:t>4,823.82</w:t>
      </w:r>
      <w:r>
        <w:rPr>
          <w:rFonts w:ascii="Arial Narrow" w:hAnsi="Arial Narrow" w:cs="Arial Narrow" w:eastAsia="Arial Narrow" w:hint="default"/>
          <w:spacing w:val="5"/>
        </w:rPr>
        <w:t> </w:t>
      </w:r>
      <w:r>
        <w:rPr>
          <w:rFonts w:ascii="宋体" w:hAnsi="宋体" w:cs="宋体" w:eastAsia="宋体" w:hint="default"/>
        </w:rPr>
        <w:t>万元。竞买价格</w:t>
      </w:r>
    </w:p>
    <w:p>
      <w:pPr>
        <w:pStyle w:val="BodyText"/>
        <w:spacing w:line="312" w:lineRule="exact" w:before="20"/>
        <w:ind w:right="185"/>
        <w:jc w:val="left"/>
        <w:rPr>
          <w:rFonts w:ascii="宋体" w:hAnsi="宋体" w:cs="宋体" w:eastAsia="宋体" w:hint="default"/>
        </w:rPr>
      </w:pPr>
      <w:r>
        <w:rPr>
          <w:rFonts w:ascii="宋体" w:hAnsi="宋体" w:cs="宋体" w:eastAsia="宋体" w:hint="default"/>
        </w:rPr>
        <w:t>为</w:t>
      </w:r>
      <w:r>
        <w:rPr>
          <w:rFonts w:ascii="宋体" w:hAnsi="宋体" w:cs="宋体" w:eastAsia="宋体" w:hint="default"/>
          <w:spacing w:val="-77"/>
        </w:rPr>
        <w:t> </w:t>
      </w:r>
      <w:r>
        <w:rPr>
          <w:rFonts w:ascii="Arial Narrow" w:hAnsi="Arial Narrow" w:cs="Arial Narrow" w:eastAsia="Arial Narrow" w:hint="default"/>
        </w:rPr>
        <w:t>8,000</w:t>
      </w:r>
      <w:r>
        <w:rPr>
          <w:rFonts w:ascii="Arial Narrow" w:hAnsi="Arial Narrow" w:cs="Arial Narrow" w:eastAsia="Arial Narrow" w:hint="default"/>
          <w:spacing w:val="-12"/>
        </w:rPr>
        <w:t> </w:t>
      </w:r>
      <w:r>
        <w:rPr>
          <w:rFonts w:ascii="宋体" w:hAnsi="宋体" w:cs="宋体" w:eastAsia="宋体" w:hint="default"/>
        </w:rPr>
        <w:t>万元人民币，收购资产支出款项的资金为公司自有资金。截至本报告日，收购相 关资产交付手续已办理完毕。</w:t>
      </w:r>
    </w:p>
    <w:p>
      <w:pPr>
        <w:pStyle w:val="BodyText"/>
        <w:spacing w:line="240" w:lineRule="auto" w:before="88"/>
        <w:ind w:right="0"/>
        <w:jc w:val="left"/>
        <w:rPr>
          <w:rFonts w:ascii="宋体" w:hAnsi="宋体" w:cs="宋体" w:eastAsia="宋体" w:hint="default"/>
        </w:rPr>
      </w:pPr>
      <w:r>
        <w:rPr>
          <w:rFonts w:ascii="Arial Narrow" w:hAnsi="Arial Narrow" w:cs="Arial Narrow" w:eastAsia="Arial Narrow" w:hint="default"/>
        </w:rPr>
        <w:t>3</w:t>
      </w:r>
      <w:r>
        <w:rPr>
          <w:rFonts w:ascii="宋体" w:hAnsi="宋体" w:cs="宋体" w:eastAsia="宋体" w:hint="default"/>
        </w:rPr>
        <w:t>、股权出售及资产处置情况</w:t>
      </w:r>
    </w:p>
    <w:p>
      <w:pPr>
        <w:pStyle w:val="BodyText"/>
        <w:spacing w:line="230" w:lineRule="auto" w:before="111"/>
        <w:ind w:right="191"/>
        <w:jc w:val="left"/>
        <w:rPr>
          <w:rFonts w:ascii="宋体" w:hAnsi="宋体" w:cs="宋体" w:eastAsia="宋体" w:hint="default"/>
        </w:rPr>
      </w:pPr>
      <w:r>
        <w:rPr>
          <w:rFonts w:ascii="宋体" w:hAnsi="宋体" w:cs="宋体" w:eastAsia="宋体" w:hint="default"/>
          <w:spacing w:val="-3"/>
        </w:rPr>
        <w:t>（</w:t>
      </w:r>
      <w:r>
        <w:rPr>
          <w:rFonts w:ascii="Arial Narrow" w:hAnsi="Arial Narrow" w:cs="Arial Narrow" w:eastAsia="Arial Narrow" w:hint="default"/>
          <w:spacing w:val="-3"/>
        </w:rPr>
        <w:t>1</w:t>
      </w:r>
      <w:r>
        <w:rPr>
          <w:rFonts w:ascii="宋体" w:hAnsi="宋体" w:cs="宋体" w:eastAsia="宋体" w:hint="default"/>
          <w:spacing w:val="-3"/>
        </w:rPr>
        <w:t>）</w:t>
      </w:r>
      <w:r>
        <w:rPr>
          <w:rFonts w:ascii="Arial Narrow" w:hAnsi="Arial Narrow" w:cs="Arial Narrow" w:eastAsia="Arial Narrow" w:hint="default"/>
          <w:spacing w:val="-3"/>
        </w:rPr>
        <w:t>2011</w:t>
      </w:r>
      <w:r>
        <w:rPr>
          <w:rFonts w:ascii="宋体" w:hAnsi="宋体" w:cs="宋体" w:eastAsia="宋体" w:hint="default"/>
          <w:spacing w:val="-3"/>
        </w:rPr>
        <w:t>年度，公司将持有的石家庄常山房地产开发有限公司全部</w:t>
      </w:r>
      <w:r>
        <w:rPr>
          <w:rFonts w:ascii="Arial Narrow" w:hAnsi="Arial Narrow" w:cs="Arial Narrow" w:eastAsia="Arial Narrow" w:hint="default"/>
          <w:spacing w:val="-3"/>
        </w:rPr>
        <w:t>95%</w:t>
      </w:r>
      <w:r>
        <w:rPr>
          <w:rFonts w:ascii="宋体" w:hAnsi="宋体" w:cs="宋体" w:eastAsia="宋体" w:hint="default"/>
          <w:spacing w:val="-3"/>
        </w:rPr>
        <w:t>股权有偿转让给石</w:t>
      </w:r>
      <w:r>
        <w:rPr>
          <w:rFonts w:ascii="宋体" w:hAnsi="宋体" w:cs="宋体" w:eastAsia="宋体" w:hint="default"/>
        </w:rPr>
        <w:t> 家庄常山纺织集团有限责任公司，转让价款</w:t>
      </w:r>
      <w:r>
        <w:rPr>
          <w:rFonts w:ascii="Arial Narrow" w:hAnsi="Arial Narrow" w:cs="Arial Narrow" w:eastAsia="Arial Narrow" w:hint="default"/>
        </w:rPr>
        <w:t>1,489.38</w:t>
      </w:r>
      <w:r>
        <w:rPr>
          <w:rFonts w:ascii="宋体" w:hAnsi="宋体" w:cs="宋体" w:eastAsia="宋体" w:hint="default"/>
        </w:rPr>
        <w:t>万元。本次转让构成关联交易，本次 交易已经公司董事会四届二十次会议审议通过。截至本报告日，公司已收到全部股权转 让款；同时，相关股权变更登记手续已经办理完毕。</w:t>
      </w:r>
    </w:p>
    <w:p>
      <w:pPr>
        <w:pStyle w:val="BodyText"/>
        <w:spacing w:line="225" w:lineRule="auto" w:before="136"/>
        <w:ind w:right="94"/>
        <w:jc w:val="left"/>
        <w:rPr>
          <w:rFonts w:ascii="宋体" w:hAnsi="宋体" w:cs="宋体" w:eastAsia="宋体" w:hint="default"/>
        </w:rPr>
      </w:pPr>
      <w:r>
        <w:rPr>
          <w:rFonts w:ascii="宋体" w:hAnsi="宋体" w:cs="宋体" w:eastAsia="宋体" w:hint="default"/>
          <w:spacing w:val="-3"/>
        </w:rPr>
        <w:t>（</w:t>
      </w:r>
      <w:r>
        <w:rPr>
          <w:rFonts w:ascii="Arial Narrow" w:hAnsi="Arial Narrow" w:cs="Arial Narrow" w:eastAsia="Arial Narrow" w:hint="default"/>
          <w:spacing w:val="-3"/>
        </w:rPr>
        <w:t>2</w:t>
      </w:r>
      <w:r>
        <w:rPr>
          <w:rFonts w:ascii="宋体" w:hAnsi="宋体" w:cs="宋体" w:eastAsia="宋体" w:hint="default"/>
          <w:spacing w:val="-3"/>
        </w:rPr>
        <w:t>）</w:t>
      </w:r>
      <w:r>
        <w:rPr>
          <w:rFonts w:ascii="Arial Narrow" w:hAnsi="Arial Narrow" w:cs="Arial Narrow" w:eastAsia="Arial Narrow" w:hint="default"/>
          <w:spacing w:val="-3"/>
        </w:rPr>
        <w:t>2011 </w:t>
      </w:r>
      <w:r>
        <w:rPr>
          <w:rFonts w:ascii="宋体" w:hAnsi="宋体" w:cs="宋体" w:eastAsia="宋体" w:hint="default"/>
        </w:rPr>
        <w:t>年度，公司将持有的河北常山富达棉业有限公司</w:t>
      </w:r>
      <w:r>
        <w:rPr>
          <w:rFonts w:ascii="宋体" w:hAnsi="宋体" w:cs="宋体" w:eastAsia="宋体" w:hint="default"/>
          <w:spacing w:val="-52"/>
        </w:rPr>
        <w:t> </w:t>
      </w:r>
      <w:r>
        <w:rPr>
          <w:rFonts w:ascii="Arial Narrow" w:hAnsi="Arial Narrow" w:cs="Arial Narrow" w:eastAsia="Arial Narrow" w:hint="default"/>
        </w:rPr>
        <w:t>100%</w:t>
      </w:r>
      <w:r>
        <w:rPr>
          <w:rFonts w:ascii="宋体" w:hAnsi="宋体" w:cs="宋体" w:eastAsia="宋体" w:hint="default"/>
        </w:rPr>
        <w:t>股权有偿转让给陈新磊、 </w:t>
      </w:r>
      <w:r>
        <w:rPr>
          <w:rFonts w:ascii="宋体" w:hAnsi="宋体" w:cs="宋体" w:eastAsia="宋体" w:hint="default"/>
          <w:spacing w:val="-4"/>
        </w:rPr>
        <w:t>赵军华，转让价款</w:t>
      </w:r>
      <w:r>
        <w:rPr>
          <w:rFonts w:ascii="宋体" w:hAnsi="宋体" w:cs="宋体" w:eastAsia="宋体" w:hint="default"/>
          <w:spacing w:val="-59"/>
        </w:rPr>
        <w:t> </w:t>
      </w:r>
      <w:r>
        <w:rPr>
          <w:rFonts w:ascii="Arial Narrow" w:hAnsi="Arial Narrow" w:cs="Arial Narrow" w:eastAsia="Arial Narrow" w:hint="default"/>
        </w:rPr>
        <w:t>385</w:t>
      </w:r>
      <w:r>
        <w:rPr>
          <w:rFonts w:ascii="Arial Narrow" w:hAnsi="Arial Narrow" w:cs="Arial Narrow" w:eastAsia="Arial Narrow" w:hint="default"/>
          <w:spacing w:val="7"/>
        </w:rPr>
        <w:t> </w:t>
      </w:r>
      <w:r>
        <w:rPr>
          <w:rFonts w:ascii="宋体" w:hAnsi="宋体" w:cs="宋体" w:eastAsia="宋体" w:hint="default"/>
          <w:spacing w:val="-3"/>
        </w:rPr>
        <w:t>万元。本次转让不构成关联交易。截至本报告日，公司已收到全部</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股权转让款；同时，相关股权变更登记手续已经办理完毕。</w:t>
      </w:r>
    </w:p>
    <w:p>
      <w:pPr>
        <w:pStyle w:val="BodyText"/>
        <w:spacing w:line="228" w:lineRule="auto" w:before="132"/>
        <w:ind w:right="201"/>
        <w:jc w:val="both"/>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3</w:t>
      </w:r>
      <w:r>
        <w:rPr>
          <w:rFonts w:ascii="宋体" w:hAnsi="宋体" w:cs="宋体" w:eastAsia="宋体" w:hint="default"/>
        </w:rPr>
        <w:t>）</w:t>
      </w:r>
      <w:r>
        <w:rPr>
          <w:rFonts w:ascii="Arial Narrow" w:hAnsi="Arial Narrow" w:cs="Arial Narrow" w:eastAsia="Arial Narrow" w:hint="default"/>
        </w:rPr>
        <w:t>2011</w:t>
      </w:r>
      <w:r>
        <w:rPr>
          <w:rFonts w:ascii="宋体" w:hAnsi="宋体" w:cs="宋体" w:eastAsia="宋体" w:hint="default"/>
        </w:rPr>
        <w:t>年</w:t>
      </w:r>
      <w:r>
        <w:rPr>
          <w:rFonts w:ascii="Arial Narrow" w:hAnsi="Arial Narrow" w:cs="Arial Narrow" w:eastAsia="Arial Narrow" w:hint="default"/>
        </w:rPr>
        <w:t>12</w:t>
      </w:r>
      <w:r>
        <w:rPr>
          <w:rFonts w:ascii="宋体" w:hAnsi="宋体" w:cs="宋体" w:eastAsia="宋体" w:hint="default"/>
        </w:rPr>
        <w:t>月，本公司和石家庄市国土资源局签署的《企、事业单位国有土地使用权 </w:t>
      </w:r>
      <w:r>
        <w:rPr>
          <w:rFonts w:ascii="宋体" w:hAnsi="宋体" w:cs="宋体" w:eastAsia="宋体" w:hint="default"/>
          <w:spacing w:val="-4"/>
        </w:rPr>
        <w:t>收购（回）合同》，收储本公司所属第五分公司厂区土地使用权。本次关于收储公司所属</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第五分公司厂区土地的议案经出席董事会四届二十四次会议一致通过。</w:t>
      </w:r>
      <w:r>
        <w:rPr>
          <w:rFonts w:ascii="宋体" w:hAnsi="宋体" w:cs="宋体" w:eastAsia="宋体" w:hint="default"/>
          <w:spacing w:val="-23"/>
        </w:rPr>
        <w:t> </w:t>
      </w:r>
      <w:r>
        <w:rPr>
          <w:rFonts w:ascii="宋体" w:hAnsi="宋体" w:cs="宋体" w:eastAsia="宋体" w:hint="default"/>
        </w:rPr>
        <w:t>《企、事业单位</w:t>
      </w:r>
      <w:r>
        <w:rPr>
          <w:rFonts w:ascii="宋体" w:hAnsi="宋体" w:cs="宋体" w:eastAsia="宋体" w:hint="default"/>
        </w:rPr>
        <w:t> </w:t>
      </w:r>
      <w:r>
        <w:rPr>
          <w:rFonts w:ascii="宋体" w:hAnsi="宋体" w:cs="宋体" w:eastAsia="宋体" w:hint="default"/>
          <w:spacing w:val="-5"/>
          <w:w w:val="99"/>
        </w:rPr>
        <w:t>国有土地使用权收购（回）合同》（石收储企字</w:t>
      </w:r>
      <w:r>
        <w:rPr>
          <w:rFonts w:ascii="Arial Narrow" w:hAnsi="Arial Narrow" w:cs="Arial Narrow" w:eastAsia="Arial Narrow" w:hint="default"/>
          <w:spacing w:val="-5"/>
          <w:w w:val="99"/>
        </w:rPr>
        <w:t>2011[37]</w:t>
      </w:r>
      <w:r>
        <w:rPr>
          <w:rFonts w:ascii="宋体" w:hAnsi="宋体" w:cs="宋体" w:eastAsia="宋体" w:hint="default"/>
          <w:spacing w:val="-5"/>
          <w:w w:val="99"/>
        </w:rPr>
        <w:t>号）规定：本宗土地收购补偿金为</w:t>
      </w:r>
      <w:r>
        <w:rPr>
          <w:rFonts w:ascii="宋体" w:hAnsi="宋体" w:cs="宋体" w:eastAsia="宋体" w:hint="default"/>
          <w:spacing w:val="-96"/>
          <w:w w:val="99"/>
        </w:rPr>
        <w:t> </w:t>
      </w:r>
      <w:r>
        <w:rPr>
          <w:rFonts w:ascii="宋体" w:hAnsi="宋体" w:cs="宋体" w:eastAsia="宋体" w:hint="default"/>
          <w:spacing w:val="-96"/>
          <w:w w:val="99"/>
        </w:rPr>
      </w:r>
      <w:r>
        <w:rPr>
          <w:rFonts w:ascii="Arial Narrow" w:hAnsi="Arial Narrow" w:cs="Arial Narrow" w:eastAsia="Arial Narrow" w:hint="default"/>
          <w:spacing w:val="-4"/>
          <w:w w:val="99"/>
        </w:rPr>
        <w:t>1,650</w:t>
      </w:r>
      <w:r>
        <w:rPr>
          <w:rFonts w:ascii="宋体" w:hAnsi="宋体" w:cs="宋体" w:eastAsia="宋体" w:hint="default"/>
          <w:spacing w:val="-4"/>
          <w:w w:val="99"/>
        </w:rPr>
        <w:t>元</w:t>
      </w:r>
      <w:r>
        <w:rPr>
          <w:rFonts w:ascii="Arial Narrow" w:hAnsi="Arial Narrow" w:cs="Arial Narrow" w:eastAsia="Arial Narrow" w:hint="default"/>
          <w:spacing w:val="-4"/>
          <w:w w:val="99"/>
        </w:rPr>
        <w:t>/</w:t>
      </w:r>
      <w:r>
        <w:rPr>
          <w:rFonts w:ascii="宋体" w:hAnsi="宋体" w:cs="宋体" w:eastAsia="宋体" w:hint="default"/>
          <w:spacing w:val="-4"/>
          <w:w w:val="99"/>
        </w:rPr>
        <w:t>平方米（合</w:t>
      </w:r>
      <w:r>
        <w:rPr>
          <w:rFonts w:ascii="Arial Narrow" w:hAnsi="Arial Narrow" w:cs="Arial Narrow" w:eastAsia="Arial Narrow" w:hint="default"/>
          <w:spacing w:val="-4"/>
          <w:w w:val="99"/>
        </w:rPr>
        <w:t>110</w:t>
      </w:r>
      <w:r>
        <w:rPr>
          <w:rFonts w:ascii="宋体" w:hAnsi="宋体" w:cs="宋体" w:eastAsia="宋体" w:hint="default"/>
          <w:spacing w:val="-4"/>
          <w:w w:val="99"/>
        </w:rPr>
        <w:t>万元</w:t>
      </w:r>
      <w:r>
        <w:rPr>
          <w:rFonts w:ascii="Arial Narrow" w:hAnsi="Arial Narrow" w:cs="Arial Narrow" w:eastAsia="Arial Narrow" w:hint="default"/>
          <w:spacing w:val="-4"/>
          <w:w w:val="99"/>
        </w:rPr>
        <w:t>/</w:t>
      </w:r>
      <w:r>
        <w:rPr>
          <w:rFonts w:ascii="宋体" w:hAnsi="宋体" w:cs="宋体" w:eastAsia="宋体" w:hint="default"/>
          <w:spacing w:val="-4"/>
          <w:w w:val="99"/>
        </w:rPr>
        <w:t>亩），总额为</w:t>
      </w:r>
      <w:r>
        <w:rPr>
          <w:rFonts w:ascii="Arial Narrow" w:hAnsi="Arial Narrow" w:cs="Arial Narrow" w:eastAsia="Arial Narrow" w:hint="default"/>
          <w:spacing w:val="-4"/>
          <w:w w:val="99"/>
        </w:rPr>
        <w:t>201,494,700.0</w:t>
      </w:r>
      <w:r>
        <w:rPr>
          <w:rFonts w:ascii="宋体" w:hAnsi="宋体" w:cs="宋体" w:eastAsia="宋体" w:hint="default"/>
          <w:spacing w:val="-4"/>
          <w:w w:val="99"/>
        </w:rPr>
        <w:t>元。资金支付方式为：上述合同生效</w:t>
      </w:r>
      <w:r>
        <w:rPr>
          <w:rFonts w:ascii="宋体" w:hAnsi="宋体" w:cs="宋体" w:eastAsia="宋体" w:hint="default"/>
          <w:spacing w:val="-98"/>
          <w:w w:val="99"/>
        </w:rPr>
        <w:t> </w:t>
      </w:r>
      <w:r>
        <w:rPr>
          <w:rFonts w:ascii="宋体" w:hAnsi="宋体" w:cs="宋体" w:eastAsia="宋体" w:hint="default"/>
          <w:spacing w:val="-98"/>
          <w:w w:val="99"/>
        </w:rPr>
      </w:r>
      <w:r>
        <w:rPr>
          <w:rFonts w:ascii="宋体" w:hAnsi="宋体" w:cs="宋体" w:eastAsia="宋体" w:hint="default"/>
          <w:spacing w:val="-2"/>
        </w:rPr>
        <w:t>后，石家庄市国土资源局用转账支票方式，在</w:t>
      </w:r>
      <w:r>
        <w:rPr>
          <w:rFonts w:ascii="Arial Narrow" w:hAnsi="Arial Narrow" w:cs="Arial Narrow" w:eastAsia="Arial Narrow" w:hint="default"/>
          <w:spacing w:val="-2"/>
        </w:rPr>
        <w:t>10</w:t>
      </w:r>
      <w:r>
        <w:rPr>
          <w:rFonts w:ascii="宋体" w:hAnsi="宋体" w:cs="宋体" w:eastAsia="宋体" w:hint="default"/>
          <w:spacing w:val="-2"/>
        </w:rPr>
        <w:t>个工作日内支付公司</w:t>
      </w:r>
      <w:r>
        <w:rPr>
          <w:rFonts w:ascii="Arial Narrow" w:hAnsi="Arial Narrow" w:cs="Arial Narrow" w:eastAsia="Arial Narrow" w:hint="default"/>
          <w:spacing w:val="-2"/>
        </w:rPr>
        <w:t>5,000</w:t>
      </w:r>
      <w:r>
        <w:rPr>
          <w:rFonts w:ascii="宋体" w:hAnsi="宋体" w:cs="宋体" w:eastAsia="宋体" w:hint="default"/>
          <w:spacing w:val="-2"/>
        </w:rPr>
        <w:t>万元；</w:t>
      </w:r>
      <w:r>
        <w:rPr>
          <w:rFonts w:ascii="Arial Narrow" w:hAnsi="Arial Narrow" w:cs="Arial Narrow" w:eastAsia="Arial Narrow" w:hint="default"/>
          <w:spacing w:val="-2"/>
        </w:rPr>
        <w:t>2011</w:t>
      </w:r>
      <w:r>
        <w:rPr>
          <w:rFonts w:ascii="宋体" w:hAnsi="宋体" w:cs="宋体" w:eastAsia="宋体" w:hint="default"/>
          <w:spacing w:val="-2"/>
        </w:rPr>
        <w:t>年</w:t>
      </w:r>
      <w:r>
        <w:rPr>
          <w:rFonts w:ascii="Arial Narrow" w:hAnsi="Arial Narrow" w:cs="Arial Narrow" w:eastAsia="Arial Narrow" w:hint="default"/>
          <w:spacing w:val="-2"/>
        </w:rPr>
        <w:t>12</w:t>
      </w:r>
      <w:r>
        <w:rPr>
          <w:rFonts w:ascii="Arial Narrow" w:hAnsi="Arial Narrow" w:cs="Arial Narrow" w:eastAsia="Arial Narrow" w:hint="default"/>
          <w:spacing w:val="-43"/>
        </w:rPr>
        <w:t> </w:t>
      </w:r>
      <w:r>
        <w:rPr>
          <w:rFonts w:ascii="宋体" w:hAnsi="宋体" w:cs="宋体" w:eastAsia="宋体" w:hint="default"/>
        </w:rPr>
        <w:t>月</w:t>
      </w:r>
      <w:r>
        <w:rPr>
          <w:rFonts w:ascii="Arial Narrow" w:hAnsi="Arial Narrow" w:cs="Arial Narrow" w:eastAsia="Arial Narrow" w:hint="default"/>
        </w:rPr>
        <w:t>20</w:t>
      </w:r>
      <w:r>
        <w:rPr>
          <w:rFonts w:ascii="宋体" w:hAnsi="宋体" w:cs="宋体" w:eastAsia="宋体" w:hint="default"/>
        </w:rPr>
        <w:t>日前再支付</w:t>
      </w:r>
      <w:r>
        <w:rPr>
          <w:rFonts w:ascii="Arial Narrow" w:hAnsi="Arial Narrow" w:cs="Arial Narrow" w:eastAsia="Arial Narrow" w:hint="default"/>
        </w:rPr>
        <w:t>11,000</w:t>
      </w:r>
      <w:r>
        <w:rPr>
          <w:rFonts w:ascii="宋体" w:hAnsi="宋体" w:cs="宋体" w:eastAsia="宋体" w:hint="default"/>
        </w:rPr>
        <w:t>万元；待该宗土地交付后</w:t>
      </w:r>
      <w:r>
        <w:rPr>
          <w:rFonts w:ascii="Arial Narrow" w:hAnsi="Arial Narrow" w:cs="Arial Narrow" w:eastAsia="Arial Narrow" w:hint="default"/>
        </w:rPr>
        <w:t>30</w:t>
      </w:r>
      <w:r>
        <w:rPr>
          <w:rFonts w:ascii="宋体" w:hAnsi="宋体" w:cs="宋体" w:eastAsia="宋体" w:hint="default"/>
        </w:rPr>
        <w:t>个工作日内，支付</w:t>
      </w:r>
      <w:r>
        <w:rPr>
          <w:rFonts w:ascii="Arial Narrow" w:hAnsi="Arial Narrow" w:cs="Arial Narrow" w:eastAsia="Arial Narrow" w:hint="default"/>
        </w:rPr>
        <w:t>4,000</w:t>
      </w:r>
      <w:r>
        <w:rPr>
          <w:rFonts w:ascii="宋体" w:hAnsi="宋体" w:cs="宋体" w:eastAsia="宋体" w:hint="default"/>
        </w:rPr>
        <w:t>万元；待该宗土 </w:t>
      </w:r>
      <w:r>
        <w:rPr>
          <w:rFonts w:ascii="宋体" w:hAnsi="宋体" w:cs="宋体" w:eastAsia="宋体" w:hint="default"/>
          <w:spacing w:val="-1"/>
        </w:rPr>
        <w:t>地依法供应，且新的用地者接收土地之日起</w:t>
      </w:r>
      <w:r>
        <w:rPr>
          <w:rFonts w:ascii="Arial Narrow" w:hAnsi="Arial Narrow" w:cs="Arial Narrow" w:eastAsia="Arial Narrow" w:hint="default"/>
          <w:spacing w:val="-1"/>
        </w:rPr>
        <w:t>10</w:t>
      </w:r>
      <w:r>
        <w:rPr>
          <w:rFonts w:ascii="宋体" w:hAnsi="宋体" w:cs="宋体" w:eastAsia="宋体" w:hint="default"/>
          <w:spacing w:val="-1"/>
        </w:rPr>
        <w:t>个工作日内，将余款</w:t>
      </w:r>
      <w:r>
        <w:rPr>
          <w:rFonts w:ascii="Arial Narrow" w:hAnsi="Arial Narrow" w:cs="Arial Narrow" w:eastAsia="Arial Narrow" w:hint="default"/>
          <w:spacing w:val="-1"/>
        </w:rPr>
        <w:t>149.47</w:t>
      </w:r>
      <w:r>
        <w:rPr>
          <w:rFonts w:ascii="宋体" w:hAnsi="宋体" w:cs="宋体" w:eastAsia="宋体" w:hint="default"/>
          <w:spacing w:val="-1"/>
        </w:rPr>
        <w:t>万元一次性支付</w:t>
      </w:r>
      <w:r>
        <w:rPr>
          <w:rFonts w:ascii="宋体" w:hAnsi="宋体" w:cs="宋体" w:eastAsia="宋体" w:hint="default"/>
          <w:spacing w:val="-106"/>
        </w:rPr>
        <w:t> </w:t>
      </w:r>
      <w:r>
        <w:rPr>
          <w:rFonts w:ascii="宋体" w:hAnsi="宋体" w:cs="宋体" w:eastAsia="宋体" w:hint="default"/>
        </w:rPr>
        <w:t>给公司。截至本报告日，公司已收到土地收储款</w:t>
      </w:r>
      <w:r>
        <w:rPr>
          <w:rFonts w:ascii="Arial Narrow" w:hAnsi="Arial Narrow" w:cs="Arial Narrow" w:eastAsia="Arial Narrow" w:hint="default"/>
        </w:rPr>
        <w:t>16,000</w:t>
      </w:r>
      <w:r>
        <w:rPr>
          <w:rFonts w:ascii="宋体" w:hAnsi="宋体" w:cs="宋体" w:eastAsia="宋体" w:hint="default"/>
        </w:rPr>
        <w:t>万元。</w:t>
      </w:r>
    </w:p>
    <w:p>
      <w:pPr>
        <w:pStyle w:val="BodyText"/>
        <w:spacing w:line="259" w:lineRule="auto" w:before="102"/>
        <w:ind w:left="143" w:right="1765" w:firstLine="417"/>
        <w:jc w:val="left"/>
        <w:rPr>
          <w:rFonts w:ascii="Microsoft JhengHei" w:hAnsi="Microsoft JhengHei" w:cs="Microsoft JhengHei" w:eastAsia="Microsoft JhengHei" w:hint="default"/>
        </w:rPr>
      </w:pPr>
      <w:r>
        <w:rPr>
          <w:rFonts w:ascii="宋体" w:hAnsi="宋体" w:cs="宋体" w:eastAsia="宋体" w:hint="default"/>
          <w:spacing w:val="-1"/>
        </w:rPr>
        <w:t>截至</w:t>
      </w:r>
      <w:r>
        <w:rPr>
          <w:rFonts w:ascii="Arial Narrow" w:hAnsi="Arial Narrow" w:cs="Arial Narrow" w:eastAsia="Arial Narrow" w:hint="default"/>
          <w:spacing w:val="-1"/>
        </w:rPr>
        <w:t>2011</w:t>
      </w:r>
      <w:r>
        <w:rPr>
          <w:rFonts w:ascii="宋体" w:hAnsi="宋体" w:cs="宋体" w:eastAsia="宋体" w:hint="default"/>
          <w:spacing w:val="-1"/>
        </w:rPr>
        <w:t>年</w:t>
      </w:r>
      <w:r>
        <w:rPr>
          <w:rFonts w:ascii="Arial Narrow" w:hAnsi="Arial Narrow" w:cs="Arial Narrow" w:eastAsia="Arial Narrow" w:hint="default"/>
          <w:spacing w:val="-1"/>
        </w:rPr>
        <w:t>12</w:t>
      </w:r>
      <w:r>
        <w:rPr>
          <w:rFonts w:ascii="宋体" w:hAnsi="宋体" w:cs="宋体" w:eastAsia="宋体" w:hint="default"/>
          <w:spacing w:val="-1"/>
        </w:rPr>
        <w:t>月</w:t>
      </w:r>
      <w:r>
        <w:rPr>
          <w:rFonts w:ascii="Arial Narrow" w:hAnsi="Arial Narrow" w:cs="Arial Narrow" w:eastAsia="Arial Narrow" w:hint="default"/>
          <w:spacing w:val="-1"/>
        </w:rPr>
        <w:t>31</w:t>
      </w:r>
      <w:r>
        <w:rPr>
          <w:rFonts w:ascii="宋体" w:hAnsi="宋体" w:cs="宋体" w:eastAsia="宋体" w:hint="default"/>
          <w:spacing w:val="-1"/>
        </w:rPr>
        <w:t>日，本公司不存在应披露的其他重要事项。</w:t>
      </w:r>
      <w:r>
        <w:rPr>
          <w:rFonts w:ascii="宋体" w:hAnsi="宋体" w:cs="宋体" w:eastAsia="宋体" w:hint="default"/>
        </w:rPr>
        <w:t> </w:t>
      </w:r>
      <w:r>
        <w:rPr>
          <w:rFonts w:ascii="Microsoft JhengHei" w:hAnsi="Microsoft JhengHei" w:cs="Microsoft JhengHei" w:eastAsia="Microsoft JhengHei" w:hint="default"/>
          <w:b/>
          <w:bCs/>
        </w:rPr>
        <w:t>十一、补充资料</w:t>
      </w:r>
      <w:r>
        <w:rPr>
          <w:rFonts w:ascii="Microsoft JhengHei" w:hAnsi="Microsoft JhengHei" w:cs="Microsoft JhengHei" w:eastAsia="Microsoft JhengHei" w:hint="default"/>
        </w:rPr>
      </w:r>
    </w:p>
    <w:p>
      <w:pPr>
        <w:spacing w:after="0" w:line="259" w:lineRule="auto"/>
        <w:jc w:val="left"/>
        <w:rPr>
          <w:rFonts w:ascii="Microsoft JhengHei" w:hAnsi="Microsoft JhengHei" w:cs="Microsoft JhengHei" w:eastAsia="Microsoft JhengHei" w:hint="default"/>
        </w:rPr>
        <w:sectPr>
          <w:pgSz w:w="11910" w:h="16840"/>
          <w:pgMar w:header="772" w:footer="742" w:top="1720" w:bottom="940" w:left="1140" w:right="780"/>
        </w:sectPr>
      </w:pPr>
    </w:p>
    <w:p>
      <w:pPr>
        <w:spacing w:line="240" w:lineRule="auto" w:before="3"/>
        <w:rPr>
          <w:rFonts w:ascii="Microsoft JhengHei" w:hAnsi="Microsoft JhengHei" w:cs="Microsoft JhengHei" w:eastAsia="Microsoft JhengHei" w:hint="default"/>
          <w:b/>
          <w:bCs/>
          <w:sz w:val="11"/>
          <w:szCs w:val="11"/>
        </w:rPr>
      </w:pPr>
    </w:p>
    <w:p>
      <w:pPr>
        <w:pStyle w:val="BodyText"/>
        <w:spacing w:line="240" w:lineRule="auto" w:before="26"/>
        <w:ind w:left="245" w:right="943"/>
        <w:jc w:val="left"/>
        <w:rPr>
          <w:rFonts w:ascii="宋体" w:hAnsi="宋体" w:cs="宋体" w:eastAsia="宋体" w:hint="default"/>
        </w:rPr>
      </w:pPr>
      <w:r>
        <w:rPr>
          <w:rFonts w:ascii="Arial Narrow" w:hAnsi="Arial Narrow" w:cs="Arial Narrow" w:eastAsia="Arial Narrow" w:hint="default"/>
        </w:rPr>
        <w:t>1</w:t>
      </w:r>
      <w:r>
        <w:rPr>
          <w:rFonts w:ascii="宋体" w:hAnsi="宋体" w:cs="宋体" w:eastAsia="宋体" w:hint="default"/>
        </w:rPr>
        <w:t>、非经常性损益明细表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3363" w:val="left" w:leader="none"/>
        </w:tabs>
        <w:spacing w:line="355" w:lineRule="exact" w:before="0"/>
        <w:ind w:left="668" w:right="943" w:firstLine="0"/>
        <w:jc w:val="left"/>
        <w:rPr>
          <w:rFonts w:ascii="Microsoft JhengHei" w:hAnsi="Microsoft JhengHei" w:cs="Microsoft JhengHei" w:eastAsia="Microsoft JhengHei" w:hint="default"/>
          <w:sz w:val="21"/>
          <w:szCs w:val="21"/>
        </w:rPr>
      </w:pPr>
      <w:r>
        <w:rPr/>
        <w:pict>
          <v:shape style="position:absolute;margin-left:67.550003pt;margin-top:-312.676422pt;width:473.95pt;height:325.3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16"/>
                    <w:gridCol w:w="2581"/>
                    <w:gridCol w:w="1482"/>
                  </w:tblGrid>
                  <w:tr>
                    <w:trPr>
                      <w:trHeight w:val="391" w:hRule="exact"/>
                    </w:trPr>
                    <w:tc>
                      <w:tcPr>
                        <w:tcW w:w="5416" w:type="dxa"/>
                        <w:tcBorders>
                          <w:top w:val="single" w:sz="8" w:space="0" w:color="000000"/>
                          <w:left w:val="nil" w:sz="6" w:space="0" w:color="auto"/>
                          <w:bottom w:val="single" w:sz="4" w:space="0" w:color="000000"/>
                          <w:right w:val="nil" w:sz="6" w:space="0" w:color="auto"/>
                        </w:tcBorders>
                      </w:tcPr>
                      <w:p>
                        <w:pPr>
                          <w:pStyle w:val="TableParagraph"/>
                          <w:tabs>
                            <w:tab w:pos="878" w:val="left" w:leader="none"/>
                          </w:tabs>
                          <w:spacing w:line="316" w:lineRule="exact"/>
                          <w:ind w:left="4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581" w:type="dxa"/>
                        <w:tcBorders>
                          <w:top w:val="single" w:sz="8" w:space="0" w:color="000000"/>
                          <w:left w:val="nil" w:sz="6" w:space="0" w:color="auto"/>
                          <w:bottom w:val="single" w:sz="4" w:space="0" w:color="000000"/>
                          <w:right w:val="nil" w:sz="6" w:space="0" w:color="auto"/>
                        </w:tcBorders>
                      </w:tcPr>
                      <w:p>
                        <w:pPr>
                          <w:pStyle w:val="TableParagraph"/>
                          <w:spacing w:line="316" w:lineRule="exact"/>
                          <w:ind w:left="1010"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pacing w:val="-3"/>
                            <w:sz w:val="21"/>
                            <w:szCs w:val="21"/>
                          </w:rPr>
                          <w:t>2011</w:t>
                        </w:r>
                        <w:r>
                          <w:rPr>
                            <w:rFonts w:ascii="Arial Narrow" w:hAnsi="Arial Narrow" w:cs="Arial Narrow" w:eastAsia="Arial Narrow" w:hint="default"/>
                            <w:b/>
                            <w:bCs/>
                            <w:spacing w:val="7"/>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482" w:type="dxa"/>
                        <w:tcBorders>
                          <w:top w:val="single" w:sz="8" w:space="0" w:color="000000"/>
                          <w:left w:val="nil" w:sz="6" w:space="0" w:color="auto"/>
                          <w:bottom w:val="single" w:sz="4" w:space="0" w:color="000000"/>
                          <w:right w:val="nil" w:sz="6" w:space="0" w:color="auto"/>
                        </w:tcBorders>
                      </w:tcPr>
                      <w:p>
                        <w:pPr>
                          <w:pStyle w:val="TableParagraph"/>
                          <w:spacing w:line="316" w:lineRule="exact"/>
                          <w:ind w:right="100"/>
                          <w:jc w:val="righ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5"/>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398" w:hRule="exact"/>
                    </w:trPr>
                    <w:tc>
                      <w:tcPr>
                        <w:tcW w:w="54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57" w:right="0"/>
                          <w:jc w:val="left"/>
                          <w:rPr>
                            <w:rFonts w:ascii="宋体" w:hAnsi="宋体" w:cs="宋体" w:eastAsia="宋体" w:hint="default"/>
                            <w:sz w:val="21"/>
                            <w:szCs w:val="21"/>
                          </w:rPr>
                        </w:pPr>
                        <w:r>
                          <w:rPr>
                            <w:rFonts w:ascii="宋体" w:hAnsi="宋体" w:cs="宋体" w:eastAsia="宋体" w:hint="default"/>
                            <w:sz w:val="21"/>
                            <w:szCs w:val="21"/>
                          </w:rPr>
                          <w:t>委托贷款收益</w:t>
                        </w:r>
                      </w:p>
                    </w:tc>
                    <w:tc>
                      <w:tcPr>
                        <w:tcW w:w="2581" w:type="dxa"/>
                        <w:tcBorders>
                          <w:top w:val="single" w:sz="4" w:space="0" w:color="000000"/>
                          <w:left w:val="nil" w:sz="6" w:space="0" w:color="auto"/>
                          <w:bottom w:val="nil" w:sz="6" w:space="0" w:color="auto"/>
                          <w:right w:val="nil" w:sz="6" w:space="0" w:color="auto"/>
                        </w:tcBorders>
                      </w:tcPr>
                      <w:p>
                        <w:pP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9"/>
                          <w:jc w:val="right"/>
                          <w:rPr>
                            <w:rFonts w:ascii="Arial Narrow" w:hAnsi="Arial Narrow" w:cs="Arial Narrow" w:eastAsia="Arial Narrow" w:hint="default"/>
                            <w:sz w:val="21"/>
                            <w:szCs w:val="21"/>
                          </w:rPr>
                        </w:pPr>
                        <w:r>
                          <w:rPr>
                            <w:rFonts w:ascii="Arial Narrow"/>
                            <w:spacing w:val="-1"/>
                            <w:sz w:val="21"/>
                          </w:rPr>
                          <w:t>2,424,657.53</w:t>
                        </w:r>
                      </w:p>
                    </w:tc>
                  </w:tr>
                  <w:tr>
                    <w:trPr>
                      <w:trHeight w:val="395"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7"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53" w:right="0"/>
                          <w:jc w:val="left"/>
                          <w:rPr>
                            <w:rFonts w:ascii="Arial Narrow" w:hAnsi="Arial Narrow" w:cs="Arial Narrow" w:eastAsia="Arial Narrow" w:hint="default"/>
                            <w:sz w:val="21"/>
                            <w:szCs w:val="21"/>
                          </w:rPr>
                        </w:pPr>
                        <w:r>
                          <w:rPr>
                            <w:rFonts w:ascii="Arial Narrow"/>
                            <w:sz w:val="21"/>
                          </w:rPr>
                          <w:t>2,754,821.34</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9"/>
                          <w:jc w:val="right"/>
                          <w:rPr>
                            <w:rFonts w:ascii="Arial Narrow" w:hAnsi="Arial Narrow" w:cs="Arial Narrow" w:eastAsia="Arial Narrow" w:hint="default"/>
                            <w:sz w:val="21"/>
                            <w:szCs w:val="21"/>
                          </w:rPr>
                        </w:pPr>
                        <w:r>
                          <w:rPr>
                            <w:rFonts w:ascii="Arial Narrow"/>
                            <w:spacing w:val="-1"/>
                            <w:sz w:val="21"/>
                          </w:rPr>
                          <w:t>1,687,587.17</w:t>
                        </w: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处置子公司损益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40" w:right="0"/>
                          <w:jc w:val="left"/>
                          <w:rPr>
                            <w:rFonts w:ascii="Arial Narrow" w:hAnsi="Arial Narrow" w:cs="Arial Narrow" w:eastAsia="Arial Narrow" w:hint="default"/>
                            <w:sz w:val="21"/>
                            <w:szCs w:val="21"/>
                          </w:rPr>
                        </w:pPr>
                        <w:r>
                          <w:rPr>
                            <w:rFonts w:ascii="Arial Narrow"/>
                            <w:sz w:val="21"/>
                          </w:rPr>
                          <w:t>-851,094.30</w:t>
                        </w:r>
                      </w:p>
                    </w:tc>
                    <w:tc>
                      <w:tcPr>
                        <w:tcW w:w="1482" w:type="dxa"/>
                        <w:tcBorders>
                          <w:top w:val="nil" w:sz="6" w:space="0" w:color="auto"/>
                          <w:left w:val="nil" w:sz="6" w:space="0" w:color="auto"/>
                          <w:bottom w:val="nil" w:sz="6" w:space="0" w:color="auto"/>
                          <w:right w:val="nil" w:sz="6" w:space="0" w:color="auto"/>
                        </w:tcBorders>
                      </w:tcPr>
                      <w:p>
                        <w:pP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59" w:right="0"/>
                          <w:jc w:val="left"/>
                          <w:rPr>
                            <w:rFonts w:ascii="Arial Narrow" w:hAnsi="Arial Narrow" w:cs="Arial Narrow" w:eastAsia="Arial Narrow" w:hint="default"/>
                            <w:sz w:val="21"/>
                            <w:szCs w:val="21"/>
                          </w:rPr>
                        </w:pPr>
                        <w:r>
                          <w:rPr>
                            <w:rFonts w:ascii="Arial Narrow"/>
                            <w:sz w:val="21"/>
                          </w:rPr>
                          <w:t>16,751,759.55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spacing w:val="-1"/>
                            <w:sz w:val="21"/>
                          </w:rPr>
                          <w:t>6,370,794.43</w:t>
                        </w: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棉花期货公允价值变动损益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40" w:right="0"/>
                          <w:jc w:val="left"/>
                          <w:rPr>
                            <w:rFonts w:ascii="Arial Narrow" w:hAnsi="Arial Narrow" w:cs="Arial Narrow" w:eastAsia="Arial Narrow" w:hint="default"/>
                            <w:sz w:val="21"/>
                            <w:szCs w:val="21"/>
                          </w:rPr>
                        </w:pPr>
                        <w:r>
                          <w:rPr>
                            <w:rFonts w:ascii="Arial Narrow"/>
                            <w:sz w:val="21"/>
                          </w:rPr>
                          <w:t>-157,325.00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spacing w:val="-1"/>
                            <w:sz w:val="21"/>
                          </w:rPr>
                          <w:t>477,175.00</w:t>
                        </w: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土地收储处置收益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59" w:right="0"/>
                          <w:jc w:val="left"/>
                          <w:rPr>
                            <w:rFonts w:ascii="Arial Narrow" w:hAnsi="Arial Narrow" w:cs="Arial Narrow" w:eastAsia="Arial Narrow" w:hint="default"/>
                            <w:sz w:val="21"/>
                            <w:szCs w:val="21"/>
                          </w:rPr>
                        </w:pPr>
                        <w:r>
                          <w:rPr>
                            <w:rFonts w:ascii="Arial Narrow"/>
                            <w:sz w:val="21"/>
                          </w:rPr>
                          <w:t>69,333,338.07</w:t>
                        </w:r>
                      </w:p>
                    </w:tc>
                    <w:tc>
                      <w:tcPr>
                        <w:tcW w:w="1482" w:type="dxa"/>
                        <w:tcBorders>
                          <w:top w:val="nil" w:sz="6" w:space="0" w:color="auto"/>
                          <w:left w:val="nil" w:sz="6" w:space="0" w:color="auto"/>
                          <w:bottom w:val="nil" w:sz="6" w:space="0" w:color="auto"/>
                          <w:right w:val="nil" w:sz="6" w:space="0" w:color="auto"/>
                        </w:tcBorders>
                      </w:tcPr>
                      <w:p>
                        <w:pP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5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97" w:right="0"/>
                          <w:jc w:val="left"/>
                          <w:rPr>
                            <w:rFonts w:ascii="Arial Narrow" w:hAnsi="Arial Narrow" w:cs="Arial Narrow" w:eastAsia="Arial Narrow" w:hint="default"/>
                            <w:sz w:val="21"/>
                            <w:szCs w:val="21"/>
                          </w:rPr>
                        </w:pPr>
                        <w:r>
                          <w:rPr>
                            <w:rFonts w:ascii="Arial Narrow"/>
                            <w:sz w:val="21"/>
                          </w:rPr>
                          <w:t>106,925.42</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spacing w:val="-1"/>
                            <w:sz w:val="21"/>
                          </w:rPr>
                          <w:t>858,988.73</w:t>
                        </w:r>
                      </w:p>
                    </w:tc>
                  </w:tr>
                  <w:tr>
                    <w:trPr>
                      <w:trHeight w:val="392"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581"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402"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327" w:lineRule="exact"/>
                          <w:ind w:left="4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非经常性损益总额</w:t>
                        </w:r>
                        <w:r>
                          <w:rPr>
                            <w:rFonts w:ascii="Microsoft JhengHei" w:hAnsi="Microsoft JhengHei" w:cs="Microsoft JhengHei" w:eastAsia="Microsoft JhengHei" w:hint="default"/>
                            <w:sz w:val="21"/>
                            <w:szCs w:val="21"/>
                          </w:rPr>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59" w:right="0"/>
                          <w:jc w:val="left"/>
                          <w:rPr>
                            <w:rFonts w:ascii="Arial Narrow" w:hAnsi="Arial Narrow" w:cs="Arial Narrow" w:eastAsia="Arial Narrow" w:hint="default"/>
                            <w:sz w:val="21"/>
                            <w:szCs w:val="21"/>
                          </w:rPr>
                        </w:pPr>
                        <w:r>
                          <w:rPr>
                            <w:rFonts w:ascii="Arial Narrow"/>
                            <w:b/>
                            <w:sz w:val="21"/>
                          </w:rPr>
                          <w:t>87,938,425.08</w:t>
                        </w:r>
                        <w:r>
                          <w:rPr>
                            <w:rFonts w:ascii="Arial Narrow"/>
                            <w:sz w:val="21"/>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b/>
                            <w:spacing w:val="-1"/>
                            <w:sz w:val="21"/>
                          </w:rPr>
                          <w:t>11,819,202.86</w:t>
                        </w:r>
                        <w:r>
                          <w:rPr>
                            <w:rFonts w:ascii="Arial Narrow"/>
                            <w:spacing w:val="-1"/>
                            <w:sz w:val="21"/>
                          </w:rPr>
                        </w: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97" w:right="0"/>
                          <w:jc w:val="left"/>
                          <w:rPr>
                            <w:rFonts w:ascii="Arial Narrow" w:hAnsi="Arial Narrow" w:cs="Arial Narrow" w:eastAsia="Arial Narrow" w:hint="default"/>
                            <w:sz w:val="21"/>
                            <w:szCs w:val="21"/>
                          </w:rPr>
                        </w:pPr>
                        <w:r>
                          <w:rPr>
                            <w:rFonts w:ascii="Arial Narrow"/>
                            <w:sz w:val="21"/>
                          </w:rPr>
                          <w:t>543,882.78</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spacing w:val="-1"/>
                            <w:sz w:val="21"/>
                          </w:rPr>
                          <w:t>2,787,190.64</w:t>
                        </w: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323" w:lineRule="exact"/>
                          <w:ind w:left="4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非经常性损益净额</w:t>
                        </w:r>
                        <w:r>
                          <w:rPr>
                            <w:rFonts w:ascii="Microsoft JhengHei" w:hAnsi="Microsoft JhengHei" w:cs="Microsoft JhengHei" w:eastAsia="Microsoft JhengHei" w:hint="default"/>
                            <w:sz w:val="21"/>
                            <w:szCs w:val="21"/>
                          </w:rPr>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59" w:right="0"/>
                          <w:jc w:val="left"/>
                          <w:rPr>
                            <w:rFonts w:ascii="Arial Narrow" w:hAnsi="Arial Narrow" w:cs="Arial Narrow" w:eastAsia="Arial Narrow" w:hint="default"/>
                            <w:sz w:val="21"/>
                            <w:szCs w:val="21"/>
                          </w:rPr>
                        </w:pPr>
                        <w:r>
                          <w:rPr>
                            <w:rFonts w:ascii="Arial Narrow"/>
                            <w:b/>
                            <w:sz w:val="21"/>
                          </w:rPr>
                          <w:t>87,394,542.30</w:t>
                        </w:r>
                        <w:r>
                          <w:rPr>
                            <w:rFonts w:ascii="Arial Narrow"/>
                            <w:sz w:val="21"/>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b/>
                            <w:spacing w:val="-1"/>
                            <w:sz w:val="21"/>
                          </w:rPr>
                          <w:t>9,032,012.22</w:t>
                        </w:r>
                        <w:r>
                          <w:rPr>
                            <w:rFonts w:ascii="Arial Narrow"/>
                            <w:spacing w:val="-1"/>
                            <w:sz w:val="21"/>
                          </w:rPr>
                        </w:r>
                      </w:p>
                    </w:tc>
                  </w:tr>
                  <w:tr>
                    <w:trPr>
                      <w:trHeight w:val="397"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w:t>
                        </w:r>
                      </w:p>
                    </w:tc>
                    <w:tc>
                      <w:tcPr>
                        <w:tcW w:w="2581"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spacing w:val="-1"/>
                            <w:sz w:val="21"/>
                          </w:rPr>
                          <w:t>28,225.16</w:t>
                        </w:r>
                      </w:p>
                    </w:tc>
                  </w:tr>
                  <w:tr>
                    <w:trPr>
                      <w:trHeight w:val="428" w:hRule="exact"/>
                    </w:trPr>
                    <w:tc>
                      <w:tcPr>
                        <w:tcW w:w="5416" w:type="dxa"/>
                        <w:tcBorders>
                          <w:top w:val="nil" w:sz="6" w:space="0" w:color="auto"/>
                          <w:left w:val="nil" w:sz="6" w:space="0" w:color="auto"/>
                          <w:bottom w:val="nil" w:sz="6" w:space="0" w:color="auto"/>
                          <w:right w:val="nil" w:sz="6" w:space="0" w:color="auto"/>
                        </w:tcBorders>
                      </w:tcPr>
                      <w:p>
                        <w:pPr>
                          <w:pStyle w:val="TableParagraph"/>
                          <w:spacing w:line="322" w:lineRule="exact"/>
                          <w:ind w:left="4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归属于公司普通股股东的非经常性损益</w:t>
                        </w:r>
                        <w:r>
                          <w:rPr>
                            <w:rFonts w:ascii="Microsoft JhengHei" w:hAnsi="Microsoft JhengHei" w:cs="Microsoft JhengHei" w:eastAsia="Microsoft JhengHei" w:hint="default"/>
                            <w:sz w:val="21"/>
                            <w:szCs w:val="21"/>
                          </w:rPr>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59" w:right="0"/>
                          <w:jc w:val="left"/>
                          <w:rPr>
                            <w:rFonts w:ascii="Arial Narrow" w:hAnsi="Arial Narrow" w:cs="Arial Narrow" w:eastAsia="Arial Narrow" w:hint="default"/>
                            <w:sz w:val="21"/>
                            <w:szCs w:val="21"/>
                          </w:rPr>
                        </w:pPr>
                        <w:r>
                          <w:rPr>
                            <w:rFonts w:ascii="Arial Narrow"/>
                            <w:b/>
                            <w:sz w:val="21"/>
                          </w:rPr>
                          <w:t>87,394,542.30</w:t>
                        </w:r>
                        <w:r>
                          <w:rPr>
                            <w:rFonts w:ascii="Arial Narrow"/>
                            <w:sz w:val="21"/>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b/>
                            <w:spacing w:val="-1"/>
                            <w:sz w:val="21"/>
                          </w:rPr>
                          <w:t>9,003,787.06</w:t>
                        </w:r>
                        <w:r>
                          <w:rPr>
                            <w:rFonts w:ascii="Arial Narrow"/>
                            <w:spacing w:val="-1"/>
                            <w:sz w:val="21"/>
                          </w:rPr>
                        </w:r>
                      </w:p>
                    </w:tc>
                  </w:tr>
                  <w:tr>
                    <w:trPr>
                      <w:trHeight w:val="618" w:hRule="exact"/>
                    </w:trPr>
                    <w:tc>
                      <w:tcPr>
                        <w:tcW w:w="541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、净资产收益率和每股收益</w:t>
                        </w:r>
                      </w:p>
                    </w:tc>
                    <w:tc>
                      <w:tcPr>
                        <w:tcW w:w="2581" w:type="dxa"/>
                        <w:tcBorders>
                          <w:top w:val="nil" w:sz="6" w:space="0" w:color="auto"/>
                          <w:left w:val="nil" w:sz="6" w:space="0" w:color="auto"/>
                          <w:bottom w:val="single" w:sz="4" w:space="0" w:color="000000"/>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
                    </w:tc>
                  </w:tr>
                  <w:tr>
                    <w:trPr>
                      <w:trHeight w:val="306" w:hRule="exact"/>
                    </w:trPr>
                    <w:tc>
                      <w:tcPr>
                        <w:tcW w:w="5416" w:type="dxa"/>
                        <w:tcBorders>
                          <w:top w:val="single" w:sz="4" w:space="0" w:color="000000"/>
                          <w:left w:val="nil" w:sz="6" w:space="0" w:color="auto"/>
                          <w:bottom w:val="nil" w:sz="6" w:space="0" w:color="auto"/>
                          <w:right w:val="nil" w:sz="6" w:space="0" w:color="auto"/>
                        </w:tcBorders>
                      </w:tcPr>
                      <w:p>
                        <w:pPr/>
                      </w:p>
                    </w:tc>
                    <w:tc>
                      <w:tcPr>
                        <w:tcW w:w="2581" w:type="dxa"/>
                        <w:tcBorders>
                          <w:top w:val="single" w:sz="4" w:space="0" w:color="000000"/>
                          <w:left w:val="nil" w:sz="6" w:space="0" w:color="auto"/>
                          <w:bottom w:val="nil" w:sz="6" w:space="0" w:color="auto"/>
                          <w:right w:val="nil" w:sz="6" w:space="0" w:color="auto"/>
                        </w:tcBorders>
                      </w:tcPr>
                      <w:p>
                        <w:pPr>
                          <w:pStyle w:val="TableParagraph"/>
                          <w:spacing w:line="325" w:lineRule="exact"/>
                          <w:ind w:left="14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w:t>
                        </w:r>
                        <w:r>
                          <w:rPr>
                            <w:rFonts w:ascii="Microsoft JhengHei" w:hAnsi="Microsoft JhengHei" w:cs="Microsoft JhengHei" w:eastAsia="Microsoft JhengHei" w:hint="default"/>
                            <w:sz w:val="21"/>
                            <w:szCs w:val="21"/>
                          </w:rPr>
                        </w:r>
                      </w:p>
                    </w:tc>
                    <w:tc>
                      <w:tcPr>
                        <w:tcW w:w="1482"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position w:val="-13"/>
          <w:sz w:val="21"/>
          <w:szCs w:val="21"/>
        </w:rPr>
        <w:t>报告期利润</w:t>
        <w:tab/>
      </w:r>
      <w:r>
        <w:rPr>
          <w:rFonts w:ascii="Microsoft JhengHei" w:hAnsi="Microsoft JhengHei" w:cs="Microsoft JhengHei" w:eastAsia="Microsoft JhengHei" w:hint="default"/>
          <w:b/>
          <w:bCs/>
          <w:sz w:val="21"/>
          <w:szCs w:val="21"/>
        </w:rPr>
        <w:t>加权平均净资产收益</w:t>
      </w:r>
      <w:r>
        <w:rPr>
          <w:rFonts w:ascii="Microsoft JhengHei" w:hAnsi="Microsoft JhengHei" w:cs="Microsoft JhengHei" w:eastAsia="Microsoft JhengHei" w:hint="default"/>
          <w:sz w:val="21"/>
          <w:szCs w:val="21"/>
        </w:rPr>
      </w:r>
    </w:p>
    <w:p>
      <w:pPr>
        <w:tabs>
          <w:tab w:pos="6123" w:val="left" w:leader="none"/>
          <w:tab w:pos="8252" w:val="left" w:leader="none"/>
        </w:tabs>
        <w:spacing w:line="317" w:lineRule="exact" w:before="0"/>
        <w:ind w:left="489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7"/>
          <w:sz w:val="21"/>
          <w:szCs w:val="21"/>
        </w:rPr>
        <w:t>率</w:t>
      </w:r>
      <w:r>
        <w:rPr>
          <w:rFonts w:ascii="Arial Narrow" w:hAnsi="Arial Narrow" w:cs="Arial Narrow" w:eastAsia="Arial Narrow" w:hint="default"/>
          <w:b/>
          <w:bCs/>
          <w:position w:val="7"/>
          <w:sz w:val="21"/>
          <w:szCs w:val="21"/>
        </w:rPr>
        <w:t>%</w:t>
        <w:tab/>
      </w:r>
      <w:r>
        <w:rPr>
          <w:rFonts w:ascii="Microsoft JhengHei" w:hAnsi="Microsoft JhengHei" w:cs="Microsoft JhengHei" w:eastAsia="Microsoft JhengHei" w:hint="default"/>
          <w:b/>
          <w:bCs/>
          <w:sz w:val="21"/>
          <w:szCs w:val="21"/>
        </w:rPr>
        <w:t>基本每股收益</w:t>
        <w:tab/>
        <w:t>稀释每股收益</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4"/>
          <w:szCs w:val="4"/>
        </w:rPr>
      </w:pPr>
    </w:p>
    <w:p>
      <w:pPr>
        <w:spacing w:line="20" w:lineRule="exact"/>
        <w:ind w:left="55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3.4pt;height:.5pt;mso-position-horizontal-relative:char;mso-position-vertical-relative:line" coordorigin="0,0" coordsize="9068,10">
            <v:group style="position:absolute;left:5;top:5;width:4810;height:2" coordorigin="5,5" coordsize="4810,2">
              <v:shape style="position:absolute;left:5;top:5;width:4810;height:2" coordorigin="5,5" coordsize="4810,0" path="m5,5l4814,5e" filled="false" stroked="true" strokeweight=".48001pt" strokecolor="#000000">
                <v:path arrowok="t"/>
              </v:shape>
            </v:group>
            <v:group style="position:absolute;left:4814;top:5;width:2120;height:2" coordorigin="4814,5" coordsize="2120,2">
              <v:shape style="position:absolute;left:4814;top:5;width:2120;height:2" coordorigin="4814,5" coordsize="2120,0" path="m4814,5l6934,5e" filled="false" stroked="true" strokeweight=".48pt" strokecolor="#000000">
                <v:path arrowok="t"/>
              </v:shape>
            </v:group>
            <v:group style="position:absolute;left:6934;top:5;width:2129;height:2" coordorigin="6934,5" coordsize="2129,2">
              <v:shape style="position:absolute;left:6934;top:5;width:2129;height:2" coordorigin="6934,5" coordsize="2129,0" path="m6934,5l9062,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line="230" w:lineRule="exact" w:before="27"/>
        <w:ind w:left="668" w:right="943" w:firstLine="0"/>
        <w:jc w:val="left"/>
        <w:rPr>
          <w:rFonts w:ascii="宋体" w:hAnsi="宋体" w:cs="宋体" w:eastAsia="宋体" w:hint="default"/>
          <w:sz w:val="21"/>
          <w:szCs w:val="21"/>
        </w:rPr>
      </w:pPr>
      <w:r>
        <w:rPr>
          <w:rFonts w:ascii="宋体" w:hAnsi="宋体" w:cs="宋体" w:eastAsia="宋体" w:hint="default"/>
          <w:spacing w:val="13"/>
          <w:sz w:val="21"/>
          <w:szCs w:val="21"/>
        </w:rPr>
        <w:t>归属于公司普通股股东的</w:t>
      </w:r>
    </w:p>
    <w:p>
      <w:pPr>
        <w:tabs>
          <w:tab w:pos="4924" w:val="left" w:leader="none"/>
          <w:tab w:pos="7053" w:val="left" w:leader="none"/>
          <w:tab w:pos="9518" w:val="right" w:leader="none"/>
        </w:tabs>
        <w:spacing w:line="322" w:lineRule="exact" w:before="0"/>
        <w:ind w:left="668" w:right="0" w:firstLine="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净利润</w:t>
        <w:tab/>
      </w:r>
      <w:r>
        <w:rPr>
          <w:rFonts w:ascii="Arial Narrow" w:hAnsi="Arial Narrow" w:cs="Arial Narrow" w:eastAsia="Arial Narrow" w:hint="default"/>
          <w:w w:val="95"/>
          <w:sz w:val="21"/>
          <w:szCs w:val="21"/>
        </w:rPr>
        <w:t>2.39</w:t>
        <w:tab/>
      </w:r>
      <w:r>
        <w:rPr>
          <w:rFonts w:ascii="Arial Narrow" w:hAnsi="Arial Narrow" w:cs="Arial Narrow" w:eastAsia="Arial Narrow" w:hint="default"/>
          <w:sz w:val="21"/>
          <w:szCs w:val="21"/>
        </w:rPr>
        <w:t>0.08</w:t>
        <w:tab/>
        <w:t>0.08</w:t>
      </w:r>
    </w:p>
    <w:p>
      <w:pPr>
        <w:spacing w:before="77"/>
        <w:ind w:left="668" w:right="943" w:firstLine="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扣除非经常性损益后归属</w:t>
      </w:r>
    </w:p>
    <w:p>
      <w:pPr>
        <w:spacing w:after="0"/>
        <w:jc w:val="left"/>
        <w:rPr>
          <w:rFonts w:ascii="宋体" w:hAnsi="宋体" w:cs="宋体" w:eastAsia="宋体" w:hint="default"/>
          <w:sz w:val="21"/>
          <w:szCs w:val="21"/>
        </w:rPr>
        <w:sectPr>
          <w:pgSz w:w="11910" w:h="16840"/>
          <w:pgMar w:header="772" w:footer="742" w:top="1720" w:bottom="940" w:left="1140" w:right="840"/>
        </w:sectPr>
      </w:pPr>
    </w:p>
    <w:p>
      <w:pPr>
        <w:spacing w:line="272" w:lineRule="exact" w:before="25"/>
        <w:ind w:left="668" w:right="-12" w:firstLine="0"/>
        <w:jc w:val="left"/>
        <w:rPr>
          <w:rFonts w:ascii="宋体" w:hAnsi="宋体" w:cs="宋体" w:eastAsia="宋体" w:hint="default"/>
          <w:sz w:val="21"/>
          <w:szCs w:val="21"/>
        </w:rPr>
      </w:pPr>
      <w:r>
        <w:rPr>
          <w:rFonts w:ascii="宋体" w:hAnsi="宋体" w:cs="宋体" w:eastAsia="宋体" w:hint="default"/>
          <w:spacing w:val="13"/>
          <w:sz w:val="21"/>
          <w:szCs w:val="21"/>
        </w:rPr>
        <w:t>于公司普通股股东的净利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p>
      <w:pPr>
        <w:tabs>
          <w:tab w:pos="2797" w:val="left" w:leader="none"/>
          <w:tab w:pos="4925" w:val="left" w:leader="none"/>
        </w:tabs>
        <w:spacing w:before="46"/>
        <w:ind w:left="668" w:right="0" w:firstLine="0"/>
        <w:jc w:val="left"/>
        <w:rPr>
          <w:rFonts w:ascii="Arial Narrow" w:hAnsi="Arial Narrow" w:cs="Arial Narrow" w:eastAsia="Arial Narrow" w:hint="default"/>
          <w:sz w:val="21"/>
          <w:szCs w:val="21"/>
        </w:rPr>
      </w:pPr>
      <w:r>
        <w:rPr>
          <w:w w:val="95"/>
        </w:rPr>
        <w:br w:type="column"/>
      </w:r>
      <w:r>
        <w:rPr>
          <w:rFonts w:ascii="Arial Narrow"/>
          <w:w w:val="95"/>
          <w:sz w:val="21"/>
        </w:rPr>
        <w:t>-1.25</w:t>
        <w:tab/>
        <w:t>-0.04</w:t>
        <w:tab/>
      </w:r>
      <w:r>
        <w:rPr>
          <w:rFonts w:ascii="Arial Narrow"/>
          <w:sz w:val="21"/>
        </w:rPr>
        <w:t>-0.04</w:t>
      </w:r>
    </w:p>
    <w:p>
      <w:pPr>
        <w:spacing w:after="0"/>
        <w:jc w:val="left"/>
        <w:rPr>
          <w:rFonts w:ascii="Arial Narrow" w:hAnsi="Arial Narrow" w:cs="Arial Narrow" w:eastAsia="Arial Narrow" w:hint="default"/>
          <w:sz w:val="21"/>
          <w:szCs w:val="21"/>
        </w:rPr>
        <w:sectPr>
          <w:type w:val="continuous"/>
          <w:pgSz w:w="11910" w:h="16840"/>
          <w:pgMar w:top="1600" w:bottom="280" w:left="1140" w:right="840"/>
          <w:cols w:num="2" w:equalWidth="0">
            <w:col w:w="3130" w:space="1069"/>
            <w:col w:w="5731"/>
          </w:cols>
        </w:sectPr>
      </w:pPr>
    </w:p>
    <w:p>
      <w:pPr>
        <w:spacing w:line="20" w:lineRule="exact"/>
        <w:ind w:left="53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4.95pt;height:1pt;mso-position-horizontal-relative:char;mso-position-vertical-relative:line" coordorigin="0,0" coordsize="9099,20">
            <v:group style="position:absolute;left:10;top:10;width:2693;height:2" coordorigin="10,10" coordsize="2693,2">
              <v:shape style="position:absolute;left:10;top:10;width:2693;height:2" coordorigin="10,10" coordsize="2693,0" path="m10,10l2702,10e" filled="false" stroked="true" strokeweight=".95999pt" strokecolor="#000000">
                <v:path arrowok="t"/>
              </v:shape>
            </v:group>
            <v:group style="position:absolute;left:2688;top:10;width:2144;height:2" coordorigin="2688,10" coordsize="2144,2">
              <v:shape style="position:absolute;left:2688;top:10;width:2144;height:2" coordorigin="2688,10" coordsize="2144,0" path="m2688,10l4831,10e" filled="false" stroked="true" strokeweight=".95999pt" strokecolor="#000000">
                <v:path arrowok="t"/>
              </v:shape>
            </v:group>
            <v:group style="position:absolute;left:4817;top:10;width:2144;height:2" coordorigin="4817,10" coordsize="2144,2">
              <v:shape style="position:absolute;left:4817;top:10;width:2144;height:2" coordorigin="4817,10" coordsize="2144,0" path="m4817,10l6960,10e" filled="false" stroked="true" strokeweight=".95999pt" strokecolor="#000000">
                <v:path arrowok="t"/>
              </v:shape>
            </v:group>
            <v:group style="position:absolute;left:6946;top:10;width:2144;height:2" coordorigin="6946,10" coordsize="2144,2">
              <v:shape style="position:absolute;left:6946;top:10;width:2144;height:2" coordorigin="6946,10" coordsize="2144,0" path="m6946,10l9089,10e" filled="false" stroked="true" strokeweight=".95999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4"/>
          <w:szCs w:val="24"/>
        </w:rPr>
      </w:pPr>
    </w:p>
    <w:p>
      <w:pPr>
        <w:spacing w:line="240" w:lineRule="auto" w:before="8"/>
        <w:rPr>
          <w:rFonts w:ascii="Arial Narrow" w:hAnsi="Arial Narrow" w:cs="Arial Narrow" w:eastAsia="Arial Narrow" w:hint="default"/>
          <w:sz w:val="20"/>
          <w:szCs w:val="20"/>
        </w:rPr>
      </w:pPr>
    </w:p>
    <w:p>
      <w:pPr>
        <w:pStyle w:val="Heading2"/>
        <w:spacing w:line="240" w:lineRule="auto"/>
        <w:ind w:left="141" w:right="943"/>
        <w:jc w:val="left"/>
        <w:rPr>
          <w:b w:val="0"/>
          <w:bCs w:val="0"/>
        </w:rPr>
      </w:pPr>
      <w:r>
        <w:rPr/>
        <w:t>十二、财务报表的批准</w:t>
      </w:r>
      <w:r>
        <w:rPr>
          <w:b w:val="0"/>
          <w:bCs w:val="0"/>
        </w:rPr>
      </w:r>
    </w:p>
    <w:p>
      <w:pPr>
        <w:spacing w:line="240" w:lineRule="auto" w:before="7"/>
        <w:rPr>
          <w:rFonts w:ascii="Microsoft JhengHei" w:hAnsi="Microsoft JhengHei" w:cs="Microsoft JhengHei" w:eastAsia="Microsoft JhengHei" w:hint="default"/>
          <w:b/>
          <w:bCs/>
          <w:sz w:val="12"/>
          <w:szCs w:val="12"/>
        </w:rPr>
      </w:pPr>
    </w:p>
    <w:p>
      <w:pPr>
        <w:pStyle w:val="BodyText"/>
        <w:spacing w:line="312" w:lineRule="exact"/>
        <w:ind w:right="130"/>
        <w:jc w:val="left"/>
        <w:rPr>
          <w:rFonts w:ascii="宋体" w:hAnsi="宋体" w:cs="宋体" w:eastAsia="宋体" w:hint="default"/>
        </w:rPr>
      </w:pPr>
      <w:r>
        <w:rPr>
          <w:rFonts w:ascii="宋体" w:hAnsi="宋体" w:cs="宋体" w:eastAsia="宋体" w:hint="default"/>
        </w:rPr>
        <w:t>本财务报表及财务报表附注业经本公司第四届董事会二十六次会议于</w:t>
      </w:r>
      <w:r>
        <w:rPr>
          <w:rFonts w:ascii="宋体" w:hAnsi="宋体" w:cs="宋体" w:eastAsia="宋体" w:hint="default"/>
          <w:spacing w:val="-72"/>
        </w:rPr>
        <w:t> </w:t>
      </w:r>
      <w:r>
        <w:rPr>
          <w:rFonts w:ascii="Arial Narrow" w:hAnsi="Arial Narrow" w:cs="Arial Narrow" w:eastAsia="Arial Narrow" w:hint="default"/>
        </w:rPr>
        <w:t>2012</w:t>
      </w:r>
      <w:r>
        <w:rPr>
          <w:rFonts w:ascii="Arial Narrow" w:hAnsi="Arial Narrow" w:cs="Arial Narrow" w:eastAsia="Arial Narrow" w:hint="default"/>
          <w:spacing w:val="-7"/>
        </w:rPr>
        <w:t> </w:t>
      </w:r>
      <w:r>
        <w:rPr>
          <w:rFonts w:ascii="宋体" w:hAnsi="宋体" w:cs="宋体" w:eastAsia="宋体" w:hint="default"/>
        </w:rPr>
        <w:t>年</w:t>
      </w:r>
      <w:r>
        <w:rPr>
          <w:rFonts w:ascii="宋体" w:hAnsi="宋体" w:cs="宋体" w:eastAsia="宋体" w:hint="default"/>
          <w:spacing w:val="-72"/>
        </w:rPr>
        <w:t> </w:t>
      </w:r>
      <w:r>
        <w:rPr>
          <w:rFonts w:ascii="Arial Narrow" w:hAnsi="Arial Narrow" w:cs="Arial Narrow" w:eastAsia="Arial Narrow" w:hint="default"/>
        </w:rPr>
        <w:t>4</w:t>
      </w:r>
      <w:r>
        <w:rPr>
          <w:rFonts w:ascii="Arial Narrow" w:hAnsi="Arial Narrow" w:cs="Arial Narrow" w:eastAsia="Arial Narrow" w:hint="default"/>
          <w:spacing w:val="-7"/>
        </w:rPr>
        <w:t> </w:t>
      </w:r>
      <w:r>
        <w:rPr>
          <w:rFonts w:ascii="宋体" w:hAnsi="宋体" w:cs="宋体" w:eastAsia="宋体" w:hint="default"/>
        </w:rPr>
        <w:t>月</w:t>
      </w:r>
      <w:r>
        <w:rPr>
          <w:rFonts w:ascii="宋体" w:hAnsi="宋体" w:cs="宋体" w:eastAsia="宋体" w:hint="default"/>
          <w:spacing w:val="-72"/>
        </w:rPr>
        <w:t> </w:t>
      </w:r>
      <w:r>
        <w:rPr>
          <w:rFonts w:ascii="Arial Narrow" w:hAnsi="Arial Narrow" w:cs="Arial Narrow" w:eastAsia="Arial Narrow" w:hint="default"/>
        </w:rPr>
        <w:t>23</w:t>
      </w:r>
      <w:r>
        <w:rPr>
          <w:rFonts w:ascii="Arial Narrow" w:hAnsi="Arial Narrow" w:cs="Arial Narrow" w:eastAsia="Arial Narrow" w:hint="default"/>
          <w:spacing w:val="-7"/>
        </w:rPr>
        <w:t> </w:t>
      </w:r>
      <w:r>
        <w:rPr>
          <w:rFonts w:ascii="宋体" w:hAnsi="宋体" w:cs="宋体" w:eastAsia="宋体" w:hint="default"/>
        </w:rPr>
        <w:t>日批 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pStyle w:val="BodyText"/>
        <w:spacing w:line="240" w:lineRule="auto"/>
        <w:ind w:left="2745" w:right="0"/>
        <w:jc w:val="center"/>
        <w:rPr>
          <w:rFonts w:ascii="宋体" w:hAnsi="宋体" w:cs="宋体" w:eastAsia="宋体" w:hint="default"/>
        </w:rPr>
      </w:pPr>
      <w:r>
        <w:rPr>
          <w:rFonts w:ascii="宋体" w:hAnsi="宋体" w:cs="宋体" w:eastAsia="宋体" w:hint="default"/>
        </w:rPr>
        <w:t>石家庄常山纺织股份有限公司</w:t>
      </w:r>
    </w:p>
    <w:p>
      <w:pPr>
        <w:pStyle w:val="BodyText"/>
        <w:spacing w:line="240" w:lineRule="auto" w:before="214"/>
        <w:ind w:left="2850" w:right="0"/>
        <w:jc w:val="center"/>
        <w:rPr>
          <w:rFonts w:ascii="宋体" w:hAnsi="宋体" w:cs="宋体" w:eastAsia="宋体" w:hint="default"/>
        </w:rPr>
      </w:pPr>
      <w:r>
        <w:rPr>
          <w:rFonts w:ascii="Arial Narrow" w:hAnsi="Arial Narrow" w:cs="Arial Narrow" w:eastAsia="Arial Narrow" w:hint="default"/>
        </w:rPr>
        <w:t>2012</w:t>
      </w:r>
      <w:r>
        <w:rPr>
          <w:rFonts w:ascii="Arial Narrow" w:hAnsi="Arial Narrow" w:cs="Arial Narrow" w:eastAsia="Arial Narrow" w:hint="default"/>
          <w:spacing w:val="4"/>
        </w:rPr>
        <w:t> </w:t>
      </w:r>
      <w:r>
        <w:rPr>
          <w:rFonts w:ascii="宋体" w:hAnsi="宋体" w:cs="宋体" w:eastAsia="宋体" w:hint="default"/>
        </w:rPr>
        <w:t>年</w:t>
      </w:r>
      <w:r>
        <w:rPr>
          <w:rFonts w:ascii="宋体" w:hAnsi="宋体" w:cs="宋体" w:eastAsia="宋体" w:hint="default"/>
          <w:spacing w:val="-61"/>
        </w:rPr>
        <w:t> </w:t>
      </w:r>
      <w:r>
        <w:rPr>
          <w:rFonts w:ascii="Arial Narrow" w:hAnsi="Arial Narrow" w:cs="Arial Narrow" w:eastAsia="Arial Narrow" w:hint="default"/>
        </w:rPr>
        <w:t>4</w:t>
      </w:r>
      <w:r>
        <w:rPr>
          <w:rFonts w:ascii="Arial Narrow" w:hAnsi="Arial Narrow" w:cs="Arial Narrow" w:eastAsia="Arial Narrow" w:hint="default"/>
          <w:spacing w:val="4"/>
        </w:rPr>
        <w:t> </w:t>
      </w:r>
      <w:r>
        <w:rPr>
          <w:rFonts w:ascii="宋体" w:hAnsi="宋体" w:cs="宋体" w:eastAsia="宋体" w:hint="default"/>
        </w:rPr>
        <w:t>月</w:t>
      </w:r>
      <w:r>
        <w:rPr>
          <w:rFonts w:ascii="宋体" w:hAnsi="宋体" w:cs="宋体" w:eastAsia="宋体" w:hint="default"/>
          <w:spacing w:val="-61"/>
        </w:rPr>
        <w:t> </w:t>
      </w:r>
      <w:r>
        <w:rPr>
          <w:rFonts w:ascii="Arial Narrow" w:hAnsi="Arial Narrow" w:cs="Arial Narrow" w:eastAsia="Arial Narrow" w:hint="default"/>
        </w:rPr>
        <w:t>23</w:t>
      </w:r>
      <w:r>
        <w:rPr>
          <w:rFonts w:ascii="Arial Narrow" w:hAnsi="Arial Narrow" w:cs="Arial Narrow" w:eastAsia="Arial Narrow" w:hint="default"/>
          <w:spacing w:val="4"/>
        </w:rPr>
        <w:t> </w:t>
      </w:r>
      <w:r>
        <w:rPr>
          <w:rFonts w:ascii="宋体" w:hAnsi="宋体" w:cs="宋体" w:eastAsia="宋体" w:hint="default"/>
        </w:rPr>
        <w:t>日</w:t>
      </w:r>
    </w:p>
    <w:sectPr>
      <w:type w:val="continuous"/>
      <w:pgSz w:w="11910" w:h="16840"/>
      <w:pgMar w:top="1600" w:bottom="280" w:left="11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 w:name="华文彩云">
    <w:altName w:val="华文彩云"/>
    <w:charset w:val="86"/>
    <w:family w:val="auto"/>
    <w:pitch w:val="variable"/>
  </w:font>
  <w:font w:name="华文中宋">
    <w:altName w:val="华文中宋"/>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595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94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49</w:t>
                </w:r>
                <w:r>
                  <w:rPr/>
                  <w:fldChar w:fldCharType="end"/>
                </w:r>
                <w:r>
                  <w:rPr>
                    <w:rFonts w:ascii="宋体" w:hAnsi="宋体" w:cs="宋体" w:eastAsia="宋体" w:hint="default"/>
                    <w:sz w:val="18"/>
                    <w:szCs w:val="18"/>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94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81</w:t>
                </w:r>
                <w:r>
                  <w:rPr/>
                  <w:fldChar w:fldCharType="end"/>
                </w:r>
                <w:r>
                  <w:rPr>
                    <w:rFonts w:ascii="宋体" w:hAnsi="宋体" w:cs="宋体" w:eastAsia="宋体" w:hint="default"/>
                    <w:sz w:val="18"/>
                    <w:szCs w:val="18"/>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94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85</w:t>
                </w:r>
                <w:r>
                  <w:rPr>
                    <w:rFonts w:ascii="宋体" w:hAnsi="宋体" w:cs="宋体" w:eastAsia="宋体" w:hint="default"/>
                    <w:sz w:val="18"/>
                    <w:szCs w:val="18"/>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94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86</w:t>
                </w:r>
                <w:r>
                  <w:rPr/>
                  <w:fldChar w:fldCharType="end"/>
                </w:r>
                <w:r>
                  <w:rPr>
                    <w:rFonts w:ascii="宋体" w:hAnsi="宋体" w:cs="宋体" w:eastAsia="宋体" w:hint="default"/>
                    <w:sz w:val="18"/>
                    <w:szCs w:val="18"/>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29pt;height:11.5pt;mso-position-horizontal-relative:page;mso-position-vertical-relative:page;z-index:-594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97</w:t>
                </w:r>
                <w:r>
                  <w:rPr/>
                  <w:fldChar w:fldCharType="end"/>
                </w:r>
                <w:r>
                  <w:rPr>
                    <w:rFonts w:ascii="宋体" w:hAnsi="宋体" w:cs="宋体" w:eastAsia="宋体" w:hint="default"/>
                    <w:sz w:val="18"/>
                    <w:szCs w:val="18"/>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33.5pt;height:11.5pt;mso-position-horizontal-relative:page;mso-position-vertical-relative:page;z-index:-594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33.5pt;height:11.5pt;mso-position-horizontal-relative:page;mso-position-vertical-relative:page;z-index:-594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宋体" w:hAnsi="宋体" w:cs="宋体" w:eastAsia="宋体" w:hint="default"/>
                    <w:sz w:val="18"/>
                    <w:szCs w:val="18"/>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33.5pt;height:11.5pt;mso-position-horizontal-relative:page;mso-position-vertical-relative:page;z-index:-594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104</w:t>
                </w:r>
                <w:r>
                  <w:rPr>
                    <w:rFonts w:ascii="宋体" w:hAnsi="宋体" w:cs="宋体" w:eastAsia="宋体" w:hint="default"/>
                    <w:sz w:val="18"/>
                    <w:szCs w:val="18"/>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0311pt;margin-top:793.885315pt;width:33.5pt;height:11.5pt;mso-position-horizontal-relative:page;mso-position-vertical-relative:page;z-index:-594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105</w:t>
                </w:r>
                <w:r>
                  <w:rPr/>
                  <w:fldChar w:fldCharType="end"/>
                </w:r>
                <w:r>
                  <w:rPr>
                    <w:rFonts w:ascii="宋体" w:hAnsi="宋体" w:cs="宋体" w:eastAsia="宋体" w:hint="default"/>
                    <w:sz w:val="18"/>
                    <w:szCs w:val="18"/>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95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95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95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95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94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070587pt;margin-top:548.678223pt;width:13pt;height:11pt;mso-position-horizontal-relative:page;mso-position-vertical-relative:page;z-index:-594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6pt;width:407.95pt;height:32.8pt;mso-position-horizontal-relative:page;mso-position-vertical-relative:page;z-index:-59545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282.380005pt;margin-top:36.083107pt;width:217.2pt;height:13.1pt;mso-position-horizontal-relative:page;mso-position-vertical-relative:page;z-index:-59543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595000"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6pt;width:407.95pt;height:32.8pt;mso-position-horizontal-relative:page;mso-position-vertical-relative:page;z-index:-59497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59495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59492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6pt;width:407.95pt;height:32.8pt;mso-position-horizontal-relative:page;mso-position-vertical-relative:page;z-index:-59490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594880"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491001pt;margin-top:18.6pt;width:752.2pt;height:32.8pt;mso-position-horizontal-relative:page;mso-position-vertical-relative:page;z-index:-594832" coordorigin="870,372" coordsize="15044,656">
          <v:group style="position:absolute;left:877;top:1020;width:15029;height:2" coordorigin="877,1020" coordsize="15029,2">
            <v:shape style="position:absolute;left:877;top:1020;width:15029;height:2" coordorigin="877,1020" coordsize="15029,0" path="m877,1020l15906,1020e" filled="false" stroked="true" strokeweight=".72pt" strokecolor="#000000">
              <v:path arrowok="t"/>
            </v:shape>
            <v:shape style="position:absolute;left:1127;top:372;width:586;height:628" type="#_x0000_t75" stroked="false">
              <v:imagedata r:id="rId1" o:title=""/>
            </v:shape>
          </v:group>
          <w10:wrap type="none"/>
        </v:group>
      </w:pict>
    </w:r>
    <w:r>
      <w:rPr/>
      <w:pict>
        <v:shape style="position:absolute;margin-left:577.570496pt;margin-top:36.083412pt;width:217.2pt;height:13.1pt;mso-position-horizontal-relative:page;mso-position-vertical-relative:page;z-index:-59480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580002pt;margin-top:85.920013pt;width:485pt;height:.1pt;mso-position-horizontal-relative:page;mso-position-vertical-relative:page;z-index:-594760" coordorigin="1252,1718" coordsize="9700,2">
          <v:shape style="position:absolute;left:1252;top:1718;width:9700;height:2" coordorigin="1252,1718" coordsize="9700,0" path="m1252,1718l10951,1718e" filled="false" stroked="true" strokeweight=".71997pt" strokecolor="#000000">
            <v:path arrowok="t"/>
          </v:shape>
          <w10:wrap type="none"/>
        </v:group>
      </w:pict>
    </w:r>
    <w:r>
      <w:rPr/>
      <w:pict>
        <v:shape style="position:absolute;margin-left:63.080002pt;margin-top:37.5872pt;width:266.95pt;height:45.75pt;mso-position-horizontal-relative:page;mso-position-vertical-relative:page;z-index:-594736" type="#_x0000_t202" filled="false" stroked="false">
          <v:textbox inset="0,0,0,0">
            <w:txbxContent>
              <w:p>
                <w:pPr>
                  <w:pStyle w:val="BodyText"/>
                  <w:spacing w:line="259" w:lineRule="exact"/>
                  <w:ind w:left="20" w:right="0"/>
                  <w:jc w:val="left"/>
                  <w:rPr>
                    <w:rFonts w:ascii="宋体" w:hAnsi="宋体" w:cs="宋体" w:eastAsia="宋体" w:hint="default"/>
                  </w:rPr>
                </w:pPr>
                <w:r>
                  <w:rPr>
                    <w:rFonts w:ascii="宋体" w:hAnsi="宋体" w:cs="宋体" w:eastAsia="宋体" w:hint="default"/>
                  </w:rPr>
                  <w:t>石家庄常山纺织股份有限公司</w:t>
                </w:r>
              </w:p>
              <w:p>
                <w:pPr>
                  <w:pStyle w:val="BodyText"/>
                  <w:spacing w:line="312" w:lineRule="exact"/>
                  <w:ind w:left="20" w:right="0"/>
                  <w:jc w:val="left"/>
                  <w:rPr>
                    <w:rFonts w:ascii="宋体" w:hAnsi="宋体" w:cs="宋体" w:eastAsia="宋体" w:hint="default"/>
                  </w:rPr>
                </w:pPr>
                <w:r>
                  <w:rPr>
                    <w:rFonts w:ascii="宋体" w:hAnsi="宋体" w:cs="宋体" w:eastAsia="宋体" w:hint="default"/>
                  </w:rPr>
                  <w:t>财务报表附注</w:t>
                </w:r>
              </w:p>
              <w:p>
                <w:pPr>
                  <w:pStyle w:val="BodyText"/>
                  <w:spacing w:line="330" w:lineRule="exact"/>
                  <w:ind w:left="20" w:right="0"/>
                  <w:jc w:val="left"/>
                  <w:rPr>
                    <w:rFonts w:ascii="宋体" w:hAnsi="宋体" w:cs="宋体" w:eastAsia="宋体" w:hint="default"/>
                  </w:rPr>
                </w:pPr>
                <w:r>
                  <w:rPr>
                    <w:rFonts w:ascii="Arial Narrow" w:hAnsi="Arial Narrow" w:cs="Arial Narrow" w:eastAsia="Arial Narrow" w:hint="default"/>
                  </w:rPr>
                  <w:t>2011</w:t>
                </w:r>
                <w:r>
                  <w:rPr>
                    <w:rFonts w:ascii="Arial Narrow" w:hAnsi="Arial Narrow" w:cs="Arial Narrow" w:eastAsia="Arial Narrow" w:hint="default"/>
                    <w:spacing w:val="1"/>
                  </w:rPr>
                  <w:t> </w:t>
                </w:r>
                <w:r>
                  <w:rPr>
                    <w:rFonts w:ascii="宋体" w:hAnsi="宋体" w:cs="宋体" w:eastAsia="宋体" w:hint="default"/>
                  </w:rPr>
                  <w:t>年度（除特别注明外，金额单位为人民币元）</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59538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6pt;width:407.95pt;height:32.8pt;mso-position-horizontal-relative:page;mso-position-vertical-relative:page;z-index:-59536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59533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59531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419998pt;margin-top:18.6pt;width:29.28pt;height:31.38pt;mso-position-horizontal-relative:page;mso-position-vertical-relative:page;z-index:-595288" type="#_x0000_t75" stroked="false">
          <v:imagedata r:id="rId1" o:title=""/>
        </v:shape>
      </w:pict>
    </w:r>
    <w:r>
      <w:rPr/>
      <w:pict>
        <v:shape style="position:absolute;margin-left:282.380005pt;margin-top:36.083107pt;width:217.2pt;height:13.1pt;mso-position-horizontal-relative:page;mso-position-vertical-relative:page;z-index:-59526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595240"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6pt;width:407.95pt;height:32.8pt;mso-position-horizontal-relative:page;mso-position-vertical-relative:page;z-index:-59521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59519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17.2pt;height:13.1pt;mso-position-horizontal-relative:page;mso-position-vertical-relative:page;z-index:-59514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81pt;margin-top:18.6pt;width:407.95pt;height:32.8pt;mso-position-horizontal-relative:page;mso-position-vertical-relative:page;z-index:-59509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003pt" strokecolor="#000000">
              <v:path arrowok="t"/>
            </v:shape>
            <v:shape style="position:absolute;left:2108;top:372;width:586;height:628" type="#_x0000_t75" stroked="false">
              <v:imagedata r:id="rId1" o:title=""/>
            </v:shape>
          </v:group>
          <w10:wrap type="none"/>
        </v:group>
      </w:pict>
    </w:r>
    <w:r>
      <w:rPr/>
      <w:pict>
        <v:shape style="position:absolute;margin-left:282.380005pt;margin-top:36.083107pt;width:217.2pt;height:13.1pt;mso-position-horizontal-relative:page;mso-position-vertical-relative:page;z-index:-59507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53"/>
                    <w:w w:val="95"/>
                    <w:sz w:val="22"/>
                    <w:szCs w:val="22"/>
                  </w:rPr>
                  <w:t> </w:t>
                </w:r>
                <w:r>
                  <w:rPr>
                    <w:rFonts w:ascii="宋体" w:hAnsi="宋体" w:cs="宋体" w:eastAsia="宋体" w:hint="default"/>
                    <w:i/>
                    <w:w w:val="95"/>
                    <w:sz w:val="22"/>
                    <w:szCs w:val="22"/>
                  </w:rPr>
                  <w:t>2011</w:t>
                </w:r>
                <w:r>
                  <w:rPr>
                    <w:rFonts w:ascii="宋体" w:hAnsi="宋体" w:cs="宋体" w:eastAsia="宋体" w:hint="default"/>
                    <w:i/>
                    <w:spacing w:val="-53"/>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61"/>
    </w:pPr>
    <w:rPr>
      <w:rFonts w:ascii="宋体" w:hAnsi="宋体" w:eastAsia="宋体"/>
      <w:sz w:val="24"/>
      <w:szCs w:val="24"/>
    </w:rPr>
  </w:style>
  <w:style w:styleId="Heading1" w:type="paragraph">
    <w:name w:val="Heading 1"/>
    <w:basedOn w:val="Normal"/>
    <w:uiPriority w:val="1"/>
    <w:qFormat/>
    <w:pPr>
      <w:ind w:left="144"/>
      <w:outlineLvl w:val="1"/>
    </w:pPr>
    <w:rPr>
      <w:rFonts w:ascii="华文中宋" w:hAnsi="华文中宋" w:eastAsia="华文中宋"/>
      <w:sz w:val="28"/>
      <w:szCs w:val="28"/>
    </w:rPr>
  </w:style>
  <w:style w:styleId="Heading2" w:type="paragraph">
    <w:name w:val="Heading 2"/>
    <w:basedOn w:val="Normal"/>
    <w:uiPriority w:val="1"/>
    <w:qFormat/>
    <w:pPr>
      <w:ind w:left="668"/>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hijunp52@sohu.com" TargetMode="External"/><Relationship Id="rId9" Type="http://schemas.openxmlformats.org/officeDocument/2006/relationships/hyperlink" Target="mailto:ally0629@sohu.com" TargetMode="External"/><Relationship Id="rId10" Type="http://schemas.openxmlformats.org/officeDocument/2006/relationships/hyperlink" Target="http://www.changshantex.com/" TargetMode="External"/><Relationship Id="rId11" Type="http://schemas.openxmlformats.org/officeDocument/2006/relationships/hyperlink" Target="mailto:chshgf@heinfo.net"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image" Target="media/image2.jpe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2.xml"/><Relationship Id="rId21" Type="http://schemas.openxmlformats.org/officeDocument/2006/relationships/header" Target="header8.xml"/><Relationship Id="rId22" Type="http://schemas.openxmlformats.org/officeDocument/2006/relationships/footer" Target="footer3.xml"/><Relationship Id="rId23" Type="http://schemas.openxmlformats.org/officeDocument/2006/relationships/header" Target="header9.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footer" Target="footer6.xml"/><Relationship Id="rId31" Type="http://schemas.openxmlformats.org/officeDocument/2006/relationships/image" Target="media/image3.jpeg"/><Relationship Id="rId32" Type="http://schemas.openxmlformats.org/officeDocument/2006/relationships/header" Target="header14.xml"/><Relationship Id="rId33" Type="http://schemas.openxmlformats.org/officeDocument/2006/relationships/footer" Target="footer7.xml"/><Relationship Id="rId34" Type="http://schemas.openxmlformats.org/officeDocument/2006/relationships/image" Target="media/image4.jpeg"/><Relationship Id="rId35" Type="http://schemas.openxmlformats.org/officeDocument/2006/relationships/header" Target="header15.xml"/><Relationship Id="rId36" Type="http://schemas.openxmlformats.org/officeDocument/2006/relationships/footer" Target="footer8.xml"/><Relationship Id="rId37" Type="http://schemas.openxmlformats.org/officeDocument/2006/relationships/header" Target="header16.xml"/><Relationship Id="rId38" Type="http://schemas.openxmlformats.org/officeDocument/2006/relationships/footer" Target="footer9.xml"/><Relationship Id="rId39" Type="http://schemas.openxmlformats.org/officeDocument/2006/relationships/header" Target="header17.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footer" Target="footer14.xml"/><Relationship Id="rId45" Type="http://schemas.openxmlformats.org/officeDocument/2006/relationships/footer" Target="footer15.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dc:title>Microsoft Word - 2011年年度报告.doc</dc:title>
  <dcterms:created xsi:type="dcterms:W3CDTF">2020-05-03T11:05:50Z</dcterms:created>
  <dcterms:modified xsi:type="dcterms:W3CDTF">2020-05-03T11:05:50Z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2012-04-24T00:00:00Z</vt:filetime>
  </property>
  <property fmtid="{D5CDD505-2E9C-101B-9397-08002B2CF9AE}" pid="3" name="Creator">
    <vt:lpwstr>PScript5.dll Version 5.2.2</vt:lpwstr>
  </property>
  <property fmtid="{D5CDD505-2E9C-101B-9397-08002B2CF9AE}" pid="4" name="LastSaved">
    <vt:filetime>2020-05-03T00:00:00Z</vt:filetime>
  </property>
</Properties>
</file>