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99" w:lineRule="exact"/>
        <w:ind w:left="39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314226" cy="1523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14226" cy="1523619"/>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136" w:right="135" w:firstLine="0"/>
        <w:jc w:val="center"/>
        <w:rPr>
          <w:rFonts w:ascii="宋体" w:hAnsi="宋体" w:cs="宋体" w:eastAsia="宋体" w:hint="default"/>
          <w:sz w:val="36"/>
          <w:szCs w:val="36"/>
        </w:rPr>
      </w:pPr>
      <w:r>
        <w:rPr>
          <w:rFonts w:ascii="宋体" w:hAnsi="宋体" w:cs="宋体" w:eastAsia="宋体" w:hint="default"/>
          <w:b/>
          <w:bCs/>
          <w:sz w:val="36"/>
          <w:szCs w:val="36"/>
        </w:rPr>
        <w:t>山东晨鸣纸业集团股份有限公司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6" w:right="1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36" w:right="1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2"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4"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公司负责人陈洪国、主管会计工作负责人董连明及会计机构负责人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李栋声明：保证年度报告中财务报告的真实、准确、完整。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公司面临宏观经济波动、国家政策调整、行业竞争加剧和汇率变动等风险</w:t>
      </w:r>
      <w:r>
        <w:rPr>
          <w:rFonts w:ascii="宋体" w:hAnsi="宋体" w:cs="宋体" w:eastAsia="宋体" w:hint="default"/>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因素影响，敬请广大投资者注意投资风险。详细内容敬请查阅管理层讨论与分</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析中关于公司未来发展的展望中可能面对的风险因素和对策部分的内容。</w:t>
      </w:r>
      <w:r>
        <w:rPr>
          <w:rFonts w:ascii="宋体" w:hAnsi="宋体" w:cs="宋体" w:eastAsia="宋体" w:hint="default"/>
          <w:sz w:val="28"/>
          <w:szCs w:val="28"/>
        </w:rPr>
      </w:r>
    </w:p>
    <w:p>
      <w:pPr>
        <w:spacing w:line="398" w:lineRule="auto" w:before="158"/>
        <w:ind w:left="154"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公司经本次董事会审议通过的利润分配预案为：以分红派息股权登记日股</w:t>
      </w:r>
      <w:r>
        <w:rPr>
          <w:rFonts w:ascii="宋体" w:hAnsi="宋体" w:cs="宋体" w:eastAsia="宋体" w:hint="default"/>
          <w:b/>
          <w:bCs/>
          <w:spacing w:val="4"/>
          <w:w w:val="99"/>
          <w:sz w:val="28"/>
          <w:szCs w:val="28"/>
        </w:rPr>
        <w:t> </w:t>
      </w:r>
      <w:r>
        <w:rPr>
          <w:rFonts w:ascii="宋体" w:hAnsi="宋体" w:cs="宋体" w:eastAsia="宋体" w:hint="default"/>
          <w:b/>
          <w:bCs/>
          <w:w w:val="99"/>
          <w:sz w:val="28"/>
          <w:szCs w:val="28"/>
        </w:rPr>
        <w:t>份数为基数，向全体股东每</w:t>
      </w:r>
      <w:r>
        <w:rPr>
          <w:rFonts w:ascii="宋体" w:hAnsi="宋体" w:cs="宋体" w:eastAsia="宋体" w:hint="default"/>
          <w:b/>
          <w:bCs/>
          <w:spacing w:val="-52"/>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7"/>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52"/>
          <w:w w:val="99"/>
          <w:sz w:val="28"/>
          <w:szCs w:val="28"/>
        </w:rPr>
        <w:t> </w:t>
      </w:r>
      <w:r>
        <w:rPr>
          <w:rFonts w:ascii="Times New Roman" w:hAnsi="Times New Roman" w:cs="Times New Roman" w:eastAsia="Times New Roman" w:hint="default"/>
          <w:b/>
          <w:bCs/>
          <w:w w:val="99"/>
          <w:sz w:val="28"/>
          <w:szCs w:val="28"/>
        </w:rPr>
        <w:t>3</w:t>
      </w:r>
      <w:r>
        <w:rPr>
          <w:rFonts w:ascii="Times New Roman" w:hAnsi="Times New Roman" w:cs="Times New Roman" w:eastAsia="Times New Roman" w:hint="default"/>
          <w:b/>
          <w:bCs/>
          <w:spacing w:val="17"/>
          <w:w w:val="99"/>
          <w:sz w:val="28"/>
          <w:szCs w:val="28"/>
        </w:rPr>
        <w:t> </w:t>
      </w:r>
      <w:r>
        <w:rPr>
          <w:rFonts w:ascii="宋体" w:hAnsi="宋体" w:cs="宋体" w:eastAsia="宋体" w:hint="default"/>
          <w:b/>
          <w:bCs/>
          <w:spacing w:val="-15"/>
          <w:w w:val="99"/>
          <w:sz w:val="28"/>
          <w:szCs w:val="28"/>
        </w:rPr>
        <w:t>元（含税），送红股</w:t>
      </w:r>
      <w:r>
        <w:rPr>
          <w:rFonts w:ascii="宋体" w:hAnsi="宋体" w:cs="宋体" w:eastAsia="宋体" w:hint="default"/>
          <w:b/>
          <w:bCs/>
          <w:spacing w:val="-53"/>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7"/>
          <w:w w:val="99"/>
          <w:sz w:val="28"/>
          <w:szCs w:val="28"/>
        </w:rPr>
        <w:t> </w:t>
      </w:r>
      <w:r>
        <w:rPr>
          <w:rFonts w:ascii="宋体" w:hAnsi="宋体" w:cs="宋体" w:eastAsia="宋体" w:hint="default"/>
          <w:b/>
          <w:bCs/>
          <w:spacing w:val="1"/>
          <w:w w:val="99"/>
          <w:sz w:val="28"/>
          <w:szCs w:val="28"/>
        </w:rPr>
        <w:t>股（含 </w:t>
      </w:r>
      <w:r>
        <w:rPr>
          <w:rFonts w:ascii="宋体" w:hAnsi="宋体" w:cs="宋体" w:eastAsia="宋体" w:hint="default"/>
          <w:b/>
          <w:bCs/>
          <w:spacing w:val="-10"/>
          <w:w w:val="99"/>
          <w:sz w:val="28"/>
          <w:szCs w:val="28"/>
        </w:rPr>
        <w:t>税），不以公积金转增股本。</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6" w:right="13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11">
            <w:r>
              <w:rPr/>
              <w:t>第二节 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left="153" w:right="0"/>
            <w:jc w:val="left"/>
            <w:rPr>
              <w:rFonts w:ascii="Times New Roman" w:hAnsi="Times New Roman" w:cs="Times New Roman" w:eastAsia="Times New Roman" w:hint="default"/>
              <w:b w:val="0"/>
              <w:bCs w:val="0"/>
            </w:rPr>
          </w:pPr>
          <w:hyperlink w:history="true" w:anchor="_TOC_250010">
            <w:r>
              <w:rPr/>
              <w:t>第三节</w:t>
            </w:r>
            <w:r>
              <w:rPr>
                <w:spacing w:val="-1"/>
              </w:rPr>
              <w:t> </w:t>
            </w:r>
            <w:r>
              <w:rPr/>
              <w:t>董事长报告</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9">
            <w:r>
              <w:rPr/>
              <w:t>第四节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8">
            <w:r>
              <w:rPr/>
              <w:t>第五节</w:t>
            </w:r>
            <w:r>
              <w:rPr>
                <w:spacing w:val="-1"/>
              </w:rPr>
              <w:t> </w:t>
            </w:r>
            <w:r>
              <w:rPr/>
              <w:t>管理层讨论与分析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left="153" w:right="0"/>
            <w:jc w:val="left"/>
            <w:rPr>
              <w:rFonts w:ascii="Times New Roman" w:hAnsi="Times New Roman" w:cs="Times New Roman" w:eastAsia="Times New Roman" w:hint="default"/>
              <w:b w:val="0"/>
              <w:bCs w:val="0"/>
            </w:rPr>
          </w:pPr>
          <w:hyperlink w:history="true" w:anchor="_TOC_250007">
            <w:r>
              <w:rPr/>
              <w:t>第六节</w:t>
            </w:r>
            <w:r>
              <w:rPr>
                <w:spacing w:val="-1"/>
              </w:rPr>
              <w:t> </w:t>
            </w:r>
            <w:r>
              <w:rPr/>
              <w:t>董事会报告</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1" w:val="right" w:leader="dot"/>
            </w:tabs>
            <w:spacing w:line="240" w:lineRule="auto"/>
            <w:ind w:left="153" w:right="0"/>
            <w:jc w:val="left"/>
            <w:rPr>
              <w:rFonts w:ascii="Times New Roman" w:hAnsi="Times New Roman" w:cs="Times New Roman" w:eastAsia="Times New Roman" w:hint="default"/>
              <w:b w:val="0"/>
              <w:bCs w:val="0"/>
            </w:rPr>
          </w:pPr>
          <w:hyperlink w:history="true" w:anchor="_TOC_250006">
            <w:r>
              <w:rPr/>
              <w:t>第七节</w:t>
            </w:r>
            <w:r>
              <w:rPr>
                <w:spacing w:val="-1"/>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TOC_250004">
            <w:r>
              <w:rPr/>
              <w:t>第九节</w:t>
            </w:r>
            <w:r>
              <w:rPr>
                <w:spacing w:val="-1"/>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1" w:val="right" w:leader="dot"/>
            </w:tabs>
            <w:spacing w:line="240" w:lineRule="auto" w:before="176"/>
            <w:ind w:right="0"/>
            <w:jc w:val="left"/>
            <w:rPr>
              <w:rFonts w:ascii="Times New Roman" w:hAnsi="Times New Roman" w:cs="Times New Roman" w:eastAsia="Times New Roman" w:hint="default"/>
              <w:b w:val="0"/>
              <w:bCs w:val="0"/>
            </w:rPr>
          </w:pPr>
          <w:hyperlink w:history="true" w:anchor="_TOC_250001">
            <w:r>
              <w:rPr/>
              <w:t>第十二节</w:t>
            </w:r>
            <w:r>
              <w:rPr>
                <w:spacing w:val="-1"/>
              </w:rPr>
              <w:t> </w:t>
            </w:r>
            <w:r>
              <w:rPr/>
              <w:t>财务报告</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2"/>
              </w:rPr>
              <w:t> </w:t>
            </w:r>
            <w:r>
              <w:rPr/>
              <w:t>备查文件目录</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136" w:right="13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569"/>
        <w:gridCol w:w="628"/>
        <w:gridCol w:w="5496"/>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公司、本公司、晨鸣集团、晨鸣纸业</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山东晨鸣纸业集团股份有限公司及其附属企业</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母公司、寿光本部</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联交所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香港联合交易所</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山东证监局</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中国证券监督管理委员会山东监管局</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武汉晨鸣汉阳纸业有限责任公司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海鸣矿业</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晨鸣销售公司</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晨鸣热电</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财务公司</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融资租赁公司</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r>
      <w:tr>
        <w:trPr>
          <w:trHeight w:val="402" w:hRule="exact"/>
        </w:trPr>
        <w:tc>
          <w:tcPr>
            <w:tcW w:w="356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本报告期、报告期内</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179993pt;margin-top:312.359985pt;width:367.45pt;height:20.8pt;mso-position-horizontal-relative:page;mso-position-vertical-relative:page;z-index:-1259104" coordorigin="3424,6247" coordsize="7349,416">
            <v:group style="position:absolute;left:3436;top:6259;width:2;height:392" coordorigin="3436,6259" coordsize="2,392">
              <v:shape style="position:absolute;left:3436;top:6259;width:2;height:392" coordorigin="3436,6259" coordsize="0,392" path="m3436,6259l3436,6650e" filled="false" stroked="true" strokeweight="1.2pt" strokecolor="#ffffff">
                <v:path arrowok="t"/>
              </v:shape>
            </v:group>
            <v:group style="position:absolute;left:3448;top:6258;width:7325;height:393" coordorigin="3448,6258" coordsize="7325,393">
              <v:shape style="position:absolute;left:3448;top:6258;width:7325;height:393" coordorigin="3448,6258" coordsize="7325,393" path="m3448,6650l10772,6650,10772,6258,3448,6258,3448,6650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90"/>
        <w:jc w:val="left"/>
        <w:rPr>
          <w:b w:val="0"/>
          <w:bCs w:val="0"/>
        </w:rPr>
      </w:pPr>
      <w:bookmarkStart w:name="_TOC_250011"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290"/>
        <w:gridCol w:w="3016"/>
        <w:gridCol w:w="2161"/>
        <w:gridCol w:w="2216"/>
      </w:tblGrid>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016"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晨鸣纸业、晨鸣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000488</w:t>
            </w:r>
            <w:r>
              <w:rPr>
                <w:rFonts w:ascii="宋体" w:hAnsi="宋体" w:cs="宋体" w:eastAsia="宋体" w:hint="default"/>
                <w:sz w:val="18"/>
                <w:szCs w:val="18"/>
              </w:rPr>
              <w:t>、</w:t>
            </w:r>
            <w:r>
              <w:rPr>
                <w:rFonts w:ascii="Times New Roman" w:hAnsi="Times New Roman" w:cs="Times New Roman" w:eastAsia="Times New Roman" w:hint="default"/>
                <w:sz w:val="18"/>
                <w:szCs w:val="18"/>
              </w:rPr>
              <w:t>200488</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016"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01812</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香港联合交易所有限公司</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SHANDONG    CHENMING    </w:t>
            </w:r>
            <w:r>
              <w:rPr>
                <w:rFonts w:ascii="Times New Roman"/>
                <w:spacing w:val="-5"/>
                <w:sz w:val="18"/>
              </w:rPr>
              <w:t>PAPER    </w:t>
            </w:r>
            <w:r>
              <w:rPr>
                <w:rFonts w:ascii="Times New Roman"/>
                <w:sz w:val="18"/>
              </w:rPr>
              <w:t>HOLDINGS  </w:t>
            </w:r>
            <w:r>
              <w:rPr>
                <w:rFonts w:ascii="Times New Roman"/>
                <w:spacing w:val="44"/>
                <w:sz w:val="18"/>
              </w:rPr>
              <w:t> </w:t>
            </w:r>
            <w:r>
              <w:rPr>
                <w:rFonts w:ascii="Times New Roman"/>
                <w:sz w:val="18"/>
              </w:rPr>
              <w:t>LIMITED</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SCPH</w:t>
            </w:r>
            <w:r>
              <w:rPr>
                <w:rFonts w:ascii="Times New Roman" w:hAnsi="Times New Roman" w:cs="Times New Roman" w:eastAsia="Times New Roman" w:hint="default"/>
                <w:sz w:val="18"/>
                <w:szCs w:val="18"/>
              </w:rPr>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262700</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262705</w:t>
            </w:r>
          </w:p>
        </w:tc>
      </w:tr>
      <w:tr>
        <w:trPr>
          <w:trHeight w:val="402"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http://www.chenmingpaper.com</w:t>
              </w:r>
            </w:hyperlink>
          </w:p>
        </w:tc>
      </w:tr>
      <w:tr>
        <w:trPr>
          <w:trHeight w:val="403" w:hRule="exact"/>
        </w:trPr>
        <w:tc>
          <w:tcPr>
            <w:tcW w:w="2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93"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996"/>
        <w:gridCol w:w="2701"/>
        <w:gridCol w:w="2561"/>
        <w:gridCol w:w="2424"/>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6" w:right="0"/>
              <w:jc w:val="left"/>
              <w:rPr>
                <w:rFonts w:ascii="宋体" w:hAnsi="宋体" w:cs="宋体" w:eastAsia="宋体" w:hint="default"/>
                <w:sz w:val="18"/>
                <w:szCs w:val="18"/>
              </w:rPr>
            </w:pPr>
            <w:r>
              <w:rPr>
                <w:rFonts w:ascii="宋体" w:hAnsi="宋体" w:cs="宋体" w:eastAsia="宋体" w:hint="default"/>
                <w:sz w:val="18"/>
                <w:szCs w:val="18"/>
              </w:rPr>
              <w:t>香港公司秘书</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肖鹏</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香港中环环球大厦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(86)-0536-2158008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(86)-0536-2158008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(852)-2501 0088</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(86)-0536-2158977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(86)-0536-2158977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(852)-2501 0028</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kentpoon_1009@yahoo.com.hk</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44"/>
        <w:ind w:left="0" w:right="100"/>
        <w:jc w:val="right"/>
      </w:pPr>
      <w:r>
        <w:rPr/>
        <w:pict>
          <v:shape style="position:absolute;margin-left:55.080002pt;margin-top:-.847957pt;width:485.4pt;height:60.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5897"/>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9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《证券日报</w:t>
                        </w:r>
                        <w:r>
                          <w:rPr>
                            <w:rFonts w:ascii="宋体" w:hAnsi="宋体" w:cs="宋体" w:eastAsia="宋体" w:hint="default"/>
                            <w:spacing w:val="-5"/>
                            <w:sz w:val="18"/>
                            <w:szCs w:val="18"/>
                          </w:rPr>
                          <w:t>》</w:t>
                        </w:r>
                        <w:r>
                          <w:rPr>
                            <w:rFonts w:ascii="宋体" w:hAnsi="宋体" w:cs="宋体" w:eastAsia="宋体" w:hint="default"/>
                            <w:spacing w:val="-4"/>
                            <w:sz w:val="18"/>
                            <w:szCs w:val="18"/>
                          </w:rPr>
                          <w:t>和</w:t>
                        </w:r>
                        <w:r>
                          <w:rPr>
                            <w:rFonts w:ascii="宋体" w:hAnsi="宋体" w:cs="宋体" w:eastAsia="宋体" w:hint="default"/>
                            <w:sz w:val="18"/>
                            <w:szCs w:val="18"/>
                          </w:rPr>
                          <w:t>《香港商报</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9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；境外：</w:t>
                        </w:r>
                        <w:hyperlink r:id="rId13">
                          <w:r>
                            <w:rPr>
                              <w:rFonts w:ascii="Times New Roman" w:hAnsi="Times New Roman" w:cs="Times New Roman" w:eastAsia="Times New Roman" w:hint="default"/>
                              <w:sz w:val="18"/>
                              <w:szCs w:val="18"/>
                            </w:rPr>
                            <w:t>http://www.hkex.com.hk</w:t>
                          </w:r>
                        </w:hyperlink>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9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公司证券与投资管理部</w:t>
                        </w: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435"/>
        <w:gridCol w:w="6259"/>
      </w:tblGrid>
      <w:tr>
        <w:trPr>
          <w:trHeight w:val="402" w:hRule="exact"/>
        </w:trPr>
        <w:tc>
          <w:tcPr>
            <w:tcW w:w="3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2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61358898-6</w:t>
            </w:r>
          </w:p>
        </w:tc>
      </w:tr>
      <w:tr>
        <w:trPr>
          <w:trHeight w:val="402" w:hRule="exact"/>
        </w:trPr>
        <w:tc>
          <w:tcPr>
            <w:tcW w:w="3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2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2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96"/>
        <w:gridCol w:w="6997"/>
      </w:tblGrid>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王燕、景传轩</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885"/>
        <w:gridCol w:w="1721"/>
        <w:gridCol w:w="1710"/>
        <w:gridCol w:w="1799"/>
        <w:gridCol w:w="1567"/>
      </w:tblGrid>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20,241,906,131.81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19,101,677,077.69</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20,388,890,067.41</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1,021,224,678.04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505,204,384.73</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102.14%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r>
      <w:tr>
        <w:trPr>
          <w:trHeight w:val="714"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719,891,359.63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130,445,644.83</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451.87%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406,170,148.25</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-9,721,363,524.30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985,399,735.85</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-1,086.54%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1,122,616,800.91</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0.26</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92.31%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3.62%</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77,961,699,547.59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56,822,026,545.21</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37.20%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47,521,883,569.18</w:t>
            </w:r>
          </w:p>
        </w:tc>
      </w:tr>
      <w:tr>
        <w:trPr>
          <w:trHeight w:val="403" w:hRule="exact"/>
        </w:trPr>
        <w:tc>
          <w:tcPr>
            <w:tcW w:w="2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2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16,871,494,584.82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13,917,343,301.15</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21.23%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14,039,888,226.11</w:t>
            </w:r>
          </w:p>
        </w:tc>
      </w:tr>
    </w:tbl>
    <w:p>
      <w:pPr>
        <w:pStyle w:val="BodyText"/>
        <w:spacing w:line="300" w:lineRule="auto" w:before="51"/>
        <w:ind w:left="153" w:right="146"/>
        <w:jc w:val="left"/>
      </w:pPr>
      <w:r>
        <w:rPr/>
        <w:t>数据说明：归属于上市公司普通股股东的净利润应扣除其他权益工具</w:t>
      </w:r>
      <w:r>
        <w:rPr>
          <w:rFonts w:ascii="Times New Roman" w:hAnsi="Times New Roman" w:cs="Times New Roman" w:eastAsia="Times New Roman" w:hint="default"/>
        </w:rPr>
        <w:t>-</w:t>
      </w:r>
      <w:r>
        <w:rPr/>
        <w:t>永续债可递延并累积至以后期间支付的利息的影响。 在计算每股收益、加权平均净资产收益率财务指标时，将永续债自起息日至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日已孳生但尚未宣告发放的利</w:t>
      </w:r>
    </w:p>
    <w:p>
      <w:pPr>
        <w:pStyle w:val="BodyText"/>
        <w:spacing w:line="240" w:lineRule="auto" w:before="14"/>
        <w:ind w:right="0"/>
        <w:jc w:val="left"/>
      </w:pPr>
      <w:r>
        <w:rPr/>
        <w:t>息（金额为人民币</w:t>
      </w:r>
      <w:r>
        <w:rPr>
          <w:spacing w:val="-47"/>
        </w:rPr>
        <w:t> </w:t>
      </w:r>
      <w:r>
        <w:rPr>
          <w:rFonts w:ascii="Times New Roman" w:hAnsi="Times New Roman" w:cs="Times New Roman" w:eastAsia="Times New Roman" w:hint="default"/>
        </w:rPr>
        <w:t>61,506,739.43</w:t>
      </w:r>
      <w:r>
        <w:rPr>
          <w:rFonts w:ascii="Times New Roman" w:hAnsi="Times New Roman" w:cs="Times New Roman" w:eastAsia="Times New Roman" w:hint="default"/>
          <w:spacing w:val="-2"/>
        </w:rPr>
        <w:t> </w:t>
      </w:r>
      <w:r>
        <w:rPr/>
        <w:t>元）扣除，详见本报告第十二节、附注十七、</w:t>
      </w:r>
      <w:r>
        <w:rPr>
          <w:rFonts w:ascii="Times New Roman" w:hAnsi="Times New Roman" w:cs="Times New Roman" w:eastAsia="Times New Roman" w:hint="default"/>
        </w:rPr>
        <w:t>2</w:t>
      </w:r>
      <w:r>
        <w:rPr/>
        <w:t>。</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634"/>
        <w:gridCol w:w="1773"/>
        <w:gridCol w:w="1763"/>
        <w:gridCol w:w="1762"/>
        <w:gridCol w:w="175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4,456,654,640.64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5,262,043,037.12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5,176,528,453.85</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5,346,680,000.20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96,137,359.80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180,250,710.71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284,937,568.33</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459,899,039.20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47,531,100.97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126,931,118.97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209,199,874.65</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336,229,265.04</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-524,893,745.34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-1,697,861,889.39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-6,401,707,699.70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-1,096,900,189.87</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九、根据香港财务报告准则编制的近五年财务概要</w:t>
      </w:r>
      <w:r>
        <w:rPr>
          <w:b w:val="0"/>
          <w:bCs w:val="0"/>
        </w:rPr>
      </w:r>
    </w:p>
    <w:p>
      <w:pPr>
        <w:spacing w:line="240" w:lineRule="auto" w:before="7"/>
        <w:rPr>
          <w:rFonts w:ascii="宋体" w:hAnsi="宋体" w:cs="宋体" w:eastAsia="宋体" w:hint="default"/>
          <w:b/>
          <w:bCs/>
          <w:sz w:val="26"/>
          <w:szCs w:val="26"/>
        </w:rPr>
      </w:pPr>
    </w:p>
    <w:p>
      <w:pPr>
        <w:pStyle w:val="BodyText"/>
        <w:tabs>
          <w:tab w:pos="8893" w:val="left" w:leader="none"/>
        </w:tabs>
        <w:spacing w:line="240" w:lineRule="auto"/>
        <w:ind w:left="5684" w:right="0"/>
        <w:jc w:val="left"/>
      </w:pPr>
      <w:r>
        <w:rPr/>
        <w:t>截至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w:t>
        <w:tab/>
        <w:t>单位：万元</w:t>
      </w:r>
    </w:p>
    <w:p>
      <w:pPr>
        <w:spacing w:line="240" w:lineRule="auto" w:before="6"/>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3028"/>
        <w:gridCol w:w="1325"/>
        <w:gridCol w:w="1327"/>
        <w:gridCol w:w="1327"/>
        <w:gridCol w:w="1327"/>
        <w:gridCol w:w="1322"/>
      </w:tblGrid>
      <w:tr>
        <w:trPr>
          <w:trHeight w:val="342"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132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32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32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32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32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r>
        <w:trPr>
          <w:trHeight w:val="346"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13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2,024,191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1,910,168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2,038,889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1,976,168</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1,774,749</w:t>
            </w:r>
          </w:p>
        </w:tc>
      </w:tr>
      <w:tr>
        <w:trPr>
          <w:trHeight w:val="347"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除税前盈利</w:t>
            </w:r>
          </w:p>
        </w:tc>
        <w:tc>
          <w:tcPr>
            <w:tcW w:w="13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141,017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56,101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86,629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-1,614</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69,899</w:t>
            </w:r>
          </w:p>
        </w:tc>
      </w:tr>
      <w:tr>
        <w:trPr>
          <w:trHeight w:val="347"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13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43,224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10,770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17,594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-6,283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11,026</w:t>
            </w:r>
          </w:p>
        </w:tc>
      </w:tr>
      <w:tr>
        <w:trPr>
          <w:trHeight w:val="348"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归属于上市公司股东的当期利润</w:t>
            </w:r>
          </w:p>
        </w:tc>
        <w:tc>
          <w:tcPr>
            <w:tcW w:w="13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102,122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50,520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71,066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22,103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60,827</w:t>
            </w:r>
          </w:p>
        </w:tc>
      </w:tr>
      <w:tr>
        <w:trPr>
          <w:trHeight w:val="347"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3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-4,329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-5,190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-17,435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-1,954</w:t>
            </w:r>
          </w:p>
        </w:tc>
      </w:tr>
      <w:tr>
        <w:trPr>
          <w:trHeight w:val="347"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0.50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0.26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0.35</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0.11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0.29</w:t>
            </w:r>
          </w:p>
        </w:tc>
      </w:tr>
      <w:tr>
        <w:trPr>
          <w:trHeight w:val="348" w:hRule="exact"/>
        </w:trPr>
        <w:tc>
          <w:tcPr>
            <w:tcW w:w="3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4.50%</w:t>
            </w:r>
          </w:p>
        </w:tc>
      </w:tr>
    </w:tbl>
    <w:p>
      <w:pPr>
        <w:pStyle w:val="BodyText"/>
        <w:tabs>
          <w:tab w:pos="8892" w:val="left" w:leader="none"/>
        </w:tabs>
        <w:spacing w:line="240" w:lineRule="auto" w:before="51"/>
        <w:ind w:left="5292" w:right="0"/>
        <w:jc w:val="left"/>
      </w:pPr>
      <w:r>
        <w:rPr/>
        <w:t>截至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w:t>
        <w:tab/>
        <w:t>单位：万元</w:t>
      </w:r>
    </w:p>
    <w:p>
      <w:pPr>
        <w:spacing w:line="240" w:lineRule="auto" w:before="4"/>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737"/>
        <w:gridCol w:w="1383"/>
        <w:gridCol w:w="1385"/>
        <w:gridCol w:w="1385"/>
        <w:gridCol w:w="1384"/>
        <w:gridCol w:w="1385"/>
      </w:tblGrid>
      <w:tr>
        <w:trPr>
          <w:trHeight w:val="342" w:hRule="exact"/>
        </w:trPr>
        <w:tc>
          <w:tcPr>
            <w:tcW w:w="2737"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138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4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38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38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4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38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38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r>
        <w:trPr>
          <w:trHeight w:val="347" w:hRule="exact"/>
        </w:trPr>
        <w:tc>
          <w:tcPr>
            <w:tcW w:w="27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8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7,796,170</w:t>
            </w:r>
          </w:p>
        </w:tc>
        <w:tc>
          <w:tcPr>
            <w:tcW w:w="13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5,682,203</w:t>
            </w:r>
          </w:p>
        </w:tc>
        <w:tc>
          <w:tcPr>
            <w:tcW w:w="13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4,752,188</w:t>
            </w:r>
          </w:p>
        </w:tc>
        <w:tc>
          <w:tcPr>
            <w:tcW w:w="13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4,772,542</w:t>
            </w:r>
          </w:p>
        </w:tc>
        <w:tc>
          <w:tcPr>
            <w:tcW w:w="13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4,563,083</w:t>
            </w:r>
          </w:p>
        </w:tc>
      </w:tr>
      <w:tr>
        <w:trPr>
          <w:trHeight w:val="347" w:hRule="exact"/>
        </w:trPr>
        <w:tc>
          <w:tcPr>
            <w:tcW w:w="27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6,070,277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4,247,396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3,288,353</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3,338,000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3,064,305</w:t>
            </w:r>
          </w:p>
        </w:tc>
      </w:tr>
      <w:tr>
        <w:trPr>
          <w:trHeight w:val="347" w:hRule="exact"/>
        </w:trPr>
        <w:tc>
          <w:tcPr>
            <w:tcW w:w="27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38,743</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43,073</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59,847</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58,592</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145,915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737"/>
        <w:gridCol w:w="1382"/>
        <w:gridCol w:w="1385"/>
        <w:gridCol w:w="1385"/>
        <w:gridCol w:w="1384"/>
        <w:gridCol w:w="1385"/>
      </w:tblGrid>
      <w:tr>
        <w:trPr>
          <w:trHeight w:val="347" w:hRule="exact"/>
        </w:trPr>
        <w:tc>
          <w:tcPr>
            <w:tcW w:w="27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归属于上市公司股东权益</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1,687,149</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1,391,734</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1,403,989</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1,375,950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1,352,862</w:t>
            </w:r>
          </w:p>
        </w:tc>
      </w:tr>
      <w:tr>
        <w:trPr>
          <w:trHeight w:val="347" w:hRule="exact"/>
        </w:trPr>
        <w:tc>
          <w:tcPr>
            <w:tcW w:w="27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流动资产净值（负债净额）</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-1,347,029</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-452,549</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-106,347</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24,638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-268,280</w:t>
            </w:r>
          </w:p>
        </w:tc>
      </w:tr>
      <w:tr>
        <w:trPr>
          <w:trHeight w:val="348" w:hRule="exact"/>
        </w:trPr>
        <w:tc>
          <w:tcPr>
            <w:tcW w:w="27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总资产减流动负债</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2,932,756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2,872,637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2,823,321</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2,775,419</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2,571,188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r>
        <w:rPr/>
        <w:t>十、非经常性损益项目及金额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767" w:right="151"/>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051"/>
        <w:gridCol w:w="1271"/>
        <w:gridCol w:w="1260"/>
        <w:gridCol w:w="1260"/>
        <w:gridCol w:w="840"/>
      </w:tblGrid>
      <w:tr>
        <w:trPr>
          <w:trHeight w:val="402"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18,317,909.85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65,276,190.37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-6,367,477.99</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标准定额或定量享受的政府补助除外）</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244,716,579.78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260,000,612.10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174,947,619.19</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时应享有被投资单位可辨认净资产公允价值产生的收益</w:t>
            </w:r>
          </w:p>
        </w:tc>
        <w:tc>
          <w:tcPr>
            <w:tcW w:w="1271" w:type="dxa"/>
            <w:tcBorders>
              <w:top w:val="single" w:sz="4" w:space="0" w:color="000000"/>
              <w:left w:val="single" w:sz="13"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2,408,368.37</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32,089,863.80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1,725,797.17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268,577.19</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94,777,777.77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82,833,581.81</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10,274,311.04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49,781,358.66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299,225,913.46</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6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采用公允价值模式进行后续计量的消耗性生物资产公允价值变 动产生的损益</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-19,078,538.02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11,221,828.76</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76,729,624.38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81,221,136.75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98,299,197.38</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3,034,961.43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10,494,478.78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78,920,448.13</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301,333,318.41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374,758,739.90</w:t>
            </w:r>
          </w:p>
        </w:tc>
        <w:tc>
          <w:tcPr>
            <w:tcW w:w="126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304,485,183.47</w:t>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10" w:id="3"/>
      <w:r>
        <w:rPr/>
        <w:t>第三节</w:t>
      </w:r>
      <w:r>
        <w:rPr>
          <w:spacing w:val="-6"/>
        </w:rPr>
        <w:t> </w:t>
      </w:r>
      <w:r>
        <w:rPr/>
        <w:t>董事长报告</w:t>
      </w:r>
      <w:bookmarkEnd w:id="3"/>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90"/>
        <w:jc w:val="left"/>
      </w:pPr>
      <w:r>
        <w:rPr/>
        <w:t>尊敬的各位股东：</w:t>
      </w:r>
    </w:p>
    <w:p>
      <w:pPr>
        <w:pStyle w:val="BodyText"/>
        <w:spacing w:line="302" w:lineRule="auto" w:before="115"/>
        <w:ind w:left="153" w:right="191" w:firstLine="360"/>
        <w:jc w:val="both"/>
      </w:pPr>
      <w:r>
        <w:rPr/>
        <w:t>本人向各位股东欣然提呈本公司截至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日之财政年度报告，并谨此代表董事会向各位股东对本公司的关 心和支持表示诚挚的谢意。</w:t>
      </w:r>
    </w:p>
    <w:p>
      <w:pPr>
        <w:pStyle w:val="BodyText"/>
        <w:spacing w:line="319" w:lineRule="auto" w:before="69"/>
        <w:ind w:left="153" w:right="188" w:firstLine="360"/>
        <w:jc w:val="both"/>
      </w:pPr>
      <w:r>
        <w:rPr>
          <w:spacing w:val="-2"/>
        </w:rPr>
        <w:t>一方面，过去的一年，造纸行业供需出现一定缓和，部分产品产能仍然过剩，市场需求低迷，产品价格一直处于低位运</w:t>
      </w:r>
      <w:r>
        <w:rPr/>
        <w:t> </w:t>
      </w:r>
      <w:r>
        <w:rPr>
          <w:spacing w:val="-2"/>
        </w:rPr>
        <w:t>行。但从长远看，造纸行业供需基本面好转，原材料价格趋稳，随着环保政策趋紧，落后产能淘汰和新增产能放缓，造纸行</w:t>
      </w:r>
      <w:r>
        <w:rPr>
          <w:spacing w:val="-68"/>
        </w:rPr>
        <w:t> </w:t>
      </w:r>
      <w:r>
        <w:rPr>
          <w:spacing w:val="-68"/>
        </w:rPr>
      </w:r>
      <w:r>
        <w:rPr/>
        <w:t>业集中度进一步提升，且业务转型带来业绩新增长点，公司业绩有望持续好转。</w:t>
      </w:r>
    </w:p>
    <w:p>
      <w:pPr>
        <w:pStyle w:val="BodyText"/>
        <w:spacing w:line="319" w:lineRule="auto" w:before="55"/>
        <w:ind w:left="153" w:right="190" w:firstLine="360"/>
        <w:jc w:val="both"/>
      </w:pPr>
      <w:r>
        <w:rPr>
          <w:spacing w:val="-2"/>
        </w:rPr>
        <w:t>另一方面，宏观经济增速下行及经济转型大背景下，融资租赁行业作为企业融资渠道的有益补充以及盘活存量资产的有</w:t>
      </w:r>
      <w:r>
        <w:rPr/>
        <w:t> </w:t>
      </w:r>
      <w:r>
        <w:rPr>
          <w:spacing w:val="-2"/>
        </w:rPr>
        <w:t>效手段，市场需求不断提升，融资租赁行业正迎来大发展的黄金时期，融资租赁在中国属于朝阳产业，在经济新常态下，从</w:t>
      </w:r>
      <w:r>
        <w:rPr>
          <w:spacing w:val="-66"/>
        </w:rPr>
        <w:t> </w:t>
      </w:r>
      <w:r>
        <w:rPr>
          <w:spacing w:val="-66"/>
        </w:rPr>
      </w:r>
      <w:r>
        <w:rPr/>
        <w:t>发展驱动力看，融资租赁业在我国前景广阔。</w:t>
      </w:r>
    </w:p>
    <w:p>
      <w:pPr>
        <w:pStyle w:val="BodyText"/>
        <w:spacing w:line="309" w:lineRule="auto" w:before="55"/>
        <w:ind w:left="153" w:right="191" w:firstLine="360"/>
        <w:jc w:val="both"/>
      </w:pPr>
      <w:r>
        <w:rPr/>
        <w:t>面对经济持续下行、行业需求不振的种种压力，</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年，公司以“打造团队、严细管理、业务精湛、创出佳绩”十六 </w:t>
      </w:r>
      <w:r>
        <w:rPr>
          <w:spacing w:val="-2"/>
        </w:rPr>
        <w:t>字方针为指导，攻坚克难，创新实干，圆满地完成了全年目标任务。企业发展呈现“效益翻番、管理提升、实力增强、发展</w:t>
      </w:r>
      <w:r>
        <w:rPr>
          <w:spacing w:val="-67"/>
        </w:rPr>
        <w:t> </w:t>
      </w:r>
      <w:r>
        <w:rPr>
          <w:spacing w:val="-67"/>
        </w:rPr>
      </w:r>
      <w:r>
        <w:rPr/>
        <w:t>迅猛”的大好局面，行业地位明显提升。</w:t>
      </w:r>
    </w:p>
    <w:p>
      <w:pPr>
        <w:pStyle w:val="BodyText"/>
        <w:spacing w:line="319" w:lineRule="auto" w:before="64"/>
        <w:ind w:left="153" w:right="191" w:firstLine="360"/>
        <w:jc w:val="both"/>
      </w:pPr>
      <w:r>
        <w:rPr>
          <w:spacing w:val="-2"/>
        </w:rPr>
        <w:t>以融资租赁公司和财务公司为主体的金融板块，经过一年多的稳健经营，各项业务发展迅速，管理制度不断完善，风险</w:t>
      </w:r>
      <w:r>
        <w:rPr/>
        <w:t> 防控扎实有效。通过融资租赁公司的售后回租业务和财务公司的信贷业务，成为公司新的利润增长点。</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一、经营业绩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rPr>
          <w:rFonts w:ascii="Times New Roman" w:hAnsi="Times New Roman" w:cs="Times New Roman" w:eastAsia="Times New Roman" w:hint="default"/>
        </w:rPr>
      </w:pPr>
      <w:r>
        <w:rPr/>
        <w:t>报告期内，公司完成机制纸销量</w:t>
      </w:r>
      <w:r>
        <w:rPr>
          <w:spacing w:val="-58"/>
        </w:rPr>
        <w:t> </w:t>
      </w:r>
      <w:r>
        <w:rPr>
          <w:rFonts w:ascii="Times New Roman" w:hAnsi="Times New Roman" w:cs="Times New Roman" w:eastAsia="Times New Roman" w:hint="default"/>
        </w:rPr>
        <w:t>415</w:t>
      </w:r>
      <w:r>
        <w:rPr>
          <w:rFonts w:ascii="Times New Roman" w:hAnsi="Times New Roman" w:cs="Times New Roman" w:eastAsia="Times New Roman" w:hint="default"/>
          <w:spacing w:val="-13"/>
        </w:rPr>
        <w:t> </w:t>
      </w:r>
      <w:r>
        <w:rPr/>
        <w:t>万吨，实现营业收入人民币</w:t>
      </w:r>
      <w:r>
        <w:rPr>
          <w:spacing w:val="-58"/>
        </w:rPr>
        <w:t> </w:t>
      </w:r>
      <w:r>
        <w:rPr>
          <w:rFonts w:ascii="Times New Roman" w:hAnsi="Times New Roman" w:cs="Times New Roman" w:eastAsia="Times New Roman" w:hint="default"/>
        </w:rPr>
        <w:t>202.42</w:t>
      </w:r>
      <w:r>
        <w:rPr>
          <w:rFonts w:ascii="Times New Roman" w:hAnsi="Times New Roman" w:cs="Times New Roman" w:eastAsia="Times New Roman" w:hint="default"/>
          <w:spacing w:val="-13"/>
        </w:rPr>
        <w:t> </w:t>
      </w:r>
      <w:r>
        <w:rPr>
          <w:spacing w:val="-4"/>
        </w:rPr>
        <w:t>亿元，同比增长</w:t>
      </w:r>
      <w:r>
        <w:rPr>
          <w:spacing w:val="-58"/>
        </w:rPr>
        <w:t> </w:t>
      </w:r>
      <w:r>
        <w:rPr>
          <w:rFonts w:ascii="Times New Roman" w:hAnsi="Times New Roman" w:cs="Times New Roman" w:eastAsia="Times New Roman" w:hint="default"/>
        </w:rPr>
        <w:t>5.97%</w:t>
      </w:r>
      <w:r>
        <w:rPr/>
        <w:t>；营业成本人民币</w:t>
      </w:r>
      <w:r>
        <w:rPr>
          <w:spacing w:val="-58"/>
        </w:rPr>
        <w:t> </w:t>
      </w:r>
      <w:r>
        <w:rPr>
          <w:rFonts w:ascii="Times New Roman" w:hAnsi="Times New Roman" w:cs="Times New Roman" w:eastAsia="Times New Roman" w:hint="default"/>
        </w:rPr>
        <w:t>147.65</w:t>
      </w:r>
    </w:p>
    <w:p>
      <w:pPr>
        <w:pStyle w:val="BodyText"/>
        <w:spacing w:line="302" w:lineRule="auto" w:before="63"/>
        <w:ind w:right="185"/>
        <w:jc w:val="left"/>
      </w:pPr>
      <w:r>
        <w:rPr/>
        <w:t>亿元，同比降低</w:t>
      </w:r>
      <w:r>
        <w:rPr>
          <w:spacing w:val="-40"/>
        </w:rPr>
        <w:t> </w:t>
      </w:r>
      <w:r>
        <w:rPr>
          <w:rFonts w:ascii="Times New Roman" w:hAnsi="Times New Roman" w:cs="Times New Roman" w:eastAsia="Times New Roman" w:hint="default"/>
        </w:rPr>
        <w:t>3.64%</w:t>
      </w:r>
      <w:r>
        <w:rPr/>
        <w:t>；实现利润总额及归属于母公司所有者的净利润分别为人民币</w:t>
      </w:r>
      <w:r>
        <w:rPr>
          <w:spacing w:val="-40"/>
        </w:rPr>
        <w:t> </w:t>
      </w:r>
      <w:r>
        <w:rPr>
          <w:rFonts w:ascii="Times New Roman" w:hAnsi="Times New Roman" w:cs="Times New Roman" w:eastAsia="Times New Roman" w:hint="default"/>
        </w:rPr>
        <w:t>14.11</w:t>
      </w:r>
      <w:r>
        <w:rPr>
          <w:rFonts w:ascii="Times New Roman" w:hAnsi="Times New Roman" w:cs="Times New Roman" w:eastAsia="Times New Roman" w:hint="default"/>
          <w:spacing w:val="5"/>
        </w:rPr>
        <w:t> </w:t>
      </w:r>
      <w:r>
        <w:rPr/>
        <w:t>亿元、人民币</w:t>
      </w:r>
      <w:r>
        <w:rPr>
          <w:spacing w:val="-40"/>
        </w:rPr>
        <w:t> </w:t>
      </w:r>
      <w:r>
        <w:rPr>
          <w:rFonts w:ascii="Times New Roman" w:hAnsi="Times New Roman" w:cs="Times New Roman" w:eastAsia="Times New Roman" w:hint="default"/>
        </w:rPr>
        <w:t>10.21</w:t>
      </w:r>
      <w:r>
        <w:rPr>
          <w:rFonts w:ascii="Times New Roman" w:hAnsi="Times New Roman" w:cs="Times New Roman" w:eastAsia="Times New Roman" w:hint="default"/>
          <w:spacing w:val="5"/>
        </w:rPr>
        <w:t> </w:t>
      </w:r>
      <w:r>
        <w:rPr/>
        <w:t>亿元，同比 增长</w:t>
      </w:r>
      <w:r>
        <w:rPr>
          <w:spacing w:val="-46"/>
        </w:rPr>
        <w:t> </w:t>
      </w:r>
      <w:r>
        <w:rPr>
          <w:rFonts w:ascii="Times New Roman" w:hAnsi="Times New Roman" w:cs="Times New Roman" w:eastAsia="Times New Roman" w:hint="default"/>
        </w:rPr>
        <w:t>151.36%</w:t>
      </w:r>
      <w:r>
        <w:rPr/>
        <w:t>和</w:t>
      </w:r>
      <w:r>
        <w:rPr>
          <w:spacing w:val="-46"/>
        </w:rPr>
        <w:t> </w:t>
      </w:r>
      <w:r>
        <w:rPr>
          <w:rFonts w:ascii="Times New Roman" w:hAnsi="Times New Roman" w:cs="Times New Roman" w:eastAsia="Times New Roman" w:hint="default"/>
        </w:rPr>
        <w:t>102.14%</w:t>
      </w:r>
      <w:r>
        <w:rPr/>
        <w:t>。</w:t>
      </w:r>
    </w:p>
    <w:p>
      <w:pPr>
        <w:spacing w:line="240" w:lineRule="auto" w:before="13"/>
        <w:rPr>
          <w:rFonts w:ascii="宋体" w:hAnsi="宋体" w:cs="宋体" w:eastAsia="宋体" w:hint="default"/>
          <w:sz w:val="19"/>
          <w:szCs w:val="19"/>
        </w:rPr>
      </w:pPr>
    </w:p>
    <w:p>
      <w:pPr>
        <w:pStyle w:val="Heading2"/>
        <w:spacing w:line="240" w:lineRule="auto"/>
        <w:ind w:right="90"/>
        <w:jc w:val="left"/>
        <w:rPr>
          <w:b w:val="0"/>
          <w:bCs w:val="0"/>
        </w:rPr>
      </w:pPr>
      <w:r>
        <w:rPr/>
        <w:t>二、公司治理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报告期内，公司按照《公司法》、《证券法》、《上市公司治理准则》、《深圳证券交易所股票上市规则》、《香港联</w:t>
      </w:r>
      <w:r>
        <w:rPr/>
        <w:t> 合交易所上市规则》和中国证监会有关规定的要求规范运作，在实践中不断健全和完善公司法人治理结构、规范公司运作。 董事会认为公司治理的实际情况与《上市公司治理准则》等规范性文件的规定和要求基本相符。</w:t>
      </w:r>
    </w:p>
    <w:p>
      <w:pPr>
        <w:pStyle w:val="BodyText"/>
        <w:spacing w:line="319" w:lineRule="auto" w:before="55"/>
        <w:ind w:right="188" w:firstLine="360"/>
        <w:jc w:val="both"/>
      </w:pPr>
      <w:r>
        <w:rPr>
          <w:spacing w:val="-2"/>
        </w:rPr>
        <w:t>报告期内，董事会着力从完善公司治理入手，规范公司运行。根据监管规定，适时完善公司治理制度，修订完善了《董</w:t>
      </w:r>
      <w:r>
        <w:rPr/>
        <w:t> 事会审计委员会实施细则》、《公司章程》修订案等管理制度。</w:t>
      </w:r>
    </w:p>
    <w:p>
      <w:pPr>
        <w:pStyle w:val="BodyText"/>
        <w:spacing w:line="319" w:lineRule="auto" w:before="56"/>
        <w:ind w:right="191" w:firstLine="360"/>
        <w:jc w:val="both"/>
      </w:pPr>
      <w:r>
        <w:rPr>
          <w:spacing w:val="-2"/>
        </w:rPr>
        <w:t>通过严格执行内部控制的相关制度，促进了公司的规范运作和健康发展，保护了投资者合法权益，公司治理总体情况与</w:t>
      </w:r>
      <w:r>
        <w:rPr/>
        <w:t> 中国证监会的要求不存在差异，随着公司的发展，公司规范运作状况及内部控制水平将不断提升。</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三、股息分配</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7" w:firstLine="360"/>
        <w:jc w:val="both"/>
      </w:pPr>
      <w:r>
        <w:rPr>
          <w:spacing w:val="-2"/>
        </w:rPr>
        <w:t>追求企业价值最大化是公司长期坚持的目标，公司一贯重视股东的利益和回报。基于公司</w:t>
      </w:r>
      <w:r>
        <w:rPr>
          <w:rFonts w:ascii="Times New Roman" w:hAnsi="Times New Roman" w:cs="Times New Roman" w:eastAsia="Times New Roman" w:hint="default"/>
          <w:spacing w:val="-2"/>
        </w:rPr>
        <w:t>2015</w:t>
      </w:r>
      <w:r>
        <w:rPr>
          <w:spacing w:val="-2"/>
        </w:rPr>
        <w:t>年度实现的经营业绩以及</w:t>
      </w:r>
      <w:r>
        <w:rPr/>
        <w:t> </w:t>
      </w:r>
      <w:r>
        <w:rPr>
          <w:spacing w:val="-2"/>
        </w:rPr>
        <w:t>考虑公司整体财务状况和现金流情况，董事会建议</w:t>
      </w:r>
      <w:r>
        <w:rPr>
          <w:rFonts w:ascii="Times New Roman" w:hAnsi="Times New Roman" w:cs="Times New Roman" w:eastAsia="Times New Roman" w:hint="default"/>
          <w:spacing w:val="-2"/>
        </w:rPr>
        <w:t>2015</w:t>
      </w:r>
      <w:r>
        <w:rPr>
          <w:spacing w:val="-2"/>
        </w:rPr>
        <w:t>年度利润分配预案为：以分红派息股权登记日股份数为基数，向全体</w:t>
      </w:r>
      <w:r>
        <w:rPr>
          <w:spacing w:val="-62"/>
        </w:rPr>
        <w:t> </w:t>
      </w:r>
      <w:r>
        <w:rPr>
          <w:spacing w:val="-62"/>
        </w:rPr>
      </w:r>
      <w:r>
        <w:rPr/>
        <w:t>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3.00</w:t>
      </w:r>
      <w:r>
        <w:rPr/>
        <w:t>元（含税）。以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日公司总股份</w:t>
      </w:r>
      <w:r>
        <w:rPr>
          <w:rFonts w:ascii="Times New Roman" w:hAnsi="Times New Roman" w:cs="Times New Roman" w:eastAsia="Times New Roman" w:hint="default"/>
        </w:rPr>
        <w:t>1,936,405,467</w:t>
      </w:r>
      <w:r>
        <w:rPr/>
        <w:t>股计算，</w:t>
      </w:r>
      <w:r>
        <w:rPr>
          <w:rFonts w:ascii="Times New Roman" w:hAnsi="Times New Roman" w:cs="Times New Roman" w:eastAsia="Times New Roman" w:hint="default"/>
        </w:rPr>
        <w:t>2015</w:t>
      </w:r>
      <w:r>
        <w:rPr/>
        <w:t>年度共派发人民</w:t>
      </w:r>
      <w:r>
        <w:rPr>
          <w:spacing w:val="-85"/>
        </w:rPr>
        <w:t> </w:t>
      </w:r>
      <w:r>
        <w:rPr>
          <w:spacing w:val="-85"/>
        </w:rPr>
      </w:r>
      <w:r>
        <w:rPr/>
        <w:t>币现金红利</w:t>
      </w:r>
      <w:r>
        <w:rPr>
          <w:rFonts w:ascii="Times New Roman" w:hAnsi="Times New Roman" w:cs="Times New Roman" w:eastAsia="Times New Roman" w:hint="default"/>
        </w:rPr>
        <w:t>580,921,640.10</w:t>
      </w:r>
      <w:r>
        <w:rPr/>
        <w:t>元（含税），占</w:t>
      </w:r>
      <w:r>
        <w:rPr>
          <w:rFonts w:ascii="Times New Roman" w:hAnsi="Times New Roman" w:cs="Times New Roman" w:eastAsia="Times New Roman" w:hint="default"/>
        </w:rPr>
        <w:t>2015</w:t>
      </w:r>
      <w:r>
        <w:rPr/>
        <w:t>年按照企业会计准则编制的合并报表中归属于上市公司普通股股东的净利润</w:t>
      </w:r>
      <w:r>
        <w:rPr>
          <w:spacing w:val="-45"/>
        </w:rPr>
        <w:t> </w:t>
      </w:r>
      <w:r>
        <w:rPr/>
        <w:t>的比率为</w:t>
      </w:r>
      <w:r>
        <w:rPr>
          <w:rFonts w:ascii="Times New Roman" w:hAnsi="Times New Roman" w:cs="Times New Roman" w:eastAsia="Times New Roman" w:hint="default"/>
        </w:rPr>
        <w:t>60.53%</w:t>
      </w:r>
      <w:r>
        <w:rPr/>
        <w:t>，利润分配后的余额滚存以后年度分配。公司将一如既往的致力于公司未来的长远发展，以更优异的成绩</w:t>
      </w:r>
      <w:r>
        <w:rPr>
          <w:spacing w:val="-24"/>
        </w:rPr>
        <w:t> </w:t>
      </w:r>
      <w:r>
        <w:rPr>
          <w:spacing w:val="-24"/>
        </w:rPr>
      </w:r>
      <w:r>
        <w:rPr/>
        <w:t>为股东创造最佳回报。</w:t>
      </w:r>
    </w:p>
    <w:p>
      <w:pPr>
        <w:spacing w:after="0" w:line="300" w:lineRule="auto"/>
        <w:jc w:val="both"/>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四、未来发展</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49" w:firstLine="360"/>
        <w:jc w:val="both"/>
      </w:pPr>
      <w:r>
        <w:rPr>
          <w:spacing w:val="-2"/>
        </w:rPr>
        <w:t>造纸行业淘汰落后产能和日趋严格的环保政策迫使部分中小企业退出市场，从而在一定程度上缓解了新增产能对行业供</w:t>
      </w:r>
      <w:r>
        <w:rPr/>
        <w:t> </w:t>
      </w:r>
      <w:r>
        <w:rPr>
          <w:spacing w:val="-2"/>
        </w:rPr>
        <w:t>给造成的压力，有利于企业的自主提价行为。原材料价格在低位振荡，缓解了企业的经营成本压力。落后产能的淘汰将为造</w:t>
      </w:r>
      <w:r>
        <w:rPr>
          <w:spacing w:val="-66"/>
        </w:rPr>
        <w:t> </w:t>
      </w:r>
      <w:r>
        <w:rPr>
          <w:spacing w:val="-66"/>
        </w:rPr>
      </w:r>
      <w:r>
        <w:rPr>
          <w:spacing w:val="-2"/>
        </w:rPr>
        <w:t>纸行业的发展扫清障碍，而先进产能的补充和替代将给造纸行业带来新鲜的血液和动力，这有利于提升行业集中度，形成良</w:t>
      </w:r>
      <w:r>
        <w:rPr>
          <w:spacing w:val="-66"/>
        </w:rPr>
        <w:t> </w:t>
      </w:r>
      <w:r>
        <w:rPr>
          <w:spacing w:val="-66"/>
        </w:rPr>
      </w:r>
      <w:r>
        <w:rPr/>
        <w:t>好的行业循环。</w:t>
      </w:r>
    </w:p>
    <w:p>
      <w:pPr>
        <w:pStyle w:val="BodyText"/>
        <w:spacing w:line="319" w:lineRule="auto" w:before="55"/>
        <w:ind w:left="153" w:right="150" w:firstLine="360"/>
        <w:jc w:val="both"/>
      </w:pPr>
      <w:r>
        <w:rPr>
          <w:spacing w:val="-2"/>
        </w:rPr>
        <w:t>融资租赁行业作为企业融资渠道的有益补充以及盘活存量资产的有效手段，市场需求不断提升，融资租赁行业正迎来大</w:t>
      </w:r>
      <w:r>
        <w:rPr/>
        <w:t> 发展的黄金时期。</w:t>
      </w:r>
    </w:p>
    <w:p>
      <w:pPr>
        <w:pStyle w:val="BodyText"/>
        <w:spacing w:line="316" w:lineRule="auto" w:before="56"/>
        <w:ind w:left="153" w:right="148" w:firstLine="360"/>
        <w:jc w:val="both"/>
      </w:pPr>
      <w:r>
        <w:rPr>
          <w:spacing w:val="-2"/>
        </w:rPr>
        <w:t>面向未来，公司将坚持稳中求进和绿色、低碳、循环、可持续发展的总基调，以《中国制造2025规划》为指导，以科学</w:t>
      </w:r>
      <w:r>
        <w:rPr/>
        <w:t> </w:t>
      </w:r>
      <w:r>
        <w:rPr>
          <w:spacing w:val="-2"/>
        </w:rPr>
        <w:t>发展为主题，以提质增效为中心，以促进生产制造业与金融服务业产融结合、工业化与智能化深度融合为主线，转方式、调</w:t>
      </w:r>
      <w:r>
        <w:rPr>
          <w:spacing w:val="-67"/>
        </w:rPr>
        <w:t> </w:t>
      </w:r>
      <w:r>
        <w:rPr>
          <w:spacing w:val="-67"/>
        </w:rPr>
      </w:r>
      <w:r>
        <w:rPr>
          <w:spacing w:val="-2"/>
        </w:rPr>
        <w:t>结构，全面提升质量效益，全面提升管理水平，全面提升科技含量，全面提升幸福指数，全面提升品牌形象，推进公司做强</w:t>
      </w:r>
      <w:r>
        <w:rPr>
          <w:spacing w:val="-68"/>
        </w:rPr>
        <w:t> </w:t>
      </w:r>
      <w:r>
        <w:rPr>
          <w:spacing w:val="-68"/>
        </w:rPr>
      </w:r>
      <w:r>
        <w:rPr/>
        <w:t>做优做大，力争“十三五”期间建成最具成长性的世界一流企业集团。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68" w:lineRule="auto" w:before="124"/>
        <w:ind w:left="7767" w:right="751"/>
        <w:jc w:val="right"/>
        <w:rPr>
          <w:b w:val="0"/>
          <w:bCs w:val="0"/>
        </w:rPr>
      </w:pPr>
      <w:r>
        <w:rPr/>
        <w:t>陈洪国</w:t>
      </w:r>
      <w:r>
        <w:rPr>
          <w:spacing w:val="1"/>
          <w:w w:val="99"/>
        </w:rPr>
        <w:t> </w:t>
      </w:r>
      <w:r>
        <w:rPr/>
        <w:t>董事长</w:t>
      </w:r>
      <w:r>
        <w:rPr>
          <w:b w:val="0"/>
          <w:bCs w:val="0"/>
        </w:rPr>
      </w:r>
    </w:p>
    <w:p>
      <w:pPr>
        <w:pStyle w:val="Heading2"/>
        <w:spacing w:line="240" w:lineRule="auto" w:before="10"/>
        <w:ind w:left="7767" w:right="151"/>
        <w:jc w:val="right"/>
        <w:rPr>
          <w:b w:val="0"/>
          <w:bCs w:val="0"/>
        </w:rPr>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r>
        <w:rPr>
          <w:b w:val="0"/>
          <w:bCs w:val="0"/>
        </w:rPr>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3464"/>
        <w:jc w:val="center"/>
        <w:rPr>
          <w:b w:val="0"/>
          <w:bCs w:val="0"/>
        </w:rPr>
      </w:pPr>
      <w:bookmarkStart w:name="_TOC_250009" w:id="4"/>
      <w:r>
        <w:rPr/>
        <w:t>第四节</w:t>
      </w:r>
      <w:r>
        <w:rPr>
          <w:spacing w:val="-1"/>
        </w:rPr>
        <w:t> </w:t>
      </w:r>
      <w:r>
        <w:rPr/>
        <w:t>公司业务概要</w:t>
      </w:r>
      <w:bookmarkEnd w:id="4"/>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90"/>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91" w:firstLine="360"/>
        <w:jc w:val="both"/>
      </w:pPr>
      <w:r>
        <w:rPr>
          <w:spacing w:val="-2"/>
        </w:rPr>
        <w:t>公司是以造纸、金融、林业、地产产业板块为主体，同时涉足矿产、能源、物流、建材、酒店等领域的大型综合性现代</w:t>
      </w:r>
      <w:r>
        <w:rPr/>
        <w:t> 化企业集团，是全国惟一一家</w:t>
      </w:r>
      <w:r>
        <w:rPr>
          <w:spacing w:val="-53"/>
        </w:rPr>
        <w:t> </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rFonts w:ascii="Times New Roman" w:hAnsi="Times New Roman" w:cs="Times New Roman" w:eastAsia="Times New Roman" w:hint="default"/>
          <w:spacing w:val="-8"/>
        </w:rPr>
        <w:t> </w:t>
      </w:r>
      <w:r>
        <w:rPr/>
        <w:t>三种股票上市公司，以及造纸行业内第一家拥有财务公司和融资租赁公司的产融结 合企业。</w:t>
      </w:r>
    </w:p>
    <w:p>
      <w:pPr>
        <w:pStyle w:val="BodyText"/>
        <w:spacing w:line="240" w:lineRule="auto" w:before="65"/>
        <w:ind w:left="514" w:right="90"/>
        <w:jc w:val="left"/>
      </w:pPr>
      <w:r>
        <w:rPr/>
        <w:t>（一）造纸板块</w:t>
      </w:r>
    </w:p>
    <w:p>
      <w:pPr>
        <w:pStyle w:val="BodyText"/>
        <w:spacing w:line="312" w:lineRule="auto" w:before="115"/>
        <w:ind w:right="90" w:firstLine="360"/>
        <w:jc w:val="left"/>
      </w:pPr>
      <w:r>
        <w:rPr/>
        <w:t>公司是中国造纸行业龙头企业，在山东、广东、湖北、江西、吉林等地均建有生产基地，年浆纸产能</w:t>
      </w:r>
      <w:r>
        <w:rPr>
          <w:spacing w:val="-67"/>
        </w:rPr>
        <w:t> </w:t>
      </w:r>
      <w:r>
        <w:rPr>
          <w:rFonts w:ascii="Times New Roman" w:hAnsi="Times New Roman" w:cs="Times New Roman" w:eastAsia="Times New Roman" w:hint="default"/>
        </w:rPr>
        <w:t>850</w:t>
      </w:r>
      <w:r>
        <w:rPr>
          <w:rFonts w:ascii="Times New Roman" w:hAnsi="Times New Roman" w:cs="Times New Roman" w:eastAsia="Times New Roman" w:hint="default"/>
          <w:spacing w:val="-22"/>
        </w:rPr>
        <w:t> </w:t>
      </w:r>
      <w:r>
        <w:rPr/>
        <w:t>多万吨，拥有 </w:t>
      </w:r>
      <w:r>
        <w:rPr>
          <w:spacing w:val="-2"/>
        </w:rPr>
        <w:t>全球最大的制浆造纸生产基地和数十余条国际尖端水平的制浆造纸生产线，产品逐步形成了以印刷用纸、包装用纸、办公用</w:t>
      </w:r>
      <w:r>
        <w:rPr>
          <w:spacing w:val="-66"/>
        </w:rPr>
        <w:t> </w:t>
      </w:r>
      <w:r>
        <w:rPr>
          <w:spacing w:val="-66"/>
        </w:rPr>
      </w:r>
      <w:r>
        <w:rPr/>
        <w:t>纸、工业用纸、生活用纸五大品类体系，以高档文化纸、铜版纸、白卡纸、新闻纸、轻涂纸、复印纸、工业用纸、特种纸、 生活纸为主导的高中档并举的九大系列产品结构。</w:t>
      </w:r>
    </w:p>
    <w:p>
      <w:pPr>
        <w:pStyle w:val="BodyText"/>
        <w:spacing w:line="357" w:lineRule="auto" w:before="62"/>
        <w:ind w:left="514" w:right="90"/>
        <w:jc w:val="left"/>
      </w:pPr>
      <w:r>
        <w:rPr/>
        <w:t>（二）金融板块 </w:t>
      </w:r>
      <w:r>
        <w:rPr>
          <w:spacing w:val="-2"/>
        </w:rPr>
        <w:t>公司成立了山东晨鸣融资租赁有限公司、山东晨鸣投资有限公司和山东晨鸣集团财务有限公司为主体的金融板块。公司</w:t>
      </w:r>
    </w:p>
    <w:p>
      <w:pPr>
        <w:pStyle w:val="BodyText"/>
        <w:spacing w:line="224" w:lineRule="exact"/>
        <w:ind w:right="0"/>
        <w:jc w:val="left"/>
      </w:pPr>
      <w:r>
        <w:rPr/>
        <w:t>金融板块成立以来，依托晨鸣纸业集团强大的资金实力和人才优势，充分发挥上市公司国际化、市场化运作机制的优势，积</w:t>
      </w:r>
    </w:p>
    <w:p>
      <w:pPr>
        <w:pStyle w:val="BodyText"/>
        <w:spacing w:line="319" w:lineRule="auto" w:before="76"/>
        <w:ind w:right="191"/>
        <w:jc w:val="both"/>
      </w:pPr>
      <w:r>
        <w:rPr>
          <w:spacing w:val="-2"/>
        </w:rPr>
        <w:t>极谋求产业资本和金融资本的有机结合。对外为国有企业、上市公司、优质民营企业、成长性良好的高新技术企业、政府融</w:t>
      </w:r>
      <w:r>
        <w:rPr>
          <w:spacing w:val="-66"/>
        </w:rPr>
        <w:t> </w:t>
      </w:r>
      <w:r>
        <w:rPr>
          <w:spacing w:val="-66"/>
        </w:rPr>
      </w:r>
      <w:r>
        <w:rPr>
          <w:spacing w:val="-2"/>
        </w:rPr>
        <w:t>资平台提供融资、增值服务解决方案。对内适应集团内金融市场需求多元化和金融服务综合化发展的趋势，建立以资金集中</w:t>
      </w:r>
      <w:r>
        <w:rPr>
          <w:spacing w:val="-66"/>
        </w:rPr>
        <w:t> </w:t>
      </w:r>
      <w:r>
        <w:rPr>
          <w:spacing w:val="-66"/>
        </w:rPr>
      </w:r>
      <w:r>
        <w:rPr>
          <w:spacing w:val="-2"/>
        </w:rPr>
        <w:t>管理服务为中心，以传统的商业银行业务、产业融资服务、投行业务、金融投资业务四大板块为核心的业务结构，建设多元</w:t>
      </w:r>
      <w:r>
        <w:rPr>
          <w:spacing w:val="-66"/>
        </w:rPr>
        <w:t> </w:t>
      </w:r>
      <w:r>
        <w:rPr>
          <w:spacing w:val="-66"/>
        </w:rPr>
      </w:r>
      <w:r>
        <w:rPr/>
        <w:t>化、增值型业务发展格局。</w:t>
      </w:r>
    </w:p>
    <w:p>
      <w:pPr>
        <w:pStyle w:val="BodyText"/>
        <w:spacing w:line="302" w:lineRule="auto" w:before="55"/>
        <w:ind w:right="90" w:firstLine="360"/>
        <w:jc w:val="left"/>
      </w:pPr>
      <w:r>
        <w:rPr/>
        <w:t>经过一年多的稳健经营，金融板块各项业务发展迅速，管理制度不断完善，风险防控扎实有效。</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年金融板块保持 良好发展态势，通过融资租赁公司的售后回租业务和财务公司的信贷业务，成为公司新的利润增长点。</w:t>
      </w:r>
    </w:p>
    <w:p>
      <w:pPr>
        <w:pStyle w:val="BodyText"/>
        <w:spacing w:line="240" w:lineRule="auto" w:before="69"/>
        <w:ind w:left="514" w:right="90"/>
        <w:jc w:val="left"/>
      </w:pPr>
      <w:r>
        <w:rPr/>
        <w:t>（三）其他业务板块</w:t>
      </w:r>
    </w:p>
    <w:p>
      <w:pPr>
        <w:pStyle w:val="BodyText"/>
        <w:spacing w:line="338" w:lineRule="auto" w:before="117"/>
        <w:ind w:left="514" w:right="110"/>
        <w:jc w:val="left"/>
      </w:pPr>
      <w:r>
        <w:rPr>
          <w:rFonts w:ascii="Times New Roman" w:hAnsi="Times New Roman" w:cs="Times New Roman" w:eastAsia="Times New Roman" w:hint="default"/>
        </w:rPr>
        <w:t>1</w:t>
      </w:r>
      <w:r>
        <w:rPr/>
        <w:t>、电力及热力 本着</w:t>
      </w:r>
      <w:r>
        <w:rPr>
          <w:rFonts w:ascii="Times New Roman" w:hAnsi="Times New Roman" w:cs="Times New Roman" w:eastAsia="Times New Roman" w:hint="default"/>
        </w:rPr>
        <w:t>“</w:t>
      </w:r>
      <w:r>
        <w:rPr/>
        <w:t>节约能源、服务生产、保护环境</w:t>
      </w:r>
      <w:r>
        <w:rPr>
          <w:rFonts w:ascii="Times New Roman" w:hAnsi="Times New Roman" w:cs="Times New Roman" w:eastAsia="Times New Roman" w:hint="default"/>
        </w:rPr>
        <w:t>”</w:t>
      </w:r>
      <w:r>
        <w:rPr/>
        <w:t>的经营宗旨，公司在各生产基地均建有自备热电厂，主要担负为各子公司供电、</w:t>
      </w:r>
    </w:p>
    <w:p>
      <w:pPr>
        <w:pStyle w:val="BodyText"/>
        <w:spacing w:line="217" w:lineRule="exact"/>
        <w:ind w:right="0"/>
        <w:jc w:val="left"/>
      </w:pPr>
      <w:r>
        <w:rPr/>
        <w:t>供汽的服务任务，剩余部分对外出售，形成一部分销售收入。构筑企业绿色、低碳、循环发展的生态圈，具有显著的经济效</w:t>
      </w:r>
    </w:p>
    <w:p>
      <w:pPr>
        <w:pStyle w:val="BodyText"/>
        <w:spacing w:line="240" w:lineRule="auto" w:before="77"/>
        <w:ind w:right="90"/>
        <w:jc w:val="left"/>
      </w:pPr>
      <w:r>
        <w:rPr/>
        <w:t>益和社会效益。</w:t>
      </w:r>
    </w:p>
    <w:p>
      <w:pPr>
        <w:pStyle w:val="BodyText"/>
        <w:spacing w:line="338" w:lineRule="auto" w:before="116"/>
        <w:ind w:left="514" w:right="90"/>
        <w:jc w:val="left"/>
      </w:pPr>
      <w:r>
        <w:rPr>
          <w:rFonts w:ascii="Times New Roman" w:hAnsi="Times New Roman" w:cs="Times New Roman" w:eastAsia="Times New Roman" w:hint="default"/>
        </w:rPr>
        <w:t>2</w:t>
      </w:r>
      <w:r>
        <w:rPr/>
        <w:t>、酒店 晨鸣国际大酒店是一家集住宿、餐饮、娱乐、会议于一体的豪华商务酒店。酒店承袭欧式组群式建筑风格，环境优美，</w:t>
      </w:r>
    </w:p>
    <w:p>
      <w:pPr>
        <w:pStyle w:val="BodyText"/>
        <w:spacing w:line="319" w:lineRule="auto" w:before="2"/>
        <w:ind w:right="188"/>
        <w:jc w:val="both"/>
      </w:pPr>
      <w:r>
        <w:rPr>
          <w:spacing w:val="-2"/>
        </w:rPr>
        <w:t>格调高雅。客房舒适、豪华，餐饮风味独特，各类康乐休闲设施一应俱全，设施先进的商务中心随时为您提供周到、快捷的</w:t>
      </w:r>
      <w:r>
        <w:rPr>
          <w:spacing w:val="-68"/>
        </w:rPr>
        <w:t> </w:t>
      </w:r>
      <w:r>
        <w:rPr>
          <w:spacing w:val="-68"/>
        </w:rPr>
      </w:r>
      <w:r>
        <w:rPr/>
        <w:t>服务。而气势恢宏、功能齐全的酒店会议中心更将使您的商务活动取得意想不到的成功。</w:t>
      </w:r>
    </w:p>
    <w:p>
      <w:pPr>
        <w:pStyle w:val="BodyText"/>
        <w:spacing w:line="338" w:lineRule="auto" w:before="56"/>
        <w:ind w:left="514" w:right="90"/>
        <w:jc w:val="left"/>
      </w:pPr>
      <w:r>
        <w:rPr>
          <w:rFonts w:ascii="Times New Roman" w:hAnsi="Times New Roman" w:cs="Times New Roman" w:eastAsia="Times New Roman" w:hint="default"/>
        </w:rPr>
        <w:t>3</w:t>
      </w:r>
      <w:r>
        <w:rPr/>
        <w:t>、建筑材料 </w:t>
      </w:r>
      <w:r>
        <w:rPr>
          <w:spacing w:val="-2"/>
        </w:rPr>
        <w:t>晨鸣建材集板材、水泥及加气砼砌体等新型节能环保材料的生产、加工、销售于一体，依托晨鸣集团的强大平台和品牌</w:t>
      </w:r>
    </w:p>
    <w:p>
      <w:pPr>
        <w:pStyle w:val="BodyText"/>
        <w:spacing w:line="348" w:lineRule="auto" w:before="4"/>
        <w:ind w:left="514" w:right="90" w:hanging="360"/>
        <w:jc w:val="left"/>
      </w:pPr>
      <w:r>
        <w:rPr/>
        <w:t>影响力，引进了先进的生产设备，建立了高起点、高层次、全方位的质量保证体系，产品质量技术一流，适用于各种建筑。 </w:t>
      </w:r>
      <w:r>
        <w:rPr>
          <w:rFonts w:ascii="Times New Roman" w:hAnsi="Times New Roman" w:cs="Times New Roman" w:eastAsia="Times New Roman" w:hint="default"/>
        </w:rPr>
        <w:t>4</w:t>
      </w:r>
      <w:r>
        <w:rPr/>
        <w:t>、物流 </w:t>
      </w:r>
      <w:r>
        <w:rPr>
          <w:spacing w:val="-2"/>
        </w:rPr>
        <w:t>依托中国</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战略的深入推进，晨鸣集团投入巨资新建了国际化物流中心及配套铁路专用线，不仅实现了集装箱</w:t>
      </w:r>
    </w:p>
    <w:p>
      <w:pPr>
        <w:pStyle w:val="BodyText"/>
        <w:spacing w:line="222" w:lineRule="exact"/>
        <w:ind w:right="90"/>
        <w:jc w:val="left"/>
      </w:pPr>
      <w:r>
        <w:rPr/>
        <w:t>运输、保税仓储、中转及场站储存等综合性物流服务，而且实现了</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通关，为助推晨鸣纸业和中国企业全面拓展国际</w:t>
      </w:r>
    </w:p>
    <w:p>
      <w:pPr>
        <w:pStyle w:val="BodyText"/>
        <w:spacing w:line="240" w:lineRule="auto" w:before="64"/>
        <w:ind w:right="90"/>
        <w:jc w:val="left"/>
      </w:pPr>
      <w:r>
        <w:rPr/>
        <w:t>市场，开辟了一条现代物流</w:t>
      </w:r>
      <w:r>
        <w:rPr>
          <w:rFonts w:ascii="Times New Roman" w:hAnsi="Times New Roman" w:cs="Times New Roman" w:eastAsia="Times New Roman" w:hint="default"/>
        </w:rPr>
        <w:t>“</w:t>
      </w:r>
      <w:r>
        <w:rPr/>
        <w:t>高速公路</w:t>
      </w:r>
      <w:r>
        <w:rPr>
          <w:rFonts w:ascii="Times New Roman" w:hAnsi="Times New Roman" w:cs="Times New Roman" w:eastAsia="Times New Roman" w:hint="default"/>
        </w:rPr>
        <w:t>”</w:t>
      </w:r>
      <w:r>
        <w:rPr/>
        <w:t>。</w:t>
      </w:r>
    </w:p>
    <w:p>
      <w:pPr>
        <w:pStyle w:val="BodyText"/>
        <w:spacing w:line="240" w:lineRule="auto" w:before="102"/>
        <w:ind w:left="514" w:right="90"/>
        <w:jc w:val="left"/>
      </w:pPr>
      <w:r>
        <w:rPr>
          <w:rFonts w:ascii="Times New Roman" w:hAnsi="Times New Roman" w:cs="Times New Roman" w:eastAsia="Times New Roman" w:hint="default"/>
        </w:rPr>
        <w:t>5</w:t>
      </w:r>
      <w:r>
        <w:rPr/>
        <w:t>、矿业</w:t>
      </w:r>
    </w:p>
    <w:p>
      <w:pPr>
        <w:pStyle w:val="BodyText"/>
        <w:spacing w:line="302" w:lineRule="auto" w:before="101"/>
        <w:ind w:right="180" w:firstLine="360"/>
        <w:jc w:val="left"/>
      </w:pPr>
      <w:r>
        <w:rPr/>
        <w:t>海城海鸣矿业有限责任公司成立于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3"/>
        </w:rPr>
        <w:t>日。项目一期工程主要进行菱镁矿开采及高纯镁砂生产。后续项目工</w:t>
      </w:r>
      <w:r>
        <w:rPr/>
        <w:t> 程将实现产品的多元化，包括耐火砖、金属镁等菱镁产业制品的生产，其金属镁产品将填补国内同行业空白。</w:t>
      </w:r>
    </w:p>
    <w:p>
      <w:pPr>
        <w:spacing w:after="0" w:line="302"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180"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10" w:space="0" w:color="D3D3D3"/>
              <w:right w:val="single" w:sz="4" w:space="0" w:color="000000"/>
            </w:tcBorders>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pacing w:val="-3"/>
                <w:sz w:val="18"/>
                <w:szCs w:val="18"/>
              </w:rPr>
              <w:t>公司在报告期内新增对珠海德辰新三板股权投资基金企业（有限合伙）、上海利得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财富资产管理有限公司的股权投资，对权益法核算的长期股权投资也进行了相应的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权益调整。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10" w:space="0" w:color="D3D3D3"/>
              <w:right w:val="single" w:sz="4" w:space="0" w:color="000000"/>
            </w:tcBorders>
          </w:tcPr>
          <w:p>
            <w:pPr/>
          </w:p>
        </w:tc>
      </w:tr>
      <w:tr>
        <w:trPr>
          <w:trHeight w:val="318"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10" w:space="0" w:color="D3D3D3"/>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寿光本部与海鸣矿业本年购置土地使用权。</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10" w:space="0" w:color="D3D3D3"/>
              <w:right w:val="single" w:sz="4" w:space="0" w:color="000000"/>
            </w:tcBorders>
          </w:tcPr>
          <w:p>
            <w:pPr>
              <w:pStyle w:val="TableParagraph"/>
              <w:spacing w:line="300" w:lineRule="auto" w:before="51"/>
              <w:ind w:left="15" w:right="91"/>
              <w:jc w:val="left"/>
              <w:rPr>
                <w:rFonts w:ascii="宋体" w:hAnsi="宋体" w:cs="宋体" w:eastAsia="宋体" w:hint="default"/>
                <w:sz w:val="18"/>
                <w:szCs w:val="18"/>
              </w:rPr>
            </w:pPr>
            <w:r>
              <w:rPr>
                <w:rFonts w:ascii="宋体" w:hAnsi="宋体" w:cs="宋体" w:eastAsia="宋体" w:hint="default"/>
                <w:sz w:val="18"/>
                <w:szCs w:val="18"/>
              </w:rPr>
              <w:t>公司在报告期内加大了对湛江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万吨液体包装纸项目、江西食品包装纸项目、黄 冈林浆纸一体化项目和美伦化学浆项目的投入。</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vMerge/>
            <w:tcBorders>
              <w:left w:val="single" w:sz="10" w:space="0" w:color="D3D3D3"/>
              <w:right w:val="single" w:sz="4" w:space="0" w:color="000000"/>
            </w:tcBorders>
          </w:tcPr>
          <w:p>
            <w:pPr/>
          </w:p>
        </w:tc>
      </w:tr>
      <w:tr>
        <w:trPr>
          <w:trHeight w:val="162"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10" w:space="0" w:color="D3D3D3"/>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0" w:firstLine="360"/>
        <w:jc w:val="left"/>
      </w:pPr>
      <w:r>
        <w:rPr>
          <w:spacing w:val="-4"/>
        </w:rPr>
        <w:t>公司是中国造纸行业龙头企业，历经半个多世纪的创业创新，现已发展成为以造纸、金融、林业、地产产业板块为主体，</w:t>
      </w:r>
      <w:r>
        <w:rPr/>
        <w:t> 同时涉足矿产、能源、物流、建材、酒店等领域的大型综合性现代化企业集团，是全国惟一一家</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三种股票上市公 </w:t>
      </w:r>
      <w:r>
        <w:rPr>
          <w:spacing w:val="-2"/>
        </w:rPr>
        <w:t>司，以及造纸行业内第一家拥有财务公司和融资租赁公司的产融结合企业。与同行业其他企业相比，本公司具有以下竞争优</w:t>
      </w:r>
      <w:r>
        <w:rPr>
          <w:spacing w:val="-66"/>
        </w:rPr>
        <w:t> </w:t>
      </w:r>
      <w:r>
        <w:rPr>
          <w:spacing w:val="-66"/>
        </w:rPr>
      </w:r>
      <w:r>
        <w:rPr/>
        <w:t>势：</w:t>
      </w:r>
    </w:p>
    <w:p>
      <w:pPr>
        <w:pStyle w:val="BodyText"/>
        <w:spacing w:line="300" w:lineRule="auto" w:before="22"/>
        <w:ind w:left="514" w:right="180"/>
        <w:jc w:val="left"/>
      </w:pPr>
      <w:r>
        <w:rPr>
          <w:rFonts w:ascii="Times New Roman" w:hAnsi="Times New Roman" w:cs="Times New Roman" w:eastAsia="Times New Roman" w:hint="default"/>
        </w:rPr>
        <w:t>1</w:t>
      </w:r>
      <w:r>
        <w:rPr/>
        <w:t>、规模优势 通过多年的发展，公司目前已形成年产浆纸超过</w:t>
      </w:r>
      <w:r>
        <w:rPr>
          <w:rFonts w:ascii="Times New Roman" w:hAnsi="Times New Roman" w:cs="Times New Roman" w:eastAsia="Times New Roman" w:hint="default"/>
        </w:rPr>
        <w:t>850</w:t>
      </w:r>
      <w:r>
        <w:rPr/>
        <w:t>万吨的生产能力，具备与国际造纸企业相抗衡的规模。大规模集中</w:t>
      </w:r>
    </w:p>
    <w:p>
      <w:pPr>
        <w:pStyle w:val="BodyText"/>
        <w:spacing w:line="316" w:lineRule="auto" w:before="13"/>
        <w:ind w:right="189"/>
        <w:jc w:val="both"/>
      </w:pPr>
      <w:r>
        <w:rPr>
          <w:spacing w:val="-2"/>
        </w:rPr>
        <w:t>的生产使公司具有明显的经济效益，不仅体现在产品的制造成本上，而且公司在原材料采购、产品定价、行业政策制订等方</w:t>
      </w:r>
      <w:r>
        <w:rPr>
          <w:spacing w:val="-66"/>
        </w:rPr>
        <w:t> </w:t>
      </w:r>
      <w:r>
        <w:rPr>
          <w:spacing w:val="-66"/>
        </w:rPr>
      </w:r>
      <w:r>
        <w:rPr/>
        <w:t>面都具有很强的市场影响力。</w:t>
      </w:r>
    </w:p>
    <w:p>
      <w:pPr>
        <w:pStyle w:val="BodyText"/>
        <w:spacing w:line="300" w:lineRule="auto" w:before="19"/>
        <w:ind w:left="514" w:right="90"/>
        <w:jc w:val="left"/>
      </w:pPr>
      <w:r>
        <w:rPr>
          <w:rFonts w:ascii="Times New Roman" w:hAnsi="Times New Roman" w:cs="Times New Roman" w:eastAsia="Times New Roman" w:hint="default"/>
        </w:rPr>
        <w:t>2</w:t>
      </w:r>
      <w:r>
        <w:rPr/>
        <w:t>、产品优势 公司在产品规模迅速扩大的同时，产品结构也在不断优化。近年来，公司先后建设了高档铜版纸、高档低定量涂布纸、</w:t>
      </w:r>
    </w:p>
    <w:p>
      <w:pPr>
        <w:pStyle w:val="BodyText"/>
        <w:spacing w:line="316" w:lineRule="auto" w:before="31"/>
        <w:ind w:right="189"/>
        <w:jc w:val="both"/>
      </w:pPr>
      <w:r>
        <w:rPr>
          <w:spacing w:val="-2"/>
        </w:rPr>
        <w:t>高档白卡纸等文化用纸生产线，引进国际领先的技术装备，产品技术含量和附加值较高，毛利率水平较高。公司产品逐步形</w:t>
      </w:r>
      <w:r>
        <w:rPr>
          <w:spacing w:val="-66"/>
        </w:rPr>
        <w:t> </w:t>
      </w:r>
      <w:r>
        <w:rPr>
          <w:spacing w:val="-66"/>
        </w:rPr>
      </w:r>
      <w:r>
        <w:rPr>
          <w:spacing w:val="-2"/>
        </w:rPr>
        <w:t>成了以印刷用纸、包装用纸、办公用纸、工业用纸、生活用纸五大品类体系，以高档铜版纸、白卡纸、牛卡纸、新闻纸、轻</w:t>
      </w:r>
      <w:r>
        <w:rPr>
          <w:spacing w:val="-70"/>
        </w:rPr>
        <w:t> </w:t>
      </w:r>
      <w:r>
        <w:rPr>
          <w:spacing w:val="-70"/>
        </w:rPr>
      </w:r>
      <w:r>
        <w:rPr>
          <w:spacing w:val="-2"/>
        </w:rPr>
        <w:t>涂纸、双胶纸、轻型纸、静电纸、生活用纸为主导的高中档并举的九大系列产品结构，成为中国造纸行业中产品品种最多的</w:t>
      </w:r>
      <w:r>
        <w:rPr>
          <w:spacing w:val="-66"/>
        </w:rPr>
        <w:t> </w:t>
      </w:r>
      <w:r>
        <w:rPr>
          <w:spacing w:val="-66"/>
        </w:rPr>
      </w:r>
      <w:r>
        <w:rPr/>
        <w:t>公司。多元化、高档化的产品结构不仅使得公司抵御市场风险的能力大大增强，还可以使公司保持相对较强的盈利能力。</w:t>
      </w:r>
    </w:p>
    <w:p>
      <w:pPr>
        <w:pStyle w:val="BodyText"/>
        <w:spacing w:line="300" w:lineRule="auto" w:before="19"/>
        <w:ind w:left="514" w:right="90"/>
        <w:jc w:val="left"/>
      </w:pPr>
      <w:r>
        <w:rPr>
          <w:rFonts w:ascii="Times New Roman" w:hAnsi="Times New Roman" w:cs="Times New Roman" w:eastAsia="Times New Roman" w:hint="default"/>
        </w:rPr>
        <w:t>3</w:t>
      </w:r>
      <w:r>
        <w:rPr/>
        <w:t>、综合成本优势 </w:t>
      </w:r>
      <w:r>
        <w:rPr>
          <w:spacing w:val="-2"/>
        </w:rPr>
        <w:t>公司拥有较为突出的综合成本优势，主要体现在：一是公司通过严格的管理，优化了生产线运作水平，较大幅度减少了</w:t>
      </w:r>
    </w:p>
    <w:p>
      <w:pPr>
        <w:pStyle w:val="BodyText"/>
        <w:spacing w:line="309" w:lineRule="auto" w:before="31"/>
        <w:ind w:right="188"/>
        <w:jc w:val="both"/>
      </w:pPr>
      <w:r>
        <w:rPr>
          <w:spacing w:val="-2"/>
        </w:rPr>
        <w:t>跑、冒、滴、漏等资源浪费，公司吨纸能耗也控制在较低的水平；二是公司建成了多条先进的制浆生产线，还通过建设湛江</w:t>
      </w:r>
      <w:r>
        <w:rPr>
          <w:spacing w:val="-68"/>
        </w:rPr>
        <w:t> </w:t>
      </w:r>
      <w:r>
        <w:rPr>
          <w:spacing w:val="-68"/>
        </w:rPr>
      </w:r>
      <w:r>
        <w:rPr>
          <w:rFonts w:ascii="Times New Roman" w:hAnsi="Times New Roman" w:cs="Times New Roman" w:eastAsia="Times New Roman" w:hint="default"/>
          <w:spacing w:val="-2"/>
        </w:rPr>
        <w:t>70</w:t>
      </w:r>
      <w:r>
        <w:rPr>
          <w:spacing w:val="-2"/>
        </w:rPr>
        <w:t>万吨木浆项目以及黄冈晨鸣林纸一体化项目加大对主要原材料的供应建设；三是公司通过兴建自备电厂来保证公司能源供</w:t>
      </w:r>
      <w:r>
        <w:rPr>
          <w:spacing w:val="-62"/>
        </w:rPr>
        <w:t> </w:t>
      </w:r>
      <w:r>
        <w:rPr>
          <w:spacing w:val="-62"/>
        </w:rPr>
      </w:r>
      <w:r>
        <w:rPr/>
        <w:t>应，降低了成本。</w:t>
      </w:r>
    </w:p>
    <w:p>
      <w:pPr>
        <w:pStyle w:val="BodyText"/>
        <w:spacing w:line="300" w:lineRule="auto" w:before="24"/>
        <w:ind w:left="514" w:right="90"/>
        <w:jc w:val="left"/>
      </w:pPr>
      <w:r>
        <w:rPr>
          <w:rFonts w:ascii="Times New Roman" w:hAnsi="Times New Roman" w:cs="Times New Roman" w:eastAsia="Times New Roman" w:hint="default"/>
        </w:rPr>
        <w:t>4</w:t>
      </w:r>
      <w:r>
        <w:rPr/>
        <w:t>、技术装备优势 </w:t>
      </w:r>
      <w:r>
        <w:rPr>
          <w:spacing w:val="-2"/>
        </w:rPr>
        <w:t>公司总体技术装备具有世界先进水平，主要生产设备均引进国际知名的芬兰维美德、奥斯龙、美卓、德国福伊特和美国</w:t>
      </w:r>
    </w:p>
    <w:p>
      <w:pPr>
        <w:pStyle w:val="BodyText"/>
        <w:spacing w:line="300" w:lineRule="auto" w:before="31"/>
        <w:ind w:right="101"/>
        <w:jc w:val="both"/>
      </w:pPr>
      <w:r>
        <w:rPr>
          <w:rFonts w:ascii="Times New Roman" w:hAnsi="Times New Roman" w:cs="Times New Roman" w:eastAsia="Times New Roman" w:hint="default"/>
          <w:spacing w:val="-2"/>
        </w:rPr>
        <w:t>TBC</w:t>
      </w:r>
      <w:r>
        <w:rPr>
          <w:spacing w:val="-2"/>
        </w:rPr>
        <w:t>等厂家产品，其中寿光美伦</w:t>
      </w:r>
      <w:r>
        <w:rPr>
          <w:rFonts w:ascii="Times New Roman" w:hAnsi="Times New Roman" w:cs="Times New Roman" w:eastAsia="Times New Roman" w:hint="default"/>
          <w:spacing w:val="-2"/>
        </w:rPr>
        <w:t>60</w:t>
      </w:r>
      <w:r>
        <w:rPr>
          <w:spacing w:val="-2"/>
        </w:rPr>
        <w:t>万吨高档涂布白牛卡纸生产线和</w:t>
      </w:r>
      <w:r>
        <w:rPr>
          <w:rFonts w:ascii="Times New Roman" w:hAnsi="Times New Roman" w:cs="Times New Roman" w:eastAsia="Times New Roman" w:hint="default"/>
          <w:spacing w:val="-2"/>
        </w:rPr>
        <w:t>80</w:t>
      </w:r>
      <w:r>
        <w:rPr>
          <w:spacing w:val="-2"/>
        </w:rPr>
        <w:t>万吨高档低定量铜版纸生产线、湛江晨鸣</w:t>
      </w:r>
      <w:r>
        <w:rPr>
          <w:rFonts w:ascii="Times New Roman" w:hAnsi="Times New Roman" w:cs="Times New Roman" w:eastAsia="Times New Roman" w:hint="default"/>
          <w:spacing w:val="-2"/>
        </w:rPr>
        <w:t>65</w:t>
      </w:r>
      <w:r>
        <w:rPr>
          <w:spacing w:val="-2"/>
        </w:rPr>
        <w:t>万吨高档文</w:t>
      </w:r>
      <w:r>
        <w:rPr>
          <w:spacing w:val="-47"/>
        </w:rPr>
        <w:t> </w:t>
      </w:r>
      <w:r>
        <w:rPr>
          <w:spacing w:val="-4"/>
        </w:rPr>
        <w:t>化纸生产线均为世界同类生产线中单机产能最大、纸幅最宽、装备水平最高的生产线，产品各项技术指标引领国际领先水平。</w:t>
      </w:r>
    </w:p>
    <w:p>
      <w:pPr>
        <w:pStyle w:val="BodyText"/>
        <w:spacing w:line="240" w:lineRule="auto" w:before="31"/>
        <w:ind w:left="514" w:right="90"/>
        <w:jc w:val="left"/>
      </w:pPr>
      <w:r>
        <w:rPr>
          <w:rFonts w:ascii="Times New Roman" w:hAnsi="Times New Roman" w:cs="Times New Roman" w:eastAsia="Times New Roman" w:hint="default"/>
        </w:rPr>
        <w:t>5</w:t>
      </w:r>
      <w:r>
        <w:rPr/>
        <w:t>、科研创新和新产品开发优势</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4" w:lineRule="auto" w:before="44"/>
        <w:ind w:left="153" w:right="147" w:firstLine="360"/>
        <w:jc w:val="both"/>
      </w:pPr>
      <w:r>
        <w:rPr>
          <w:spacing w:val="-2"/>
        </w:rPr>
        <w:t>公司是国家火炬计划重点高新技术企业，建立了行业首家国家级企业技术中心、国家级博士后科研工作站等多个科技创</w:t>
      </w:r>
      <w:r>
        <w:rPr/>
        <w:t> </w:t>
      </w:r>
      <w:r>
        <w:rPr>
          <w:spacing w:val="-1"/>
        </w:rPr>
        <w:t>新载体和一支国际化高素质创新团队，为技术研发注入了无限活力。集团先后承担了国家</w:t>
      </w:r>
      <w:r>
        <w:rPr>
          <w:rFonts w:ascii="Times New Roman" w:hAnsi="Times New Roman" w:cs="Times New Roman" w:eastAsia="Times New Roman" w:hint="default"/>
          <w:spacing w:val="-1"/>
        </w:rPr>
        <w:t>“863”</w:t>
      </w:r>
      <w:r>
        <w:rPr>
          <w:spacing w:val="-1"/>
        </w:rPr>
        <w:t>计划、国家</w:t>
      </w:r>
      <w:r>
        <w:rPr>
          <w:rFonts w:ascii="Times New Roman" w:hAnsi="Times New Roman" w:cs="Times New Roman" w:eastAsia="Times New Roman" w:hint="default"/>
          <w:spacing w:val="-1"/>
        </w:rPr>
        <w:t>“</w:t>
      </w:r>
      <w:r>
        <w:rPr>
          <w:spacing w:val="-1"/>
        </w:rPr>
        <w:t>十一五</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十二</w:t>
      </w:r>
      <w:r>
        <w:rPr>
          <w:spacing w:val="-73"/>
        </w:rPr>
        <w:t> </w:t>
      </w:r>
      <w:r>
        <w:rPr/>
        <w:t>五</w:t>
      </w:r>
      <w:r>
        <w:rPr>
          <w:rFonts w:ascii="Times New Roman" w:hAnsi="Times New Roman" w:cs="Times New Roman" w:eastAsia="Times New Roman" w:hint="default"/>
        </w:rPr>
        <w:t>”</w:t>
      </w:r>
      <w:r>
        <w:rPr/>
        <w:t>科技支撑计划，以及省重大科技专项数十项，为推动行业科技进步作出了突出贡献。先后取得国家专利</w:t>
      </w:r>
      <w:r>
        <w:rPr>
          <w:rFonts w:ascii="Times New Roman" w:hAnsi="Times New Roman" w:cs="Times New Roman" w:eastAsia="Times New Roman" w:hint="default"/>
        </w:rPr>
        <w:t>150</w:t>
      </w:r>
      <w:r>
        <w:rPr/>
        <w:t>余项，</w:t>
      </w:r>
      <w:r>
        <w:rPr>
          <w:spacing w:val="-65"/>
        </w:rPr>
        <w:t> </w:t>
      </w:r>
      <w:r>
        <w:rPr>
          <w:rFonts w:ascii="Times New Roman" w:hAnsi="Times New Roman" w:cs="Times New Roman" w:eastAsia="Times New Roman" w:hint="default"/>
        </w:rPr>
        <w:t>7</w:t>
      </w:r>
      <w:r>
        <w:rPr/>
        <w:t>个产 品评为国家级新产品，</w:t>
      </w:r>
      <w:r>
        <w:rPr>
          <w:rFonts w:ascii="Times New Roman" w:hAnsi="Times New Roman" w:cs="Times New Roman" w:eastAsia="Times New Roman" w:hint="default"/>
        </w:rPr>
        <w:t>29</w:t>
      </w:r>
      <w:r>
        <w:rPr/>
        <w:t>种添补国内空白，参与制订</w:t>
      </w:r>
      <w:r>
        <w:rPr>
          <w:rFonts w:ascii="Times New Roman" w:hAnsi="Times New Roman" w:cs="Times New Roman" w:eastAsia="Times New Roman" w:hint="default"/>
        </w:rPr>
        <w:t>4</w:t>
      </w:r>
      <w:r>
        <w:rPr/>
        <w:t>项国家标准，获得</w:t>
      </w:r>
      <w:r>
        <w:rPr>
          <w:rFonts w:ascii="Times New Roman" w:hAnsi="Times New Roman" w:cs="Times New Roman" w:eastAsia="Times New Roman" w:hint="default"/>
        </w:rPr>
        <w:t>“</w:t>
      </w:r>
      <w:r>
        <w:rPr/>
        <w:t>中国专利山东明星企业</w:t>
      </w:r>
      <w:r>
        <w:rPr>
          <w:rFonts w:ascii="Times New Roman" w:hAnsi="Times New Roman" w:cs="Times New Roman" w:eastAsia="Times New Roman" w:hint="default"/>
        </w:rPr>
        <w:t>”</w:t>
      </w:r>
      <w:r>
        <w:rPr/>
        <w:t>等荣誉，成为推动造纸行 业转型升级的</w:t>
      </w:r>
      <w:r>
        <w:rPr>
          <w:rFonts w:ascii="Times New Roman" w:hAnsi="Times New Roman" w:cs="Times New Roman" w:eastAsia="Times New Roman" w:hint="default"/>
        </w:rPr>
        <w:t>“</w:t>
      </w:r>
      <w:r>
        <w:rPr/>
        <w:t>绿色引擎</w:t>
      </w:r>
      <w:r>
        <w:rPr>
          <w:rFonts w:ascii="Times New Roman" w:hAnsi="Times New Roman" w:cs="Times New Roman" w:eastAsia="Times New Roman" w:hint="default"/>
        </w:rPr>
        <w:t>”</w:t>
      </w:r>
      <w:r>
        <w:rPr/>
        <w:t>，引领了中国造纸工业最新、最高端的技术方向。</w:t>
      </w:r>
    </w:p>
    <w:p>
      <w:pPr>
        <w:pStyle w:val="BodyText"/>
        <w:spacing w:line="300" w:lineRule="auto" w:before="9"/>
        <w:ind w:left="514" w:right="0"/>
        <w:jc w:val="left"/>
      </w:pPr>
      <w:r>
        <w:rPr>
          <w:rFonts w:ascii="Times New Roman" w:hAnsi="Times New Roman" w:cs="Times New Roman" w:eastAsia="Times New Roman" w:hint="default"/>
        </w:rPr>
        <w:t>6</w:t>
      </w:r>
      <w:r>
        <w:rPr/>
        <w:t>、资金优势 </w:t>
      </w:r>
      <w:r>
        <w:rPr>
          <w:spacing w:val="-2"/>
        </w:rPr>
        <w:t>造纸行业是资金密集型行业，资金是对造纸行业发展最为重要的要素之一。公司具有良好的盈利能力和资信状况，长期</w:t>
      </w:r>
    </w:p>
    <w:p>
      <w:pPr>
        <w:pStyle w:val="BodyText"/>
        <w:spacing w:line="316" w:lineRule="auto" w:before="31"/>
        <w:ind w:right="149"/>
        <w:jc w:val="both"/>
      </w:pPr>
      <w:r>
        <w:rPr>
          <w:spacing w:val="-2"/>
        </w:rPr>
        <w:t>与银行保持较为稳定的合作关系，使公司具有较为通畅的间接融资能力。公司自上市以来一直保持良好的经营业绩，具备较</w:t>
      </w:r>
      <w:r>
        <w:rPr>
          <w:spacing w:val="-66"/>
        </w:rPr>
        <w:t> </w:t>
      </w:r>
      <w:r>
        <w:rPr>
          <w:spacing w:val="-66"/>
        </w:rPr>
      </w:r>
      <w:r>
        <w:rPr>
          <w:spacing w:val="-2"/>
        </w:rPr>
        <w:t>为完善的法人治理结构，公司先后通过境内外资本市场实现多次融资，且融资获取的资金使用效果良好，市场形象较好，这</w:t>
      </w:r>
      <w:r>
        <w:rPr>
          <w:spacing w:val="-66"/>
        </w:rPr>
        <w:t> </w:t>
      </w:r>
      <w:r>
        <w:rPr>
          <w:spacing w:val="-66"/>
        </w:rPr>
      </w:r>
      <w:r>
        <w:rPr/>
        <w:t>也使公司具备了较强的通过资本市场直接融资的能力。</w:t>
      </w:r>
    </w:p>
    <w:p>
      <w:pPr>
        <w:pStyle w:val="BodyText"/>
        <w:spacing w:line="300" w:lineRule="auto" w:before="19"/>
        <w:ind w:left="514" w:right="0"/>
        <w:jc w:val="left"/>
      </w:pPr>
      <w:r>
        <w:rPr>
          <w:rFonts w:ascii="Times New Roman" w:hAnsi="Times New Roman" w:cs="Times New Roman" w:eastAsia="Times New Roman" w:hint="default"/>
        </w:rPr>
        <w:t>7</w:t>
      </w:r>
      <w:r>
        <w:rPr/>
        <w:t>、环保治理能力优势 </w:t>
      </w:r>
      <w:r>
        <w:rPr>
          <w:spacing w:val="-2"/>
        </w:rPr>
        <w:t>多年来，公司上下牢固树立起了</w:t>
      </w:r>
      <w:r>
        <w:rPr>
          <w:rFonts w:ascii="Times New Roman" w:hAnsi="Times New Roman" w:cs="Times New Roman" w:eastAsia="Times New Roman" w:hint="default"/>
          <w:spacing w:val="-2"/>
        </w:rPr>
        <w:t>“</w:t>
      </w:r>
      <w:r>
        <w:rPr>
          <w:spacing w:val="-2"/>
        </w:rPr>
        <w:t>规模膨胀、环保先行</w:t>
      </w:r>
      <w:r>
        <w:rPr>
          <w:rFonts w:ascii="Times New Roman" w:hAnsi="Times New Roman" w:cs="Times New Roman" w:eastAsia="Times New Roman" w:hint="default"/>
          <w:spacing w:val="-2"/>
        </w:rPr>
        <w:t>”</w:t>
      </w:r>
      <w:r>
        <w:rPr>
          <w:spacing w:val="-2"/>
        </w:rPr>
        <w:t>的发展意识，做到一手抓环保，一手抓生产，保证经济效益和环</w:t>
      </w:r>
    </w:p>
    <w:p>
      <w:pPr>
        <w:pStyle w:val="BodyText"/>
        <w:spacing w:line="316" w:lineRule="auto" w:before="13"/>
        <w:ind w:right="149"/>
        <w:jc w:val="both"/>
      </w:pPr>
      <w:r>
        <w:rPr>
          <w:spacing w:val="-2"/>
        </w:rPr>
        <w:t>保效益同步提高。公司及控股子公司近年来投资建设了碱回收系统、中段水处理系统、白水回收系统、黑液综合利用系统等</w:t>
      </w:r>
      <w:r>
        <w:rPr>
          <w:spacing w:val="-66"/>
        </w:rPr>
        <w:t> </w:t>
      </w:r>
      <w:r>
        <w:rPr>
          <w:spacing w:val="-66"/>
        </w:rPr>
      </w:r>
      <w:r>
        <w:rPr/>
        <w:t>污染治理设施，以及污水处理厂保证环保设施适应公司的快速扩张速度。公司的环保排放指标在行业中居于前列。</w:t>
      </w:r>
    </w:p>
    <w:p>
      <w:pPr>
        <w:pStyle w:val="BodyText"/>
        <w:spacing w:line="300" w:lineRule="auto" w:before="19"/>
        <w:ind w:left="514" w:right="0"/>
        <w:jc w:val="left"/>
      </w:pPr>
      <w:r>
        <w:rPr>
          <w:rFonts w:ascii="Times New Roman" w:hAnsi="Times New Roman" w:cs="Times New Roman" w:eastAsia="Times New Roman" w:hint="default"/>
        </w:rPr>
        <w:t>8</w:t>
      </w:r>
      <w:r>
        <w:rPr/>
        <w:t>、多元化发展优势 </w:t>
      </w:r>
      <w:r>
        <w:rPr>
          <w:spacing w:val="-2"/>
        </w:rPr>
        <w:t>公司已经构建了由融资租赁公司、财务公司、投资公司、新三板投资基金等组成的金融板块。金融板块保持良好发展态</w:t>
      </w:r>
    </w:p>
    <w:p>
      <w:pPr>
        <w:pStyle w:val="BodyText"/>
        <w:spacing w:line="316" w:lineRule="auto" w:before="31"/>
        <w:ind w:right="149"/>
        <w:jc w:val="both"/>
      </w:pPr>
      <w:r>
        <w:rPr>
          <w:spacing w:val="-2"/>
        </w:rPr>
        <w:t>势，通过融资租赁公司的售后回租业务和财务公司的信贷业务，成为公司新的利润增长点。除进军金融领域外，公司也布局</w:t>
      </w:r>
      <w:r>
        <w:rPr>
          <w:spacing w:val="-66"/>
        </w:rPr>
        <w:t> </w:t>
      </w:r>
      <w:r>
        <w:rPr>
          <w:spacing w:val="-66"/>
        </w:rPr>
      </w:r>
      <w:r>
        <w:rPr/>
        <w:t>能源开采领域和海岸线治理工程领域，积极推进多元化发展，竞争实力和后劲将进一步增强。</w:t>
      </w:r>
    </w:p>
    <w:p>
      <w:pPr>
        <w:spacing w:after="0" w:line="31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0"/>
        <w:jc w:val="left"/>
        <w:rPr>
          <w:b w:val="0"/>
          <w:bCs w:val="0"/>
        </w:rPr>
      </w:pPr>
      <w:bookmarkStart w:name="_TOC_250008" w:id="5"/>
      <w:r>
        <w:rPr/>
        <w:t>第五节</w:t>
      </w:r>
      <w:r>
        <w:rPr>
          <w:spacing w:val="-9"/>
        </w:rPr>
        <w:t> </w:t>
      </w:r>
      <w:r>
        <w:rPr/>
        <w:t>管理层讨论与分析</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88" w:firstLine="360"/>
        <w:jc w:val="both"/>
      </w:pPr>
      <w:r>
        <w:rPr>
          <w:rFonts w:ascii="Times New Roman" w:hAnsi="Times New Roman" w:cs="Times New Roman" w:eastAsia="Times New Roman" w:hint="default"/>
          <w:spacing w:val="-2"/>
        </w:rPr>
        <w:t>2015</w:t>
      </w:r>
      <w:r>
        <w:rPr>
          <w:spacing w:val="-2"/>
        </w:rPr>
        <w:t>年，全球经济持续波动，我国宏观经济亦存在下行压力，经济增速回落。造纸行业依然处于淘汰落后产能、调整产</w:t>
      </w:r>
      <w:r>
        <w:rPr/>
        <w:t> </w:t>
      </w:r>
      <w:r>
        <w:rPr>
          <w:spacing w:val="-2"/>
        </w:rPr>
        <w:t>品结构的过程中，造纸行业供需弱平衡，纸品价格低位徘徊。但从长远看，造纸行业供需基本面好转，原材料价格趋稳，随</w:t>
      </w:r>
      <w:r>
        <w:rPr>
          <w:spacing w:val="-67"/>
        </w:rPr>
        <w:t> </w:t>
      </w:r>
      <w:r>
        <w:rPr>
          <w:spacing w:val="-67"/>
        </w:rPr>
      </w:r>
      <w:r>
        <w:rPr>
          <w:spacing w:val="-2"/>
        </w:rPr>
        <w:t>着环保政策趋紧，落后产能淘汰和新增产能放缓，造纸行业集中度进一步提升，且业务转型带来业绩新增长点，造纸行业业</w:t>
      </w:r>
      <w:r>
        <w:rPr>
          <w:spacing w:val="-66"/>
        </w:rPr>
        <w:t> </w:t>
      </w:r>
      <w:r>
        <w:rPr>
          <w:spacing w:val="-66"/>
        </w:rPr>
      </w:r>
      <w:r>
        <w:rPr/>
        <w:t>绩有望持续好转。</w:t>
      </w:r>
    </w:p>
    <w:p>
      <w:pPr>
        <w:pStyle w:val="BodyText"/>
        <w:spacing w:line="312" w:lineRule="auto" w:before="61"/>
        <w:ind w:left="153" w:right="191" w:firstLine="360"/>
        <w:jc w:val="both"/>
      </w:pPr>
      <w:r>
        <w:rPr>
          <w:spacing w:val="-2"/>
        </w:rPr>
        <w:t>宏观经济增速下行及经济转型大背景下，融资租赁行业作为企业融资渠道的有益补充以及盘活存量资产的有效手段，市</w:t>
      </w:r>
      <w:r>
        <w:rPr/>
        <w:t> </w:t>
      </w:r>
      <w:r>
        <w:rPr>
          <w:spacing w:val="-2"/>
        </w:rPr>
        <w:t>场需求不断提升，融资租赁行业正迎来大发展的黄金时期。公司形成了以融资租赁公司和财务公司为主体的金融板块，经过</w:t>
      </w:r>
      <w:r>
        <w:rPr>
          <w:spacing w:val="-66"/>
        </w:rPr>
        <w:t> </w:t>
      </w:r>
      <w:r>
        <w:rPr>
          <w:spacing w:val="-66"/>
        </w:rPr>
      </w:r>
      <w:r>
        <w:rPr>
          <w:spacing w:val="-2"/>
        </w:rPr>
        <w:t>一年多的稳健经营，金融板块各项业务发展迅速，管理制度不断完善，风险防控扎实有效。</w:t>
      </w:r>
      <w:r>
        <w:rPr>
          <w:rFonts w:ascii="Times New Roman" w:hAnsi="Times New Roman" w:cs="Times New Roman" w:eastAsia="Times New Roman" w:hint="default"/>
          <w:spacing w:val="-2"/>
        </w:rPr>
        <w:t>2015</w:t>
      </w:r>
      <w:r>
        <w:rPr>
          <w:spacing w:val="-2"/>
        </w:rPr>
        <w:t>年金融板块保持良好发展态</w:t>
      </w:r>
      <w:r>
        <w:rPr>
          <w:spacing w:val="-62"/>
        </w:rPr>
        <w:t> </w:t>
      </w:r>
      <w:r>
        <w:rPr/>
        <w:t>势，通过融资租赁公司的售后回租业务和财务公司的信贷业务，成为公司新的利润增长点。</w:t>
      </w:r>
    </w:p>
    <w:p>
      <w:pPr>
        <w:pStyle w:val="BodyText"/>
        <w:spacing w:line="300" w:lineRule="auto" w:before="61"/>
        <w:ind w:left="153" w:right="190" w:firstLine="360"/>
        <w:jc w:val="both"/>
      </w:pPr>
      <w:r>
        <w:rPr>
          <w:rFonts w:ascii="Times New Roman" w:hAnsi="Times New Roman" w:cs="Times New Roman" w:eastAsia="Times New Roman" w:hint="default"/>
          <w:spacing w:val="-2"/>
        </w:rPr>
        <w:t>2015</w:t>
      </w:r>
      <w:r>
        <w:rPr>
          <w:spacing w:val="-2"/>
        </w:rPr>
        <w:t>年是公司积极适应经济发展</w:t>
      </w:r>
      <w:r>
        <w:rPr>
          <w:rFonts w:ascii="Times New Roman" w:hAnsi="Times New Roman" w:cs="Times New Roman" w:eastAsia="Times New Roman" w:hint="default"/>
          <w:spacing w:val="-2"/>
        </w:rPr>
        <w:t>“</w:t>
      </w:r>
      <w:r>
        <w:rPr>
          <w:spacing w:val="-2"/>
        </w:rPr>
        <w:t>新常态</w:t>
      </w:r>
      <w:r>
        <w:rPr>
          <w:rFonts w:ascii="Times New Roman" w:hAnsi="Times New Roman" w:cs="Times New Roman" w:eastAsia="Times New Roman" w:hint="default"/>
          <w:spacing w:val="-2"/>
        </w:rPr>
        <w:t>”</w:t>
      </w:r>
      <w:r>
        <w:rPr>
          <w:spacing w:val="-2"/>
        </w:rPr>
        <w:t>，加快转型升级、着力提高运行质量的一年。面对经济持续下行、行业需求不</w:t>
      </w:r>
      <w:r>
        <w:rPr/>
        <w:t> </w:t>
      </w:r>
      <w:r>
        <w:rPr>
          <w:spacing w:val="-2"/>
        </w:rPr>
        <w:t>振的种种压力，公司以</w:t>
      </w:r>
      <w:r>
        <w:rPr>
          <w:rFonts w:ascii="Times New Roman" w:hAnsi="Times New Roman" w:cs="Times New Roman" w:eastAsia="Times New Roman" w:hint="default"/>
          <w:spacing w:val="-2"/>
        </w:rPr>
        <w:t>“</w:t>
      </w:r>
      <w:r>
        <w:rPr>
          <w:spacing w:val="-2"/>
        </w:rPr>
        <w:t>打造团队、严细管理、业务精湛、创出佳绩</w:t>
      </w:r>
      <w:r>
        <w:rPr>
          <w:rFonts w:ascii="Times New Roman" w:hAnsi="Times New Roman" w:cs="Times New Roman" w:eastAsia="Times New Roman" w:hint="default"/>
          <w:spacing w:val="-2"/>
        </w:rPr>
        <w:t>”</w:t>
      </w:r>
      <w:r>
        <w:rPr>
          <w:spacing w:val="-2"/>
        </w:rPr>
        <w:t>十六字方针为指导，攻坚克难，创新实干，圆满地完成</w:t>
      </w:r>
      <w:r>
        <w:rPr>
          <w:spacing w:val="-47"/>
        </w:rPr>
        <w:t> </w:t>
      </w:r>
      <w:r>
        <w:rPr>
          <w:spacing w:val="-47"/>
        </w:rPr>
      </w:r>
      <w:r>
        <w:rPr/>
        <w:t>了全年目标任务。企业发展呈现</w:t>
      </w:r>
      <w:r>
        <w:rPr>
          <w:rFonts w:ascii="Times New Roman" w:hAnsi="Times New Roman" w:cs="Times New Roman" w:eastAsia="Times New Roman" w:hint="default"/>
        </w:rPr>
        <w:t>“</w:t>
      </w:r>
      <w:r>
        <w:rPr/>
        <w:t>效益翻番、管理提升、实力增强、发展迅猛</w:t>
      </w:r>
      <w:r>
        <w:rPr>
          <w:rFonts w:ascii="Times New Roman" w:hAnsi="Times New Roman" w:cs="Times New Roman" w:eastAsia="Times New Roman" w:hint="default"/>
        </w:rPr>
        <w:t>”</w:t>
      </w:r>
      <w:r>
        <w:rPr/>
        <w:t>的大好局面。</w:t>
      </w:r>
    </w:p>
    <w:p>
      <w:pPr>
        <w:pStyle w:val="BodyText"/>
        <w:spacing w:line="300" w:lineRule="auto" w:before="52"/>
        <w:ind w:left="153" w:right="211" w:firstLine="360"/>
        <w:jc w:val="left"/>
      </w:pPr>
      <w:r>
        <w:rPr/>
        <w:t>本报告期，公司完成机制纸产量</w:t>
      </w:r>
      <w:r>
        <w:rPr>
          <w:rFonts w:ascii="Times New Roman" w:hAnsi="Times New Roman" w:cs="Times New Roman" w:eastAsia="Times New Roman" w:hint="default"/>
        </w:rPr>
        <w:t>418</w:t>
      </w:r>
      <w:r>
        <w:rPr/>
        <w:t>万吨，销量</w:t>
      </w:r>
      <w:r>
        <w:rPr>
          <w:rFonts w:ascii="Times New Roman" w:hAnsi="Times New Roman" w:cs="Times New Roman" w:eastAsia="Times New Roman" w:hint="default"/>
        </w:rPr>
        <w:t>415</w:t>
      </w:r>
      <w:r>
        <w:rPr/>
        <w:t>万吨，实现营业收入人民币</w:t>
      </w:r>
      <w:r>
        <w:rPr>
          <w:rFonts w:ascii="Times New Roman" w:hAnsi="Times New Roman" w:cs="Times New Roman" w:eastAsia="Times New Roman" w:hint="default"/>
        </w:rPr>
        <w:t>202.42</w:t>
      </w:r>
      <w:r>
        <w:rPr/>
        <w:t>亿元，同比增长</w:t>
      </w:r>
      <w:r>
        <w:rPr>
          <w:rFonts w:ascii="Times New Roman" w:hAnsi="Times New Roman" w:cs="Times New Roman" w:eastAsia="Times New Roman" w:hint="default"/>
        </w:rPr>
        <w:t>5.97%</w:t>
      </w:r>
      <w:r>
        <w:rPr/>
        <w:t>；营业成本 人民币</w:t>
      </w:r>
      <w:r>
        <w:rPr>
          <w:rFonts w:ascii="Times New Roman" w:hAnsi="Times New Roman" w:cs="Times New Roman" w:eastAsia="Times New Roman" w:hint="default"/>
        </w:rPr>
        <w:t>147.65</w:t>
      </w:r>
      <w:r>
        <w:rPr/>
        <w:t>亿元，同比降低</w:t>
      </w:r>
      <w:r>
        <w:rPr>
          <w:rFonts w:ascii="Times New Roman" w:hAnsi="Times New Roman" w:cs="Times New Roman" w:eastAsia="Times New Roman" w:hint="default"/>
        </w:rPr>
        <w:t>3.64%</w:t>
      </w:r>
      <w:r>
        <w:rPr/>
        <w:t>；实现利润总额及归属于母公司所有者的净利润分别为人民币</w:t>
      </w:r>
      <w:r>
        <w:rPr>
          <w:rFonts w:ascii="Times New Roman" w:hAnsi="Times New Roman" w:cs="Times New Roman" w:eastAsia="Times New Roman" w:hint="default"/>
        </w:rPr>
        <w:t>14.11</w:t>
      </w:r>
      <w:r>
        <w:rPr/>
        <w:t>亿元、人民币</w:t>
      </w:r>
      <w:r>
        <w:rPr>
          <w:rFonts w:ascii="Times New Roman" w:hAnsi="Times New Roman" w:cs="Times New Roman" w:eastAsia="Times New Roman" w:hint="default"/>
        </w:rPr>
        <w:t>10.21 </w:t>
      </w:r>
      <w:r>
        <w:rPr/>
        <w:t>亿元，同比增长</w:t>
      </w:r>
      <w:r>
        <w:rPr>
          <w:rFonts w:ascii="Times New Roman" w:hAnsi="Times New Roman" w:cs="Times New Roman" w:eastAsia="Times New Roman" w:hint="default"/>
        </w:rPr>
        <w:t>151.36%</w:t>
      </w:r>
      <w:r>
        <w:rPr/>
        <w:t>和</w:t>
      </w:r>
      <w:r>
        <w:rPr>
          <w:rFonts w:ascii="Times New Roman" w:hAnsi="Times New Roman" w:cs="Times New Roman" w:eastAsia="Times New Roman" w:hint="default"/>
        </w:rPr>
        <w:t>102.14%</w:t>
      </w:r>
      <w:r>
        <w:rPr/>
        <w:t>。</w:t>
      </w:r>
    </w:p>
    <w:p>
      <w:pPr>
        <w:pStyle w:val="BodyText"/>
        <w:spacing w:line="316" w:lineRule="auto" w:before="53"/>
        <w:ind w:left="153" w:right="191" w:firstLine="360"/>
        <w:jc w:val="both"/>
      </w:pPr>
      <w:r>
        <w:rPr>
          <w:spacing w:val="-2"/>
        </w:rPr>
        <w:t>（一）加强精细管理，企业管理迈上新台阶。一是基础管理不断加强，通过制度完善、监督检查、整改落实等措施，促</w:t>
      </w:r>
      <w:r>
        <w:rPr/>
        <w:t> </w:t>
      </w:r>
      <w:r>
        <w:rPr>
          <w:spacing w:val="-2"/>
        </w:rPr>
        <w:t>进了企业整体管理水平的全面提升；二是团队建设活力增强，通过加强培训学习、用人管理以及人才引进，充实队伍，激发</w:t>
      </w:r>
      <w:r>
        <w:rPr>
          <w:spacing w:val="-66"/>
        </w:rPr>
        <w:t> </w:t>
      </w:r>
      <w:r>
        <w:rPr>
          <w:spacing w:val="-66"/>
        </w:rPr>
      </w:r>
      <w:r>
        <w:rPr/>
        <w:t>了内部活力，整个团队建设取得明显进步。</w:t>
      </w:r>
    </w:p>
    <w:p>
      <w:pPr>
        <w:pStyle w:val="BodyText"/>
        <w:spacing w:line="307" w:lineRule="auto" w:before="57"/>
        <w:ind w:left="153" w:right="191" w:firstLine="360"/>
        <w:jc w:val="both"/>
      </w:pPr>
      <w:r>
        <w:rPr/>
        <w:t>（二）运用灵活策略，市场营销取得新突破。一是团队建设面貌一新。积极引进各层级优秀人才，形成了</w:t>
      </w:r>
      <w:r>
        <w:rPr>
          <w:rFonts w:ascii="Times New Roman" w:hAnsi="Times New Roman" w:cs="Times New Roman" w:eastAsia="Times New Roman" w:hint="default"/>
        </w:rPr>
        <w:t>“</w:t>
      </w:r>
      <w:r>
        <w:rPr/>
        <w:t>能者上庸者 下</w:t>
      </w:r>
      <w:r>
        <w:rPr>
          <w:rFonts w:ascii="Times New Roman" w:hAnsi="Times New Roman" w:cs="Times New Roman" w:eastAsia="Times New Roman" w:hint="default"/>
        </w:rPr>
        <w:t>”</w:t>
      </w:r>
      <w:r>
        <w:rPr/>
        <w:t>的竞争机制；优化调整考核办法，体现多劳多得；定期组织全员培训，提高了销售人员理论知识及业务实战能力；二是 </w:t>
      </w:r>
      <w:r>
        <w:rPr>
          <w:spacing w:val="-2"/>
        </w:rPr>
        <w:t>营销策略实用高效。销售领导分工包靠市场，业绩明显提升；加强大客户新客户的开发；三是调优结构赢得主动。加大对烟</w:t>
      </w:r>
      <w:r>
        <w:rPr>
          <w:spacing w:val="-66"/>
        </w:rPr>
        <w:t> </w:t>
      </w:r>
      <w:r>
        <w:rPr>
          <w:spacing w:val="-66"/>
        </w:rPr>
      </w:r>
      <w:r>
        <w:rPr/>
        <w:t>卡、烟标、超高松白卡、紫檀铜版卡、高档静电纸、碧云天双胶等高附加值产品的推进，提高市场占有率。</w:t>
      </w:r>
    </w:p>
    <w:p>
      <w:pPr>
        <w:pStyle w:val="BodyText"/>
        <w:spacing w:line="319" w:lineRule="auto" w:before="65"/>
        <w:ind w:left="153" w:right="91" w:firstLine="360"/>
        <w:jc w:val="left"/>
      </w:pPr>
      <w:r>
        <w:rPr>
          <w:spacing w:val="-2"/>
        </w:rPr>
        <w:t>（三）抓好自主创新，生产运行呈现新面貌。一是运行效率明显提高。统一规范各机台操作参数和工艺标准，完善考核</w:t>
      </w:r>
      <w:r>
        <w:rPr/>
        <w:t> </w:t>
      </w:r>
      <w:r>
        <w:rPr>
          <w:spacing w:val="-2"/>
        </w:rPr>
        <w:t>办法，加强生产线实时监控、调度，提升运行效率；二是基础管理初见成效。坚持按制度管理，按流程办事，修订完善生产</w:t>
      </w:r>
      <w:r>
        <w:rPr>
          <w:spacing w:val="-65"/>
        </w:rPr>
        <w:t> </w:t>
      </w:r>
      <w:r>
        <w:rPr>
          <w:spacing w:val="-65"/>
        </w:rPr>
      </w:r>
      <w:r>
        <w:rPr/>
        <w:t>管理制度，定期排查问题并持续整改。坚持优胜劣汰，竞争上岗，提拔重用能力较强的优秀干部，基层管理状况明显改善； </w:t>
      </w:r>
      <w:r>
        <w:rPr>
          <w:spacing w:val="-2"/>
        </w:rPr>
        <w:t>三是结构调整灵活高效。增加中档黄防纸、出口高松白卡纸、碧云天静电纸、格拉辛纸、烟卡等高附加值产品产量，提高市</w:t>
      </w:r>
      <w:r>
        <w:rPr>
          <w:spacing w:val="-68"/>
        </w:rPr>
        <w:t> </w:t>
      </w:r>
      <w:r>
        <w:rPr>
          <w:spacing w:val="-68"/>
        </w:rPr>
      </w:r>
      <w:r>
        <w:rPr>
          <w:spacing w:val="-4"/>
        </w:rPr>
        <w:t>场占有率，赢得了市场主动权，实现增效。四是质量管理稳步提升。通过严格落实《降等品考核制度》，烟卡形成批量订单，</w:t>
      </w:r>
      <w:r>
        <w:rPr>
          <w:spacing w:val="-47"/>
        </w:rPr>
        <w:t> </w:t>
      </w:r>
      <w:r>
        <w:rPr>
          <w:spacing w:val="-47"/>
        </w:rPr>
      </w:r>
      <w:r>
        <w:rPr/>
        <w:t>格拉辛纸、热敏纸市场认可度明显提高。</w:t>
      </w:r>
    </w:p>
    <w:p>
      <w:pPr>
        <w:pStyle w:val="BodyText"/>
        <w:spacing w:line="307" w:lineRule="auto" w:before="55"/>
        <w:ind w:left="153" w:right="188" w:firstLine="360"/>
        <w:jc w:val="both"/>
      </w:pPr>
      <w:r>
        <w:rPr>
          <w:spacing w:val="-2"/>
        </w:rPr>
        <w:t>（四）加快项目推进，企业发展增添新力量。报告期内，各大新项目加快推进。湛江晨鸣</w:t>
      </w:r>
      <w:r>
        <w:rPr>
          <w:rFonts w:ascii="Times New Roman" w:hAnsi="Times New Roman" w:cs="Times New Roman" w:eastAsia="Times New Roman" w:hint="default"/>
          <w:spacing w:val="-2"/>
        </w:rPr>
        <w:t>30</w:t>
      </w:r>
      <w:r>
        <w:rPr>
          <w:spacing w:val="-2"/>
        </w:rPr>
        <w:t>万吨高级文化纸项目、生物</w:t>
      </w:r>
      <w:r>
        <w:rPr/>
        <w:t> </w:t>
      </w:r>
      <w:r>
        <w:rPr>
          <w:spacing w:val="-2"/>
        </w:rPr>
        <w:t>质气化项目、江西晨鸣</w:t>
      </w:r>
      <w:r>
        <w:rPr>
          <w:rFonts w:ascii="Times New Roman" w:hAnsi="Times New Roman" w:cs="Times New Roman" w:eastAsia="Times New Roman" w:hint="default"/>
          <w:spacing w:val="-2"/>
        </w:rPr>
        <w:t>35</w:t>
      </w:r>
      <w:r>
        <w:rPr>
          <w:spacing w:val="-2"/>
        </w:rPr>
        <w:t>万吨食品包装纸项目已竣工投运，成为公司新的效益增长点；寿光晨鸣</w:t>
      </w:r>
      <w:r>
        <w:rPr>
          <w:rFonts w:ascii="Times New Roman" w:hAnsi="Times New Roman" w:cs="Times New Roman" w:eastAsia="Times New Roman" w:hint="default"/>
          <w:spacing w:val="-2"/>
        </w:rPr>
        <w:t>40</w:t>
      </w:r>
      <w:r>
        <w:rPr>
          <w:spacing w:val="-2"/>
        </w:rPr>
        <w:t>万吨化学浆项目主设备招</w:t>
      </w:r>
      <w:r>
        <w:rPr>
          <w:spacing w:val="-62"/>
        </w:rPr>
        <w:t> </w:t>
      </w:r>
      <w:r>
        <w:rPr>
          <w:spacing w:val="-2"/>
        </w:rPr>
        <w:t>标完成，已做好了全面开工的准备；寿光晨鸣白牛卡顺利搬迁湛江；海鸣矿业菱镁矿项目进入设备安装阶段；黄冈晨鸣林纸</w:t>
      </w:r>
      <w:r>
        <w:rPr>
          <w:spacing w:val="-66"/>
        </w:rPr>
        <w:t> </w:t>
      </w:r>
      <w:r>
        <w:rPr>
          <w:spacing w:val="-66"/>
        </w:rPr>
      </w:r>
      <w:r>
        <w:rPr/>
        <w:t>一体化项目已动工建设。新建项目对全面提高企业核心竞争力将起到重要的拉动作用。</w:t>
      </w:r>
    </w:p>
    <w:p>
      <w:pPr>
        <w:pStyle w:val="BodyText"/>
        <w:spacing w:line="304" w:lineRule="auto" w:before="64"/>
        <w:ind w:left="153" w:right="91" w:firstLine="360"/>
        <w:jc w:val="left"/>
      </w:pPr>
      <w:r>
        <w:rPr>
          <w:spacing w:val="-2"/>
        </w:rPr>
        <w:t>（五）强化融资管理，金融板块增创新优势。公司积极适应</w:t>
      </w:r>
      <w:r>
        <w:rPr>
          <w:rFonts w:ascii="Times New Roman" w:hAnsi="Times New Roman" w:cs="Times New Roman" w:eastAsia="Times New Roman" w:hint="default"/>
          <w:spacing w:val="-2"/>
        </w:rPr>
        <w:t>“</w:t>
      </w:r>
      <w:r>
        <w:rPr>
          <w:spacing w:val="-2"/>
        </w:rPr>
        <w:t>新常态</w:t>
      </w:r>
      <w:r>
        <w:rPr>
          <w:rFonts w:ascii="Times New Roman" w:hAnsi="Times New Roman" w:cs="Times New Roman" w:eastAsia="Times New Roman" w:hint="default"/>
          <w:spacing w:val="-2"/>
        </w:rPr>
        <w:t>”</w:t>
      </w:r>
      <w:r>
        <w:rPr>
          <w:spacing w:val="-2"/>
        </w:rPr>
        <w:t>，加大转型升级力度，大力实施高端、高质、高效</w:t>
      </w:r>
      <w:r>
        <w:rPr/>
        <w:t> </w:t>
      </w:r>
      <w:r>
        <w:rPr>
          <w:spacing w:val="-2"/>
        </w:rPr>
        <w:t>战略，着力做大做强主业，发展多元化产业，成为以造纸、金融、林业、地产等产业板块为主体，同时涉足矿产、能源、物</w:t>
      </w:r>
      <w:r>
        <w:rPr>
          <w:spacing w:val="-70"/>
        </w:rPr>
        <w:t> </w:t>
      </w:r>
      <w:r>
        <w:rPr>
          <w:spacing w:val="-70"/>
        </w:rPr>
      </w:r>
      <w:r>
        <w:rPr/>
        <w:t>流、建材、酒店等领域的大型综合性现代化企业集团。其中，金融板块在</w:t>
      </w:r>
      <w:r>
        <w:rPr>
          <w:rFonts w:ascii="Times New Roman" w:hAnsi="Times New Roman" w:cs="Times New Roman" w:eastAsia="Times New Roman" w:hint="default"/>
        </w:rPr>
        <w:t>2015</w:t>
      </w:r>
      <w:r>
        <w:rPr/>
        <w:t>年贡献突出，营业收入和利润水平大幅提升， 成为集团盈利最强劲、最具优势的新增长点。通过创新融资工具，首次在银行间市场注册了</w:t>
      </w:r>
      <w:r>
        <w:rPr>
          <w:rFonts w:ascii="Times New Roman" w:hAnsi="Times New Roman" w:cs="Times New Roman" w:eastAsia="Times New Roman" w:hint="default"/>
        </w:rPr>
        <w:t>138</w:t>
      </w:r>
      <w:r>
        <w:rPr/>
        <w:t>亿超短融和</w:t>
      </w:r>
      <w:r>
        <w:rPr>
          <w:rFonts w:ascii="Times New Roman" w:hAnsi="Times New Roman" w:cs="Times New Roman" w:eastAsia="Times New Roman" w:hint="default"/>
        </w:rPr>
        <w:t>26</w:t>
      </w:r>
      <w:r>
        <w:rPr/>
        <w:t>亿永续中票， 并与中行签订</w:t>
      </w:r>
      <w:r>
        <w:rPr>
          <w:rFonts w:ascii="Times New Roman" w:hAnsi="Times New Roman" w:cs="Times New Roman" w:eastAsia="Times New Roman" w:hint="default"/>
        </w:rPr>
        <w:t>200</w:t>
      </w:r>
      <w:r>
        <w:rPr/>
        <w:t>亿元战略合作协议，将银企合作提升到新高度。</w:t>
      </w:r>
    </w:p>
    <w:p>
      <w:pPr>
        <w:spacing w:after="0" w:line="304"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5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17"/>
        <w:gridCol w:w="1615"/>
        <w:gridCol w:w="1610"/>
        <w:gridCol w:w="1621"/>
        <w:gridCol w:w="1611"/>
        <w:gridCol w:w="1620"/>
      </w:tblGrid>
      <w:tr>
        <w:trPr>
          <w:trHeight w:val="200" w:hRule="exact"/>
        </w:trPr>
        <w:tc>
          <w:tcPr>
            <w:tcW w:w="1617" w:type="dxa"/>
            <w:tcBorders>
              <w:top w:val="single" w:sz="4" w:space="0" w:color="000000"/>
              <w:left w:val="single" w:sz="4" w:space="0" w:color="000000"/>
              <w:bottom w:val="nil" w:sz="6" w:space="0" w:color="auto"/>
              <w:right w:val="single" w:sz="4" w:space="0" w:color="000000"/>
            </w:tcBorders>
            <w:shd w:val="clear" w:color="auto" w:fill="D3D3D3"/>
          </w:tcPr>
          <w:p>
            <w:pPr/>
          </w:p>
        </w:tc>
        <w:tc>
          <w:tcPr>
            <w:tcW w:w="32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617" w:type="dxa"/>
            <w:vMerge w:val="restart"/>
            <w:tcBorders>
              <w:top w:val="nil" w:sz="6" w:space="0" w:color="auto"/>
              <w:left w:val="single" w:sz="4" w:space="0" w:color="000000"/>
              <w:right w:val="single" w:sz="4" w:space="0" w:color="000000"/>
            </w:tcBorders>
            <w:shd w:val="clear" w:color="auto" w:fill="D3D3D3"/>
          </w:tcPr>
          <w:p>
            <w:pPr/>
          </w:p>
        </w:tc>
        <w:tc>
          <w:tcPr>
            <w:tcW w:w="3225" w:type="dxa"/>
            <w:gridSpan w:val="2"/>
            <w:vMerge/>
            <w:tcBorders>
              <w:left w:val="single" w:sz="4" w:space="0" w:color="000000"/>
              <w:bottom w:val="single" w:sz="4" w:space="0" w:color="000000"/>
              <w:right w:val="single" w:sz="4" w:space="0" w:color="000000"/>
            </w:tcBorders>
            <w:shd w:val="clear" w:color="auto" w:fill="D3D3D3"/>
          </w:tcPr>
          <w:p>
            <w:pPr/>
          </w:p>
        </w:tc>
        <w:tc>
          <w:tcPr>
            <w:tcW w:w="3232" w:type="dxa"/>
            <w:gridSpan w:val="2"/>
            <w:vMerge/>
            <w:tcBorders>
              <w:left w:val="single" w:sz="4" w:space="0" w:color="000000"/>
              <w:bottom w:val="single" w:sz="4" w:space="0" w:color="000000"/>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0" w:hRule="exact"/>
        </w:trPr>
        <w:tc>
          <w:tcPr>
            <w:tcW w:w="1617" w:type="dxa"/>
            <w:vMerge/>
            <w:tcBorders>
              <w:left w:val="single" w:sz="4" w:space="0" w:color="000000"/>
              <w:bottom w:val="nil" w:sz="6" w:space="0" w:color="auto"/>
              <w:right w:val="single" w:sz="4" w:space="0" w:color="000000"/>
            </w:tcBorders>
            <w:shd w:val="clear" w:color="auto" w:fill="D3D3D3"/>
          </w:tcPr>
          <w:p>
            <w:pP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20"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6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0" w:type="dxa"/>
            <w:vMerge/>
            <w:tcBorders>
              <w:left w:val="single" w:sz="4" w:space="0" w:color="000000"/>
              <w:bottom w:val="single" w:sz="4" w:space="0" w:color="000000"/>
              <w:right w:val="single" w:sz="4" w:space="0" w:color="000000"/>
            </w:tcBorders>
            <w:shd w:val="clear" w:color="auto" w:fill="D3D3D3"/>
          </w:tcPr>
          <w:p>
            <w:pPr/>
          </w:p>
        </w:tc>
        <w:tc>
          <w:tcPr>
            <w:tcW w:w="1621" w:type="dxa"/>
            <w:vMerge/>
            <w:tcBorders>
              <w:left w:val="single" w:sz="4" w:space="0" w:color="000000"/>
              <w:bottom w:val="single" w:sz="4" w:space="0" w:color="000000"/>
              <w:right w:val="single" w:sz="4" w:space="0" w:color="000000"/>
            </w:tcBorders>
            <w:shd w:val="clear" w:color="auto" w:fill="D3D3D3"/>
          </w:tcPr>
          <w:p>
            <w:pPr/>
          </w:p>
        </w:tc>
        <w:tc>
          <w:tcPr>
            <w:tcW w:w="1611"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15"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20,241,906,131.81</w:t>
            </w:r>
          </w:p>
        </w:tc>
        <w:tc>
          <w:tcPr>
            <w:tcW w:w="1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62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19,101,677,077.69</w:t>
            </w:r>
          </w:p>
        </w:tc>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6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w:t>
            </w:r>
          </w:p>
        </w:tc>
      </w:tr>
      <w:tr>
        <w:trPr>
          <w:trHeight w:val="401" w:hRule="exact"/>
        </w:trPr>
        <w:tc>
          <w:tcPr>
            <w:tcW w:w="969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18,072,997,652.53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89.29%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17,975,118,165.42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94.10%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1,084,860,187.11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86,657,969.85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1,151.89%</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437,772,691.42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513,786,969.44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223,266,272.44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225,322,331.60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124,008,406.45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59,945,519.46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106.87%</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27,136,077.49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26,793,066.32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271,864,844.37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214,053,055.60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27.01%</w:t>
            </w:r>
          </w:p>
        </w:tc>
      </w:tr>
      <w:tr>
        <w:trPr>
          <w:trHeight w:val="401" w:hRule="exact"/>
        </w:trPr>
        <w:tc>
          <w:tcPr>
            <w:tcW w:w="969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612,237,436.63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3.02%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693,819,246.02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-11.76%</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4,460,441,279.15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2,967,684,563.34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50.30%</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289,489,121.26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211,560,370.68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36.84%</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4,365,890,220.92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4,428,510,204.03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970,297,912.12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1,091,419,636.72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183,744,883.99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754,167,430.95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-75.64%</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1,915,153,293.25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1,991,690,191.45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1,580,897,670.32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1,742,073,088.67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3,694,845,834.89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4,094,193,433.56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1,084,860,187.11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86,657,969.85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1,151.89%</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437,772,691.42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513,786,969.44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223,266,272.44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225,322,331.60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124,008,406.45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59,945,519.46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106.87%</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27,136,077.49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26,793,066.32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616"/>
        <w:gridCol w:w="1615"/>
        <w:gridCol w:w="1615"/>
        <w:gridCol w:w="1615"/>
        <w:gridCol w:w="1615"/>
        <w:gridCol w:w="1616"/>
      </w:tblGrid>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271,864,844.37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214,053,055.60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27.01%</w:t>
            </w:r>
          </w:p>
        </w:tc>
      </w:tr>
      <w:tr>
        <w:trPr>
          <w:trHeight w:val="402" w:hRule="exact"/>
        </w:trPr>
        <w:tc>
          <w:tcPr>
            <w:tcW w:w="969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16,431,182,080.91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15,678,674,819.92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82.08%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3,810,724,050.90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3,423,002,257.77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17.92%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7767" w:right="151"/>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74"/>
        <w:gridCol w:w="1405"/>
        <w:gridCol w:w="1406"/>
        <w:gridCol w:w="1374"/>
        <w:gridCol w:w="1378"/>
        <w:gridCol w:w="1376"/>
        <w:gridCol w:w="1380"/>
      </w:tblGrid>
      <w:tr>
        <w:trPr>
          <w:trHeight w:val="714" w:hRule="exact"/>
        </w:trPr>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2" w:right="53"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2" w:right="53"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3" w:right="54"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18,072,997,652.53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13,935,285,230.54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1,084,860,187.11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127,769,086.46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1151.89%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754.06%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4,460,441,279.15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3,359,857,786.59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24.67%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4,365,890,220.92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3,258,280,750.13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1,915,153,293.25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1,463,666,571.72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23.57%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1,580,897,670.32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1,043,674,436.61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33.98%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1,084,860,187.11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127,769,086.46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1151.89%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754.06%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5.49%</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14,262,273,601.63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11,202,087,734.99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3,810,724,050.90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2,733,197,495.55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18.92%</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6"/>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5"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595" w:type="dxa"/>
            <w:vMerge/>
            <w:tcBorders>
              <w:left w:val="single" w:sz="4" w:space="0" w:color="000000"/>
              <w:right w:val="single" w:sz="9"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1595" w:type="dxa"/>
            <w:vMerge/>
            <w:tcBorders>
              <w:left w:val="single" w:sz="4" w:space="0" w:color="000000"/>
              <w:bottom w:val="single" w:sz="4" w:space="0" w:color="000000"/>
              <w:right w:val="single" w:sz="9"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7767" w:right="151"/>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75"/>
        <w:gridCol w:w="1378"/>
        <w:gridCol w:w="1406"/>
        <w:gridCol w:w="1376"/>
        <w:gridCol w:w="1406"/>
        <w:gridCol w:w="1376"/>
        <w:gridCol w:w="1375"/>
      </w:tblGrid>
      <w:tr>
        <w:trPr>
          <w:trHeight w:val="402" w:hRule="exact"/>
        </w:trPr>
        <w:tc>
          <w:tcPr>
            <w:tcW w:w="13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5" w:type="dxa"/>
            <w:vMerge/>
            <w:tcBorders>
              <w:left w:val="single" w:sz="4" w:space="0" w:color="000000"/>
              <w:bottom w:val="single" w:sz="4" w:space="0" w:color="000000"/>
              <w:right w:val="single" w:sz="4" w:space="0" w:color="000000"/>
            </w:tcBorders>
            <w:shd w:val="clear" w:color="auto" w:fill="D3D3D3"/>
          </w:tcPr>
          <w:p>
            <w:pPr/>
          </w:p>
        </w:tc>
        <w:tc>
          <w:tcPr>
            <w:tcW w:w="1378" w:type="dxa"/>
            <w:vMerge/>
            <w:tcBorders>
              <w:left w:val="single" w:sz="4" w:space="0" w:color="000000"/>
              <w:bottom w:val="single" w:sz="4" w:space="0" w:color="000000"/>
              <w:right w:val="single" w:sz="4" w:space="0" w:color="000000"/>
            </w:tcBorders>
            <w:shd w:val="clear" w:color="auto" w:fill="D3D3D3"/>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7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8,201,192,813.92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8,270,309,911.65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717,089,611.94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798,497,976.35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155,963,303.02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146,157,235.36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1,431,585,168.47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1,710,914,100.72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-16.33%</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2,239,539,323.75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2,364,613,555.39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1,189,915,009.44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1,300,267,209.62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w:t>
            </w:r>
          </w:p>
        </w:tc>
      </w:tr>
      <w:tr>
        <w:trPr>
          <w:trHeight w:val="402" w:hRule="exact"/>
        </w:trPr>
        <w:tc>
          <w:tcPr>
            <w:tcW w:w="1375"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13,935,285,230.54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14,590,759,989.08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1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212,564,419.12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285,462,227.22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26,248,475.37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27,982,337.63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9,007,758.17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10,256,856.25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6,764,518.93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3,090,405.29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118.89%</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3,670,407.74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1,270,455.70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188.90%</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19,675,742.40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18,857,391.98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r>
      <w:tr>
        <w:trPr>
          <w:trHeight w:val="402" w:hRule="exact"/>
        </w:trPr>
        <w:tc>
          <w:tcPr>
            <w:tcW w:w="1375"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277,931,321.73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346,919,674.07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w:t>
            </w:r>
          </w:p>
        </w:tc>
      </w:tr>
      <w:tr>
        <w:trPr>
          <w:trHeight w:val="402" w:hRule="exact"/>
        </w:trPr>
        <w:tc>
          <w:tcPr>
            <w:tcW w:w="1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130,797,042.19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140,409,930.75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4,696,431.30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4,532,363.38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7,362,629.26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6,756,070.59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21,178,593.05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18,611,421.65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2,424,223.60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12,628,034.78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8,247,964.35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53.10%</w:t>
            </w:r>
          </w:p>
        </w:tc>
      </w:tr>
      <w:tr>
        <w:trPr>
          <w:trHeight w:val="402" w:hRule="exact"/>
        </w:trPr>
        <w:tc>
          <w:tcPr>
            <w:tcW w:w="1375"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176,662,730.59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180,981,974.32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16" w:lineRule="auto"/>
        <w:ind w:right="90" w:firstLine="480"/>
        <w:jc w:val="left"/>
      </w:pPr>
      <w:r>
        <w:rPr>
          <w:spacing w:val="-1"/>
        </w:rPr>
        <w:t>为推进晨鸣集团多元化发展，进一步拓展业务范围，提升抗风险能力，增强整体实力和综合竞争力，公司成立了山东</w:t>
      </w:r>
      <w:r>
        <w:rPr/>
        <w:t> 晨鸣融资租赁有限公司、山东晨鸣投资有限公司和山东晨鸣集团财务有限公司为主体的金融板块。</w:t>
      </w:r>
    </w:p>
    <w:p>
      <w:pPr>
        <w:pStyle w:val="BodyText"/>
        <w:spacing w:line="316" w:lineRule="auto" w:before="139"/>
        <w:ind w:left="153" w:right="90" w:firstLine="480"/>
        <w:jc w:val="left"/>
      </w:pPr>
      <w:r>
        <w:rPr/>
        <w:t>公司金融板块成立以来，依托晨鸣纸业集团强大的资金实力和人才优势，充分发挥上市公司国际化、市场化运作机制 </w:t>
      </w:r>
      <w:r>
        <w:rPr>
          <w:spacing w:val="-2"/>
        </w:rPr>
        <w:t>的优势，积极谋求产业资本和金融资本的有机结合。对外为国有企业、上市公司、优质民营企业、成长性良好的高新技术企</w:t>
      </w:r>
      <w:r>
        <w:rPr>
          <w:spacing w:val="-66"/>
        </w:rPr>
        <w:t> </w:t>
      </w:r>
      <w:r>
        <w:rPr>
          <w:spacing w:val="-66"/>
        </w:rPr>
      </w:r>
      <w:r>
        <w:rPr>
          <w:spacing w:val="-2"/>
        </w:rPr>
        <w:t>业、政府融资平台提供融资、增值服务解决方案。对内适应集团内金融市场需求多元化和金融服务综合化发展的趋势，建立</w:t>
      </w:r>
      <w:r>
        <w:rPr>
          <w:spacing w:val="-66"/>
        </w:rPr>
        <w:t> </w:t>
      </w:r>
      <w:r>
        <w:rPr>
          <w:spacing w:val="-66"/>
        </w:rPr>
      </w:r>
      <w:r>
        <w:rPr>
          <w:spacing w:val="-4"/>
        </w:rPr>
        <w:t>以资金集中管理服务为中心，以传统的商业银行业务、产业融资服务、投行业务、金融投资业务四大板块为核心的业务结构，</w:t>
      </w:r>
      <w:r>
        <w:rPr>
          <w:spacing w:val="-46"/>
        </w:rPr>
        <w:t> </w:t>
      </w:r>
      <w:r>
        <w:rPr>
          <w:spacing w:val="-46"/>
        </w:rPr>
      </w:r>
      <w:r>
        <w:rPr/>
        <w:t>建设多元化、增值型业务发展格局。</w:t>
      </w:r>
    </w:p>
    <w:p>
      <w:pPr>
        <w:pStyle w:val="BodyText"/>
        <w:spacing w:line="300" w:lineRule="auto" w:before="139"/>
        <w:ind w:right="90" w:firstLine="480"/>
        <w:jc w:val="left"/>
      </w:pPr>
      <w:r>
        <w:rPr>
          <w:spacing w:val="-1"/>
        </w:rPr>
        <w:t>经过一年多的稳健经营，金融板块各项业务发展迅速，管理制度不断完善，风险防控扎实有效。</w:t>
      </w:r>
      <w:r>
        <w:rPr>
          <w:rFonts w:ascii="Times New Roman" w:hAnsi="Times New Roman" w:cs="Times New Roman" w:eastAsia="Times New Roman" w:hint="default"/>
          <w:spacing w:val="-1"/>
        </w:rPr>
        <w:t>2015</w:t>
      </w:r>
      <w:r>
        <w:rPr>
          <w:spacing w:val="-1"/>
        </w:rPr>
        <w:t>年金融板块保持</w:t>
      </w:r>
      <w:r>
        <w:rPr/>
        <w:t> 良好发展态势，通过融资租赁公司的售后回租业务和财务公司的信贷业务，成为公司新的利润增长点。</w:t>
      </w:r>
    </w:p>
    <w:p>
      <w:pPr>
        <w:spacing w:line="240" w:lineRule="auto" w:before="6"/>
        <w:rPr>
          <w:rFonts w:ascii="宋体" w:hAnsi="宋体" w:cs="宋体" w:eastAsia="宋体" w:hint="default"/>
          <w:sz w:val="23"/>
          <w:szCs w:val="23"/>
        </w:rPr>
      </w:pPr>
    </w:p>
    <w:p>
      <w:pPr>
        <w:pStyle w:val="Heading4"/>
        <w:spacing w:line="240" w:lineRule="auto"/>
        <w:ind w:right="9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1,362,000,050.80</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w:t>
            </w:r>
          </w:p>
        </w:tc>
      </w:tr>
    </w:tbl>
    <w:p>
      <w:pPr>
        <w:pStyle w:val="BodyText"/>
        <w:spacing w:line="240" w:lineRule="auto" w:before="51"/>
        <w:ind w:right="9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348,929,757.23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广州启润纸业有限公司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272,207,428.83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257,972,396.90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SUN HING </w:t>
            </w:r>
            <w:r>
              <w:rPr>
                <w:rFonts w:ascii="Times New Roman"/>
                <w:spacing w:val="-4"/>
                <w:sz w:val="18"/>
              </w:rPr>
              <w:t>PAPER COMPANY</w:t>
            </w:r>
            <w:r>
              <w:rPr>
                <w:rFonts w:ascii="Times New Roman"/>
                <w:spacing w:val="-8"/>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256,146,560.47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山西省印刷物资总公司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226,743,907.37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13" w:space="0" w:color="D3D3D3"/>
              <w:bottom w:val="single" w:sz="4" w:space="0" w:color="000000"/>
              <w:right w:val="single" w:sz="4" w:space="0" w:color="000000"/>
            </w:tcBorders>
            <w:shd w:val="clear" w:color="auto" w:fill="CCCCCC"/>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1,362,000,050.80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r>
    </w:tbl>
    <w:p>
      <w:pPr>
        <w:pStyle w:val="BodyText"/>
        <w:spacing w:line="240" w:lineRule="auto" w:before="51"/>
        <w:ind w:right="9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2,149,780,469.63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14.57%</w:t>
            </w:r>
          </w:p>
        </w:tc>
      </w:tr>
    </w:tbl>
    <w:p>
      <w:pPr>
        <w:pStyle w:val="BodyText"/>
        <w:spacing w:line="240" w:lineRule="auto" w:before="51"/>
        <w:ind w:right="9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ITOCHU HONGKONG</w:t>
            </w:r>
            <w:r>
              <w:rPr>
                <w:rFonts w:ascii="Times New Roman"/>
                <w:spacing w:val="-12"/>
                <w:sz w:val="18"/>
              </w:rPr>
              <w:t> </w:t>
            </w:r>
            <w:r>
              <w:rPr>
                <w:rFonts w:ascii="Times New Roman"/>
                <w:spacing w:val="-6"/>
                <w:sz w:val="18"/>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553,664,267.00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山东和信化工集团有限公司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448,199,024.64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广东乐朋商贸有限公司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414,175,736.05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江西煤业销售有限责任公司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378,223,872.37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Central National Gottesman</w:t>
            </w:r>
            <w:r>
              <w:rPr>
                <w:rFonts w:ascii="Times New Roman"/>
                <w:spacing w:val="-22"/>
                <w:sz w:val="18"/>
              </w:rPr>
              <w:t> </w:t>
            </w:r>
            <w:r>
              <w:rPr>
                <w:rFonts w:ascii="Times New Roman"/>
                <w:sz w:val="18"/>
              </w:rPr>
              <w:t>INC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355,517,569.57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13" w:space="0" w:color="D3D3D3"/>
              <w:bottom w:val="single" w:sz="4" w:space="0" w:color="000000"/>
              <w:right w:val="single" w:sz="4" w:space="0" w:color="000000"/>
            </w:tcBorders>
            <w:shd w:val="clear" w:color="auto" w:fill="CCCCCC"/>
          </w:tcPr>
          <w:p>
            <w:pP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2,149,780,469.63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622"/>
        <w:gridCol w:w="1635"/>
        <w:gridCol w:w="1619"/>
        <w:gridCol w:w="1260"/>
        <w:gridCol w:w="3546"/>
      </w:tblGrid>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1,190,961,739.99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1,148,055,535.23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3.74%</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主要是工资增加。</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1,384,652,496.82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1,160,542,907.39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19.31%</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主要是科研费用和工资增加。</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1,669,400,051.76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1,229,259,157.47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35.81%</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主要是汇兑损失和利息费用增加。</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133,046,735.23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91,030,073.05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46.16%</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主要是融资租赁公司业务增加。</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6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-19,078,538.02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6,856,815.32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-378.24%</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主要是公司林木资产公允价值变动损失。</w:t>
            </w:r>
          </w:p>
        </w:tc>
      </w:tr>
      <w:tr>
        <w:trPr>
          <w:trHeight w:val="403"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88,715,519.36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69,035,637.19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28.51%</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主要是对外委托贷款和处置股权收益增加。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300" w:lineRule="auto" w:before="115"/>
        <w:ind w:left="153" w:right="146" w:firstLine="360"/>
        <w:jc w:val="both"/>
      </w:pPr>
      <w:r>
        <w:rPr>
          <w:rFonts w:ascii="Times New Roman" w:hAnsi="Times New Roman" w:cs="Times New Roman" w:eastAsia="Times New Roman" w:hint="default"/>
        </w:rPr>
        <w:t>2015</w:t>
      </w:r>
      <w:r>
        <w:rPr/>
        <w:t>年度研发支出总额</w:t>
      </w:r>
      <w:r>
        <w:rPr>
          <w:rFonts w:ascii="Times New Roman" w:hAnsi="Times New Roman" w:cs="Times New Roman" w:eastAsia="Times New Roman" w:hint="default"/>
        </w:rPr>
        <w:t>64,936.81</w:t>
      </w:r>
      <w:r>
        <w:rPr/>
        <w:t>万元，较上年同期</w:t>
      </w:r>
      <w:r>
        <w:rPr>
          <w:rFonts w:ascii="Times New Roman" w:hAnsi="Times New Roman" w:cs="Times New Roman" w:eastAsia="Times New Roman" w:hint="default"/>
        </w:rPr>
        <w:t>46,982.65</w:t>
      </w:r>
      <w:r>
        <w:rPr/>
        <w:t>万元增加</w:t>
      </w:r>
      <w:r>
        <w:rPr>
          <w:rFonts w:ascii="Times New Roman" w:hAnsi="Times New Roman" w:cs="Times New Roman" w:eastAsia="Times New Roman" w:hint="default"/>
        </w:rPr>
        <w:t>17,954.16</w:t>
      </w:r>
      <w:r>
        <w:rPr/>
        <w:t>万元，增幅</w:t>
      </w:r>
      <w:r>
        <w:rPr>
          <w:rFonts w:ascii="Times New Roman" w:hAnsi="Times New Roman" w:cs="Times New Roman" w:eastAsia="Times New Roman" w:hint="default"/>
        </w:rPr>
        <w:t>38.21%</w:t>
      </w:r>
      <w:r>
        <w:rPr/>
        <w:t>。</w:t>
      </w:r>
      <w:r>
        <w:rPr>
          <w:rFonts w:ascii="Times New Roman" w:hAnsi="Times New Roman" w:cs="Times New Roman" w:eastAsia="Times New Roman" w:hint="default"/>
        </w:rPr>
        <w:t>2015</w:t>
      </w:r>
      <w:r>
        <w:rPr/>
        <w:t>年度，我公司</w:t>
      </w:r>
      <w:r>
        <w:rPr>
          <w:spacing w:val="2"/>
        </w:rPr>
        <w:t> </w:t>
      </w:r>
      <w:r>
        <w:rPr>
          <w:spacing w:val="-2"/>
        </w:rPr>
        <w:t>积极开展新产品新技术的研发工作，推进产品结构调整，顺利开展了国家</w:t>
      </w:r>
      <w:r>
        <w:rPr>
          <w:rFonts w:ascii="Times New Roman" w:hAnsi="Times New Roman" w:cs="Times New Roman" w:eastAsia="Times New Roman" w:hint="default"/>
          <w:spacing w:val="-2"/>
        </w:rPr>
        <w:t>863</w:t>
      </w:r>
      <w:r>
        <w:rPr>
          <w:spacing w:val="-2"/>
        </w:rPr>
        <w:t>科技攻关项目</w:t>
      </w:r>
      <w:r>
        <w:rPr>
          <w:rFonts w:ascii="Times New Roman" w:hAnsi="Times New Roman" w:cs="Times New Roman" w:eastAsia="Times New Roman" w:hint="default"/>
          <w:spacing w:val="-2"/>
        </w:rPr>
        <w:t>“</w:t>
      </w:r>
      <w:r>
        <w:rPr>
          <w:spacing w:val="-2"/>
        </w:rPr>
        <w:t>生物造纸用酶研制与生物造纸工</w:t>
      </w:r>
      <w:r>
        <w:rPr>
          <w:spacing w:val="-50"/>
        </w:rPr>
        <w:t> </w:t>
      </w:r>
      <w:r>
        <w:rPr>
          <w:spacing w:val="-50"/>
        </w:rPr>
      </w:r>
      <w:r>
        <w:rPr/>
        <w:t>艺</w:t>
      </w:r>
      <w:r>
        <w:rPr>
          <w:rFonts w:ascii="Times New Roman" w:hAnsi="Times New Roman" w:cs="Times New Roman" w:eastAsia="Times New Roman" w:hint="default"/>
        </w:rPr>
        <w:t>”</w:t>
      </w:r>
      <w:r>
        <w:rPr/>
        <w:t>，积极研究生物造纸技术，开发的</w:t>
      </w:r>
      <w:r>
        <w:rPr>
          <w:rFonts w:ascii="Times New Roman" w:hAnsi="Times New Roman" w:cs="Times New Roman" w:eastAsia="Times New Roman" w:hint="default"/>
        </w:rPr>
        <w:t>“</w:t>
      </w:r>
      <w:r>
        <w:rPr/>
        <w:t>奶茶包装杯专用纸技术开发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减排降耗新型</w:t>
      </w:r>
      <w:r>
        <w:rPr>
          <w:rFonts w:ascii="Times New Roman" w:hAnsi="Times New Roman" w:cs="Times New Roman" w:eastAsia="Times New Roman" w:hint="default"/>
        </w:rPr>
        <w:t>PRC APMP</w:t>
      </w:r>
      <w:r>
        <w:rPr/>
        <w:t>生产与应用关键技术</w:t>
      </w:r>
      <w:r>
        <w:rPr>
          <w:rFonts w:ascii="Times New Roman" w:hAnsi="Times New Roman" w:cs="Times New Roman" w:eastAsia="Times New Roman" w:hint="default"/>
        </w:rPr>
        <w:t>”</w:t>
      </w:r>
      <w:r>
        <w:rPr/>
        <w:t>项目</w:t>
      </w:r>
      <w:r>
        <w:rPr>
          <w:spacing w:val="-66"/>
        </w:rPr>
        <w:t> </w:t>
      </w:r>
      <w:r>
        <w:rPr>
          <w:spacing w:val="-2"/>
        </w:rPr>
        <w:t>成功列入</w:t>
      </w:r>
      <w:r>
        <w:rPr>
          <w:rFonts w:ascii="Times New Roman" w:hAnsi="Times New Roman" w:cs="Times New Roman" w:eastAsia="Times New Roman" w:hint="default"/>
          <w:spacing w:val="-2"/>
        </w:rPr>
        <w:t>2015</w:t>
      </w:r>
      <w:r>
        <w:rPr>
          <w:spacing w:val="-2"/>
        </w:rPr>
        <w:t>年省技术创新项目计划，同时在亚光白标铜版纸、超高松厚度白卡纸、环保画册纸等新产品、新技术的研发工</w:t>
      </w:r>
      <w:r>
        <w:rPr>
          <w:spacing w:val="-62"/>
        </w:rPr>
        <w:t> </w:t>
      </w:r>
      <w:r>
        <w:rPr>
          <w:spacing w:val="-62"/>
        </w:rPr>
      </w:r>
      <w:r>
        <w:rPr/>
        <w:t>作取得了可喜成绩，优化了产品结构，提升了产品质量，增强了市场竞争力，为公司的新发展注入了新的活力。</w:t>
      </w:r>
    </w:p>
    <w:p>
      <w:pPr>
        <w:pStyle w:val="BodyText"/>
        <w:spacing w:line="240" w:lineRule="auto" w:before="71"/>
        <w:ind w:left="513"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882"/>
        <w:gridCol w:w="2274"/>
        <w:gridCol w:w="2263"/>
        <w:gridCol w:w="2263"/>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1,004</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649,368,119.76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469,826,539.65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065"/>
        <w:gridCol w:w="2214"/>
        <w:gridCol w:w="2202"/>
        <w:gridCol w:w="2201"/>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20,059,101,045.18</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17,924,508,169.86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11.91%</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29,780,464,569.48</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16,939,108,434.01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75.81%</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-9,721,363,524.30</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985,399,735.85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-1,086.54%</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641,826,148.96</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1,022,916,113.63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060"/>
        <w:gridCol w:w="2231"/>
        <w:gridCol w:w="2202"/>
        <w:gridCol w:w="2201"/>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4,102,411,633.83</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4,096,185,535.33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-3,460,585,484.87</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-3,073,269,421.70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42,750,073,812.63</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25,487,820,197.15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67.73%</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28,686,399,578.97</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23,159,468,612.66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23.86%</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14,063,674,233.66</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2,328,351,584.49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504.02%</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912,010,632.46</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249,563,932.34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265.44%</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w:t>
      </w:r>
      <w:r>
        <w:rPr>
          <w:rFonts w:ascii="Times New Roman" w:hAnsi="Times New Roman" w:cs="Times New Roman" w:eastAsia="Times New Roman" w:hint="default"/>
        </w:rPr>
        <w:t>1</w:t>
      </w:r>
      <w:r>
        <w:rPr/>
        <w:t>）经营活动产生的现金流量净额比上年同期减少</w:t>
      </w:r>
      <w:r>
        <w:rPr>
          <w:rFonts w:ascii="Times New Roman" w:hAnsi="Times New Roman" w:cs="Times New Roman" w:eastAsia="Times New Roman" w:hint="default"/>
        </w:rPr>
        <w:t>1,086.54%</w:t>
      </w:r>
      <w:r>
        <w:rPr/>
        <w:t>，其主要原因是融资租赁业务对外投放增加。</w:t>
      </w:r>
    </w:p>
    <w:p>
      <w:pPr>
        <w:pStyle w:val="BodyText"/>
        <w:spacing w:line="302" w:lineRule="auto" w:before="102"/>
        <w:ind w:right="0"/>
        <w:jc w:val="left"/>
      </w:pPr>
      <w:r>
        <w:rPr>
          <w:spacing w:val="-1"/>
        </w:rPr>
        <w:t>（</w:t>
      </w:r>
      <w:r>
        <w:rPr>
          <w:rFonts w:ascii="Times New Roman" w:hAnsi="Times New Roman" w:cs="Times New Roman" w:eastAsia="Times New Roman" w:hint="default"/>
          <w:spacing w:val="-1"/>
        </w:rPr>
        <w:t>2</w:t>
      </w:r>
      <w:r>
        <w:rPr>
          <w:spacing w:val="-1"/>
        </w:rPr>
        <w:t>）投资活动产生的现金流量净额比上年同期减少</w:t>
      </w:r>
      <w:r>
        <w:rPr>
          <w:rFonts w:ascii="Times New Roman" w:hAnsi="Times New Roman" w:cs="Times New Roman" w:eastAsia="Times New Roman" w:hint="default"/>
          <w:spacing w:val="-1"/>
        </w:rPr>
        <w:t>12.60%</w:t>
      </w:r>
      <w:r>
        <w:rPr>
          <w:spacing w:val="-1"/>
        </w:rPr>
        <w:t>，其主要原因是公司本年林浆纸一体化、湛江60万吨液体包装纸</w:t>
      </w:r>
      <w:r>
        <w:rPr>
          <w:spacing w:val="-43"/>
        </w:rPr>
        <w:t> </w:t>
      </w:r>
      <w:r>
        <w:rPr>
          <w:spacing w:val="-43"/>
        </w:rPr>
      </w:r>
      <w:r>
        <w:rPr/>
        <w:t>等项目投入支出的现金增加。</w:t>
      </w:r>
    </w:p>
    <w:p>
      <w:pPr>
        <w:pStyle w:val="BodyText"/>
        <w:spacing w:line="302" w:lineRule="auto" w:before="68"/>
        <w:ind w:right="235"/>
        <w:jc w:val="left"/>
      </w:pPr>
      <w:r>
        <w:rPr/>
        <w:t>（</w:t>
      </w:r>
      <w:r>
        <w:rPr>
          <w:rFonts w:ascii="Times New Roman" w:hAnsi="Times New Roman" w:cs="Times New Roman" w:eastAsia="Times New Roman" w:hint="default"/>
        </w:rPr>
        <w:t>3</w:t>
      </w:r>
      <w:r>
        <w:rPr/>
        <w:t>）筹资活动产生的现金流量净额比上年同期增加</w:t>
      </w:r>
      <w:r>
        <w:rPr>
          <w:rFonts w:ascii="Times New Roman" w:hAnsi="Times New Roman" w:cs="Times New Roman" w:eastAsia="Times New Roman" w:hint="default"/>
        </w:rPr>
        <w:t>504.02%</w:t>
      </w:r>
      <w:r>
        <w:rPr/>
        <w:t>，其主要原因是公司着重发展金融业务板块和项目投入，借款 有所增加。。</w:t>
      </w:r>
    </w:p>
    <w:p>
      <w:pPr>
        <w:pStyle w:val="BodyText"/>
        <w:spacing w:line="240" w:lineRule="auto" w:before="69"/>
        <w:ind w:right="0"/>
        <w:jc w:val="left"/>
      </w:pPr>
      <w:r>
        <w:rPr/>
        <w:t>报告期内公司经营活动产生的现金净流量与本年度净利润存在重大差异的原因说明</w:t>
      </w:r>
    </w:p>
    <w:p>
      <w:pPr>
        <w:pStyle w:val="BodyText"/>
        <w:spacing w:line="338" w:lineRule="auto" w:before="117"/>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经营活动现金流量净额比上年同期减少</w:t>
      </w:r>
      <w:r>
        <w:rPr>
          <w:rFonts w:ascii="Times New Roman" w:hAnsi="Times New Roman" w:cs="Times New Roman" w:eastAsia="Times New Roman" w:hint="default"/>
          <w:spacing w:val="-2"/>
        </w:rPr>
        <w:t>1,086.54%</w:t>
      </w:r>
      <w:r>
        <w:rPr>
          <w:spacing w:val="-2"/>
        </w:rPr>
        <w:t>，本年度净利润比上年同期增加</w:t>
      </w:r>
      <w:r>
        <w:rPr>
          <w:rFonts w:ascii="Times New Roman" w:hAnsi="Times New Roman" w:cs="Times New Roman" w:eastAsia="Times New Roman" w:hint="default"/>
          <w:spacing w:val="-2"/>
        </w:rPr>
        <w:t>115.73%</w:t>
      </w:r>
      <w:r>
        <w:rPr>
          <w:spacing w:val="-2"/>
        </w:rPr>
        <w:t>，主要是公司融资租赁业务对</w:t>
      </w:r>
    </w:p>
    <w:p>
      <w:pPr>
        <w:pStyle w:val="BodyText"/>
        <w:spacing w:line="217" w:lineRule="exact"/>
        <w:ind w:right="0"/>
        <w:jc w:val="left"/>
        <w:rPr>
          <w:rFonts w:ascii="MS Gothic" w:hAnsi="MS Gothic" w:cs="MS Gothic" w:eastAsia="MS Gothic" w:hint="default"/>
        </w:rPr>
      </w:pPr>
      <w:r>
        <w:rPr/>
        <w:t>外投放增加</w:t>
      </w:r>
      <w:r>
        <w:rPr>
          <w:rFonts w:ascii="MS Gothic" w:hAnsi="MS Gothic" w:cs="MS Gothic" w:eastAsia="MS Gothic" w:hint="default"/>
        </w:rPr>
        <w:t>｡</w:t>
      </w:r>
    </w:p>
    <w:p>
      <w:pPr>
        <w:spacing w:line="240" w:lineRule="auto" w:before="2"/>
        <w:rPr>
          <w:rFonts w:ascii="MS Gothic" w:hAnsi="MS Gothic" w:cs="MS Gothic" w:eastAsia="MS Gothic" w:hint="default"/>
          <w:sz w:val="25"/>
          <w:szCs w:val="25"/>
        </w:rPr>
      </w:pPr>
    </w:p>
    <w:p>
      <w:pPr>
        <w:pStyle w:val="Heading2"/>
        <w:spacing w:line="240" w:lineRule="auto"/>
        <w:ind w:right="0"/>
        <w:jc w:val="left"/>
        <w:rPr>
          <w:b w:val="0"/>
          <w:bCs w:val="0"/>
        </w:rPr>
      </w:pP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7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05"/>
        <w:jc w:val="right"/>
      </w:pPr>
      <w:r>
        <w:rPr/>
        <w:pict>
          <v:shape style="position:absolute;margin-left:55.080002pt;margin-top:-56.647984pt;width:485.4pt;height:219.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2"/>
                    <w:gridCol w:w="1405"/>
                    <w:gridCol w:w="994"/>
                    <w:gridCol w:w="1406"/>
                    <w:gridCol w:w="992"/>
                    <w:gridCol w:w="724"/>
                    <w:gridCol w:w="2870"/>
                  </w:tblGrid>
                  <w:tr>
                    <w:trPr>
                      <w:trHeight w:val="201" w:hRule="exact"/>
                    </w:trPr>
                    <w:tc>
                      <w:tcPr>
                        <w:tcW w:w="1302" w:type="dxa"/>
                        <w:vMerge w:val="restart"/>
                        <w:tcBorders>
                          <w:top w:val="single" w:sz="4" w:space="0" w:color="000000"/>
                          <w:left w:val="single" w:sz="4" w:space="0" w:color="000000"/>
                          <w:right w:val="single" w:sz="4" w:space="0" w:color="000000"/>
                        </w:tcBorders>
                        <w:shd w:val="clear" w:color="auto" w:fill="D3D3D3"/>
                      </w:tcPr>
                      <w:p>
                        <w:pPr/>
                      </w:p>
                    </w:tc>
                    <w:tc>
                      <w:tcPr>
                        <w:tcW w:w="23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24" w:type="dxa"/>
                        <w:tcBorders>
                          <w:top w:val="single" w:sz="4" w:space="0" w:color="000000"/>
                          <w:left w:val="single" w:sz="4" w:space="0" w:color="000000"/>
                          <w:bottom w:val="nil" w:sz="6" w:space="0" w:color="auto"/>
                          <w:right w:val="single" w:sz="4" w:space="0" w:color="000000"/>
                        </w:tcBorders>
                        <w:shd w:val="clear" w:color="auto" w:fill="D3D3D3"/>
                      </w:tcPr>
                      <w:p>
                        <w:pPr/>
                      </w:p>
                    </w:tc>
                    <w:tc>
                      <w:tcPr>
                        <w:tcW w:w="2870"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02" w:type="dxa"/>
                        <w:vMerge/>
                        <w:tcBorders>
                          <w:left w:val="single" w:sz="4" w:space="0" w:color="000000"/>
                          <w:bottom w:val="nil" w:sz="6" w:space="0" w:color="auto"/>
                          <w:right w:val="single" w:sz="4" w:space="0" w:color="000000"/>
                        </w:tcBorders>
                        <w:shd w:val="clear" w:color="auto" w:fill="D3D3D3"/>
                      </w:tcPr>
                      <w:p>
                        <w:pPr/>
                      </w:p>
                    </w:tc>
                    <w:tc>
                      <w:tcPr>
                        <w:tcW w:w="2399" w:type="dxa"/>
                        <w:gridSpan w:val="2"/>
                        <w:vMerge/>
                        <w:tcBorders>
                          <w:left w:val="single" w:sz="4" w:space="0" w:color="000000"/>
                          <w:bottom w:val="single" w:sz="4" w:space="0" w:color="000000"/>
                          <w:right w:val="single" w:sz="4" w:space="0" w:color="000000"/>
                        </w:tcBorders>
                        <w:shd w:val="clear" w:color="auto" w:fill="D3D3D3"/>
                      </w:tcPr>
                      <w:p>
                        <w:pPr/>
                      </w:p>
                    </w:tc>
                    <w:tc>
                      <w:tcPr>
                        <w:tcW w:w="2399" w:type="dxa"/>
                        <w:gridSpan w:val="2"/>
                        <w:vMerge/>
                        <w:tcBorders>
                          <w:left w:val="single" w:sz="4" w:space="0" w:color="000000"/>
                          <w:bottom w:val="single" w:sz="4" w:space="0" w:color="000000"/>
                          <w:right w:val="single" w:sz="4" w:space="0" w:color="000000"/>
                        </w:tcBorders>
                        <w:shd w:val="clear" w:color="auto" w:fill="D3D3D3"/>
                      </w:tcPr>
                      <w:p>
                        <w:pPr/>
                      </w:p>
                    </w:tc>
                    <w:tc>
                      <w:tcPr>
                        <w:tcW w:w="72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66" w:right="8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870" w:type="dxa"/>
                        <w:vMerge/>
                        <w:tcBorders>
                          <w:left w:val="single" w:sz="4" w:space="0" w:color="000000"/>
                          <w:bottom w:val="nil" w:sz="6" w:space="0" w:color="auto"/>
                          <w:right w:val="single" w:sz="4" w:space="0" w:color="000000"/>
                        </w:tcBorders>
                        <w:shd w:val="clear" w:color="auto" w:fill="D3D3D3"/>
                      </w:tcPr>
                      <w:p>
                        <w:pPr/>
                      </w:p>
                    </w:tc>
                  </w:tr>
                  <w:tr>
                    <w:trPr>
                      <w:trHeight w:val="183" w:hRule="exact"/>
                    </w:trPr>
                    <w:tc>
                      <w:tcPr>
                        <w:tcW w:w="1302" w:type="dxa"/>
                        <w:vMerge w:val="restart"/>
                        <w:tcBorders>
                          <w:top w:val="nil" w:sz="6" w:space="0" w:color="auto"/>
                          <w:left w:val="single" w:sz="4" w:space="0" w:color="000000"/>
                          <w:right w:val="single" w:sz="4" w:space="0" w:color="000000"/>
                        </w:tcBorders>
                        <w:shd w:val="clear" w:color="auto" w:fill="D3D3D3"/>
                      </w:tcPr>
                      <w:p>
                        <w:pPr/>
                      </w:p>
                    </w:tc>
                    <w:tc>
                      <w:tcPr>
                        <w:tcW w:w="1405" w:type="dxa"/>
                        <w:tcBorders>
                          <w:top w:val="single" w:sz="4" w:space="0" w:color="000000"/>
                          <w:left w:val="single" w:sz="4" w:space="0" w:color="000000"/>
                          <w:bottom w:val="nil" w:sz="6" w:space="0" w:color="auto"/>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401"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0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24" w:type="dxa"/>
                        <w:vMerge/>
                        <w:tcBorders>
                          <w:left w:val="single" w:sz="4" w:space="0" w:color="000000"/>
                          <w:right w:val="single" w:sz="4" w:space="0" w:color="000000"/>
                        </w:tcBorders>
                        <w:shd w:val="clear" w:color="auto" w:fill="D3D3D3"/>
                      </w:tcPr>
                      <w:p>
                        <w:pPr/>
                      </w:p>
                    </w:tc>
                    <w:tc>
                      <w:tcPr>
                        <w:tcW w:w="28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89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302" w:type="dxa"/>
                        <w:vMerge/>
                        <w:tcBorders>
                          <w:left w:val="single" w:sz="4" w:space="0" w:color="000000"/>
                          <w:bottom w:val="nil" w:sz="6" w:space="0" w:color="auto"/>
                          <w:right w:val="single" w:sz="4" w:space="0" w:color="000000"/>
                        </w:tcBorders>
                        <w:shd w:val="clear" w:color="auto" w:fill="D3D3D3"/>
                      </w:tcPr>
                      <w:p>
                        <w:pPr/>
                      </w:p>
                    </w:tc>
                    <w:tc>
                      <w:tcPr>
                        <w:tcW w:w="14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3D3D3"/>
                      </w:tcPr>
                      <w:p>
                        <w:pPr/>
                      </w:p>
                    </w:tc>
                    <w:tc>
                      <w:tcPr>
                        <w:tcW w:w="14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right w:val="single" w:sz="4" w:space="0" w:color="000000"/>
                        </w:tcBorders>
                        <w:shd w:val="clear" w:color="auto" w:fill="D3D3D3"/>
                      </w:tcPr>
                      <w:p>
                        <w:pPr/>
                      </w:p>
                    </w:tc>
                    <w:tc>
                      <w:tcPr>
                        <w:tcW w:w="2870"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02" w:type="dxa"/>
                        <w:vMerge w:val="restart"/>
                        <w:tcBorders>
                          <w:top w:val="nil" w:sz="6" w:space="0" w:color="auto"/>
                          <w:left w:val="single" w:sz="4" w:space="0" w:color="000000"/>
                          <w:right w:val="single" w:sz="4" w:space="0" w:color="000000"/>
                        </w:tcBorders>
                        <w:shd w:val="clear" w:color="auto" w:fill="D3D3D3"/>
                      </w:tcPr>
                      <w:p>
                        <w:pPr/>
                      </w:p>
                    </w:tc>
                    <w:tc>
                      <w:tcPr>
                        <w:tcW w:w="1405" w:type="dxa"/>
                        <w:vMerge/>
                        <w:tcBorders>
                          <w:left w:val="single" w:sz="4" w:space="0" w:color="000000"/>
                          <w:bottom w:val="nil" w:sz="6" w:space="0" w:color="auto"/>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1406"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bottom w:val="nil" w:sz="6" w:space="0" w:color="auto"/>
                          <w:right w:val="single" w:sz="4" w:space="0" w:color="000000"/>
                        </w:tcBorders>
                        <w:shd w:val="clear" w:color="auto" w:fill="D3D3D3"/>
                      </w:tcPr>
                      <w:p>
                        <w:pPr/>
                      </w:p>
                    </w:tc>
                    <w:tc>
                      <w:tcPr>
                        <w:tcW w:w="2870" w:type="dxa"/>
                        <w:vMerge w:val="restart"/>
                        <w:tcBorders>
                          <w:top w:val="nil" w:sz="6" w:space="0" w:color="auto"/>
                          <w:left w:val="single" w:sz="4" w:space="0" w:color="000000"/>
                          <w:right w:val="single" w:sz="4" w:space="0" w:color="000000"/>
                        </w:tcBorders>
                        <w:shd w:val="clear" w:color="auto" w:fill="D3D3D3"/>
                      </w:tcPr>
                      <w:p>
                        <w:pPr/>
                      </w:p>
                    </w:tc>
                  </w:tr>
                  <w:tr>
                    <w:trPr>
                      <w:trHeight w:val="174" w:hRule="exact"/>
                    </w:trPr>
                    <w:tc>
                      <w:tcPr>
                        <w:tcW w:w="1302" w:type="dxa"/>
                        <w:vMerge/>
                        <w:tcBorders>
                          <w:left w:val="single" w:sz="4" w:space="0" w:color="000000"/>
                          <w:bottom w:val="single" w:sz="4" w:space="0" w:color="000000"/>
                          <w:right w:val="single" w:sz="4" w:space="0" w:color="000000"/>
                        </w:tcBorders>
                        <w:shd w:val="clear" w:color="auto" w:fill="D3D3D3"/>
                      </w:tcPr>
                      <w:p>
                        <w:pPr/>
                      </w:p>
                    </w:tc>
                    <w:tc>
                      <w:tcPr>
                        <w:tcW w:w="1405"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140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724" w:type="dxa"/>
                        <w:tcBorders>
                          <w:top w:val="nil" w:sz="6" w:space="0" w:color="auto"/>
                          <w:left w:val="single" w:sz="4" w:space="0" w:color="000000"/>
                          <w:bottom w:val="single" w:sz="4" w:space="0" w:color="000000"/>
                          <w:right w:val="single" w:sz="4" w:space="0" w:color="000000"/>
                        </w:tcBorders>
                        <w:shd w:val="clear" w:color="auto" w:fill="D3D3D3"/>
                      </w:tcPr>
                      <w:p>
                        <w:pPr/>
                      </w:p>
                    </w:tc>
                    <w:tc>
                      <w:tcPr>
                        <w:tcW w:w="2870"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13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5"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8,984,326,016.01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11.52%</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5,475,658,186.10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9.64%</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1.88%</w:t>
                        </w:r>
                      </w:p>
                    </w:tc>
                    <w:tc>
                      <w:tcPr>
                        <w:tcW w:w="287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37"/>
                          <w:jc w:val="both"/>
                          <w:rPr>
                            <w:rFonts w:ascii="宋体" w:hAnsi="宋体" w:cs="宋体" w:eastAsia="宋体" w:hint="default"/>
                            <w:sz w:val="18"/>
                            <w:szCs w:val="18"/>
                          </w:rPr>
                        </w:pPr>
                        <w:r>
                          <w:rPr>
                            <w:rFonts w:ascii="宋体" w:hAnsi="宋体" w:cs="宋体" w:eastAsia="宋体" w:hint="default"/>
                            <w:sz w:val="18"/>
                            <w:szCs w:val="18"/>
                          </w:rPr>
                          <w:t>主要原因是公司开具银行承兑汇票 保函和国内信用证存入的保证金存 款增加。</w:t>
                        </w:r>
                      </w:p>
                    </w:tc>
                  </w:tr>
                  <w:tr>
                    <w:trPr>
                      <w:trHeight w:val="392" w:hRule="exact"/>
                    </w:trPr>
                    <w:tc>
                      <w:tcPr>
                        <w:tcW w:w="13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5" w:type="dxa"/>
                        <w:vMerge/>
                        <w:tcBorders>
                          <w:left w:val="single" w:sz="10" w:space="0" w:color="D3D3D3"/>
                          <w:right w:val="single" w:sz="4" w:space="0" w:color="000000"/>
                        </w:tcBorders>
                      </w:tcPr>
                      <w:p>
                        <w:pPr/>
                      </w:p>
                    </w:tc>
                    <w:tc>
                      <w:tcPr>
                        <w:tcW w:w="994" w:type="dxa"/>
                        <w:vMerge/>
                        <w:tcBorders>
                          <w:left w:val="single" w:sz="4" w:space="0" w:color="000000"/>
                          <w:right w:val="single" w:sz="4" w:space="0" w:color="000000"/>
                        </w:tcBorders>
                      </w:tcPr>
                      <w:p>
                        <w:pPr/>
                      </w:p>
                    </w:tc>
                    <w:tc>
                      <w:tcPr>
                        <w:tcW w:w="140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c>
                      <w:tcPr>
                        <w:tcW w:w="2870" w:type="dxa"/>
                        <w:vMerge/>
                        <w:tcBorders>
                          <w:left w:val="single" w:sz="4" w:space="0" w:color="000000"/>
                          <w:right w:val="single" w:sz="4" w:space="0" w:color="000000"/>
                        </w:tcBorders>
                      </w:tcPr>
                      <w:p>
                        <w:pPr/>
                      </w:p>
                    </w:tc>
                  </w:tr>
                  <w:tr>
                    <w:trPr>
                      <w:trHeight w:val="318" w:hRule="exact"/>
                    </w:trPr>
                    <w:tc>
                      <w:tcPr>
                        <w:tcW w:w="13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5" w:type="dxa"/>
                        <w:vMerge/>
                        <w:tcBorders>
                          <w:left w:val="single" w:sz="10" w:space="0" w:color="D3D3D3"/>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2870" w:type="dxa"/>
                        <w:vMerge/>
                        <w:tcBorders>
                          <w:left w:val="single" w:sz="4" w:space="0" w:color="000000"/>
                          <w:bottom w:val="single" w:sz="4" w:space="0" w:color="000000"/>
                          <w:right w:val="single" w:sz="4" w:space="0" w:color="000000"/>
                        </w:tcBorders>
                      </w:tcPr>
                      <w:p>
                        <w:pPr/>
                      </w:p>
                    </w:tc>
                  </w:tr>
                  <w:tr>
                    <w:trPr>
                      <w:trHeight w:val="402" w:hRule="exact"/>
                    </w:trPr>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3,951,287,979.32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3,489,409,369.20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主要原因是公司年末销量增加。</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3,998,782,845.65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3,047,541,556.15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主要原因是公司期末收到的以票据 结算的货款增多。</w:t>
                        </w:r>
                      </w:p>
                    </w:tc>
                  </w:tr>
                  <w:tr>
                    <w:trPr>
                      <w:trHeight w:val="713"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一年内到期的 非流动资产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2,893,133,653.86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865,738,333.65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2.19%</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主要原因是将于一年内到期的长期 融资租赁款增多。</w:t>
                        </w:r>
                      </w:p>
                    </w:tc>
                  </w:tr>
                  <w:tr>
                    <w:trPr>
                      <w:trHeight w:val="403"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7,582,839,356.54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1,656,602,232.09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主要原因是公司应收一年期融资租</w:t>
                        </w:r>
                      </w:p>
                    </w:tc>
                  </w:tr>
                </w:tbl>
                <w:p>
                  <w:pPr/>
                </w:p>
              </w:txbxContent>
            </v:textbox>
            <w10:wrap type="none"/>
          </v:shape>
        </w:pict>
      </w:r>
      <w:r>
        <w:rPr/>
        <w:t>、</w:t>
      </w:r>
    </w:p>
    <w:p>
      <w:pPr>
        <w:spacing w:after="0" w:line="240" w:lineRule="auto"/>
        <w:jc w:val="right"/>
        <w:sectPr>
          <w:pgSz w:w="11910" w:h="16840"/>
          <w:pgMar w:header="747" w:footer="982" w:top="1060" w:bottom="11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44"/>
        <w:ind w:left="0" w:right="105"/>
        <w:jc w:val="right"/>
      </w:pPr>
      <w:r>
        <w:rPr/>
        <w:pict>
          <v:shape style="position:absolute;margin-left:55.080002pt;margin-top:-581.168030pt;width:485.4pt;height:600.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2"/>
                    <w:gridCol w:w="1405"/>
                    <w:gridCol w:w="994"/>
                    <w:gridCol w:w="1406"/>
                    <w:gridCol w:w="992"/>
                    <w:gridCol w:w="724"/>
                    <w:gridCol w:w="2870"/>
                  </w:tblGrid>
                  <w:tr>
                    <w:trPr>
                      <w:trHeight w:val="362"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赁款增多。</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主要原因是公司投资上海利得财富 资产管理有限公司。</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9,084,087,143.84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1,420,598,667.99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9.15%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主要原因是公司大于一年的融资租 赁业务增多。</w:t>
                        </w:r>
                      </w:p>
                    </w:tc>
                  </w:tr>
                  <w:tr>
                    <w:trPr>
                      <w:trHeight w:val="1026"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70,492,256.38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36,087,848.12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0.03%</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主要原因是公司投资珠海德辰新三 </w:t>
                        </w:r>
                        <w:r>
                          <w:rPr>
                            <w:rFonts w:ascii="宋体" w:hAnsi="宋体" w:cs="宋体" w:eastAsia="宋体" w:hint="default"/>
                            <w:spacing w:val="-5"/>
                            <w:sz w:val="18"/>
                            <w:szCs w:val="18"/>
                          </w:rPr>
                          <w:t>板股权投资基金企业（有限合伙）股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权。</w:t>
                        </w:r>
                      </w:p>
                    </w:tc>
                  </w:tr>
                  <w:tr>
                    <w:trPr>
                      <w:trHeight w:val="1026"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5,829,619,258.48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3,709,270,828.53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主要原因是湛江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万吨液体包装纸 </w:t>
                        </w:r>
                        <w:r>
                          <w:rPr>
                            <w:rFonts w:ascii="宋体" w:hAnsi="宋体" w:cs="宋体" w:eastAsia="宋体" w:hint="default"/>
                            <w:spacing w:val="-5"/>
                            <w:sz w:val="18"/>
                            <w:szCs w:val="18"/>
                          </w:rPr>
                          <w:t>项目、江西食品包装纸项目，黄冈林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浆纸一体化等项目的投入增加。</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24,755,535,672.86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20,470,296,592.92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主要原因是公司项目投入、经营规模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扩大，流动资金需求增加。</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3,281,599,412.31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1,598,110,792.85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主要原因是公司银行承兑汇票支付 货款增加。</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180,504,227.01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270,056,726.88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主要原因是受市场经济影响，公司收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到的客户预付款减少。</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1,158,567,353.38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783,790,884.61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主要原因是融资租赁公司对外开展 短期业务收取的保证金增多。</w:t>
                        </w:r>
                      </w:p>
                    </w:tc>
                  </w:tr>
                  <w:tr>
                    <w:trPr>
                      <w:trHeight w:val="1026"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5,471,286,735.91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1,099,968,900.00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5.08%</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both"/>
                          <w:rPr>
                            <w:rFonts w:ascii="宋体" w:hAnsi="宋体" w:cs="宋体" w:eastAsia="宋体" w:hint="default"/>
                            <w:sz w:val="18"/>
                            <w:szCs w:val="18"/>
                          </w:rPr>
                        </w:pPr>
                        <w:r>
                          <w:rPr>
                            <w:rFonts w:ascii="宋体" w:hAnsi="宋体" w:cs="宋体" w:eastAsia="宋体" w:hint="default"/>
                            <w:sz w:val="18"/>
                            <w:szCs w:val="18"/>
                          </w:rPr>
                          <w:t>主要原因是公司将于一年内到期的 公司债和私募债重分类到一年内到 期。</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10,293,543,297.00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主要原因是公司本年度发行短期融 资券。</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3,788,539,249.59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5,777,131,308.01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主要原因是公司债重分类进一年内 到期。</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0.44%</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主要原因是公司收到长期融资租赁 业务保证金和国开专项资金。</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其他非流动负 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1,094,621,421.67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2,584,768,359.64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主要是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亿元私募债重分类进一年 内到期。</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2,582,800,000.00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3.31%</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主要是公司本年度发行面值为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元的永续中票。</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-345,014,864.26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33,763,168.13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主要原因是海外子公司受人民币贬 值影响造成外币报表折算差额损失</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71"/>
        <w:jc w:val="right"/>
      </w:pPr>
      <w:r>
        <w:rPr/>
        <w:t>单位：元</w:t>
      </w:r>
    </w:p>
    <w:p>
      <w:pPr>
        <w:spacing w:after="0" w:line="240" w:lineRule="auto"/>
        <w:jc w:val="right"/>
        <w:sectPr>
          <w:pgSz w:w="11910" w:h="16840"/>
          <w:pgMar w:header="747" w:footer="982" w:top="1060" w:bottom="1180" w:left="980" w:right="96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351"/>
        <w:gridCol w:w="1368"/>
        <w:gridCol w:w="1153"/>
        <w:gridCol w:w="1440"/>
        <w:gridCol w:w="781"/>
        <w:gridCol w:w="1182"/>
        <w:gridCol w:w="1171"/>
        <w:gridCol w:w="1324"/>
      </w:tblGrid>
      <w:tr>
        <w:trPr>
          <w:trHeight w:val="714" w:hRule="exact"/>
        </w:trPr>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1" w:right="3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5" w:right="24"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19"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1,407,588,229.46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-19,078,538.02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176,821,919.46</w:t>
            </w:r>
          </w:p>
        </w:tc>
        <w:tc>
          <w:tcPr>
            <w:tcW w:w="7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176,026,063.51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54,571,043.08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1,509,964,711.87</w:t>
            </w: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1,407,588,229.46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-19,078,538.02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176,821,919.46</w:t>
            </w:r>
          </w:p>
        </w:tc>
        <w:tc>
          <w:tcPr>
            <w:tcW w:w="7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176,026,063.51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54,571,043.08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1,509,964,711.87</w:t>
            </w: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5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74" w:right="111"/>
        <w:jc w:val="left"/>
      </w:pPr>
      <w:r>
        <w:rPr/>
        <w:t>报告期内公司主要资产计量属性是否发生重大变化</w:t>
      </w:r>
    </w:p>
    <w:p>
      <w:pPr>
        <w:pStyle w:val="BodyText"/>
        <w:spacing w:line="240" w:lineRule="auto" w:before="117"/>
        <w:ind w:left="173" w:right="1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174" w:right="111"/>
        <w:jc w:val="left"/>
        <w:rPr>
          <w:b w:val="0"/>
          <w:bCs w:val="0"/>
        </w:rPr>
      </w:pP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74" w:right="111"/>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74" w:right="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4" w:right="0"/>
              <w:jc w:val="left"/>
              <w:rPr>
                <w:rFonts w:ascii="Times New Roman" w:hAnsi="Times New Roman" w:cs="Times New Roman" w:eastAsia="Times New Roman" w:hint="default"/>
                <w:sz w:val="18"/>
                <w:szCs w:val="18"/>
              </w:rPr>
            </w:pPr>
            <w:r>
              <w:rPr>
                <w:rFonts w:ascii="Times New Roman"/>
                <w:sz w:val="18"/>
              </w:rPr>
              <w:t>4,664,143,400.00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6,714,267,162.28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w:t>
            </w:r>
          </w:p>
        </w:tc>
      </w:tr>
    </w:tbl>
    <w:p>
      <w:pPr>
        <w:spacing w:line="240" w:lineRule="auto" w:before="2"/>
        <w:rPr>
          <w:rFonts w:ascii="宋体" w:hAnsi="宋体" w:cs="宋体" w:eastAsia="宋体" w:hint="default"/>
          <w:sz w:val="19"/>
          <w:szCs w:val="19"/>
        </w:rPr>
      </w:pPr>
    </w:p>
    <w:p>
      <w:pPr>
        <w:pStyle w:val="Heading4"/>
        <w:spacing w:line="240" w:lineRule="auto" w:before="35"/>
        <w:ind w:left="174" w:right="11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74" w:right="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57" w:hRule="exact"/>
        </w:trPr>
        <w:tc>
          <w:tcPr>
            <w:tcW w:w="6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截至资</w:t>
            </w: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6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5" w:right="42"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5" w:right="43"/>
              <w:jc w:val="both"/>
              <w:rPr>
                <w:rFonts w:ascii="宋体" w:hAnsi="宋体" w:cs="宋体" w:eastAsia="宋体" w:hint="default"/>
                <w:sz w:val="18"/>
                <w:szCs w:val="18"/>
              </w:rPr>
            </w:pPr>
            <w:r>
              <w:rPr>
                <w:rFonts w:ascii="宋体" w:hAnsi="宋体" w:cs="宋体" w:eastAsia="宋体" w:hint="default"/>
                <w:sz w:val="18"/>
                <w:szCs w:val="18"/>
              </w:rPr>
              <w:t>产负债 表日的 进展情</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6" w:hRule="exact"/>
        </w:trPr>
        <w:tc>
          <w:tcPr>
            <w:tcW w:w="6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w:t>
            </w: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赁业</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务；经</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营性租</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山东晨 鸣融资 租赁有 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赁业 务；向 国内外 购买租 赁财 产；租 赁财产</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5,309.3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62" w:lineRule="auto"/>
              <w:ind w:left="22" w:right="4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的残值</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处理及</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维修；</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租赁交</w:t>
            </w: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6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674"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40"/>
              <w:jc w:val="left"/>
              <w:rPr>
                <w:rFonts w:ascii="宋体" w:hAnsi="宋体" w:cs="宋体" w:eastAsia="宋体" w:hint="default"/>
                <w:sz w:val="18"/>
                <w:szCs w:val="18"/>
              </w:rPr>
            </w:pPr>
            <w:r>
              <w:rPr>
                <w:rFonts w:ascii="宋体" w:hAnsi="宋体" w:cs="宋体" w:eastAsia="宋体" w:hint="default"/>
                <w:sz w:val="18"/>
                <w:szCs w:val="18"/>
              </w:rPr>
              <w:t>易咨 询。</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万稹投</w:t>
            </w: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资管理</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京）有</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司、上</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海恒巽</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上海利 得财富 资产管 理有限 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财务咨 询、企 业管理 咨询、 市场营 销策划 和会务 服务等</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2"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有限公 司、邦 泰控股 集团有 限公 司、上 海巺德 投资管 理中</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资产管 理</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62" w:lineRule="auto"/>
              <w:ind w:left="22" w:right="4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心、苏</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州海汇</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投资有</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司、北</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京泰富</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容诚投</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资有限</w:t>
            </w: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以自有</w:t>
            </w: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资产进</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行投</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资；投</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资管</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60"/>
              <w:jc w:val="both"/>
              <w:rPr>
                <w:rFonts w:ascii="宋体" w:hAnsi="宋体" w:cs="宋体" w:eastAsia="宋体" w:hint="default"/>
                <w:sz w:val="18"/>
                <w:szCs w:val="18"/>
              </w:rPr>
            </w:pPr>
            <w:r>
              <w:rPr>
                <w:rFonts w:ascii="宋体" w:hAnsi="宋体" w:cs="宋体" w:eastAsia="宋体" w:hint="default"/>
                <w:sz w:val="18"/>
                <w:szCs w:val="18"/>
              </w:rPr>
              <w:t>济南晨 鸣投资 管理有 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60"/>
              <w:jc w:val="left"/>
              <w:rPr>
                <w:rFonts w:ascii="宋体" w:hAnsi="宋体" w:cs="宋体" w:eastAsia="宋体" w:hint="default"/>
                <w:sz w:val="18"/>
                <w:szCs w:val="18"/>
              </w:rPr>
            </w:pPr>
            <w:r>
              <w:rPr>
                <w:rFonts w:ascii="宋体" w:hAnsi="宋体" w:cs="宋体" w:eastAsia="宋体" w:hint="default"/>
                <w:sz w:val="18"/>
                <w:szCs w:val="18"/>
              </w:rPr>
              <w:t>理；投 资咨 询；企 业管理</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2"/>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62"/>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173,81</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0.09</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商务信</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息咨</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询；财</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务咨询</w:t>
            </w: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62"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珠海启</w:t>
            </w: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43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珠海德 辰新三 板股权 投资基 金企业</w:t>
            </w:r>
          </w:p>
          <w:p>
            <w:pPr>
              <w:pStyle w:val="TableParagraph"/>
              <w:spacing w:line="319" w:lineRule="auto" w:before="19"/>
              <w:ind w:left="22" w:right="60"/>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对未上 市企业 进行股 权投 资；开 展股权 投资和 企业上 市咨询 业务。</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z w:val="18"/>
              </w:rPr>
              <w:t>33.33%</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nil" w:sz="6" w:space="0" w:color="auto"/>
              <w:left w:val="single" w:sz="4" w:space="0" w:color="000000"/>
              <w:bottom w:val="nil" w:sz="6" w:space="0" w:color="auto"/>
              <w:right w:val="single" w:sz="10" w:space="0" w:color="FFFFFF"/>
            </w:tcBorders>
          </w:tcPr>
          <w:p>
            <w:pPr>
              <w:pStyle w:val="TableParagraph"/>
              <w:spacing w:line="316" w:lineRule="auto" w:before="10"/>
              <w:ind w:left="22" w:right="55"/>
              <w:jc w:val="both"/>
              <w:rPr>
                <w:rFonts w:ascii="宋体" w:hAnsi="宋体" w:cs="宋体" w:eastAsia="宋体" w:hint="default"/>
                <w:sz w:val="18"/>
                <w:szCs w:val="18"/>
              </w:rPr>
            </w:pPr>
            <w:r>
              <w:rPr>
                <w:rFonts w:ascii="宋体" w:hAnsi="宋体" w:cs="宋体" w:eastAsia="宋体" w:hint="default"/>
                <w:sz w:val="18"/>
                <w:szCs w:val="18"/>
              </w:rPr>
              <w:t>辰星投 资咨询 企业</w:t>
            </w:r>
          </w:p>
          <w:p>
            <w:pPr>
              <w:pStyle w:val="TableParagraph"/>
              <w:spacing w:line="316" w:lineRule="auto" w:before="19"/>
              <w:ind w:left="22" w:right="55"/>
              <w:jc w:val="left"/>
              <w:rPr>
                <w:rFonts w:ascii="宋体" w:hAnsi="宋体" w:cs="宋体" w:eastAsia="宋体" w:hint="default"/>
                <w:sz w:val="18"/>
                <w:szCs w:val="18"/>
              </w:rPr>
            </w:pPr>
            <w:r>
              <w:rPr>
                <w:rFonts w:ascii="宋体" w:hAnsi="宋体" w:cs="宋体" w:eastAsia="宋体" w:hint="default"/>
                <w:sz w:val="18"/>
                <w:szCs w:val="18"/>
              </w:rPr>
              <w:t>（普通 合</w:t>
            </w:r>
          </w:p>
          <w:p>
            <w:pPr>
              <w:pStyle w:val="TableParagraph"/>
              <w:spacing w:line="316" w:lineRule="auto" w:before="19"/>
              <w:ind w:left="22" w:right="-33"/>
              <w:jc w:val="left"/>
              <w:rPr>
                <w:rFonts w:ascii="宋体" w:hAnsi="宋体" w:cs="宋体" w:eastAsia="宋体" w:hint="default"/>
                <w:sz w:val="18"/>
                <w:szCs w:val="18"/>
              </w:rPr>
            </w:pPr>
            <w:r>
              <w:rPr>
                <w:rFonts w:ascii="宋体" w:hAnsi="宋体" w:cs="宋体" w:eastAsia="宋体" w:hint="default"/>
                <w:sz w:val="18"/>
                <w:szCs w:val="18"/>
              </w:rPr>
              <w:t>伙） 、 深圳前 海南山 金融发 展有限 公司、</w:t>
            </w:r>
          </w:p>
        </w:tc>
        <w:tc>
          <w:tcPr>
            <w:tcW w:w="641" w:type="dxa"/>
            <w:tcBorders>
              <w:top w:val="nil" w:sz="6" w:space="0" w:color="auto"/>
              <w:left w:val="single" w:sz="10"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6"/>
              <w:ind w:left="16"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投资基 金</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90" w:right="0"/>
              <w:jc w:val="center"/>
              <w:rPr>
                <w:rFonts w:ascii="Times New Roman" w:hAnsi="Times New Roman" w:cs="Times New Roman" w:eastAsia="Times New Roman" w:hint="default"/>
                <w:sz w:val="18"/>
                <w:szCs w:val="18"/>
              </w:rPr>
            </w:pPr>
            <w:r>
              <w:rPr>
                <w:rFonts w:ascii="Times New Roman"/>
                <w:sz w:val="18"/>
              </w:rPr>
              <w:t>343,24</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1.28</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08"/>
              <w:ind w:left="22" w:right="4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35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张广全</w:t>
            </w: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实业投</w:t>
            </w: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资，建</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设工</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程，商</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务咨</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询，电</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力、电</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7"/>
              <w:jc w:val="center"/>
              <w:rPr>
                <w:rFonts w:ascii="宋体" w:hAnsi="宋体" w:cs="宋体" w:eastAsia="宋体" w:hint="default"/>
                <w:sz w:val="18"/>
                <w:szCs w:val="18"/>
              </w:rPr>
            </w:pPr>
            <w:r>
              <w:rPr>
                <w:rFonts w:ascii="宋体" w:hAnsi="宋体" w:cs="宋体" w:eastAsia="宋体" w:hint="default"/>
                <w:sz w:val="18"/>
                <w:szCs w:val="18"/>
              </w:rPr>
              <w:t>上海中</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站成套</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虞建</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1247"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0"/>
              <w:jc w:val="left"/>
              <w:rPr>
                <w:rFonts w:ascii="宋体" w:hAnsi="宋体" w:cs="宋体" w:eastAsia="宋体" w:hint="default"/>
                <w:sz w:val="18"/>
                <w:szCs w:val="18"/>
              </w:rPr>
            </w:pPr>
            <w:r>
              <w:rPr>
                <w:rFonts w:ascii="宋体" w:hAnsi="宋体" w:cs="宋体" w:eastAsia="宋体" w:hint="default"/>
                <w:sz w:val="18"/>
                <w:szCs w:val="18"/>
              </w:rPr>
              <w:t>能企业 发展</w:t>
            </w:r>
          </w:p>
          <w:p>
            <w:pPr>
              <w:pStyle w:val="TableParagraph"/>
              <w:spacing w:line="316" w:lineRule="auto" w:before="19"/>
              <w:ind w:left="22" w:right="60"/>
              <w:jc w:val="left"/>
              <w:rPr>
                <w:rFonts w:ascii="宋体" w:hAnsi="宋体" w:cs="宋体" w:eastAsia="宋体" w:hint="default"/>
                <w:sz w:val="18"/>
                <w:szCs w:val="18"/>
              </w:rPr>
            </w:pPr>
            <w:r>
              <w:rPr>
                <w:rFonts w:ascii="宋体" w:hAnsi="宋体" w:cs="宋体" w:eastAsia="宋体" w:hint="default"/>
                <w:sz w:val="18"/>
                <w:szCs w:val="18"/>
              </w:rPr>
              <w:t>（集 团）有</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60"/>
              <w:jc w:val="both"/>
              <w:rPr>
                <w:rFonts w:ascii="宋体" w:hAnsi="宋体" w:cs="宋体" w:eastAsia="宋体" w:hint="default"/>
                <w:sz w:val="18"/>
                <w:szCs w:val="18"/>
              </w:rPr>
            </w:pPr>
            <w:r>
              <w:rPr>
                <w:rFonts w:ascii="宋体" w:hAnsi="宋体" w:cs="宋体" w:eastAsia="宋体" w:hint="default"/>
                <w:sz w:val="18"/>
                <w:szCs w:val="18"/>
              </w:rPr>
              <w:t>设备、 自动化 装置、 机电设</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2"/>
              <w:jc w:val="both"/>
              <w:rPr>
                <w:rFonts w:ascii="宋体" w:hAnsi="宋体" w:cs="宋体" w:eastAsia="宋体" w:hint="default"/>
                <w:sz w:val="18"/>
                <w:szCs w:val="18"/>
              </w:rPr>
            </w:pPr>
            <w:r>
              <w:rPr>
                <w:rFonts w:ascii="宋体" w:hAnsi="宋体" w:cs="宋体" w:eastAsia="宋体" w:hint="default"/>
                <w:sz w:val="18"/>
                <w:szCs w:val="18"/>
              </w:rPr>
              <w:t>明、中 国德力 西控股 集团有</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62"/>
              <w:jc w:val="left"/>
              <w:rPr>
                <w:rFonts w:ascii="宋体" w:hAnsi="宋体" w:cs="宋体" w:eastAsia="宋体" w:hint="default"/>
                <w:sz w:val="18"/>
                <w:szCs w:val="18"/>
              </w:rPr>
            </w:pPr>
            <w:r>
              <w:rPr>
                <w:rFonts w:ascii="宋体" w:hAnsi="宋体" w:cs="宋体" w:eastAsia="宋体" w:hint="default"/>
                <w:sz w:val="18"/>
                <w:szCs w:val="18"/>
              </w:rPr>
              <w:t>实业投 资</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33.33</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4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30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7"/>
              <w:jc w:val="center"/>
              <w:rPr>
                <w:rFonts w:ascii="宋体" w:hAnsi="宋体" w:cs="宋体" w:eastAsia="宋体" w:hint="default"/>
                <w:sz w:val="18"/>
                <w:szCs w:val="18"/>
              </w:rPr>
            </w:pPr>
            <w:r>
              <w:rPr>
                <w:rFonts w:ascii="宋体" w:hAnsi="宋体" w:cs="宋体" w:eastAsia="宋体" w:hint="default"/>
                <w:sz w:val="18"/>
                <w:szCs w:val="18"/>
              </w:rPr>
              <w:t>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备、机</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械设</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备、环</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保设</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备、建</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筑材料</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z w:val="18"/>
                <w:szCs w:val="18"/>
              </w:rPr>
              <w:t>晨鸣纸</w:t>
            </w: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981" w:hRule="exact"/>
        </w:trPr>
        <w:tc>
          <w:tcPr>
            <w:tcW w:w="635"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10"/>
              <w:ind w:left="22" w:right="60"/>
              <w:jc w:val="both"/>
              <w:rPr>
                <w:rFonts w:ascii="宋体" w:hAnsi="宋体" w:cs="宋体" w:eastAsia="宋体" w:hint="default"/>
                <w:sz w:val="18"/>
                <w:szCs w:val="18"/>
              </w:rPr>
            </w:pPr>
            <w:r>
              <w:rPr>
                <w:rFonts w:ascii="宋体" w:hAnsi="宋体" w:cs="宋体" w:eastAsia="宋体" w:hint="default"/>
                <w:sz w:val="18"/>
                <w:szCs w:val="18"/>
              </w:rPr>
              <w:t>业韩国 株式会 社</w:t>
            </w: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1"/>
              <w:ind w:left="23" w:right="60"/>
              <w:jc w:val="left"/>
              <w:rPr>
                <w:rFonts w:ascii="宋体" w:hAnsi="宋体" w:cs="宋体" w:eastAsia="宋体" w:hint="default"/>
                <w:sz w:val="18"/>
                <w:szCs w:val="18"/>
              </w:rPr>
            </w:pPr>
            <w:r>
              <w:rPr>
                <w:rFonts w:ascii="宋体" w:hAnsi="宋体" w:cs="宋体" w:eastAsia="宋体" w:hint="default"/>
                <w:sz w:val="18"/>
                <w:szCs w:val="18"/>
              </w:rPr>
              <w:t>纸品贸 易</w:t>
            </w: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39" w:right="0"/>
              <w:jc w:val="center"/>
              <w:rPr>
                <w:rFonts w:ascii="Times New Roman" w:hAnsi="Times New Roman" w:cs="Times New Roman" w:eastAsia="Times New Roman" w:hint="default"/>
                <w:sz w:val="18"/>
                <w:szCs w:val="18"/>
              </w:rPr>
            </w:pPr>
            <w:r>
              <w:rPr>
                <w:rFonts w:ascii="Times New Roman"/>
                <w:sz w:val="18"/>
              </w:rPr>
              <w:t>6,143,4</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00.00</w:t>
            </w: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1"/>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1"/>
              <w:ind w:left="22" w:right="62"/>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-347,99</w:t>
            </w:r>
          </w:p>
          <w:p>
            <w:pPr>
              <w:pStyle w:val="TableParagraph"/>
              <w:spacing w:line="240" w:lineRule="auto" w:before="106"/>
              <w:ind w:left="290" w:right="0"/>
              <w:jc w:val="left"/>
              <w:rPr>
                <w:rFonts w:ascii="Times New Roman" w:hAnsi="Times New Roman" w:cs="Times New Roman" w:eastAsia="Times New Roman" w:hint="default"/>
                <w:sz w:val="18"/>
                <w:szCs w:val="18"/>
              </w:rPr>
            </w:pPr>
            <w:r>
              <w:rPr>
                <w:rFonts w:ascii="Times New Roman"/>
                <w:sz w:val="18"/>
              </w:rPr>
              <w:t>2.47</w:t>
            </w: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原料林 基地建 设及木 材经营 收购；</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-2058</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纸浆制 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-674,98</w:t>
            </w:r>
          </w:p>
          <w:p>
            <w:pPr>
              <w:pStyle w:val="TableParagraph"/>
              <w:spacing w:line="240" w:lineRule="auto" w:before="106"/>
              <w:ind w:left="290" w:right="0"/>
              <w:jc w:val="left"/>
              <w:rPr>
                <w:rFonts w:ascii="Times New Roman" w:hAnsi="Times New Roman" w:cs="Times New Roman" w:eastAsia="Times New Roman" w:hint="default"/>
                <w:sz w:val="18"/>
                <w:szCs w:val="18"/>
              </w:rPr>
            </w:pPr>
            <w:r>
              <w:rPr>
                <w:rFonts w:ascii="Times New Roman"/>
                <w:sz w:val="18"/>
              </w:rPr>
              <w:t>9.71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62" w:lineRule="auto"/>
              <w:ind w:left="22" w:right="4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22" w:hRule="exact"/>
        </w:trPr>
        <w:tc>
          <w:tcPr>
            <w:tcW w:w="635"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纸浆及</w:t>
            </w:r>
          </w:p>
        </w:tc>
        <w:tc>
          <w:tcPr>
            <w:tcW w:w="640"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r>
      <w:tr>
        <w:trPr>
          <w:trHeight w:val="306"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相关产</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品制</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造、生</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产、加</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工、销</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售、项</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目建设</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及相关</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3" w:hRule="exact"/>
        </w:trPr>
        <w:tc>
          <w:tcPr>
            <w:tcW w:w="635"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进出口</w:t>
            </w: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57" w:hRule="exact"/>
        </w:trPr>
        <w:tc>
          <w:tcPr>
            <w:tcW w:w="635"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40"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7767"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江西晨 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吨高档 包装纸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造纸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380,377,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149.54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1,299,92</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9,248.95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内转资， 尚未贡 献利润。</w:t>
            </w:r>
          </w:p>
        </w:tc>
        <w:tc>
          <w:tcPr>
            <w:tcW w:w="73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0" w:lineRule="auto"/>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2"/>
                <w:sz w:val="18"/>
              </w:rPr>
              <w:t> </w:t>
            </w:r>
            <w:r>
              <w:rPr>
                <w:rFonts w:ascii="Times New Roman"/>
                <w:spacing w:val="-42"/>
                <w:sz w:val="18"/>
              </w:rPr>
            </w:r>
            <w:r>
              <w:rPr>
                <w:rFonts w:ascii="Times New Roman"/>
                <w:sz w:val="18"/>
              </w:rPr>
              <w:t>o.com.cn</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寿光本 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吨化学 浆项目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造纸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250,533,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449.19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259,738,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841.00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尚未完 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2"/>
                <w:sz w:val="18"/>
              </w:rPr>
              <w:t> </w:t>
            </w:r>
            <w:r>
              <w:rPr>
                <w:rFonts w:ascii="Times New Roman"/>
                <w:spacing w:val="-42"/>
                <w:sz w:val="18"/>
              </w:rPr>
            </w:r>
            <w:r>
              <w:rPr>
                <w:rFonts w:ascii="Times New Roman"/>
                <w:sz w:val="18"/>
              </w:rPr>
              <w:t>o.com.cn</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黄冈晨 鸣林纸 一体化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制浆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340,935,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789.73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660,485,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661.78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尚未完 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2"/>
                <w:sz w:val="18"/>
              </w:rPr>
              <w:t> </w:t>
            </w:r>
            <w:r>
              <w:rPr>
                <w:rFonts w:ascii="Times New Roman"/>
                <w:spacing w:val="-42"/>
                <w:sz w:val="18"/>
              </w:rPr>
            </w:r>
            <w:r>
              <w:rPr>
                <w:rFonts w:ascii="Times New Roman"/>
                <w:sz w:val="18"/>
              </w:rPr>
              <w:t>o.com.cn</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液体包 装纸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造纸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2,589,55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6,896.31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2,589,55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6,896.31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尚未完 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2"/>
                <w:sz w:val="18"/>
              </w:rPr>
              <w:t> </w:t>
            </w:r>
            <w:r>
              <w:rPr>
                <w:rFonts w:ascii="Times New Roman"/>
                <w:spacing w:val="-42"/>
                <w:sz w:val="18"/>
              </w:rPr>
            </w:r>
            <w:r>
              <w:rPr>
                <w:rFonts w:ascii="Times New Roman"/>
                <w:sz w:val="18"/>
              </w:rPr>
              <w:t>o.com.cn</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3,561,40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3,284.77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4,809,71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0,648.04</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r>
        <w:rPr/>
        <w:pict>
          <v:group style="position:absolute;margin-left:281.940002pt;margin-top:715.599976pt;width:44.55pt;height:53.7pt;mso-position-horizontal-relative:page;mso-position-vertical-relative:page;z-index:-1259008" coordorigin="5639,14312" coordsize="891,1074">
            <v:shape style="position:absolute;left:5639;top:14312;width:891;height:1074" coordorigin="5639,14312" coordsize="891,1074" path="m5639,15386l6529,15386,6529,14312,5639,14312,5639,15386xe" filled="true" fillcolor="#ffffff" stroked="false">
              <v:path arrowok="t"/>
              <v:fill type="solid"/>
            </v:shape>
            <w10:wrap type="none"/>
          </v:group>
        </w:pict>
      </w:r>
    </w:p>
    <w:p>
      <w:pPr>
        <w:pStyle w:val="Heading4"/>
        <w:spacing w:line="240" w:lineRule="auto" w:before="35"/>
        <w:ind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2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432"/>
        <w:gridCol w:w="720"/>
        <w:gridCol w:w="720"/>
        <w:gridCol w:w="1260"/>
        <w:gridCol w:w="900"/>
        <w:gridCol w:w="540"/>
        <w:gridCol w:w="360"/>
        <w:gridCol w:w="532"/>
        <w:gridCol w:w="548"/>
        <w:gridCol w:w="818"/>
        <w:gridCol w:w="683"/>
        <w:gridCol w:w="683"/>
      </w:tblGrid>
      <w:tr>
        <w:trPr>
          <w:trHeight w:val="2898"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20" w:right="30"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83" w:right="84"/>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43" w:right="84" w:hanging="360"/>
              <w:jc w:val="left"/>
              <w:rPr>
                <w:rFonts w:ascii="宋体" w:hAnsi="宋体" w:cs="宋体" w:eastAsia="宋体" w:hint="default"/>
                <w:sz w:val="18"/>
                <w:szCs w:val="18"/>
              </w:rPr>
            </w:pPr>
            <w:r>
              <w:rPr>
                <w:rFonts w:ascii="宋体" w:hAnsi="宋体" w:cs="宋体" w:eastAsia="宋体" w:hint="default"/>
                <w:sz w:val="18"/>
                <w:szCs w:val="18"/>
              </w:rPr>
              <w:t>出售对公司的 影响</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83" w:right="84"/>
              <w:jc w:val="both"/>
              <w:rPr>
                <w:rFonts w:ascii="宋体" w:hAnsi="宋体" w:cs="宋体" w:eastAsia="宋体" w:hint="default"/>
                <w:sz w:val="18"/>
                <w:szCs w:val="18"/>
              </w:rPr>
            </w:pPr>
            <w:r>
              <w:rPr>
                <w:rFonts w:ascii="宋体" w:hAnsi="宋体" w:cs="宋体" w:eastAsia="宋体" w:hint="default"/>
                <w:sz w:val="18"/>
                <w:szCs w:val="18"/>
              </w:rPr>
              <w:t>股权出售 为上市公 司贡献的 净利润占 净利润总 额的比例</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84" w:right="84"/>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80" w:right="79"/>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9" w:right="8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 w:right="43"/>
              <w:jc w:val="center"/>
              <w:rPr>
                <w:rFonts w:ascii="宋体" w:hAnsi="宋体" w:cs="宋体" w:eastAsia="宋体" w:hint="default"/>
                <w:sz w:val="18"/>
                <w:szCs w:val="18"/>
              </w:rPr>
            </w:pPr>
            <w:r>
              <w:rPr>
                <w:rFonts w:ascii="宋体" w:hAnsi="宋体" w:cs="宋体" w:eastAsia="宋体" w:hint="default"/>
                <w:sz w:val="18"/>
                <w:szCs w:val="18"/>
              </w:rPr>
              <w:t>是否按计 划如期实 施，如未 按计划实 施，应当 说明原因 及公司已 采取的措 施</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4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虞建明</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上海中 能企业 发展</w:t>
            </w:r>
          </w:p>
          <w:p>
            <w:pPr>
              <w:pStyle w:val="TableParagraph"/>
              <w:spacing w:line="316"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（集 团）有 限公司 </w:t>
            </w:r>
            <w:r>
              <w:rPr>
                <w:rFonts w:ascii="Times New Roman" w:hAnsi="Times New Roman" w:cs="Times New Roman" w:eastAsia="Times New Roman" w:hint="default"/>
                <w:sz w:val="18"/>
                <w:szCs w:val="18"/>
              </w:rPr>
              <w:t>30%</w:t>
            </w:r>
            <w:r>
              <w:rPr>
                <w:rFonts w:ascii="宋体" w:hAnsi="宋体" w:cs="宋体" w:eastAsia="宋体" w:hint="default"/>
                <w:sz w:val="18"/>
                <w:szCs w:val="18"/>
              </w:rPr>
              <w:t>股</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30,953.3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810.33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能有效地规避 近期资本市场 震荡给公司带 来的不确定性 </w:t>
            </w:r>
            <w:r>
              <w:rPr>
                <w:rFonts w:ascii="宋体" w:hAnsi="宋体" w:cs="宋体" w:eastAsia="宋体" w:hint="default"/>
                <w:spacing w:val="-9"/>
                <w:sz w:val="18"/>
                <w:szCs w:val="18"/>
              </w:rPr>
              <w:t>风险，锁定公司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的收益，同时， 也能使公司集 </w:t>
            </w:r>
            <w:r>
              <w:rPr>
                <w:rFonts w:ascii="宋体" w:hAnsi="宋体" w:cs="宋体" w:eastAsia="宋体" w:hint="default"/>
                <w:spacing w:val="-9"/>
                <w:sz w:val="18"/>
                <w:szCs w:val="18"/>
              </w:rPr>
              <w:t>中资金优势，用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0.79%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协议 约定</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不适 用</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62" w:lineRule="auto"/>
              <w:ind w:left="22" w:right="45"/>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432"/>
        <w:gridCol w:w="720"/>
        <w:gridCol w:w="720"/>
        <w:gridCol w:w="1260"/>
        <w:gridCol w:w="900"/>
        <w:gridCol w:w="540"/>
        <w:gridCol w:w="360"/>
        <w:gridCol w:w="532"/>
        <w:gridCol w:w="548"/>
        <w:gridCol w:w="818"/>
        <w:gridCol w:w="683"/>
        <w:gridCol w:w="683"/>
      </w:tblGrid>
      <w:tr>
        <w:trPr>
          <w:trHeight w:val="318" w:hRule="exact"/>
        </w:trPr>
        <w:tc>
          <w:tcPr>
            <w:tcW w:w="685"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43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于公司的主业</w:t>
            </w:r>
          </w:p>
        </w:tc>
        <w:tc>
          <w:tcPr>
            <w:tcW w:w="900" w:type="dxa"/>
            <w:vMerge w:val="restart"/>
            <w:tcBorders>
              <w:top w:val="single" w:sz="4" w:space="0" w:color="000000"/>
              <w:left w:val="single" w:sz="4" w:space="0" w:color="000000"/>
              <w:right w:val="single" w:sz="4" w:space="0" w:color="000000"/>
            </w:tcBorders>
          </w:tcPr>
          <w:p>
            <w:pPr>
              <w:pStyle w:val="TableParagraph"/>
              <w:spacing w:line="1912" w:lineRule="exact"/>
              <w:ind w:right="-51"/>
              <w:jc w:val="left"/>
              <w:rPr>
                <w:rFonts w:ascii="宋体" w:hAnsi="宋体" w:cs="宋体" w:eastAsia="宋体" w:hint="default"/>
                <w:sz w:val="20"/>
                <w:szCs w:val="20"/>
              </w:rPr>
            </w:pPr>
            <w:r>
              <w:rPr>
                <w:rFonts w:ascii="宋体" w:hAnsi="宋体" w:cs="宋体" w:eastAsia="宋体" w:hint="default"/>
                <w:position w:val="-37"/>
                <w:sz w:val="20"/>
                <w:szCs w:val="20"/>
              </w:rPr>
              <w:pict>
                <v:group style="width:44.55pt;height:95.65pt;mso-position-horizontal-relative:char;mso-position-vertical-relative:line" coordorigin="0,0" coordsize="891,1913">
                  <v:group style="position:absolute;left:0;top:0;width:891;height:1913" coordorigin="0,0" coordsize="891,1913">
                    <v:shape style="position:absolute;left:0;top:0;width:891;height:1913" coordorigin="0,0" coordsize="891,1913" path="m0,1913l890,1913,890,0,0,0,0,1913xe" filled="true" fillcolor="#ffffff" stroked="false">
                      <v:path arrowok="t"/>
                      <v:fill type="solid"/>
                    </v:shape>
                  </v:group>
                </v:group>
              </w:pict>
            </w:r>
            <w:r>
              <w:rPr>
                <w:rFonts w:ascii="宋体" w:hAnsi="宋体" w:cs="宋体" w:eastAsia="宋体" w:hint="default"/>
                <w:position w:val="-37"/>
                <w:sz w:val="20"/>
                <w:szCs w:val="20"/>
              </w:rPr>
            </w: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48"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43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及多元化发展，</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43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从而最大程度</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43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的提升公司的</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43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市场竞争力和</w:t>
            </w: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48"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盈利能力。</w:t>
            </w: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48"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90"/>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4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940"/>
          <w:cols w:num="2" w:equalWidth="0">
            <w:col w:w="4849" w:space="3890"/>
            <w:col w:w="125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45"/>
        <w:gridCol w:w="476"/>
        <w:gridCol w:w="1380"/>
        <w:gridCol w:w="1052"/>
        <w:gridCol w:w="1112"/>
        <w:gridCol w:w="1051"/>
        <w:gridCol w:w="1052"/>
        <w:gridCol w:w="1295"/>
        <w:gridCol w:w="1183"/>
      </w:tblGrid>
      <w:tr>
        <w:trPr>
          <w:trHeight w:val="714" w:hRule="exact"/>
        </w:trPr>
        <w:tc>
          <w:tcPr>
            <w:tcW w:w="1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湛江晨鸣浆纸 有限责任公司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浆、双胶纸、静 电纸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1,540,950.01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329,238.71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437,536.89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55,033.37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40,512.17</w:t>
            </w:r>
          </w:p>
        </w:tc>
      </w:tr>
      <w:tr>
        <w:trPr>
          <w:trHeight w:val="1026"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晨鸣（香港） 有限公司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纸品销售、原材 料进口、来料加 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18,347.29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2,574,819.16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60,990.46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690,811.62</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72,731.69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59,017.92</w:t>
            </w:r>
          </w:p>
        </w:tc>
      </w:tr>
      <w:tr>
        <w:trPr>
          <w:trHeight w:val="714" w:hRule="exact"/>
        </w:trPr>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寿光美伦纸业 有限责任公司</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铜版纸、生活纸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2,456,800.19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423,788.10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561,769.58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58,253.91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46,374.99</w:t>
            </w:r>
          </w:p>
        </w:tc>
      </w:tr>
    </w:tbl>
    <w:p>
      <w:pPr>
        <w:pStyle w:val="BodyText"/>
        <w:spacing w:line="240" w:lineRule="auto" w:before="51"/>
        <w:ind w:right="90"/>
        <w:jc w:val="left"/>
      </w:pPr>
      <w:r>
        <w:rPr/>
        <w:t>报告期内取得和处置子公司的情况</w:t>
      </w:r>
    </w:p>
    <w:p>
      <w:pPr>
        <w:pStyle w:val="BodyText"/>
        <w:spacing w:line="240" w:lineRule="auto" w:before="117"/>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-37.80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Style w:val="BodyText"/>
        <w:spacing w:line="240" w:lineRule="auto" w:before="51"/>
        <w:ind w:right="90"/>
        <w:jc w:val="left"/>
      </w:pPr>
      <w:r>
        <w:rPr/>
        <w:t>主要控股参股公司情况说明</w:t>
      </w:r>
    </w:p>
    <w:p>
      <w:pPr>
        <w:pStyle w:val="BodyText"/>
        <w:spacing w:line="240" w:lineRule="auto" w:before="116"/>
        <w:ind w:left="513" w:right="90"/>
        <w:jc w:val="left"/>
      </w:pPr>
      <w:r>
        <w:rPr/>
        <w:t>（</w:t>
      </w:r>
      <w:r>
        <w:rPr>
          <w:rFonts w:ascii="Times New Roman" w:hAnsi="Times New Roman" w:cs="Times New Roman" w:eastAsia="Times New Roman" w:hint="default"/>
        </w:rPr>
        <w:t>1</w:t>
      </w:r>
      <w:r>
        <w:rPr/>
        <w:t>）湛江晨鸣主要产品商品浆和高档双胶纸成本较低，毛利较高，收益较好。</w:t>
      </w:r>
    </w:p>
    <w:p>
      <w:pPr>
        <w:pStyle w:val="BodyText"/>
        <w:spacing w:line="302" w:lineRule="auto" w:before="102"/>
        <w:ind w:left="153" w:right="181" w:firstLine="360"/>
        <w:jc w:val="left"/>
      </w:pPr>
      <w:r>
        <w:rPr/>
        <w:t>（</w:t>
      </w:r>
      <w:r>
        <w:rPr>
          <w:rFonts w:ascii="Times New Roman" w:hAnsi="Times New Roman" w:cs="Times New Roman" w:eastAsia="Times New Roman" w:hint="default"/>
        </w:rPr>
        <w:t>2</w:t>
      </w:r>
      <w:r>
        <w:rPr/>
        <w:t>）香港晨鸣受汇率波动影响，盈利较去年同期有所下降，但是其全资子公司融资租赁公司融资租赁业务逐步开展， 盈利能力较强。</w:t>
      </w:r>
    </w:p>
    <w:p>
      <w:pPr>
        <w:pStyle w:val="BodyText"/>
        <w:spacing w:line="240" w:lineRule="auto" w:before="69"/>
        <w:ind w:left="513" w:right="90"/>
        <w:jc w:val="left"/>
      </w:pPr>
      <w:r>
        <w:rPr/>
        <w:t>（</w:t>
      </w:r>
      <w:r>
        <w:rPr>
          <w:rFonts w:ascii="Times New Roman" w:hAnsi="Times New Roman" w:cs="Times New Roman" w:eastAsia="Times New Roman" w:hint="default"/>
        </w:rPr>
        <w:t>3</w:t>
      </w:r>
      <w:r>
        <w:rPr/>
        <w:t>）寿光美伦由于铜版纸毛利变高，出售电气盈利，盈利能力逐步凸显。</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9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（一）行业竞争格局和发展趋势 </w:t>
      </w:r>
      <w:r>
        <w:rPr>
          <w:spacing w:val="-2"/>
        </w:rPr>
        <w:t>近年来，一方面受宏观经济增速趋缓影响，造纸行业需求持续偏弱；另一方面造纸行业过去几年新增产能集中释放，致</w:t>
      </w:r>
    </w:p>
    <w:p>
      <w:pPr>
        <w:pStyle w:val="BodyText"/>
        <w:spacing w:line="240" w:lineRule="auto" w:before="19"/>
        <w:ind w:left="153" w:right="90"/>
        <w:jc w:val="left"/>
      </w:pPr>
      <w:r>
        <w:rPr/>
        <w:t>使当前部分纸种产能阶段性过剩，行业竞争异常激烈，产品价格持续走低，企业利润空间收窄。</w:t>
      </w:r>
    </w:p>
    <w:p>
      <w:pPr>
        <w:spacing w:after="0" w:line="240" w:lineRule="auto"/>
        <w:jc w:val="left"/>
        <w:sectPr>
          <w:type w:val="continuous"/>
          <w:pgSz w:w="11910" w:h="16840"/>
          <w:pgMar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90" w:firstLine="360"/>
        <w:jc w:val="left"/>
      </w:pPr>
      <w:r>
        <w:rPr>
          <w:spacing w:val="-2"/>
        </w:rPr>
        <w:t>但从长远看，造纸行业所面临的发展条件在逐步向好。造纸行业淘汰落后产能和日趋严格的环保政策迫使部分中小企业</w:t>
      </w:r>
      <w:r>
        <w:rPr/>
        <w:t> </w:t>
      </w:r>
      <w:r>
        <w:rPr>
          <w:spacing w:val="-4"/>
        </w:rPr>
        <w:t>退出市场，从而在一定程度上缓解了新增产能对行业供给造成的压力，有利于企业的自主提价行为。对于大型造纸企业而言，</w:t>
      </w:r>
      <w:r>
        <w:rPr>
          <w:spacing w:val="-44"/>
        </w:rPr>
        <w:t> </w:t>
      </w:r>
      <w:r>
        <w:rPr>
          <w:spacing w:val="-44"/>
        </w:rPr>
      </w:r>
      <w:r>
        <w:rPr>
          <w:spacing w:val="-2"/>
        </w:rPr>
        <w:t>充分利用资金、技术和规模优势，实现增长方式的转变，有望获得新的市场份额。同时，受造纸行业需求较弱的影响，原材</w:t>
      </w:r>
      <w:r>
        <w:rPr>
          <w:spacing w:val="-68"/>
        </w:rPr>
        <w:t> </w:t>
      </w:r>
      <w:r>
        <w:rPr>
          <w:spacing w:val="-68"/>
        </w:rPr>
      </w:r>
      <w:r>
        <w:rPr>
          <w:spacing w:val="-2"/>
        </w:rPr>
        <w:t>料价格在低位振荡，缓解了企业的经营成本压力。落后产能的淘汰将为造纸行业的发展扫清障碍，而先进产能的补充和替代</w:t>
      </w:r>
      <w:r>
        <w:rPr>
          <w:spacing w:val="-66"/>
        </w:rPr>
        <w:t> </w:t>
      </w:r>
      <w:r>
        <w:rPr>
          <w:spacing w:val="-66"/>
        </w:rPr>
      </w:r>
      <w:r>
        <w:rPr/>
        <w:t>将给造纸行业带来新鲜的血液和动力，这有利于提升行业集中度，形成良好的行业循环。</w:t>
      </w:r>
    </w:p>
    <w:p>
      <w:pPr>
        <w:pStyle w:val="BodyText"/>
        <w:spacing w:line="312" w:lineRule="auto" w:before="59"/>
        <w:ind w:left="153" w:right="171" w:firstLine="360"/>
        <w:jc w:val="left"/>
      </w:pPr>
      <w:r>
        <w:rPr>
          <w:spacing w:val="-2"/>
        </w:rPr>
        <w:t>宏观经济增速下行及经济转型大背景下，融资租赁行业作为企业融资渠道的有益补充以及盘活存量资产的有效手段，市</w:t>
      </w:r>
      <w:r>
        <w:rPr/>
        <w:t> </w:t>
      </w:r>
      <w:r>
        <w:rPr>
          <w:spacing w:val="-2"/>
        </w:rPr>
        <w:t>场需求不断提升，融资租赁行业正迎来大发展的黄金时期。作为连接金融业与实体产业的重要桥梁，融资租赁业以及以融资</w:t>
      </w:r>
      <w:r>
        <w:rPr>
          <w:spacing w:val="-66"/>
        </w:rPr>
        <w:t> </w:t>
      </w:r>
      <w:r>
        <w:rPr>
          <w:spacing w:val="-66"/>
        </w:rPr>
      </w:r>
      <w:r>
        <w:rPr/>
        <w:t>租赁业为代表的现代商业模式将为中国制造业转型升级提供强有力的资金支持。但目前中国的融资租赁市场渗透率只有约 </w:t>
      </w:r>
      <w:r>
        <w:rPr>
          <w:rFonts w:ascii="Times New Roman" w:hAnsi="Times New Roman" w:cs="Times New Roman" w:eastAsia="Times New Roman" w:hint="default"/>
        </w:rPr>
        <w:t>5%</w:t>
      </w:r>
      <w:r>
        <w:rPr/>
        <w:t>，而欧美市场的渗透率普遍到</w:t>
      </w:r>
      <w:r>
        <w:rPr>
          <w:rFonts w:ascii="Times New Roman" w:hAnsi="Times New Roman" w:cs="Times New Roman" w:eastAsia="Times New Roman" w:hint="default"/>
        </w:rPr>
        <w:t>20%</w:t>
      </w:r>
      <w:r>
        <w:rPr/>
        <w:t>左右。融资租赁在中国属于朝阳产业，有广阔的市场前景。我国融资租赁行业实际上 已步入快速发展的轨道</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预计</w:t>
      </w:r>
      <w:r>
        <w:rPr>
          <w:rFonts w:ascii="Times New Roman" w:hAnsi="Times New Roman" w:cs="Times New Roman" w:eastAsia="Times New Roman" w:hint="default"/>
        </w:rPr>
        <w:t>2020</w:t>
      </w:r>
      <w:r>
        <w:rPr/>
        <w:t>年市场规模达到</w:t>
      </w:r>
      <w:r>
        <w:rPr>
          <w:rFonts w:ascii="Times New Roman" w:hAnsi="Times New Roman" w:cs="Times New Roman" w:eastAsia="Times New Roman" w:hint="default"/>
        </w:rPr>
        <w:t>12</w:t>
      </w:r>
      <w:r>
        <w:rPr/>
        <w:t>万亿元，在经济新常态下，从发展驱动力看，融资租赁业在我国前景广 阔。</w:t>
      </w:r>
    </w:p>
    <w:p>
      <w:pPr>
        <w:pStyle w:val="BodyText"/>
        <w:spacing w:line="312" w:lineRule="auto" w:before="62"/>
        <w:ind w:left="153" w:right="188" w:firstLine="360"/>
        <w:jc w:val="both"/>
      </w:pPr>
      <w:r>
        <w:rPr>
          <w:spacing w:val="-2"/>
        </w:rPr>
        <w:t>面向未来，公司将坚持稳中求进和绿色、低碳、循环、可持续发展的总基调，以《中国制造</w:t>
      </w:r>
      <w:r>
        <w:rPr>
          <w:rFonts w:ascii="Times New Roman" w:hAnsi="Times New Roman" w:cs="Times New Roman" w:eastAsia="Times New Roman" w:hint="default"/>
          <w:spacing w:val="-2"/>
        </w:rPr>
        <w:t>2025</w:t>
      </w:r>
      <w:r>
        <w:rPr>
          <w:spacing w:val="-2"/>
        </w:rPr>
        <w:t>规划》为指导，以科学</w:t>
      </w:r>
      <w:r>
        <w:rPr/>
        <w:t> </w:t>
      </w:r>
      <w:r>
        <w:rPr>
          <w:spacing w:val="-2"/>
        </w:rPr>
        <w:t>发展为主题，以提质增效为中心，以促进生产制造业与金融服务业产融结合、工业化与智能化深度融合为主线，转方式、调</w:t>
      </w:r>
      <w:r>
        <w:rPr>
          <w:spacing w:val="-67"/>
        </w:rPr>
        <w:t> </w:t>
      </w:r>
      <w:r>
        <w:rPr>
          <w:spacing w:val="-67"/>
        </w:rPr>
      </w:r>
      <w:r>
        <w:rPr>
          <w:spacing w:val="-2"/>
        </w:rPr>
        <w:t>结构，全面提升质量效益，全面提升管理水平，全面提升科技含量，全面提升幸福指数，全面提升品牌形象，推进公司做强</w:t>
      </w:r>
      <w:r>
        <w:rPr>
          <w:spacing w:val="-68"/>
        </w:rPr>
        <w:t> </w:t>
      </w:r>
      <w:r>
        <w:rPr>
          <w:spacing w:val="-68"/>
        </w:rPr>
      </w:r>
      <w:r>
        <w:rPr/>
        <w:t>做优做大，力争</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期间建成最具成长性的世界一流企业集团。</w:t>
      </w:r>
    </w:p>
    <w:p>
      <w:pPr>
        <w:pStyle w:val="BodyText"/>
        <w:spacing w:line="316" w:lineRule="auto" w:before="3"/>
        <w:ind w:left="513" w:right="90"/>
        <w:jc w:val="left"/>
      </w:pPr>
      <w:r>
        <w:rPr/>
        <w:t>（二）发展战略 </w:t>
      </w:r>
      <w:r>
        <w:rPr>
          <w:spacing w:val="-2"/>
        </w:rPr>
        <w:t>转型升级战略：全面优化产业结构和区域布局，着力发展造纸、金融、林业、地产等主导产业，构建协同高效的产业体</w:t>
      </w:r>
    </w:p>
    <w:p>
      <w:pPr>
        <w:pStyle w:val="BodyText"/>
        <w:spacing w:line="240" w:lineRule="auto" w:before="19"/>
        <w:ind w:left="153" w:right="90"/>
        <w:jc w:val="left"/>
      </w:pPr>
      <w:r>
        <w:rPr/>
        <w:t>系。</w:t>
      </w:r>
    </w:p>
    <w:p>
      <w:pPr>
        <w:pStyle w:val="BodyText"/>
        <w:spacing w:line="309" w:lineRule="auto" w:before="76"/>
        <w:ind w:left="153" w:right="188" w:firstLine="360"/>
        <w:jc w:val="both"/>
      </w:pPr>
      <w:r>
        <w:rPr>
          <w:spacing w:val="-2"/>
        </w:rPr>
        <w:t>绿色发展战略：坚持</w:t>
      </w:r>
      <w:r>
        <w:rPr>
          <w:rFonts w:ascii="Times New Roman" w:hAnsi="Times New Roman" w:cs="Times New Roman" w:eastAsia="Times New Roman" w:hint="default"/>
          <w:spacing w:val="-2"/>
        </w:rPr>
        <w:t>“</w:t>
      </w:r>
      <w:r>
        <w:rPr>
          <w:spacing w:val="-2"/>
        </w:rPr>
        <w:t>林、浆、纸一体化</w:t>
      </w:r>
      <w:r>
        <w:rPr>
          <w:rFonts w:ascii="Times New Roman" w:hAnsi="Times New Roman" w:cs="Times New Roman" w:eastAsia="Times New Roman" w:hint="default"/>
          <w:spacing w:val="-2"/>
        </w:rPr>
        <w:t>”</w:t>
      </w:r>
      <w:r>
        <w:rPr>
          <w:spacing w:val="-2"/>
        </w:rPr>
        <w:t>的经营思想，依靠技术进步、先进装备和严细管理，抓好清洁生产，发展循环</w:t>
      </w:r>
      <w:r>
        <w:rPr/>
        <w:t> </w:t>
      </w:r>
      <w:r>
        <w:rPr>
          <w:spacing w:val="-2"/>
        </w:rPr>
        <w:t>经济，建设资源节约型、环境友好型企业标杆，在保护环境中谋求发展，在科学发展中提高环保水平，实现经济效益与环境</w:t>
      </w:r>
      <w:r>
        <w:rPr>
          <w:spacing w:val="-66"/>
        </w:rPr>
        <w:t> </w:t>
      </w:r>
      <w:r>
        <w:rPr>
          <w:spacing w:val="-66"/>
        </w:rPr>
      </w:r>
      <w:r>
        <w:rPr/>
        <w:t>效益的</w:t>
      </w:r>
      <w:r>
        <w:rPr>
          <w:rFonts w:ascii="Times New Roman" w:hAnsi="Times New Roman" w:cs="Times New Roman" w:eastAsia="Times New Roman" w:hint="default"/>
        </w:rPr>
        <w:t>“</w:t>
      </w:r>
      <w:r>
        <w:rPr/>
        <w:t>双赢</w:t>
      </w:r>
      <w:r>
        <w:rPr>
          <w:rFonts w:ascii="Times New Roman" w:hAnsi="Times New Roman" w:cs="Times New Roman" w:eastAsia="Times New Roman" w:hint="default"/>
        </w:rPr>
        <w:t>”</w:t>
      </w:r>
      <w:r>
        <w:rPr/>
        <w:t>。</w:t>
      </w:r>
    </w:p>
    <w:p>
      <w:pPr>
        <w:pStyle w:val="BodyText"/>
        <w:spacing w:line="300" w:lineRule="auto" w:before="5"/>
        <w:ind w:left="153" w:right="185" w:firstLine="360"/>
        <w:jc w:val="left"/>
      </w:pPr>
      <w:r>
        <w:rPr>
          <w:spacing w:val="-1"/>
        </w:rPr>
        <w:t>国际化经营战略：立足中国，辐射全球，依托中国</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战略，加快</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步伐，深化国际交流合作，逐步扩大</w:t>
      </w:r>
      <w:r>
        <w:rPr/>
        <w:t> 海外市场。</w:t>
      </w:r>
    </w:p>
    <w:p>
      <w:pPr>
        <w:pStyle w:val="BodyText"/>
        <w:spacing w:line="300" w:lineRule="auto" w:before="31"/>
        <w:ind w:left="153" w:right="90" w:firstLine="360"/>
        <w:jc w:val="left"/>
      </w:pPr>
      <w:r>
        <w:rPr>
          <w:spacing w:val="-2"/>
        </w:rPr>
        <w:t>卓越运营战略：以</w:t>
      </w:r>
      <w:r>
        <w:rPr>
          <w:rFonts w:ascii="Times New Roman" w:hAnsi="Times New Roman" w:cs="Times New Roman" w:eastAsia="Times New Roman" w:hint="default"/>
          <w:spacing w:val="-2"/>
        </w:rPr>
        <w:t>“</w:t>
      </w:r>
      <w:r>
        <w:rPr>
          <w:spacing w:val="-2"/>
        </w:rPr>
        <w:t>严细管理、打造团队、业务精湛、创出佳绩</w:t>
      </w:r>
      <w:r>
        <w:rPr>
          <w:rFonts w:ascii="Times New Roman" w:hAnsi="Times New Roman" w:cs="Times New Roman" w:eastAsia="Times New Roman" w:hint="default"/>
          <w:spacing w:val="-2"/>
        </w:rPr>
        <w:t>”</w:t>
      </w:r>
      <w:r>
        <w:rPr>
          <w:spacing w:val="-2"/>
        </w:rPr>
        <w:t>为管理方针，不断强化生产运营、市场营销、财务成本</w:t>
      </w:r>
      <w:r>
        <w:rPr/>
        <w:t> 和项目建设的全过程管理，有效整合系统资源，不断提高企业管理水平和盈利能力。</w:t>
      </w:r>
    </w:p>
    <w:p>
      <w:pPr>
        <w:pStyle w:val="BodyText"/>
        <w:spacing w:line="316" w:lineRule="auto" w:before="31"/>
        <w:ind w:left="153" w:right="90" w:firstLine="360"/>
        <w:jc w:val="left"/>
      </w:pPr>
      <w:r>
        <w:rPr>
          <w:spacing w:val="-2"/>
        </w:rPr>
        <w:t>人才强企战略：健全人才培养、引进、使用、激励机制，积极培养高端型、复合型、创新型、国际化人才队伍，为把晨</w:t>
      </w:r>
      <w:r>
        <w:rPr/>
        <w:t> 鸣建设为最具成长性的世界一流企业提供支撑。</w:t>
      </w:r>
    </w:p>
    <w:p>
      <w:pPr>
        <w:pStyle w:val="BodyText"/>
        <w:spacing w:line="316" w:lineRule="auto" w:before="19"/>
        <w:ind w:left="153" w:right="90" w:firstLine="360"/>
        <w:jc w:val="left"/>
      </w:pPr>
      <w:r>
        <w:rPr>
          <w:spacing w:val="-2"/>
        </w:rPr>
        <w:t>和谐发展战略：全面加强企业文化建设，全心全意关爱员工，积极履行企业社会责任，提升经济、社会、环境综合价值</w:t>
      </w:r>
      <w:r>
        <w:rPr/>
        <w:t> 创造能力，塑造晨鸣良好形象，努力建设和谐企业。</w:t>
      </w:r>
    </w:p>
    <w:p>
      <w:pPr>
        <w:pStyle w:val="BodyText"/>
        <w:spacing w:line="300" w:lineRule="auto" w:before="19"/>
        <w:ind w:left="513" w:right="187"/>
        <w:jc w:val="left"/>
      </w:pPr>
      <w:r>
        <w:rPr/>
        <w:t>（三）</w:t>
      </w:r>
      <w:r>
        <w:rPr>
          <w:rFonts w:ascii="Times New Roman" w:hAnsi="Times New Roman" w:cs="Times New Roman" w:eastAsia="Times New Roman" w:hint="default"/>
        </w:rPr>
        <w:t>2016</w:t>
      </w:r>
      <w:r>
        <w:rPr/>
        <w:t>年度经营计划 </w:t>
      </w:r>
      <w:r>
        <w:rPr>
          <w:spacing w:val="-1"/>
        </w:rPr>
        <w:t>公司</w:t>
      </w:r>
      <w:r>
        <w:rPr>
          <w:rFonts w:ascii="Times New Roman" w:hAnsi="Times New Roman" w:cs="Times New Roman" w:eastAsia="Times New Roman" w:hint="default"/>
          <w:spacing w:val="-1"/>
        </w:rPr>
        <w:t>2016</w:t>
      </w:r>
      <w:r>
        <w:rPr>
          <w:spacing w:val="-1"/>
        </w:rPr>
        <w:t>年度总体要求是：以</w:t>
      </w:r>
      <w:r>
        <w:rPr>
          <w:rFonts w:ascii="Times New Roman" w:hAnsi="Times New Roman" w:cs="Times New Roman" w:eastAsia="Times New Roman" w:hint="default"/>
          <w:spacing w:val="-1"/>
        </w:rPr>
        <w:t>“</w:t>
      </w:r>
      <w:r>
        <w:rPr>
          <w:spacing w:val="-1"/>
        </w:rPr>
        <w:t>稳中求进</w:t>
      </w:r>
      <w:r>
        <w:rPr>
          <w:rFonts w:ascii="Times New Roman" w:hAnsi="Times New Roman" w:cs="Times New Roman" w:eastAsia="Times New Roman" w:hint="default"/>
          <w:spacing w:val="-1"/>
        </w:rPr>
        <w:t>”</w:t>
      </w:r>
      <w:r>
        <w:rPr>
          <w:spacing w:val="-1"/>
        </w:rPr>
        <w:t>为总基调，以</w:t>
      </w:r>
      <w:r>
        <w:rPr>
          <w:rFonts w:ascii="Times New Roman" w:hAnsi="Times New Roman" w:cs="Times New Roman" w:eastAsia="Times New Roman" w:hint="default"/>
          <w:spacing w:val="-1"/>
        </w:rPr>
        <w:t>“</w:t>
      </w:r>
      <w:r>
        <w:rPr>
          <w:spacing w:val="-1"/>
        </w:rPr>
        <w:t>打造千亿企业</w:t>
      </w:r>
      <w:r>
        <w:rPr>
          <w:rFonts w:ascii="Times New Roman" w:hAnsi="Times New Roman" w:cs="Times New Roman" w:eastAsia="Times New Roman" w:hint="default"/>
          <w:spacing w:val="-1"/>
        </w:rPr>
        <w:t>”</w:t>
      </w:r>
      <w:r>
        <w:rPr>
          <w:spacing w:val="-1"/>
        </w:rPr>
        <w:t>为总目标，坚持多元化发展战略不动摇，着力构</w:t>
      </w:r>
    </w:p>
    <w:p>
      <w:pPr>
        <w:pStyle w:val="BodyText"/>
        <w:spacing w:line="300" w:lineRule="auto" w:before="13"/>
        <w:ind w:left="153" w:right="90"/>
        <w:jc w:val="left"/>
        <w:rPr>
          <w:rFonts w:ascii="Times New Roman" w:hAnsi="Times New Roman" w:cs="Times New Roman" w:eastAsia="Times New Roman" w:hint="default"/>
        </w:rPr>
      </w:pPr>
      <w:r>
        <w:rPr/>
        <w:t>建以制浆、造纸、金融为主导，林业、地产、矿产等协同发展的产业体系，全面提升产业核心竞争力和盈利能力；坚持</w:t>
      </w:r>
      <w:r>
        <w:rPr>
          <w:rFonts w:ascii="Times New Roman" w:hAnsi="Times New Roman" w:cs="Times New Roman" w:eastAsia="Times New Roman" w:hint="default"/>
        </w:rPr>
        <w:t>“</w:t>
      </w:r>
      <w:r>
        <w:rPr/>
        <w:t>打</w:t>
      </w:r>
      <w:r>
        <w:rPr>
          <w:spacing w:val="-76"/>
        </w:rPr>
        <w:t> </w:t>
      </w:r>
      <w:r>
        <w:rPr/>
        <w:t>造团队、严细管理、业务精湛、创出佳绩</w:t>
      </w:r>
      <w:r>
        <w:rPr>
          <w:rFonts w:ascii="Times New Roman" w:hAnsi="Times New Roman" w:cs="Times New Roman" w:eastAsia="Times New Roman" w:hint="default"/>
        </w:rPr>
        <w:t>”</w:t>
      </w:r>
      <w:r>
        <w:rPr/>
        <w:t>十六字方针不动摇，全面提升管理水平。具体措施如下</w:t>
      </w:r>
      <w:r>
        <w:rPr>
          <w:rFonts w:ascii="Times New Roman" w:hAnsi="Times New Roman" w:cs="Times New Roman" w:eastAsia="Times New Roman" w:hint="default"/>
        </w:rPr>
        <w:t>:</w:t>
      </w:r>
    </w:p>
    <w:p>
      <w:pPr>
        <w:pStyle w:val="BodyText"/>
        <w:spacing w:line="300" w:lineRule="auto" w:before="13"/>
        <w:ind w:left="513" w:right="90"/>
        <w:jc w:val="left"/>
      </w:pPr>
      <w:r>
        <w:rPr>
          <w:rFonts w:ascii="Times New Roman" w:hAnsi="Times New Roman" w:cs="Times New Roman" w:eastAsia="Times New Roman" w:hint="default"/>
        </w:rPr>
        <w:t>1</w:t>
      </w:r>
      <w:r>
        <w:rPr/>
        <w:t>、强化企业管理</w:t>
      </w:r>
      <w:r>
        <w:rPr>
          <w:spacing w:val="54"/>
        </w:rPr>
        <w:t> </w:t>
      </w:r>
      <w:r>
        <w:rPr/>
        <w:t>全面提高管理水平</w:t>
      </w:r>
      <w:r>
        <w:rPr/>
        <w:t> </w:t>
      </w:r>
      <w:r>
        <w:rPr>
          <w:spacing w:val="-2"/>
        </w:rPr>
        <w:t>与国内一流的管理咨询公司合作，借助外部智囊团的力量，找出企业管理中存在的问题，制订切实可行的改善方案，力</w:t>
      </w:r>
    </w:p>
    <w:p>
      <w:pPr>
        <w:pStyle w:val="BodyText"/>
        <w:spacing w:line="319" w:lineRule="auto" w:before="31"/>
        <w:ind w:right="90"/>
        <w:jc w:val="left"/>
      </w:pPr>
      <w:r>
        <w:rPr/>
        <w:t>求全面提高企业管理水平。夯实基础管理，快速引进选拔精干人员，充实到管理队伍，解决当前管理力量薄弱的突出矛盾； 进一步修订完善制度、流程，为尽快提高企业的规范化管理水平提供强有力的制度保证。</w:t>
      </w:r>
    </w:p>
    <w:p>
      <w:pPr>
        <w:pStyle w:val="BodyText"/>
        <w:spacing w:line="300" w:lineRule="auto" w:before="17"/>
        <w:ind w:left="513" w:right="90"/>
        <w:jc w:val="left"/>
      </w:pPr>
      <w:r>
        <w:rPr>
          <w:rFonts w:ascii="Times New Roman" w:hAnsi="Times New Roman" w:cs="Times New Roman" w:eastAsia="Times New Roman" w:hint="default"/>
        </w:rPr>
        <w:t>2</w:t>
      </w:r>
      <w:r>
        <w:rPr/>
        <w:t>、强化经营管理</w:t>
      </w:r>
      <w:r>
        <w:rPr>
          <w:spacing w:val="54"/>
        </w:rPr>
        <w:t> </w:t>
      </w:r>
      <w:r>
        <w:rPr/>
        <w:t>赢得市场主动</w:t>
      </w:r>
      <w:r>
        <w:rPr/>
        <w:t> </w:t>
      </w:r>
      <w:r>
        <w:rPr>
          <w:spacing w:val="-2"/>
        </w:rPr>
        <w:t>加强团队建设，引进优秀人才，做好梯队建设，建立晋升渠道，对不合格的坚决予以淘汰；以效益为中心，完善绩效考</w:t>
      </w:r>
    </w:p>
    <w:p>
      <w:pPr>
        <w:pStyle w:val="BodyText"/>
        <w:spacing w:line="314" w:lineRule="auto" w:before="31"/>
        <w:ind w:left="153" w:right="111"/>
        <w:jc w:val="left"/>
      </w:pPr>
      <w:r>
        <w:rPr/>
        <w:t>核，激发员工积极性。加强基础管理，每月对基础工作进行全面检查，做到制度检查</w:t>
      </w:r>
      <w:r>
        <w:rPr>
          <w:rFonts w:ascii="Times New Roman" w:hAnsi="Times New Roman" w:cs="Times New Roman" w:eastAsia="Times New Roman" w:hint="default"/>
        </w:rPr>
        <w:t>“</w:t>
      </w:r>
      <w:r>
        <w:rPr/>
        <w:t>全覆盖</w:t>
      </w:r>
      <w:r>
        <w:rPr>
          <w:rFonts w:ascii="Times New Roman" w:hAnsi="Times New Roman" w:cs="Times New Roman" w:eastAsia="Times New Roman" w:hint="default"/>
        </w:rPr>
        <w:t>”</w:t>
      </w:r>
      <w:r>
        <w:rPr/>
        <w:t>；及时完善制度，规范流程， </w:t>
      </w:r>
      <w:r>
        <w:rPr>
          <w:spacing w:val="-2"/>
        </w:rPr>
        <w:t>确保执行严格、实用、高效；对重点、难点工作制定计划，跟踪检查，严格考核，彻底整改。加强效益管理，通过产品结构</w:t>
      </w:r>
      <w:r>
        <w:rPr>
          <w:spacing w:val="-69"/>
        </w:rPr>
        <w:t> </w:t>
      </w:r>
      <w:r>
        <w:rPr>
          <w:spacing w:val="-69"/>
        </w:rPr>
      </w:r>
      <w:r>
        <w:rPr>
          <w:spacing w:val="-2"/>
        </w:rPr>
        <w:t>调整、海外增量、提高售价、近距投放等措施，增加效益；通过扶持战略性客户、加大易货贸易量、落实签约、严控在途等</w:t>
      </w:r>
      <w:r>
        <w:rPr>
          <w:spacing w:val="-70"/>
        </w:rPr>
        <w:t> </w:t>
      </w:r>
      <w:r>
        <w:rPr>
          <w:spacing w:val="-70"/>
        </w:rPr>
      </w:r>
      <w:r>
        <w:rPr>
          <w:spacing w:val="-2"/>
        </w:rPr>
        <w:t>措施，降低资金占用。加强风险管控，清欠工作作为营销工作重中之重，发挥专职清欠队伍作用，严格考核；推进抵押担保</w:t>
      </w:r>
      <w:r>
        <w:rPr>
          <w:spacing w:val="-67"/>
        </w:rPr>
        <w:t> </w:t>
      </w:r>
      <w:r>
        <w:rPr>
          <w:spacing w:val="-67"/>
        </w:rPr>
      </w:r>
      <w:r>
        <w:rPr/>
        <w:t>办理进度。</w:t>
      </w:r>
    </w:p>
    <w:p>
      <w:pPr>
        <w:spacing w:after="0" w:line="31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3" w:right="91"/>
        <w:jc w:val="left"/>
      </w:pPr>
      <w:r>
        <w:rPr>
          <w:rFonts w:ascii="Times New Roman" w:hAnsi="Times New Roman" w:cs="Times New Roman" w:eastAsia="Times New Roman" w:hint="default"/>
        </w:rPr>
        <w:t>3</w:t>
      </w:r>
      <w:r>
        <w:rPr/>
        <w:t>、强化生产管理</w:t>
      </w:r>
      <w:r>
        <w:rPr>
          <w:spacing w:val="54"/>
        </w:rPr>
        <w:t> </w:t>
      </w:r>
      <w:r>
        <w:rPr/>
        <w:t>提高精细化水平</w:t>
      </w:r>
      <w:r>
        <w:rPr/>
        <w:t> 通过加强精细化管理，全面提高生产运行效率。全力配合好专业咨询公司，提升管理水平；积极引进、培养专业人才，</w:t>
      </w:r>
    </w:p>
    <w:p>
      <w:pPr>
        <w:pStyle w:val="BodyText"/>
        <w:spacing w:line="316" w:lineRule="auto" w:before="31"/>
        <w:ind w:left="153" w:right="90"/>
        <w:jc w:val="left"/>
      </w:pPr>
      <w:r>
        <w:rPr>
          <w:spacing w:val="-2"/>
        </w:rPr>
        <w:t>充实基础管理人员力量。提高高附加值产品占有率，继续优化产品结构，开发酒标、物流标、液体包装纸等具有竞争力的产</w:t>
      </w:r>
      <w:r>
        <w:rPr>
          <w:spacing w:val="-66"/>
        </w:rPr>
        <w:t> </w:t>
      </w:r>
      <w:r>
        <w:rPr>
          <w:spacing w:val="-66"/>
        </w:rPr>
      </w:r>
      <w:r>
        <w:rPr>
          <w:spacing w:val="-4"/>
        </w:rPr>
        <w:t>品；落实浆料结构调整、工艺优化、使用新原料，推进技术进步。加大安全隐患的检查考核力度，根据国家新的标准和要求，</w:t>
      </w:r>
      <w:r>
        <w:rPr>
          <w:spacing w:val="-44"/>
        </w:rPr>
        <w:t> </w:t>
      </w:r>
      <w:r>
        <w:rPr>
          <w:spacing w:val="-44"/>
        </w:rPr>
      </w:r>
      <w:r>
        <w:rPr/>
        <w:t>做好环保工作，确保按时达标。</w:t>
      </w:r>
    </w:p>
    <w:p>
      <w:pPr>
        <w:pStyle w:val="BodyText"/>
        <w:spacing w:line="300" w:lineRule="auto" w:before="19"/>
        <w:ind w:left="587" w:right="90" w:hanging="74"/>
        <w:jc w:val="left"/>
      </w:pPr>
      <w:r>
        <w:rPr>
          <w:rFonts w:ascii="Times New Roman" w:hAnsi="Times New Roman" w:cs="Times New Roman" w:eastAsia="Times New Roman" w:hint="default"/>
        </w:rPr>
        <w:t>4</w:t>
      </w:r>
      <w:r>
        <w:rPr/>
        <w:t>、强化项目管理</w:t>
      </w:r>
      <w:r>
        <w:rPr>
          <w:spacing w:val="54"/>
        </w:rPr>
        <w:t> </w:t>
      </w:r>
      <w:r>
        <w:rPr/>
        <w:t>高质高效投产</w:t>
      </w:r>
      <w:r>
        <w:rPr/>
        <w:t> 对湛江晨鸣</w:t>
      </w:r>
      <w:r>
        <w:rPr>
          <w:rFonts w:ascii="Times New Roman" w:hAnsi="Times New Roman" w:cs="Times New Roman" w:eastAsia="Times New Roman" w:hint="default"/>
        </w:rPr>
        <w:t>60</w:t>
      </w:r>
      <w:r>
        <w:rPr/>
        <w:t>万液体包装纸项目、海鸣矿业、黄冈晨鸣林纸一体化、寿光晨鸣</w:t>
      </w:r>
      <w:r>
        <w:rPr>
          <w:rFonts w:ascii="Times New Roman" w:hAnsi="Times New Roman" w:cs="Times New Roman" w:eastAsia="Times New Roman" w:hint="default"/>
        </w:rPr>
        <w:t>40</w:t>
      </w:r>
      <w:r>
        <w:rPr/>
        <w:t>万吨化学浆等项目，要充实力量，加</w:t>
      </w:r>
    </w:p>
    <w:p>
      <w:pPr>
        <w:pStyle w:val="BodyText"/>
        <w:spacing w:line="316" w:lineRule="auto" w:before="13"/>
        <w:ind w:right="90"/>
        <w:jc w:val="left"/>
      </w:pPr>
      <w:r>
        <w:rPr>
          <w:spacing w:val="-2"/>
        </w:rPr>
        <w:t>强管理，确保按期投产，迅速成为企业新的效益增长点。严把项目建设质量关，明确责任，加强控制，确保工程质量和施工</w:t>
      </w:r>
      <w:r>
        <w:rPr>
          <w:spacing w:val="-68"/>
        </w:rPr>
        <w:t> </w:t>
      </w:r>
      <w:r>
        <w:rPr>
          <w:spacing w:val="-68"/>
        </w:rPr>
      </w:r>
      <w:r>
        <w:rPr>
          <w:spacing w:val="-4"/>
        </w:rPr>
        <w:t>现场安全。做好项目开车准备，健全组织架构，搭建管理班子，招聘技术人员，制定培训计划，对各层级人员组织培训学习，</w:t>
      </w:r>
      <w:r>
        <w:rPr>
          <w:spacing w:val="-44"/>
        </w:rPr>
        <w:t> </w:t>
      </w:r>
      <w:r>
        <w:rPr>
          <w:spacing w:val="-44"/>
        </w:rPr>
      </w:r>
      <w:r>
        <w:rPr/>
        <w:t>为生产运行创造充足条件，确保项目开车一次成功。</w:t>
      </w:r>
    </w:p>
    <w:p>
      <w:pPr>
        <w:pStyle w:val="BodyText"/>
        <w:spacing w:line="300" w:lineRule="auto" w:before="19"/>
        <w:ind w:left="514" w:right="90"/>
        <w:jc w:val="left"/>
      </w:pPr>
      <w:r>
        <w:rPr>
          <w:rFonts w:ascii="Times New Roman" w:hAnsi="Times New Roman" w:cs="Times New Roman" w:eastAsia="Times New Roman" w:hint="default"/>
        </w:rPr>
        <w:t>5</w:t>
      </w:r>
      <w:r>
        <w:rPr/>
        <w:t>、强化融资管理</w:t>
      </w:r>
      <w:r>
        <w:rPr>
          <w:spacing w:val="54"/>
        </w:rPr>
        <w:t> </w:t>
      </w:r>
      <w:r>
        <w:rPr/>
        <w:t>增创金融价值</w:t>
      </w:r>
      <w:r>
        <w:rPr/>
        <w:t> </w:t>
      </w:r>
      <w:r>
        <w:rPr>
          <w:spacing w:val="-4"/>
        </w:rPr>
        <w:t>融资租赁公司以风险管控为主线，积极开拓优质客户，扩大境内银行直接授信，力争新增银行授信；加强财务公司管理，</w:t>
      </w:r>
    </w:p>
    <w:p>
      <w:pPr>
        <w:pStyle w:val="BodyText"/>
        <w:spacing w:line="316" w:lineRule="auto" w:before="31"/>
        <w:ind w:right="90"/>
        <w:jc w:val="left"/>
      </w:pPr>
      <w:r>
        <w:rPr>
          <w:spacing w:val="-2"/>
        </w:rPr>
        <w:t>重点抓好结算、存贷款、票据等基础业务，提高资金归集率。积极争取同业授信，丰富同业业务品种，增加效益；青岛晨鸣</w:t>
      </w:r>
      <w:r>
        <w:rPr>
          <w:spacing w:val="-65"/>
        </w:rPr>
        <w:t> </w:t>
      </w:r>
      <w:r>
        <w:rPr>
          <w:spacing w:val="-65"/>
        </w:rPr>
      </w:r>
      <w:r>
        <w:rPr/>
        <w:t>要开展保税区融资租赁业务，为企业经营提供流动资金保障，降低经营融资成本。</w:t>
      </w:r>
    </w:p>
    <w:p>
      <w:pPr>
        <w:pStyle w:val="BodyText"/>
        <w:spacing w:line="300" w:lineRule="auto" w:before="19"/>
        <w:ind w:left="514" w:right="90"/>
        <w:jc w:val="left"/>
      </w:pPr>
      <w:r>
        <w:rPr>
          <w:rFonts w:ascii="Times New Roman" w:hAnsi="Times New Roman" w:cs="Times New Roman" w:eastAsia="Times New Roman" w:hint="default"/>
        </w:rPr>
        <w:t>6</w:t>
      </w:r>
      <w:r>
        <w:rPr/>
        <w:t>、强化采购管理</w:t>
      </w:r>
      <w:r>
        <w:rPr>
          <w:spacing w:val="54"/>
        </w:rPr>
        <w:t> </w:t>
      </w:r>
      <w:r>
        <w:rPr/>
        <w:t>提升资源效益</w:t>
      </w:r>
      <w:r>
        <w:rPr/>
        <w:t> 通过打造进出口商品网络营销平台，借助</w:t>
      </w:r>
      <w:r>
        <w:rPr>
          <w:rFonts w:ascii="Times New Roman" w:hAnsi="Times New Roman" w:cs="Times New Roman" w:eastAsia="Times New Roman" w:hint="default"/>
        </w:rPr>
        <w:t>“</w:t>
      </w:r>
      <w:r>
        <w:rPr/>
        <w:t>跨境电商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，扩大市场影响力；配套规范的经销商管理政策及定价政</w:t>
      </w:r>
    </w:p>
    <w:p>
      <w:pPr>
        <w:pStyle w:val="BodyText"/>
        <w:spacing w:line="316" w:lineRule="auto" w:before="13"/>
        <w:ind w:right="90"/>
        <w:jc w:val="left"/>
      </w:pPr>
      <w:r>
        <w:rPr>
          <w:spacing w:val="-2"/>
        </w:rPr>
        <w:t>策，增加外售效益。成立浆纸电子商品交易中心，建立国内纸浆及纸品的仓储物流集成化供应链体系，打造国内浆纸商品的</w:t>
      </w:r>
      <w:r>
        <w:rPr>
          <w:spacing w:val="-66"/>
        </w:rPr>
        <w:t> </w:t>
      </w:r>
      <w:r>
        <w:rPr>
          <w:spacing w:val="-66"/>
        </w:rPr>
      </w:r>
      <w:r>
        <w:rPr/>
        <w:t>市场价格指数中心和全球纸品信息中心。</w:t>
      </w:r>
    </w:p>
    <w:p>
      <w:pPr>
        <w:pStyle w:val="BodyText"/>
        <w:spacing w:line="300" w:lineRule="auto" w:before="19"/>
        <w:ind w:left="514" w:right="270"/>
        <w:jc w:val="left"/>
      </w:pPr>
      <w:r>
        <w:rPr>
          <w:rFonts w:ascii="Times New Roman" w:hAnsi="Times New Roman" w:cs="Times New Roman" w:eastAsia="Times New Roman" w:hint="default"/>
        </w:rPr>
        <w:t>7</w:t>
      </w:r>
      <w:r>
        <w:rPr/>
        <w:t>、强化三产运营</w:t>
      </w:r>
      <w:r>
        <w:rPr>
          <w:spacing w:val="54"/>
        </w:rPr>
        <w:t> </w:t>
      </w:r>
      <w:r>
        <w:rPr/>
        <w:t>拓展经营业务</w:t>
      </w:r>
      <w:r>
        <w:rPr/>
        <w:t> 重点抓好砖厂、水泥、建材公司等单位的管理，通过对内提高服务质量，对外积极拓展业务等措施，增加公司效益。</w:t>
      </w:r>
    </w:p>
    <w:p>
      <w:pPr>
        <w:pStyle w:val="BodyText"/>
        <w:spacing w:line="316" w:lineRule="auto" w:before="31"/>
        <w:ind w:left="514" w:right="90"/>
        <w:jc w:val="left"/>
      </w:pPr>
      <w:r>
        <w:rPr/>
        <w:t>（四）未来资金需求、资金来源及使用计划情况 </w:t>
      </w:r>
      <w:r>
        <w:rPr>
          <w:spacing w:val="-2"/>
        </w:rPr>
        <w:t>随着公司产业链延伸与业务规模的扩张，部分新建项目因市场原因还未能及时发挥盈利能力，公司的营运资金需求量较</w:t>
      </w:r>
    </w:p>
    <w:p>
      <w:pPr>
        <w:pStyle w:val="BodyText"/>
        <w:spacing w:line="316" w:lineRule="auto" w:before="19"/>
        <w:ind w:left="514" w:right="90" w:hanging="360"/>
        <w:jc w:val="left"/>
      </w:pPr>
      <w:r>
        <w:rPr/>
        <w:t>大。为此，公司明确了以下措施： </w:t>
      </w:r>
      <w:r>
        <w:rPr>
          <w:spacing w:val="-2"/>
        </w:rPr>
        <w:t>一是通过非公开发行优先股进行融资，一方面能较好满足公司业务发展所带来的资金需求，另一方面发行可计入权益的</w:t>
      </w:r>
    </w:p>
    <w:p>
      <w:pPr>
        <w:pStyle w:val="BodyText"/>
        <w:spacing w:line="316" w:lineRule="auto" w:before="19"/>
        <w:ind w:left="514" w:right="90" w:hanging="360"/>
        <w:jc w:val="left"/>
      </w:pPr>
      <w:r>
        <w:rPr/>
        <w:t>优先股亦有助于降低公司资产负债率，改善公司的资本结构，增强公司的抗风险能力。 </w:t>
      </w:r>
      <w:r>
        <w:rPr>
          <w:spacing w:val="-2"/>
        </w:rPr>
        <w:t>二是建立多元化融资渠道，通过加大直接融资，发行短融、超短融、永续票据等多种融资方式降低公司的融资成本、改</w:t>
      </w:r>
    </w:p>
    <w:p>
      <w:pPr>
        <w:pStyle w:val="BodyText"/>
        <w:spacing w:line="316" w:lineRule="auto" w:before="19"/>
        <w:ind w:left="514" w:right="90" w:hanging="360"/>
        <w:jc w:val="left"/>
      </w:pPr>
      <w:r>
        <w:rPr/>
        <w:t>善公司的负债结构，为公司的持续健康发展提供资金保障。 </w:t>
      </w:r>
      <w:r>
        <w:rPr>
          <w:spacing w:val="-2"/>
        </w:rPr>
        <w:t>三是推进跨境融资进度，充分利用香港市场融资平台，增加香港晨鸣授信额度，通过多币种融资规避汇率风险，提高资</w:t>
      </w:r>
    </w:p>
    <w:p>
      <w:pPr>
        <w:pStyle w:val="BodyText"/>
        <w:spacing w:line="316" w:lineRule="auto" w:before="19"/>
        <w:ind w:left="514" w:right="90" w:hanging="360"/>
        <w:jc w:val="left"/>
      </w:pPr>
      <w:r>
        <w:rPr/>
        <w:t>金使用效率等措施，降低财务费用。 </w:t>
      </w:r>
      <w:r>
        <w:rPr>
          <w:spacing w:val="-4"/>
        </w:rPr>
        <w:t>四是充分发挥财务公司和融资租赁公司的金融优势，拓宽集团融资渠道，稳中求进，为业绩增长提供新动力，增加效益。</w:t>
      </w:r>
      <w:r>
        <w:rPr/>
        <w:t> </w:t>
      </w:r>
      <w:r>
        <w:rPr>
          <w:spacing w:val="-2"/>
        </w:rPr>
        <w:t>五是进一步完善国际、国内营销网络，扩大出口销售、加大高效益品种投放，提高经济效益。通过采取硬控措施降低库</w:t>
      </w:r>
    </w:p>
    <w:p>
      <w:pPr>
        <w:pStyle w:val="BodyText"/>
        <w:spacing w:line="240" w:lineRule="auto" w:before="19"/>
        <w:ind w:right="90"/>
        <w:jc w:val="left"/>
      </w:pPr>
      <w:r>
        <w:rPr/>
        <w:t>存、提高合同履约率等降低资金占用，进一步降低财务成本。加强生活纸管理，使其尽快成为公司新的效益增长点。</w:t>
      </w:r>
    </w:p>
    <w:p>
      <w:pPr>
        <w:pStyle w:val="BodyText"/>
        <w:spacing w:line="316" w:lineRule="auto" w:before="76"/>
        <w:ind w:left="514" w:right="7110"/>
        <w:jc w:val="left"/>
      </w:pPr>
      <w:r>
        <w:rPr/>
        <w:t>（五）可能面对的风险及对策 行业风险</w:t>
      </w:r>
    </w:p>
    <w:p>
      <w:pPr>
        <w:pStyle w:val="BodyText"/>
        <w:spacing w:line="309" w:lineRule="auto" w:before="19"/>
        <w:ind w:right="186" w:firstLine="360"/>
        <w:jc w:val="both"/>
      </w:pPr>
      <w:r>
        <w:rPr>
          <w:spacing w:val="-2"/>
        </w:rPr>
        <w:t>造纸行业作为基础原材料工业，造纸行业的盈利能力与经济周期的相关性比较明显，造纸行业随国家宏观经济波动而呈</w:t>
      </w:r>
      <w:r>
        <w:rPr/>
        <w:t> 现出一定的波动性和周期性，进而影响纸企的盈利能力。随着国民经济快速增长、经济全球化和中国加入</w:t>
      </w:r>
      <w:r>
        <w:rPr>
          <w:rFonts w:ascii="Times New Roman" w:hAnsi="Times New Roman" w:cs="Times New Roman" w:eastAsia="Times New Roman" w:hint="default"/>
        </w:rPr>
        <w:t>WTO</w:t>
      </w:r>
      <w:r>
        <w:rPr/>
        <w:t>，我国造纸</w:t>
      </w:r>
      <w:r>
        <w:rPr>
          <w:spacing w:val="-50"/>
        </w:rPr>
        <w:t> </w:t>
      </w:r>
      <w:r>
        <w:rPr/>
        <w:t>行业竞争日趋激烈，产能过剩与需求放缓会对公司未来经营业绩产生一定影响。</w:t>
      </w:r>
    </w:p>
    <w:p>
      <w:pPr>
        <w:pStyle w:val="BodyText"/>
        <w:spacing w:line="316" w:lineRule="auto" w:before="24"/>
        <w:ind w:left="514" w:right="1530"/>
        <w:jc w:val="left"/>
      </w:pPr>
      <w:r>
        <w:rPr/>
        <w:t>为此，公司提高设备和技术水平，丰富产品结构，提高产品档次，重点研发高端制品，赢得竞争力。 政策风险</w:t>
      </w:r>
    </w:p>
    <w:p>
      <w:pPr>
        <w:pStyle w:val="BodyText"/>
        <w:spacing w:line="316" w:lineRule="auto" w:before="19"/>
        <w:ind w:right="189" w:firstLine="360"/>
        <w:jc w:val="both"/>
      </w:pPr>
      <w:r>
        <w:rPr>
          <w:spacing w:val="-2"/>
        </w:rPr>
        <w:t>目前，行业已进入重要转型期，过去支撑造纸工业高速发展的模式，现正面临资源和环境方面双重压力。从我国政策导</w:t>
      </w:r>
      <w:r>
        <w:rPr/>
        <w:t> </w:t>
      </w:r>
      <w:r>
        <w:rPr>
          <w:spacing w:val="-2"/>
        </w:rPr>
        <w:t>向来看，我国将通过优化造纸产业布局和原料结构、产品结构，转变增长方式，构建林业和造纸业结合，循环节约的现代造</w:t>
      </w:r>
      <w:r>
        <w:rPr>
          <w:spacing w:val="-66"/>
        </w:rPr>
        <w:t> </w:t>
      </w:r>
      <w:r>
        <w:rPr>
          <w:spacing w:val="-66"/>
        </w:rPr>
      </w:r>
      <w:r>
        <w:rPr/>
        <w:t>纸行业。从行业准入标准、环保标准、节约能源多方位进行产业调控，公司发展将受到政策导向的影响。</w:t>
      </w:r>
    </w:p>
    <w:p>
      <w:pPr>
        <w:pStyle w:val="BodyText"/>
        <w:spacing w:line="316" w:lineRule="auto" w:before="19"/>
        <w:ind w:left="514" w:right="2430"/>
        <w:jc w:val="left"/>
      </w:pPr>
      <w:r>
        <w:rPr/>
        <w:t>淘汰落后产能以及日趋严格的环保政策将使部分中小企业退出市场，公司有望长期收益。 经营风险</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1" w:firstLine="360"/>
        <w:jc w:val="both"/>
      </w:pPr>
      <w:r>
        <w:rPr>
          <w:spacing w:val="-2"/>
        </w:rPr>
        <w:t>公司生产主要原材料为木浆和废纸。公司产品多为高档纸，且国家鼓励加大木浆使用比例，故木浆占生产成本的比重较</w:t>
      </w:r>
      <w:r>
        <w:rPr/>
        <w:t> </w:t>
      </w:r>
      <w:r>
        <w:rPr>
          <w:spacing w:val="-2"/>
        </w:rPr>
        <w:t>高，原材料价格的波动很大程度上影响公司产品的成本，同时，受近年来行业产能迅速增加的影响，市场竞争日趋激烈，原</w:t>
      </w:r>
      <w:r>
        <w:rPr>
          <w:spacing w:val="-66"/>
        </w:rPr>
        <w:t> </w:t>
      </w:r>
      <w:r>
        <w:rPr>
          <w:spacing w:val="-66"/>
        </w:rPr>
      </w:r>
      <w:r>
        <w:rPr/>
        <w:t>材料价格波动将会对公司的业绩产生影响。</w:t>
      </w:r>
    </w:p>
    <w:p>
      <w:pPr>
        <w:pStyle w:val="BodyText"/>
        <w:spacing w:line="300" w:lineRule="auto" w:before="19"/>
        <w:ind w:left="153" w:right="100" w:firstLine="360"/>
        <w:jc w:val="both"/>
      </w:pPr>
      <w:r>
        <w:rPr>
          <w:spacing w:val="-3"/>
        </w:rPr>
        <w:t>为此，公司坚持走</w:t>
      </w:r>
      <w:r>
        <w:rPr>
          <w:rFonts w:ascii="Times New Roman" w:hAnsi="Times New Roman" w:cs="Times New Roman" w:eastAsia="Times New Roman" w:hint="default"/>
          <w:spacing w:val="-3"/>
        </w:rPr>
        <w:t>“</w:t>
      </w:r>
      <w:r>
        <w:rPr>
          <w:spacing w:val="-3"/>
        </w:rPr>
        <w:t>林浆纸一体化</w:t>
      </w:r>
      <w:r>
        <w:rPr>
          <w:rFonts w:ascii="Times New Roman" w:hAnsi="Times New Roman" w:cs="Times New Roman" w:eastAsia="Times New Roman" w:hint="default"/>
          <w:spacing w:val="-3"/>
        </w:rPr>
        <w:t>”</w:t>
      </w:r>
      <w:r>
        <w:rPr>
          <w:spacing w:val="-3"/>
        </w:rPr>
        <w:t>发展道路，规划建设湛江晨鸣木浆项目、黄冈晨鸣木桨项目以及寿光本埠化学浆项目，</w:t>
      </w:r>
      <w:r>
        <w:rPr/>
        <w:t> 从而摆脱上游资源对公司发展的制约，增强公司的可持续发展能力。</w:t>
      </w:r>
    </w:p>
    <w:p>
      <w:pPr>
        <w:pStyle w:val="BodyText"/>
        <w:spacing w:line="316" w:lineRule="auto" w:before="31"/>
        <w:ind w:left="513" w:right="90"/>
        <w:jc w:val="left"/>
      </w:pPr>
      <w:r>
        <w:rPr/>
        <w:t>环保风险 </w:t>
      </w:r>
      <w:r>
        <w:rPr>
          <w:spacing w:val="-2"/>
        </w:rPr>
        <w:t>新《环境保护法》已于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日正式生效，造纸行业环保政策频出且日趋严厉，多管齐下进行产业调整，造纸行业</w:t>
      </w:r>
    </w:p>
    <w:p>
      <w:pPr>
        <w:pStyle w:val="BodyText"/>
        <w:spacing w:line="316" w:lineRule="auto"/>
        <w:ind w:left="153" w:right="90"/>
        <w:jc w:val="left"/>
      </w:pPr>
      <w:r>
        <w:rPr>
          <w:spacing w:val="-2"/>
        </w:rPr>
        <w:t>进入重要转型发展期，排放标准的提高势必加大公司环保成本，准入标准的提高将导致企业规模扩张趋缓，从而影响生产经</w:t>
      </w:r>
      <w:r>
        <w:rPr>
          <w:spacing w:val="-66"/>
        </w:rPr>
        <w:t> </w:t>
      </w:r>
      <w:r>
        <w:rPr>
          <w:spacing w:val="-66"/>
        </w:rPr>
      </w:r>
      <w:r>
        <w:rPr/>
        <w:t>营。</w:t>
      </w:r>
    </w:p>
    <w:p>
      <w:pPr>
        <w:pStyle w:val="BodyText"/>
        <w:spacing w:line="300" w:lineRule="auto" w:before="19"/>
        <w:ind w:left="153" w:right="188" w:firstLine="360"/>
        <w:jc w:val="both"/>
      </w:pPr>
      <w:r>
        <w:rPr>
          <w:spacing w:val="-2"/>
        </w:rPr>
        <w:t>公司始终以</w:t>
      </w:r>
      <w:r>
        <w:rPr>
          <w:rFonts w:ascii="Times New Roman" w:hAnsi="Times New Roman" w:cs="Times New Roman" w:eastAsia="Times New Roman" w:hint="default"/>
          <w:spacing w:val="-2"/>
        </w:rPr>
        <w:t>“</w:t>
      </w:r>
      <w:r>
        <w:rPr>
          <w:spacing w:val="-2"/>
        </w:rPr>
        <w:t>节能减排、和谐发展</w:t>
      </w:r>
      <w:r>
        <w:rPr>
          <w:rFonts w:ascii="Times New Roman" w:hAnsi="Times New Roman" w:cs="Times New Roman" w:eastAsia="Times New Roman" w:hint="default"/>
          <w:spacing w:val="-2"/>
        </w:rPr>
        <w:t>”</w:t>
      </w:r>
      <w:r>
        <w:rPr>
          <w:spacing w:val="-2"/>
        </w:rPr>
        <w:t>为目标，公司将大力发展循环经济，以废物交换、循环利用，最大限度地提高资源利</w:t>
      </w:r>
      <w:r>
        <w:rPr/>
        <w:t> 用率，同时加大环保项目建设力度，切实保证公司废弃物的达标排放。</w:t>
      </w:r>
    </w:p>
    <w:p>
      <w:pPr>
        <w:pStyle w:val="BodyText"/>
        <w:spacing w:line="316" w:lineRule="auto" w:before="31"/>
        <w:ind w:left="513" w:right="90"/>
        <w:jc w:val="left"/>
      </w:pPr>
      <w:r>
        <w:rPr/>
        <w:t>汇率风险 </w:t>
      </w:r>
      <w:r>
        <w:rPr>
          <w:spacing w:val="-2"/>
        </w:rPr>
        <w:t>人民币的币值受国内和国际经济、政治形势和货币供求关系的影响。作为进出口企业，未来人民币针对其他货币的汇率</w:t>
      </w:r>
    </w:p>
    <w:p>
      <w:pPr>
        <w:pStyle w:val="BodyText"/>
        <w:spacing w:line="316" w:lineRule="auto" w:before="19"/>
        <w:ind w:left="153" w:right="90"/>
        <w:jc w:val="left"/>
      </w:pPr>
      <w:r>
        <w:rPr>
          <w:spacing w:val="-2"/>
        </w:rPr>
        <w:t>变动将对公司的经营业绩产生一定影响。公司外币交易主要以美元计价，原材料进口、产品出口、拥有美元借款等业务均面</w:t>
      </w:r>
      <w:r>
        <w:rPr>
          <w:spacing w:val="-66"/>
        </w:rPr>
        <w:t> </w:t>
      </w:r>
      <w:r>
        <w:rPr>
          <w:spacing w:val="-66"/>
        </w:rPr>
      </w:r>
      <w:r>
        <w:rPr/>
        <w:t>临一定的汇率变动风险。</w:t>
      </w:r>
    </w:p>
    <w:p>
      <w:pPr>
        <w:pStyle w:val="BodyText"/>
        <w:spacing w:line="316" w:lineRule="auto" w:before="19"/>
        <w:ind w:left="153" w:right="191" w:firstLine="360"/>
        <w:jc w:val="both"/>
      </w:pPr>
      <w:r>
        <w:rPr>
          <w:spacing w:val="-2"/>
        </w:rPr>
        <w:t>公司降低进口采购用汇量，生产多使用国内原材料及备件，扩大人民币结算量，减少外汇采购结算量。同时扩大海外销</w:t>
      </w:r>
      <w:r>
        <w:rPr/>
        <w:t> 售力度，增加出口回款，偿还国内美元贷款等降低汇率变动风险。</w:t>
      </w:r>
    </w:p>
    <w:p>
      <w:pPr>
        <w:spacing w:line="240" w:lineRule="auto" w:before="10"/>
        <w:rPr>
          <w:rFonts w:ascii="宋体" w:hAnsi="宋体" w:cs="宋体" w:eastAsia="宋体" w:hint="default"/>
          <w:sz w:val="20"/>
          <w:szCs w:val="20"/>
        </w:rPr>
      </w:pPr>
    </w:p>
    <w:p>
      <w:pPr>
        <w:pStyle w:val="Heading2"/>
        <w:spacing w:line="240" w:lineRule="auto"/>
        <w:ind w:right="90"/>
        <w:jc w:val="left"/>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206"/>
        <w:gridCol w:w="1559"/>
        <w:gridCol w:w="648"/>
        <w:gridCol w:w="2207"/>
        <w:gridCol w:w="307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日披露在巨潮资讯 网上的投资者关系活动记录表</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日披露在巨潮资讯 网上的投资者关系活动记录表</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日披露在巨潮资讯 网上的投资者关系活动记录表</w:t>
            </w:r>
          </w:p>
        </w:tc>
      </w:tr>
      <w:tr>
        <w:trPr>
          <w:trHeight w:val="402" w:hRule="exact"/>
        </w:trPr>
        <w:tc>
          <w:tcPr>
            <w:tcW w:w="37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37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64"/>
        <w:jc w:val="center"/>
        <w:rPr>
          <w:b w:val="0"/>
          <w:bCs w:val="0"/>
        </w:rPr>
      </w:pPr>
      <w:bookmarkStart w:name="_TOC_250007" w:id="6"/>
      <w:r>
        <w:rPr/>
        <w:t>第六节</w:t>
      </w:r>
      <w:r>
        <w:rPr>
          <w:spacing w:val="-6"/>
        </w:rPr>
        <w:t> </w:t>
      </w:r>
      <w:r>
        <w:rPr/>
        <w:t>董事会报告</w:t>
      </w:r>
      <w:bookmarkEnd w:id="6"/>
      <w:r>
        <w:rPr>
          <w:b w:val="0"/>
          <w:bCs w:val="0"/>
        </w:rPr>
      </w:r>
    </w:p>
    <w:p>
      <w:pPr>
        <w:spacing w:line="240" w:lineRule="auto" w:before="8"/>
        <w:rPr>
          <w:rFonts w:ascii="宋体" w:hAnsi="宋体" w:cs="宋体" w:eastAsia="宋体" w:hint="default"/>
          <w:b/>
          <w:bCs/>
          <w:sz w:val="42"/>
          <w:szCs w:val="42"/>
        </w:rPr>
      </w:pPr>
    </w:p>
    <w:p>
      <w:pPr>
        <w:pStyle w:val="BodyText"/>
        <w:spacing w:line="240" w:lineRule="auto"/>
        <w:ind w:left="514" w:right="0"/>
        <w:jc w:val="left"/>
      </w:pPr>
      <w:r>
        <w:rPr/>
        <w:t>本公司董事</w:t>
      </w:r>
      <w:r>
        <w:rPr>
          <w:spacing w:val="-90"/>
        </w:rPr>
        <w:t>（</w:t>
      </w:r>
      <w:r>
        <w:rPr/>
        <w:t>「董事</w:t>
      </w:r>
      <w:r>
        <w:rPr>
          <w:spacing w:val="-90"/>
        </w:rPr>
        <w:t>」</w:t>
      </w:r>
      <w:r>
        <w:rPr/>
        <w:t>）谨此提呈本公司及本集团截至二零一五年十二月三十一日止年度之年报及经审核综合财务报表。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一、主要业务</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0" w:firstLine="360"/>
        <w:jc w:val="left"/>
      </w:pPr>
      <w:r>
        <w:rPr>
          <w:spacing w:val="-2"/>
        </w:rPr>
        <w:t>本公司主要业务的详细情况参见第四节「公司业务概要」、第五节「管理层讨论与分析」中「一、报告期内公司从事的</w:t>
      </w:r>
      <w:r>
        <w:rPr/>
        <w:t> 主要业务」及「二、主营业务分析」的相关内容。</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二、业绩及溢利分配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本集团截至二零一五年十二月三十一日止年度之业绩详列于第十二节「财务报告</w:t>
      </w:r>
      <w:r>
        <w:rPr>
          <w:spacing w:val="-90"/>
        </w:rPr>
        <w:t>」</w:t>
      </w:r>
      <w:r>
        <w:rPr/>
        <w:t>。</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三、股息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rPr>
          <w:rFonts w:ascii="Times New Roman" w:hAnsi="Times New Roman" w:cs="Times New Roman" w:eastAsia="Times New Roman" w:hint="default"/>
        </w:rPr>
      </w:pPr>
      <w:r>
        <w:rPr/>
        <w:t>于报告期末</w:t>
      </w:r>
      <w:r>
        <w:rPr>
          <w:spacing w:val="1"/>
        </w:rPr>
        <w:t>后</w:t>
      </w:r>
      <w:r>
        <w:rPr/>
        <w:t>，董事会建</w:t>
      </w:r>
      <w:r>
        <w:rPr>
          <w:spacing w:val="1"/>
        </w:rPr>
        <w:t>议</w:t>
      </w:r>
      <w:r>
        <w:rPr/>
        <w:t>向本公司股</w:t>
      </w:r>
      <w:r>
        <w:rPr>
          <w:spacing w:val="1"/>
        </w:rPr>
        <w:t>东</w:t>
      </w:r>
      <w:r>
        <w:rPr/>
        <w:t>派发截至二</w:t>
      </w:r>
      <w:r>
        <w:rPr>
          <w:spacing w:val="1"/>
        </w:rPr>
        <w:t>零</w:t>
      </w:r>
      <w:r>
        <w:rPr/>
        <w:t>一五年十二</w:t>
      </w:r>
      <w:r>
        <w:rPr>
          <w:spacing w:val="1"/>
        </w:rPr>
        <w:t>月</w:t>
      </w:r>
      <w:r>
        <w:rPr/>
        <w:t>三十一日止</w:t>
      </w:r>
      <w:r>
        <w:rPr>
          <w:spacing w:val="1"/>
        </w:rPr>
        <w:t>年</w:t>
      </w:r>
      <w:r>
        <w:rPr/>
        <w:t>度的末期股</w:t>
      </w:r>
      <w:r>
        <w:rPr>
          <w:spacing w:val="1"/>
        </w:rPr>
        <w:t>息</w:t>
      </w:r>
      <w:r>
        <w:rPr>
          <w:spacing w:val="-91"/>
        </w:rPr>
        <w:t>（</w:t>
      </w:r>
      <w:r>
        <w:rPr/>
        <w:t>「末期股息</w:t>
      </w:r>
      <w:r>
        <w:rPr>
          <w:spacing w:val="-89"/>
        </w:rPr>
        <w:t>」</w:t>
      </w:r>
      <w:r>
        <w:rPr/>
        <w:t>）每 </w:t>
      </w:r>
      <w:r>
        <w:rPr>
          <w:rFonts w:ascii="Times New Roman" w:hAnsi="Times New Roman" w:cs="Times New Roman" w:eastAsia="Times New Roman" w:hint="default"/>
        </w:rPr>
        <w:t>10</w:t>
      </w:r>
    </w:p>
    <w:p>
      <w:pPr>
        <w:pStyle w:val="BodyText"/>
        <w:spacing w:line="309" w:lineRule="auto" w:before="63"/>
        <w:ind w:right="191"/>
        <w:jc w:val="both"/>
      </w:pPr>
      <w:r>
        <w:rPr/>
        <w:t>股派人民币现金红利</w:t>
      </w:r>
      <w:r>
        <w:rPr>
          <w:spacing w:val="-44"/>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spacing w:val="-11"/>
        </w:rPr>
        <w:t>元（含税）（二零一四年：每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股派人民币现金红利</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12"/>
        </w:rPr>
        <w:t>元（含税）），唯须待股东于二零一六年五</w:t>
      </w:r>
      <w:r>
        <w:rPr/>
        <w:t> </w:t>
      </w:r>
      <w:r>
        <w:rPr>
          <w:spacing w:val="-5"/>
        </w:rPr>
        <w:t>月十七日举行的本公司应届股东周年大会（「股东周年大会」）上作出批准后方可作实。待本公司股东于股东周年大会上批准</w:t>
      </w:r>
      <w:r>
        <w:rPr>
          <w:spacing w:val="-79"/>
        </w:rPr>
        <w:t> </w:t>
      </w:r>
      <w:r>
        <w:rPr>
          <w:spacing w:val="-79"/>
        </w:rPr>
      </w:r>
      <w:r>
        <w:rPr/>
        <w:t>后，预期末期股息将于二零一六年七月十七日或之前派付予于二零一六年五月二十五日名列本公司股东名册的股东。</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四、暂停过户登记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本公司将由</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16"/>
        </w:rPr>
        <w:t>日</w:t>
      </w:r>
      <w:r>
        <w:rPr/>
        <w:t>（星期六</w:t>
      </w:r>
      <w:r>
        <w:rPr>
          <w:spacing w:val="-17"/>
        </w:rPr>
        <w:t>）</w:t>
      </w:r>
      <w:r>
        <w:rPr/>
        <w:t>至</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17 </w:t>
      </w:r>
      <w:r>
        <w:rPr>
          <w:spacing w:val="-17"/>
        </w:rPr>
        <w:t>日</w:t>
      </w:r>
      <w:r>
        <w:rPr/>
        <w:t>（星期二</w:t>
      </w:r>
      <w:r>
        <w:rPr>
          <w:spacing w:val="-107"/>
        </w:rPr>
        <w:t>）</w:t>
      </w:r>
      <w:r>
        <w:rPr>
          <w:spacing w:val="1"/>
        </w:rPr>
        <w:t>（</w:t>
      </w:r>
      <w:r>
        <w:rPr/>
        <w:t>包括首尾两日</w:t>
      </w:r>
      <w:r>
        <w:rPr>
          <w:spacing w:val="-17"/>
        </w:rPr>
        <w:t>）</w:t>
      </w:r>
      <w:r>
        <w:rPr/>
        <w:t>暂停办理股份过户登记手</w:t>
      </w:r>
      <w:r>
        <w:rPr>
          <w:spacing w:val="1"/>
        </w:rPr>
        <w:t>续</w:t>
      </w:r>
      <w:r>
        <w:rPr/>
        <w:t>，</w:t>
      </w:r>
    </w:p>
    <w:p>
      <w:pPr>
        <w:pStyle w:val="BodyText"/>
        <w:spacing w:line="240" w:lineRule="auto" w:before="63"/>
        <w:ind w:right="0"/>
        <w:jc w:val="both"/>
      </w:pPr>
      <w:r>
        <w:rPr/>
        <w:t>于该期间内本公司将概不会办理股份过户手续。为确定有权出席于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3"/>
        </w:rPr>
        <w:t>日（星期二）举行之股东周年大会并于会</w:t>
      </w:r>
    </w:p>
    <w:p>
      <w:pPr>
        <w:pStyle w:val="BodyText"/>
        <w:spacing w:line="240" w:lineRule="auto" w:before="63"/>
        <w:ind w:right="0"/>
        <w:jc w:val="both"/>
      </w:pPr>
      <w:r>
        <w:rPr/>
        <w:t>上投票之股东之身份，所有股份过户文件连同有关股票必须不迟于</w:t>
      </w:r>
      <w:r>
        <w:rPr>
          <w:spacing w:val="-45"/>
        </w:rPr>
        <w:t> </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4 </w:t>
      </w:r>
      <w:r>
        <w:rPr/>
        <w:t>月</w:t>
      </w:r>
      <w:r>
        <w:rPr>
          <w:spacing w:val="-45"/>
        </w:rPr>
        <w:t> </w:t>
      </w:r>
      <w:r>
        <w:rPr>
          <w:rFonts w:ascii="Times New Roman" w:hAnsi="Times New Roman" w:cs="Times New Roman" w:eastAsia="Times New Roman" w:hint="default"/>
        </w:rPr>
        <w:t>15 </w:t>
      </w:r>
      <w:r>
        <w:rPr/>
        <w:t>日（星期五）下午</w:t>
      </w:r>
      <w:r>
        <w:rPr>
          <w:spacing w:val="-45"/>
        </w:rPr>
        <w:t> </w:t>
      </w:r>
      <w:r>
        <w:rPr>
          <w:rFonts w:ascii="Times New Roman" w:hAnsi="Times New Roman" w:cs="Times New Roman" w:eastAsia="Times New Roman" w:hint="default"/>
        </w:rPr>
        <w:t>4 </w:t>
      </w:r>
      <w:r>
        <w:rPr/>
        <w:t>时</w:t>
      </w:r>
      <w:r>
        <w:rPr>
          <w:spacing w:val="-45"/>
        </w:rPr>
        <w:t> </w:t>
      </w:r>
      <w:r>
        <w:rPr>
          <w:rFonts w:ascii="Times New Roman" w:hAnsi="Times New Roman" w:cs="Times New Roman" w:eastAsia="Times New Roman" w:hint="default"/>
        </w:rPr>
        <w:t>30 </w:t>
      </w:r>
      <w:r>
        <w:rPr/>
        <w:t>分送达本公司</w:t>
      </w:r>
    </w:p>
    <w:p>
      <w:pPr>
        <w:pStyle w:val="BodyText"/>
        <w:spacing w:line="240" w:lineRule="auto" w:before="64"/>
        <w:ind w:left="153" w:right="0"/>
        <w:jc w:val="both"/>
      </w:pPr>
      <w:r>
        <w:rPr/>
        <w:t>的股份过户香港中央证券登记有限公司，地址为香港湾仔皇后大道东</w:t>
      </w:r>
      <w:r>
        <w:rPr>
          <w:spacing w:val="-46"/>
        </w:rPr>
        <w:t> </w:t>
      </w:r>
      <w:r>
        <w:rPr>
          <w:rFonts w:ascii="Times New Roman" w:hAnsi="Times New Roman" w:cs="Times New Roman" w:eastAsia="Times New Roman" w:hint="default"/>
        </w:rPr>
        <w:t>183</w:t>
      </w:r>
      <w:r>
        <w:rPr>
          <w:rFonts w:ascii="Times New Roman" w:hAnsi="Times New Roman" w:cs="Times New Roman" w:eastAsia="Times New Roman" w:hint="default"/>
          <w:spacing w:val="-1"/>
        </w:rPr>
        <w:t> </w:t>
      </w:r>
      <w:r>
        <w:rPr/>
        <w:t>号合和中心</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楼</w:t>
      </w:r>
      <w:r>
        <w:rPr>
          <w:spacing w:val="-46"/>
        </w:rPr>
        <w:t> </w:t>
      </w:r>
      <w:r>
        <w:rPr>
          <w:rFonts w:ascii="Times New Roman" w:hAnsi="Times New Roman" w:cs="Times New Roman" w:eastAsia="Times New Roman" w:hint="default"/>
        </w:rPr>
        <w:t>1712-1716</w:t>
      </w:r>
      <w:r>
        <w:rPr>
          <w:rFonts w:ascii="Times New Roman" w:hAnsi="Times New Roman" w:cs="Times New Roman" w:eastAsia="Times New Roman" w:hint="default"/>
          <w:spacing w:val="-1"/>
        </w:rPr>
        <w:t> </w:t>
      </w:r>
      <w:r>
        <w:rPr/>
        <w:t>室。</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五、五年财务摘要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本公司过去五个财政年度之财务摘要参见第二节「公司简介和主要财务指标」中「九、根据香港财务报告准则编制的近</w:t>
      </w:r>
      <w:r>
        <w:rPr/>
        <w:t> 五年财务概要」的相关内容。</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六、捐款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本公司年度内向非牟利机构捐款人民币</w:t>
      </w:r>
      <w:r>
        <w:rPr>
          <w:spacing w:val="-46"/>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
        </w:rPr>
        <w:t> </w:t>
      </w:r>
      <w:r>
        <w:rPr/>
        <w:t>元（二零一四年：人民币</w:t>
      </w:r>
      <w:r>
        <w:rPr>
          <w:spacing w:val="-46"/>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
        </w:rPr>
        <w:t> </w:t>
      </w:r>
      <w:r>
        <w:rPr/>
        <w:t>元</w:t>
      </w:r>
      <w:r>
        <w:rPr>
          <w:spacing w:val="-90"/>
        </w:rPr>
        <w:t>）</w:t>
      </w:r>
      <w:r>
        <w:rPr/>
        <w:t>。</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七、附属公司</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本公司年内取得和处置子公司详情参见第五节「管理层讨论与分析」中「七、主要控股参股公司分析」及第六节「重要</w:t>
      </w:r>
      <w:r>
        <w:rPr/>
        <w:t> 事项」中「十九、公司子公司重大事项」的相关内容。</w:t>
      </w:r>
    </w:p>
    <w:p>
      <w:pPr>
        <w:spacing w:after="0" w:line="319"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八、物业、厂房及设备</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41" w:firstLine="360"/>
        <w:jc w:val="left"/>
      </w:pPr>
      <w:r>
        <w:rPr/>
        <w:t>本集团截至二零一五年十二月三十一日止年度之物业、厂房及设备变动详情参见第十二节「财务报告」中「</w:t>
      </w:r>
      <w:r>
        <w:rPr>
          <w:rFonts w:ascii="Times New Roman" w:hAnsi="Times New Roman" w:cs="Times New Roman" w:eastAsia="Times New Roman" w:hint="default"/>
        </w:rPr>
        <w:t>1</w:t>
      </w:r>
      <w:r>
        <w:rPr/>
        <w:t>、合并资 产负债表」的相关内容。</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九、股本</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本公司截至二零一五年十二月三十一日止年度之股本变动详情参见第八节「股份变动及股东情况」中「一、股份变动情</w:t>
      </w:r>
      <w:r>
        <w:rPr/>
        <w:t> 况」的相关内容。</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十、优先购股权</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根据《公司章程》及中国法律，并无规定公司需对现有的股东按其持股比例给予他们优先购买公司新股的权利。</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十一、拨入储备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t>根据公司法规定，本公司的实缴盈余可派发予股东。本公司于</w:t>
      </w:r>
      <w:r>
        <w:rPr>
          <w:spacing w:val="-45"/>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日可用作现金分派及或可作实物分配的</w:t>
      </w:r>
    </w:p>
    <w:p>
      <w:pPr>
        <w:pStyle w:val="BodyText"/>
        <w:spacing w:line="302" w:lineRule="auto" w:before="63"/>
        <w:ind w:right="144"/>
        <w:jc w:val="left"/>
      </w:pPr>
      <w:r>
        <w:rPr/>
        <w:t>储备（包括本公司的实缴盈余）为人民币</w:t>
      </w:r>
      <w:r>
        <w:rPr>
          <w:spacing w:val="-28"/>
        </w:rPr>
        <w:t> </w:t>
      </w:r>
      <w:r>
        <w:rPr>
          <w:rFonts w:ascii="Times New Roman" w:hAnsi="Times New Roman" w:cs="Times New Roman" w:eastAsia="Times New Roman" w:hint="default"/>
          <w:spacing w:val="-1"/>
        </w:rPr>
        <w:t>6,002,557,599.09</w:t>
      </w:r>
      <w:r>
        <w:rPr>
          <w:rFonts w:ascii="Times New Roman" w:hAnsi="Times New Roman" w:cs="Times New Roman" w:eastAsia="Times New Roman" w:hint="default"/>
          <w:spacing w:val="15"/>
        </w:rPr>
        <w:t> </w:t>
      </w:r>
      <w:r>
        <w:rPr>
          <w:spacing w:val="-13"/>
        </w:rPr>
        <w:t>元。（</w:t>
      </w:r>
      <w:r>
        <w:rPr>
          <w:rFonts w:ascii="Times New Roman" w:hAnsi="Times New Roman" w:cs="Times New Roman" w:eastAsia="Times New Roman" w:hint="default"/>
          <w:spacing w:val="-13"/>
        </w:rPr>
        <w:t>2014</w:t>
      </w:r>
      <w:r>
        <w:rPr>
          <w:rFonts w:ascii="Times New Roman" w:hAnsi="Times New Roman" w:cs="Times New Roman" w:eastAsia="Times New Roman" w:hint="default"/>
          <w:spacing w:val="17"/>
        </w:rPr>
        <w:t> </w:t>
      </w:r>
      <w:r>
        <w:rPr/>
        <w:t>年：人民币</w:t>
      </w:r>
      <w:r>
        <w:rPr>
          <w:spacing w:val="-28"/>
        </w:rPr>
        <w:t> </w:t>
      </w:r>
      <w:r>
        <w:rPr>
          <w:rFonts w:ascii="Times New Roman" w:hAnsi="Times New Roman" w:cs="Times New Roman" w:eastAsia="Times New Roman" w:hint="default"/>
          <w:spacing w:val="-1"/>
        </w:rPr>
        <w:t>5,313,936,425.86</w:t>
      </w:r>
      <w:r>
        <w:rPr>
          <w:rFonts w:ascii="Times New Roman" w:hAnsi="Times New Roman" w:cs="Times New Roman" w:eastAsia="Times New Roman" w:hint="default"/>
          <w:spacing w:val="17"/>
        </w:rPr>
        <w:t> </w:t>
      </w:r>
      <w:r>
        <w:rPr>
          <w:spacing w:val="-9"/>
        </w:rPr>
        <w:t>元），载于第十二节「财</w:t>
      </w:r>
      <w:r>
        <w:rPr>
          <w:spacing w:val="-88"/>
        </w:rPr>
        <w:t> </w:t>
      </w:r>
      <w:r>
        <w:rPr>
          <w:spacing w:val="-88"/>
        </w:rPr>
      </w:r>
      <w:r>
        <w:rPr/>
        <w:t>务报告」中「</w:t>
      </w:r>
      <w:r>
        <w:rPr>
          <w:rFonts w:ascii="Times New Roman" w:hAnsi="Times New Roman" w:cs="Times New Roman" w:eastAsia="Times New Roman" w:hint="default"/>
        </w:rPr>
        <w:t>1</w:t>
      </w:r>
      <w:r>
        <w:rPr/>
        <w:t>、合并资产负债表」的相关内容。</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十二、董事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rPr>
          <w:rFonts w:ascii="Times New Roman" w:hAnsi="Times New Roman" w:cs="Times New Roman" w:eastAsia="Times New Roman" w:hint="default"/>
        </w:rPr>
      </w:pPr>
      <w:r>
        <w:rPr/>
        <w:t>本公司截至二零一五年十二月三十一日止之在任董事如下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pStyle w:val="Heading4"/>
        <w:spacing w:line="240" w:lineRule="auto"/>
        <w:ind w:left="576" w:right="0"/>
        <w:jc w:val="left"/>
        <w:rPr>
          <w:b w:val="0"/>
          <w:bCs w:val="0"/>
        </w:rPr>
      </w:pPr>
      <w:r>
        <w:rPr>
          <w:rFonts w:ascii="Times New Roman" w:hAnsi="Times New Roman" w:cs="Times New Roman" w:eastAsia="Times New Roman" w:hint="default"/>
        </w:rPr>
        <w:t>1.  </w:t>
      </w:r>
      <w:r>
        <w:rPr/>
        <w:t>执行董事</w:t>
      </w:r>
      <w:r>
        <w:rPr>
          <w:b w:val="0"/>
          <w:bCs w:val="0"/>
        </w:rPr>
      </w:r>
    </w:p>
    <w:p>
      <w:pPr>
        <w:pStyle w:val="BodyText"/>
        <w:spacing w:line="357" w:lineRule="auto" w:before="86"/>
        <w:ind w:left="514" w:right="8510"/>
        <w:jc w:val="left"/>
      </w:pPr>
      <w:r>
        <w:rPr/>
        <w:t>陈洪国先生 尹同远先生 李峰先生 耿光林先生 侯焕才先生 周少华先生</w:t>
      </w:r>
    </w:p>
    <w:p>
      <w:pPr>
        <w:spacing w:line="240" w:lineRule="auto" w:before="0"/>
        <w:rPr>
          <w:rFonts w:ascii="宋体" w:hAnsi="宋体" w:cs="宋体" w:eastAsia="宋体" w:hint="default"/>
          <w:sz w:val="18"/>
          <w:szCs w:val="18"/>
        </w:rPr>
      </w:pPr>
    </w:p>
    <w:p>
      <w:pPr>
        <w:spacing w:line="333" w:lineRule="auto" w:before="119"/>
        <w:ind w:left="514" w:right="8033" w:firstLine="62"/>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非执行董事</w:t>
      </w:r>
      <w:r>
        <w:rPr>
          <w:rFonts w:ascii="宋体" w:hAnsi="宋体" w:cs="宋体" w:eastAsia="宋体" w:hint="default"/>
          <w:b/>
          <w:bCs/>
          <w:w w:val="99"/>
          <w:sz w:val="21"/>
          <w:szCs w:val="21"/>
        </w:rPr>
        <w:t> </w:t>
      </w:r>
      <w:r>
        <w:rPr>
          <w:rFonts w:ascii="宋体" w:hAnsi="宋体" w:cs="宋体" w:eastAsia="宋体" w:hint="default"/>
          <w:sz w:val="18"/>
          <w:szCs w:val="18"/>
        </w:rPr>
        <w:t>王效群先生 杨桂花女士</w:t>
      </w:r>
    </w:p>
    <w:p>
      <w:pPr>
        <w:spacing w:line="240" w:lineRule="auto" w:before="0"/>
        <w:rPr>
          <w:rFonts w:ascii="宋体" w:hAnsi="宋体" w:cs="宋体" w:eastAsia="宋体" w:hint="default"/>
          <w:sz w:val="18"/>
          <w:szCs w:val="18"/>
        </w:rPr>
      </w:pPr>
    </w:p>
    <w:p>
      <w:pPr>
        <w:pStyle w:val="Heading4"/>
        <w:spacing w:line="240" w:lineRule="auto" w:before="137"/>
        <w:ind w:left="576" w:right="0"/>
        <w:jc w:val="left"/>
        <w:rPr>
          <w:b w:val="0"/>
          <w:bCs w:val="0"/>
        </w:rPr>
      </w:pPr>
      <w:r>
        <w:rPr>
          <w:rFonts w:ascii="Times New Roman" w:hAnsi="Times New Roman" w:cs="Times New Roman" w:eastAsia="Times New Roman" w:hint="default"/>
        </w:rPr>
        <w:t>3.  </w:t>
      </w:r>
      <w:r>
        <w:rPr/>
        <w:t>独立非执行董事</w:t>
      </w:r>
      <w:r>
        <w:rPr>
          <w:b w:val="0"/>
          <w:bCs w:val="0"/>
        </w:rPr>
      </w:r>
    </w:p>
    <w:p>
      <w:pPr>
        <w:pStyle w:val="BodyText"/>
        <w:spacing w:line="357" w:lineRule="auto" w:before="86"/>
        <w:ind w:left="514" w:right="8510"/>
        <w:jc w:val="left"/>
      </w:pPr>
      <w:r>
        <w:rPr/>
        <w:t>王爱国先生 张志元先生 张宏女士 潘爱玲女士</w:t>
      </w:r>
    </w:p>
    <w:p>
      <w:pPr>
        <w:spacing w:after="0" w:line="357"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left="153" w:right="0" w:firstLine="360"/>
        <w:jc w:val="left"/>
      </w:pPr>
      <w:r>
        <w:rPr>
          <w:spacing w:val="-5"/>
        </w:rPr>
        <w:t>根据《公司章程》，所有董事（包括非执行董事）由股东大会选举产生，任期三年，由</w:t>
      </w:r>
      <w:r>
        <w:rPr>
          <w:spacing w:val="-45"/>
        </w:rPr>
        <w:t> </w:t>
      </w:r>
      <w:r>
        <w:rPr>
          <w:rFonts w:ascii="Times New Roman" w:hAnsi="Times New Roman" w:cs="Times New Roman" w:eastAsia="Times New Roman" w:hint="default"/>
        </w:rPr>
        <w:t>2013 </w:t>
      </w:r>
      <w:r>
        <w:rPr/>
        <w:t>年</w:t>
      </w:r>
      <w:r>
        <w:rPr>
          <w:spacing w:val="-44"/>
        </w:rPr>
        <w:t> </w:t>
      </w:r>
      <w:r>
        <w:rPr>
          <w:rFonts w:ascii="Times New Roman" w:hAnsi="Times New Roman" w:cs="Times New Roman" w:eastAsia="Times New Roman" w:hint="default"/>
        </w:rPr>
        <w:t>5 </w:t>
      </w:r>
      <w:r>
        <w:rPr/>
        <w:t>月起至</w:t>
      </w:r>
      <w:r>
        <w:rPr>
          <w:spacing w:val="-45"/>
        </w:rPr>
        <w:t> </w:t>
      </w:r>
      <w:r>
        <w:rPr>
          <w:rFonts w:ascii="Times New Roman" w:hAnsi="Times New Roman" w:cs="Times New Roman" w:eastAsia="Times New Roman" w:hint="default"/>
        </w:rPr>
        <w:t>2016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月止。 董事任期届满，可以连选连任。</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十三、董事之服务合同</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0" w:firstLine="360"/>
        <w:jc w:val="left"/>
      </w:pPr>
      <w:r>
        <w:rPr/>
        <w:t>所有董事均已与本公司订立年期由2013年5月16日起至2016年5月16日止（其中非执行董事杨桂花女士服务合同由2014 年5月9日起计）之服务合约。</w:t>
      </w:r>
    </w:p>
    <w:p>
      <w:pPr>
        <w:pStyle w:val="BodyText"/>
        <w:spacing w:line="319" w:lineRule="auto" w:before="55"/>
        <w:ind w:left="153" w:right="0" w:firstLine="360"/>
        <w:jc w:val="left"/>
      </w:pPr>
      <w:r>
        <w:rPr>
          <w:spacing w:val="-2"/>
        </w:rPr>
        <w:t>拟在即将举行之股东周年大会上参加连任选举之董事，概无与本公司或其任何附属公司签订任何服务合约规定本集团若</w:t>
      </w:r>
      <w:r>
        <w:rPr/>
        <w:t> 不支付法定赔偿以外之赔偿则不可在一年内终止有关合约。</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十四、董事、高级管理人员酬金及五位最高薪酬人士</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2"/>
        </w:rPr>
        <w:t>董事、高级管理人员酬金及本公司或及其附属公司五位最高薪酬人士的详情分别载于第十节、五和第十二节、十二部分</w:t>
      </w:r>
      <w:r>
        <w:rPr/>
        <w:t> 内容。</w:t>
      </w:r>
    </w:p>
    <w:p>
      <w:pPr>
        <w:pStyle w:val="BodyText"/>
        <w:spacing w:line="240" w:lineRule="auto" w:before="58"/>
        <w:ind w:left="514" w:right="0"/>
        <w:jc w:val="left"/>
      </w:pPr>
      <w:r>
        <w:rPr/>
        <w:t>于</w:t>
      </w:r>
      <w:r>
        <w:rPr>
          <w:rFonts w:ascii="Times New Roman" w:hAnsi="Times New Roman" w:cs="Times New Roman" w:eastAsia="Times New Roman" w:hint="default"/>
        </w:rPr>
        <w:t>2015</w:t>
      </w:r>
      <w:r>
        <w:rPr/>
        <w:t>年度，本公司高级管理人员（包含董事、监事及高级管理人员）共有</w:t>
      </w:r>
      <w:r>
        <w:rPr>
          <w:rFonts w:ascii="Times New Roman" w:hAnsi="Times New Roman" w:cs="Times New Roman" w:eastAsia="Times New Roman" w:hint="default"/>
        </w:rPr>
        <w:t>24</w:t>
      </w:r>
      <w:r>
        <w:rPr/>
        <w:t>人，高级管理人员薪酬介乎以下范围：</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4927"/>
        <w:gridCol w:w="4927"/>
      </w:tblGrid>
      <w:tr>
        <w:trPr>
          <w:trHeight w:val="427" w:hRule="exact"/>
        </w:trPr>
        <w:tc>
          <w:tcPr>
            <w:tcW w:w="49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薪酬范围</w:t>
            </w:r>
          </w:p>
        </w:tc>
        <w:tc>
          <w:tcPr>
            <w:tcW w:w="49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人数</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426"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428"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十五、独立非执行董事</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left="153" w:right="314" w:firstLine="360"/>
        <w:jc w:val="left"/>
      </w:pPr>
      <w:r>
        <w:rPr/>
        <w:t>公司已收取各独立非执行董事根据香港上市规则第 </w:t>
      </w:r>
      <w:r>
        <w:rPr>
          <w:rFonts w:ascii="Times New Roman" w:hAnsi="Times New Roman" w:cs="Times New Roman" w:eastAsia="Times New Roman" w:hint="default"/>
        </w:rPr>
        <w:t>3.13</w:t>
      </w:r>
      <w:r>
        <w:rPr>
          <w:rFonts w:ascii="Times New Roman" w:hAnsi="Times New Roman" w:cs="Times New Roman" w:eastAsia="Times New Roman" w:hint="default"/>
          <w:spacing w:val="7"/>
        </w:rPr>
        <w:t> </w:t>
      </w:r>
      <w:r>
        <w:rPr/>
        <w:t>条就彼等各自之独立性发出年度确认函。本公司认为各独立非 执行董事均属独立人士。</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十六、董事、监事及最高行政人员之证券权益</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331" w:firstLine="36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日，公司各董事、监事及最高行政人员在公司或其相联法团（定义见《证券及期货条例》第</w:t>
      </w:r>
      <w:r>
        <w:rPr>
          <w:rFonts w:ascii="Times New Roman" w:hAnsi="Times New Roman" w:cs="Times New Roman" w:eastAsia="Times New Roman" w:hint="default"/>
        </w:rPr>
        <w:t>XV</w:t>
      </w:r>
      <w:r>
        <w:rPr/>
        <w:t>部）持 有的权益，根据《证券及期货条例》第</w:t>
      </w:r>
      <w:r>
        <w:rPr>
          <w:rFonts w:ascii="Times New Roman" w:hAnsi="Times New Roman" w:cs="Times New Roman" w:eastAsia="Times New Roman" w:hint="default"/>
        </w:rPr>
        <w:t>352</w:t>
      </w:r>
      <w:r>
        <w:rPr/>
        <w:t>如下：</w:t>
      </w:r>
    </w:p>
    <w:p>
      <w:pPr>
        <w:spacing w:line="240" w:lineRule="auto" w:before="1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52"/>
        <w:gridCol w:w="3476"/>
        <w:gridCol w:w="3929"/>
      </w:tblGrid>
      <w:tr>
        <w:trPr>
          <w:trHeight w:val="427" w:hRule="exact"/>
        </w:trPr>
        <w:tc>
          <w:tcPr>
            <w:tcW w:w="22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4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39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452" w:right="0"/>
              <w:jc w:val="left"/>
              <w:rPr>
                <w:rFonts w:ascii="宋体" w:hAnsi="宋体" w:cs="宋体" w:eastAsia="宋体" w:hint="default"/>
                <w:sz w:val="18"/>
                <w:szCs w:val="18"/>
              </w:rPr>
            </w:pPr>
            <w:r>
              <w:rPr>
                <w:rFonts w:ascii="宋体" w:hAnsi="宋体" w:cs="宋体" w:eastAsia="宋体" w:hint="default"/>
                <w:sz w:val="18"/>
                <w:szCs w:val="18"/>
              </w:rPr>
              <w:t>报告期末持有股份（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股）数量（股）</w:t>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陈洪国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董事长及总经理</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6,434,527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52"/>
        <w:gridCol w:w="3476"/>
        <w:gridCol w:w="3929"/>
      </w:tblGrid>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执行董事及副董事长</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2,423,640</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471,818</w:t>
            </w:r>
          </w:p>
        </w:tc>
      </w:tr>
      <w:tr>
        <w:trPr>
          <w:trHeight w:val="42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437,433</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628,915</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123,007</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39,606</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r>
        <w:trPr>
          <w:trHeight w:val="42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90"/>
        <w:jc w:val="left"/>
      </w:pPr>
      <w:r>
        <w:rPr/>
        <w:t>相联法团</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14"/>
        <w:gridCol w:w="1060"/>
        <w:gridCol w:w="2846"/>
        <w:gridCol w:w="1483"/>
        <w:gridCol w:w="1188"/>
        <w:gridCol w:w="1667"/>
      </w:tblGrid>
      <w:tr>
        <w:trPr>
          <w:trHeight w:val="778" w:hRule="exact"/>
        </w:trPr>
        <w:tc>
          <w:tcPr>
            <w:tcW w:w="1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8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相联法团名称</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81"/>
              <w:ind w:left="284" w:right="12" w:hanging="270"/>
              <w:jc w:val="left"/>
              <w:rPr>
                <w:rFonts w:ascii="宋体" w:hAnsi="宋体" w:cs="宋体" w:eastAsia="宋体" w:hint="default"/>
                <w:sz w:val="18"/>
                <w:szCs w:val="18"/>
              </w:rPr>
            </w:pPr>
            <w:r>
              <w:rPr>
                <w:rFonts w:ascii="宋体" w:hAnsi="宋体" w:cs="宋体" w:eastAsia="宋体" w:hint="default"/>
                <w:sz w:val="18"/>
                <w:szCs w:val="18"/>
              </w:rPr>
              <w:t>报告期初持有股份 数量（股）</w:t>
            </w:r>
          </w:p>
        </w:tc>
        <w:tc>
          <w:tcPr>
            <w:tcW w:w="11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期内变动</w:t>
            </w:r>
          </w:p>
          <w:p>
            <w:pPr>
              <w:pStyle w:val="TableParagraph"/>
              <w:spacing w:line="240" w:lineRule="auto" w:before="156"/>
              <w:ind w:left="1" w:right="0"/>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81"/>
              <w:ind w:left="466" w:right="13" w:hanging="450"/>
              <w:jc w:val="left"/>
              <w:rPr>
                <w:rFonts w:ascii="宋体" w:hAnsi="宋体" w:cs="宋体" w:eastAsia="宋体" w:hint="default"/>
                <w:sz w:val="18"/>
                <w:szCs w:val="18"/>
              </w:rPr>
            </w:pPr>
            <w:r>
              <w:rPr>
                <w:rFonts w:ascii="宋体" w:hAnsi="宋体" w:cs="宋体" w:eastAsia="宋体" w:hint="default"/>
                <w:sz w:val="18"/>
                <w:szCs w:val="18"/>
              </w:rPr>
              <w:t>报告期末持有股份数 量（股）</w:t>
            </w:r>
          </w:p>
        </w:tc>
      </w:tr>
      <w:tr>
        <w:trPr>
          <w:trHeight w:val="428" w:hRule="exac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8"/>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寿光市恒联企业投资有限公司（注</w:t>
            </w:r>
            <w:r>
              <w:rPr>
                <w:rFonts w:ascii="Times New Roman" w:hAnsi="Times New Roman" w:cs="Times New Roman" w:eastAsia="Times New Roman" w:hint="default"/>
                <w:spacing w:val="-4"/>
                <w:sz w:val="18"/>
                <w:szCs w:val="18"/>
              </w:rPr>
              <w:t>2</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tabs>
                <w:tab w:pos="565" w:val="left" w:leader="none"/>
              </w:tabs>
              <w:spacing w:line="240" w:lineRule="auto" w:before="62"/>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231,000,000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9" w:right="0"/>
              <w:jc w:val="left"/>
              <w:rPr>
                <w:rFonts w:ascii="Times New Roman" w:hAnsi="Times New Roman" w:cs="Times New Roman" w:eastAsia="Times New Roman" w:hint="default"/>
                <w:sz w:val="18"/>
                <w:szCs w:val="18"/>
              </w:rPr>
            </w:pPr>
            <w:r>
              <w:rPr>
                <w:rFonts w:ascii="Times New Roman"/>
                <w:sz w:val="18"/>
              </w:rPr>
              <w:t>231,000,000</w:t>
            </w:r>
          </w:p>
        </w:tc>
      </w:tr>
    </w:tbl>
    <w:p>
      <w:pPr>
        <w:pStyle w:val="BodyText"/>
        <w:spacing w:line="338" w:lineRule="auto" w:before="51"/>
        <w:ind w:left="513" w:right="231"/>
        <w:jc w:val="left"/>
      </w:pPr>
      <w:r>
        <w:rPr/>
        <w:t>注</w:t>
      </w:r>
      <w:r>
        <w:rPr>
          <w:rFonts w:ascii="Times New Roman" w:hAnsi="Times New Roman" w:cs="Times New Roman" w:eastAsia="Times New Roman" w:hint="default"/>
        </w:rPr>
        <w:t>1</w:t>
      </w:r>
      <w:r>
        <w:rPr/>
        <w:t>：除其个人持有</w:t>
      </w:r>
      <w:r>
        <w:rPr>
          <w:rFonts w:ascii="Times New Roman" w:hAnsi="Times New Roman" w:cs="Times New Roman" w:eastAsia="Times New Roman" w:hint="default"/>
        </w:rPr>
        <w:t>6,334,527</w:t>
      </w:r>
      <w:r>
        <w:rPr/>
        <w:t>股</w:t>
      </w:r>
      <w:r>
        <w:rPr>
          <w:rFonts w:ascii="Times New Roman" w:hAnsi="Times New Roman" w:cs="Times New Roman" w:eastAsia="Times New Roman" w:hint="default"/>
        </w:rPr>
        <w:t>A</w:t>
      </w:r>
      <w:r>
        <w:rPr/>
        <w:t>股外，陈洪国被视作持有其配偶李雪芹所持有的</w:t>
      </w:r>
      <w:r>
        <w:rPr>
          <w:rFonts w:ascii="Times New Roman" w:hAnsi="Times New Roman" w:cs="Times New Roman" w:eastAsia="Times New Roman" w:hint="default"/>
        </w:rPr>
        <w:t>429,348</w:t>
      </w:r>
      <w:r>
        <w:rPr/>
        <w:t>股</w:t>
      </w:r>
      <w:r>
        <w:rPr>
          <w:rFonts w:ascii="Times New Roman" w:hAnsi="Times New Roman" w:cs="Times New Roman" w:eastAsia="Times New Roman" w:hint="default"/>
        </w:rPr>
        <w:t>A</w:t>
      </w:r>
      <w:r>
        <w:rPr/>
        <w:t>股之权益。 注</w:t>
      </w:r>
      <w:r>
        <w:rPr>
          <w:rFonts w:ascii="Times New Roman" w:hAnsi="Times New Roman" w:cs="Times New Roman" w:eastAsia="Times New Roman" w:hint="default"/>
        </w:rPr>
        <w:t>2</w:t>
      </w:r>
      <w:r>
        <w:rPr/>
        <w:t>：陈洪国及其配偶李雪芹共持有寿光市恒联企业投资有限公司（以下简称</w:t>
      </w:r>
      <w:r>
        <w:rPr>
          <w:rFonts w:ascii="Times New Roman" w:hAnsi="Times New Roman" w:cs="Times New Roman" w:eastAsia="Times New Roman" w:hint="default"/>
        </w:rPr>
        <w:t>“</w:t>
      </w:r>
      <w:r>
        <w:rPr/>
        <w:t>寿光恒联</w:t>
      </w:r>
      <w:r>
        <w:rPr>
          <w:rFonts w:ascii="Times New Roman" w:hAnsi="Times New Roman" w:cs="Times New Roman" w:eastAsia="Times New Roman" w:hint="default"/>
        </w:rPr>
        <w:t>”</w:t>
      </w:r>
      <w:r>
        <w:rPr/>
        <w:t>）</w:t>
      </w:r>
      <w:r>
        <w:rPr>
          <w:rFonts w:ascii="Times New Roman" w:hAnsi="Times New Roman" w:cs="Times New Roman" w:eastAsia="Times New Roman" w:hint="default"/>
        </w:rPr>
        <w:t>43%</w:t>
      </w:r>
      <w:r>
        <w:rPr/>
        <w:t>股权，故寿光恒联被视</w:t>
      </w:r>
    </w:p>
    <w:p>
      <w:pPr>
        <w:pStyle w:val="BodyText"/>
        <w:spacing w:line="230" w:lineRule="exact"/>
        <w:ind w:left="153" w:right="90"/>
        <w:jc w:val="left"/>
      </w:pPr>
      <w:r>
        <w:rPr/>
        <w:t>为由陈洪国所控制，因此寿光恒联持有晨鸣控股之</w:t>
      </w:r>
      <w:r>
        <w:rPr>
          <w:rFonts w:ascii="Times New Roman" w:hAnsi="Times New Roman" w:cs="Times New Roman" w:eastAsia="Times New Roman" w:hint="default"/>
        </w:rPr>
        <w:t>231,000,000</w:t>
      </w:r>
      <w:r>
        <w:rPr/>
        <w:t>股股份（约占晨鸣控股总股本的</w:t>
      </w:r>
      <w:r>
        <w:rPr>
          <w:rFonts w:ascii="Times New Roman" w:hAnsi="Times New Roman" w:cs="Times New Roman" w:eastAsia="Times New Roman" w:hint="default"/>
        </w:rPr>
        <w:t>13.71%</w:t>
      </w:r>
      <w:r>
        <w:rPr/>
        <w:t>）亦被视为由陈洪国</w:t>
      </w:r>
    </w:p>
    <w:p>
      <w:pPr>
        <w:pStyle w:val="BodyText"/>
        <w:spacing w:line="240" w:lineRule="auto" w:before="64"/>
        <w:ind w:left="153" w:right="90"/>
        <w:jc w:val="left"/>
      </w:pPr>
      <w:r>
        <w:rPr/>
        <w:t>持有。</w:t>
      </w:r>
    </w:p>
    <w:p>
      <w:pPr>
        <w:pStyle w:val="BodyText"/>
        <w:spacing w:line="300" w:lineRule="auto" w:before="115"/>
        <w:ind w:left="153" w:right="101" w:firstLine="360"/>
        <w:jc w:val="both"/>
      </w:pPr>
      <w:r>
        <w:rPr>
          <w:spacing w:val="-2"/>
        </w:rPr>
        <w:t>除上述所披露者，于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日，公司各董事、监事及最高行政人员概无在公司或其相关法团的股份、相关股份及</w:t>
      </w:r>
      <w:r>
        <w:rPr/>
        <w:t> 债券证中拥有须记录于公司根据《证券及期货条例》第</w:t>
      </w:r>
      <w:r>
        <w:rPr>
          <w:rFonts w:ascii="Times New Roman" w:hAnsi="Times New Roman" w:cs="Times New Roman" w:eastAsia="Times New Roman" w:hint="default"/>
        </w:rPr>
        <w:t>352</w:t>
      </w:r>
      <w:r>
        <w:rPr/>
        <w:t>条规定须予备存的登记册的权益或淡仓，或根据香港联交所上市 </w:t>
      </w:r>
      <w:r>
        <w:rPr>
          <w:spacing w:val="-3"/>
        </w:rPr>
        <w:t>规则（以下简称</w:t>
      </w:r>
      <w:r>
        <w:rPr>
          <w:rFonts w:ascii="Times New Roman" w:hAnsi="Times New Roman" w:cs="Times New Roman" w:eastAsia="Times New Roman" w:hint="default"/>
          <w:spacing w:val="-3"/>
        </w:rPr>
        <w:t>“</w:t>
      </w:r>
      <w:r>
        <w:rPr>
          <w:spacing w:val="-3"/>
        </w:rPr>
        <w:t>香港上市规则</w:t>
      </w:r>
      <w:r>
        <w:rPr>
          <w:rFonts w:ascii="Times New Roman" w:hAnsi="Times New Roman" w:cs="Times New Roman" w:eastAsia="Times New Roman" w:hint="default"/>
          <w:spacing w:val="-3"/>
        </w:rPr>
        <w:t>”</w:t>
      </w:r>
      <w:r>
        <w:rPr>
          <w:spacing w:val="-3"/>
        </w:rPr>
        <w:t>）附录十《上市公司董事进行证券交易的标准守则》须通知公司及香港联交所的权益或淡仓。</w:t>
      </w:r>
    </w:p>
    <w:p>
      <w:pPr>
        <w:pStyle w:val="BodyText"/>
        <w:spacing w:line="302" w:lineRule="auto" w:before="51"/>
        <w:ind w:right="90"/>
        <w:jc w:val="left"/>
      </w:pP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日，公司各董事、监事及最高行政人员或彼等之配偶或</w:t>
      </w:r>
      <w:r>
        <w:rPr>
          <w:rFonts w:ascii="Times New Roman" w:hAnsi="Times New Roman" w:cs="Times New Roman" w:eastAsia="Times New Roman" w:hint="default"/>
          <w:spacing w:val="-2"/>
        </w:rPr>
        <w:t>18</w:t>
      </w:r>
      <w:r>
        <w:rPr>
          <w:spacing w:val="-2"/>
        </w:rPr>
        <w:t>岁以下的子女概无持有可以认购公司或其相联法团</w:t>
      </w:r>
      <w:r>
        <w:rPr>
          <w:spacing w:val="-54"/>
        </w:rPr>
        <w:t> </w:t>
      </w:r>
      <w:r>
        <w:rPr/>
        <w:t>的股本或债权证之权利，彼等亦无行使任何该等权利。</w:t>
      </w:r>
    </w:p>
    <w:p>
      <w:pPr>
        <w:spacing w:line="240" w:lineRule="auto" w:before="6"/>
        <w:rPr>
          <w:rFonts w:ascii="宋体" w:hAnsi="宋体" w:cs="宋体" w:eastAsia="宋体" w:hint="default"/>
          <w:sz w:val="21"/>
          <w:szCs w:val="21"/>
        </w:rPr>
      </w:pPr>
    </w:p>
    <w:p>
      <w:pPr>
        <w:pStyle w:val="Heading2"/>
        <w:spacing w:line="240" w:lineRule="auto"/>
        <w:ind w:right="90"/>
        <w:jc w:val="left"/>
        <w:rPr>
          <w:b w:val="0"/>
          <w:bCs w:val="0"/>
        </w:rPr>
      </w:pPr>
      <w:r>
        <w:rPr/>
        <w:t>十六、主要股东于股份及相关股份中之权益及淡仓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9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日，公司董事、监事或最高行政人员以外的人士，在公司股份及相关股份中拥有的权益或淡仓，根据</w:t>
      </w:r>
    </w:p>
    <w:p>
      <w:pPr>
        <w:pStyle w:val="BodyText"/>
        <w:spacing w:line="240" w:lineRule="auto" w:before="64"/>
        <w:ind w:right="90"/>
        <w:jc w:val="left"/>
      </w:pPr>
      <w:r>
        <w:rPr/>
        <w:t>《证券及期货条例》（香港法例第</w:t>
      </w:r>
      <w:r>
        <w:rPr>
          <w:rFonts w:ascii="Times New Roman" w:hAnsi="Times New Roman" w:cs="Times New Roman" w:eastAsia="Times New Roman" w:hint="default"/>
        </w:rPr>
        <w:t>571</w:t>
      </w:r>
      <w:r>
        <w:rPr/>
        <w:t>章）（以下简称《证券及期货条例》）第</w:t>
      </w:r>
      <w:r>
        <w:rPr>
          <w:rFonts w:ascii="Times New Roman" w:hAnsi="Times New Roman" w:cs="Times New Roman" w:eastAsia="Times New Roman" w:hint="default"/>
        </w:rPr>
        <w:t>336</w:t>
      </w:r>
      <w:r>
        <w:rPr/>
        <w:t>条规定须备存的登记册所记录者如下：</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340"/>
        <w:gridCol w:w="2586"/>
        <w:gridCol w:w="4732"/>
      </w:tblGrid>
      <w:tr>
        <w:trPr>
          <w:trHeight w:val="426" w:hRule="exact"/>
        </w:trPr>
        <w:tc>
          <w:tcPr>
            <w:tcW w:w="234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655" w:right="0"/>
              <w:jc w:val="left"/>
              <w:rPr>
                <w:rFonts w:ascii="宋体" w:hAnsi="宋体" w:cs="宋体" w:eastAsia="宋体" w:hint="default"/>
                <w:sz w:val="18"/>
                <w:szCs w:val="18"/>
              </w:rPr>
            </w:pPr>
            <w:r>
              <w:rPr>
                <w:rFonts w:ascii="宋体" w:hAnsi="宋体" w:cs="宋体" w:eastAsia="宋体" w:hint="default"/>
                <w:sz w:val="18"/>
                <w:szCs w:val="18"/>
              </w:rPr>
              <w:t>持股数目（股）</w:t>
            </w:r>
          </w:p>
        </w:tc>
        <w:tc>
          <w:tcPr>
            <w:tcW w:w="473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1473" w:right="0"/>
              <w:jc w:val="left"/>
              <w:rPr>
                <w:rFonts w:ascii="宋体" w:hAnsi="宋体" w:cs="宋体" w:eastAsia="宋体" w:hint="default"/>
                <w:sz w:val="18"/>
                <w:szCs w:val="18"/>
              </w:rPr>
            </w:pPr>
            <w:r>
              <w:rPr>
                <w:rFonts w:ascii="宋体" w:hAnsi="宋体" w:cs="宋体" w:eastAsia="宋体" w:hint="default"/>
                <w:sz w:val="18"/>
                <w:szCs w:val="18"/>
              </w:rPr>
              <w:t>概约持股百分比（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340"/>
        <w:gridCol w:w="2586"/>
        <w:gridCol w:w="2443"/>
        <w:gridCol w:w="2288"/>
      </w:tblGrid>
      <w:tr>
        <w:trPr>
          <w:trHeight w:val="427" w:hRule="exact"/>
        </w:trPr>
        <w:tc>
          <w:tcPr>
            <w:tcW w:w="2340" w:type="dxa"/>
            <w:tcBorders>
              <w:top w:val="single" w:sz="6" w:space="0" w:color="000000"/>
              <w:left w:val="single" w:sz="6" w:space="0" w:color="000000"/>
              <w:bottom w:val="single" w:sz="6" w:space="0" w:color="000000"/>
              <w:right w:val="single" w:sz="6" w:space="0" w:color="000000"/>
            </w:tcBorders>
            <w:shd w:val="clear" w:color="auto" w:fill="CCCCCC"/>
          </w:tcPr>
          <w:p>
            <w:pPr/>
          </w:p>
        </w:tc>
        <w:tc>
          <w:tcPr>
            <w:tcW w:w="2586" w:type="dxa"/>
            <w:tcBorders>
              <w:top w:val="single" w:sz="6" w:space="0" w:color="000000"/>
              <w:left w:val="single" w:sz="6" w:space="0" w:color="000000"/>
              <w:bottom w:val="single" w:sz="6" w:space="0" w:color="000000"/>
              <w:right w:val="single" w:sz="6" w:space="0" w:color="000000"/>
            </w:tcBorders>
            <w:shd w:val="clear" w:color="auto" w:fill="CCCCCC"/>
          </w:tcPr>
          <w:p>
            <w:pPr/>
          </w:p>
        </w:tc>
        <w:tc>
          <w:tcPr>
            <w:tcW w:w="244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占总股本</w:t>
            </w:r>
          </w:p>
        </w:tc>
        <w:tc>
          <w:tcPr>
            <w:tcW w:w="22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占类別股</w:t>
            </w:r>
          </w:p>
        </w:tc>
      </w:tr>
      <w:tr>
        <w:trPr>
          <w:trHeight w:val="428"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293,003,657A</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15.13</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26.32</w:t>
            </w:r>
          </w:p>
        </w:tc>
      </w:tr>
      <w:tr>
        <w:trPr>
          <w:trHeight w:val="426"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35,570,000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1.84</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10.10</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58,914,500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3.04</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16.73</w:t>
            </w:r>
          </w:p>
        </w:tc>
      </w:tr>
      <w:tr>
        <w:trPr>
          <w:trHeight w:val="428"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58,914,500 H</w:t>
            </w:r>
            <w:r>
              <w:rPr>
                <w:rFonts w:ascii="宋体" w:hAnsi="宋体" w:cs="宋体" w:eastAsia="宋体" w:hint="default"/>
                <w:sz w:val="18"/>
                <w:szCs w:val="18"/>
              </w:rPr>
              <w:t>股</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3.04</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16.73</w:t>
            </w:r>
          </w:p>
        </w:tc>
      </w:tr>
    </w:tbl>
    <w:p>
      <w:pPr>
        <w:pStyle w:val="BodyText"/>
        <w:tabs>
          <w:tab w:pos="1933" w:val="left" w:leader="none"/>
          <w:tab w:pos="4161" w:val="left" w:leader="none"/>
        </w:tabs>
        <w:spacing w:line="338" w:lineRule="auto" w:before="51"/>
        <w:ind w:left="513" w:right="148" w:hanging="360"/>
        <w:jc w:val="left"/>
      </w:pPr>
      <w:r>
        <w:rPr>
          <w:rFonts w:ascii="Times New Roman" w:hAnsi="Times New Roman" w:cs="Times New Roman" w:eastAsia="Times New Roman" w:hint="default"/>
        </w:rPr>
        <w:t>(L) –</w:t>
      </w:r>
      <w:r>
        <w:rPr>
          <w:rFonts w:ascii="Times New Roman" w:hAnsi="Times New Roman" w:cs="Times New Roman" w:eastAsia="Times New Roman" w:hint="default"/>
          <w:spacing w:val="27"/>
        </w:rPr>
        <w:t> </w:t>
      </w:r>
      <w:r>
        <w:rPr/>
        <w:t>好仓</w:t>
        <w:tab/>
      </w:r>
      <w:r>
        <w:rPr>
          <w:rFonts w:ascii="Times New Roman" w:hAnsi="Times New Roman" w:cs="Times New Roman" w:eastAsia="Times New Roman" w:hint="default"/>
        </w:rPr>
        <w:t>(S) –</w:t>
      </w:r>
      <w:r>
        <w:rPr>
          <w:rFonts w:ascii="Times New Roman" w:hAnsi="Times New Roman" w:cs="Times New Roman" w:eastAsia="Times New Roman" w:hint="default"/>
          <w:spacing w:val="25"/>
        </w:rPr>
        <w:t> </w:t>
      </w:r>
      <w:r>
        <w:rPr/>
        <w:t>淡仓</w:t>
        <w:tab/>
      </w:r>
      <w:r>
        <w:rPr>
          <w:rFonts w:ascii="Times New Roman" w:hAnsi="Times New Roman" w:cs="Times New Roman" w:eastAsia="Times New Roman" w:hint="default"/>
        </w:rPr>
        <w:t>(P) –</w:t>
      </w:r>
      <w:r>
        <w:rPr>
          <w:rFonts w:ascii="Times New Roman" w:hAnsi="Times New Roman" w:cs="Times New Roman" w:eastAsia="Times New Roman" w:hint="default"/>
          <w:spacing w:val="24"/>
        </w:rPr>
        <w:t> </w:t>
      </w:r>
      <w:r>
        <w:rPr/>
        <w:t>可供借出的股份 除上述所披露者，于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日，在根据《证券及期货条例》第</w:t>
      </w:r>
      <w:r>
        <w:rPr>
          <w:rFonts w:ascii="Times New Roman" w:hAnsi="Times New Roman" w:cs="Times New Roman" w:eastAsia="Times New Roman" w:hint="default"/>
        </w:rPr>
        <w:t>336</w:t>
      </w:r>
      <w:r>
        <w:rPr/>
        <w:t>条规定须备存的登记册中，并无其他人在公司</w:t>
      </w:r>
    </w:p>
    <w:p>
      <w:pPr>
        <w:pStyle w:val="BodyText"/>
        <w:spacing w:line="218" w:lineRule="exact"/>
        <w:ind w:right="0"/>
        <w:jc w:val="left"/>
      </w:pPr>
      <w:r>
        <w:rPr/>
        <w:t>股份及相关股份中拥有权益或淡仓的记录。</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十七、与雇员、客户及供货商的关系</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1" w:firstLine="360"/>
        <w:jc w:val="both"/>
      </w:pPr>
      <w:r>
        <w:rPr>
          <w:spacing w:val="-2"/>
        </w:rPr>
        <w:t>本公司与雇员、客户及供货商的关系的详细情况参见第九节「董事、监事、高级管理人员和员工情况」中「六、公司员</w:t>
      </w:r>
      <w:r>
        <w:rPr/>
        <w:t> </w:t>
      </w:r>
      <w:r>
        <w:rPr>
          <w:spacing w:val="-2"/>
        </w:rPr>
        <w:t>工情况」、第五节「管理层讨论与分析」中「二、主营业务分析」中之「2、（8）主要销售客户和主要供应商情况」的相关</w:t>
      </w:r>
      <w:r>
        <w:rPr>
          <w:spacing w:val="-71"/>
        </w:rPr>
        <w:t> </w:t>
      </w:r>
      <w:r>
        <w:rPr>
          <w:spacing w:val="-71"/>
        </w:rPr>
      </w:r>
      <w:r>
        <w:rPr/>
        <w:t>内容。</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十八、董事于重要合约的权益</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5" w:firstLine="360"/>
        <w:jc w:val="both"/>
      </w:pPr>
      <w:r>
        <w:rPr/>
        <w:t>本公司或其附属公司概无订立董事直接或间接拥有重大利益且于财政年度结束时或于报告期内任何时间仍然有效的任</w:t>
      </w:r>
      <w:r>
        <w:rPr>
          <w:spacing w:val="2"/>
        </w:rPr>
        <w:t> </w:t>
      </w:r>
      <w:r>
        <w:rPr/>
        <w:t>何重大合约。</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十九、竞争业务的权益</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1" w:firstLine="360"/>
        <w:jc w:val="both"/>
      </w:pPr>
      <w:r>
        <w:rPr>
          <w:spacing w:val="-2"/>
        </w:rPr>
        <w:t>本公司董事或控股股东概无于与本公司及其任何附属公司业务竞争或可能竞争的业务中拥有权益，又或与或可能与本公</w:t>
      </w:r>
      <w:r>
        <w:rPr/>
        <w:t> 司及其任何附属公司。</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二十、董事购买股份或债券的权利</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1" w:firstLine="360"/>
        <w:jc w:val="both"/>
      </w:pPr>
      <w:r>
        <w:rPr>
          <w:spacing w:val="-2"/>
        </w:rPr>
        <w:t>本年度任何时间，本公司或其任何附属公司概无订立任何安排致使董事可透过购入本公司或任何其它法人团体的股份或</w:t>
      </w:r>
      <w:r>
        <w:rPr/>
        <w:t> 债券而获益。</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二十一、优先股相关情况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本公司优先股发行之相关情况参见第九节「优先股相关情况」的相关内容。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二十二、管理合约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本公司2015年内并无订立或存在任何有关整体业务或任何重要部份业务的管理及行政工作的合约。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二十三、主要风险因素</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8" w:firstLine="360"/>
        <w:jc w:val="both"/>
      </w:pPr>
      <w:r>
        <w:rPr/>
        <w:t>本公司主要风险因素的详细情况参见第五节「管理层讨论与分析」中「九、</w:t>
      </w:r>
      <w:r>
        <w:rPr>
          <w:spacing w:val="7"/>
        </w:rPr>
        <w:t> </w:t>
      </w:r>
      <w:r>
        <w:rPr/>
        <w:t>公司未来发展的展望」的（五）可能面对</w:t>
      </w:r>
      <w:r>
        <w:rPr/>
        <w:t> 的风险及对策的相关内容。</w:t>
      </w:r>
    </w:p>
    <w:p>
      <w:pPr>
        <w:spacing w:after="0" w:line="319" w:lineRule="auto"/>
        <w:jc w:val="both"/>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0"/>
        <w:jc w:val="left"/>
        <w:rPr>
          <w:b w:val="0"/>
          <w:bCs w:val="0"/>
        </w:rPr>
      </w:pPr>
      <w:r>
        <w:rPr/>
        <w:t>二十四、重要事项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本公司重要事项的详细情况参见第六节「重要事项」的相关内容。</w:t>
      </w:r>
    </w:p>
    <w:p>
      <w:pPr>
        <w:spacing w:line="240" w:lineRule="auto" w:before="13"/>
        <w:rPr>
          <w:rFonts w:ascii="宋体" w:hAnsi="宋体" w:cs="宋体" w:eastAsia="宋体" w:hint="default"/>
          <w:sz w:val="24"/>
          <w:szCs w:val="24"/>
        </w:rPr>
      </w:pPr>
    </w:p>
    <w:p>
      <w:pPr>
        <w:pStyle w:val="Heading2"/>
        <w:spacing w:line="240" w:lineRule="auto"/>
        <w:ind w:right="90"/>
        <w:jc w:val="left"/>
        <w:rPr>
          <w:b w:val="0"/>
          <w:bCs w:val="0"/>
        </w:rPr>
      </w:pPr>
      <w:r>
        <w:rPr/>
        <w:t>二十五、未来发展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本公司未来发展的详细情况参见第五节「管理层讨论与分析」中「九、公司未来发展的展望」的（一）行业竞争格局和</w:t>
      </w:r>
      <w:r>
        <w:rPr/>
        <w:t> 发展趋势、（二）发展战略、（三）2016年度经营计划及（四）未来资金需求、资金来源及使用计划情况的相关内容。</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二十六、环境政策及表现及遵守法律法规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本公司环境政策及表现及遵守法律法规的详细情况参见第六节「重要事项」中二十、社会责任情况的相关内容。</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二十七、购买、出售和赎回股份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本公司及其任何附属公司于报告期间概无购买、出售或赎回任何本公司的已上市流通证券。</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二十八、充足公众持股量</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公司于报告期内，根据本公司可得的公开资料及据董事所知，本公司已维持香港上市规则所规定的充足公众持股量。</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二十九、审核委员会之审阅</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90"/>
        <w:jc w:val="left"/>
      </w:pPr>
      <w:r>
        <w:rPr/>
        <w:t>本公司截至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日止年度的经审核综合财务报表，已由本公司审核委员会审阅。</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三十、资本负债率</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90" w:firstLine="360"/>
        <w:jc w:val="left"/>
      </w:pP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日的资本负债率（包含少数股东权益）为</w:t>
      </w:r>
      <w:r>
        <w:rPr>
          <w:rFonts w:ascii="Times New Roman" w:hAnsi="Times New Roman" w:cs="Times New Roman" w:eastAsia="Times New Roman" w:hint="default"/>
          <w:spacing w:val="-1"/>
        </w:rPr>
        <w:t>65.06%</w:t>
      </w:r>
      <w:r>
        <w:rPr>
          <w:spacing w:val="-1"/>
        </w:rPr>
        <w:t>，比</w:t>
      </w:r>
      <w:r>
        <w:rPr>
          <w:rFonts w:ascii="Times New Roman" w:hAnsi="Times New Roman" w:cs="Times New Roman" w:eastAsia="Times New Roman" w:hint="default"/>
          <w:spacing w:val="-1"/>
        </w:rPr>
        <w:t>2014</w:t>
      </w:r>
      <w:r>
        <w:rPr>
          <w:spacing w:val="-1"/>
        </w:rPr>
        <w:t>年的</w:t>
      </w:r>
      <w:r>
        <w:rPr>
          <w:rFonts w:ascii="Times New Roman" w:hAnsi="Times New Roman" w:cs="Times New Roman" w:eastAsia="Times New Roman" w:hint="default"/>
          <w:spacing w:val="-1"/>
        </w:rPr>
        <w:t>60.45%</w:t>
      </w:r>
      <w:r>
        <w:rPr>
          <w:spacing w:val="-1"/>
        </w:rPr>
        <w:t>增加</w:t>
      </w:r>
      <w:r>
        <w:rPr>
          <w:rFonts w:ascii="Times New Roman" w:hAnsi="Times New Roman" w:cs="Times New Roman" w:eastAsia="Times New Roman" w:hint="default"/>
          <w:spacing w:val="-1"/>
        </w:rPr>
        <w:t>4.61%</w:t>
      </w:r>
      <w:r>
        <w:rPr>
          <w:spacing w:val="-1"/>
        </w:rPr>
        <w:t>，主要原因是公司</w:t>
      </w:r>
      <w:r>
        <w:rPr/>
        <w:t> 本期为获得充足的流动资金，满足融资租赁业务和项目投入的需要，加大了融资力度。</w:t>
      </w:r>
    </w:p>
    <w:p>
      <w:pPr>
        <w:pStyle w:val="BodyText"/>
        <w:spacing w:line="302" w:lineRule="auto" w:before="68"/>
        <w:ind w:right="90" w:firstLine="360"/>
        <w:jc w:val="left"/>
      </w:pPr>
      <w:r>
        <w:rPr/>
        <w:t>公司采用以下公式计算资本负债率：总借款</w:t>
      </w:r>
      <w:r>
        <w:rPr>
          <w:rFonts w:ascii="Times New Roman" w:hAnsi="Times New Roman" w:cs="Times New Roman" w:eastAsia="Times New Roman" w:hint="default"/>
        </w:rPr>
        <w:t>/</w:t>
      </w:r>
      <w:r>
        <w:rPr/>
        <w:t>总资产（总借款指一年内到期借款、一年后到期借款、短期融资券及中长 期票据等）。</w:t>
      </w:r>
    </w:p>
    <w:p>
      <w:pPr>
        <w:spacing w:line="240" w:lineRule="auto" w:before="5"/>
        <w:rPr>
          <w:rFonts w:ascii="宋体" w:hAnsi="宋体" w:cs="宋体" w:eastAsia="宋体" w:hint="default"/>
          <w:sz w:val="21"/>
          <w:szCs w:val="21"/>
        </w:rPr>
      </w:pPr>
    </w:p>
    <w:p>
      <w:pPr>
        <w:pStyle w:val="Heading2"/>
        <w:spacing w:line="240" w:lineRule="auto"/>
        <w:ind w:right="90"/>
        <w:jc w:val="left"/>
        <w:rPr>
          <w:b w:val="0"/>
          <w:bCs w:val="0"/>
        </w:rPr>
      </w:pPr>
      <w:r>
        <w:rPr/>
        <w:t>三十一、持续经营基准</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90" w:firstLine="300"/>
        <w:jc w:val="left"/>
      </w:pPr>
      <w:r>
        <w:rPr>
          <w:spacing w:val="-3"/>
        </w:rPr>
        <w:t>公司是中国造纸行业龙头企业，历经半个多世纪的创业创新，现已发展成为以造纸、金融、林业、地产产业板块为主体，</w:t>
      </w:r>
      <w:r>
        <w:rPr/>
        <w:t> 同时涉足矿产、能源、物流、建材、酒店等领域的大型综合性现代化企业集团，是全国惟一一家</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三种股票上市公</w:t>
      </w:r>
      <w:r>
        <w:rPr>
          <w:spacing w:val="-28"/>
        </w:rPr>
        <w:t> </w:t>
      </w:r>
      <w:r>
        <w:rPr>
          <w:spacing w:val="-28"/>
        </w:rPr>
      </w:r>
      <w:r>
        <w:rPr>
          <w:spacing w:val="-2"/>
        </w:rPr>
        <w:t>司，以及造纸行业内第一家拥有财务公司和融资租赁公司的产融结合企业。集团在山东、广东、湖北、江西、吉林等地均建</w:t>
      </w:r>
      <w:r>
        <w:rPr>
          <w:spacing w:val="-68"/>
        </w:rPr>
        <w:t> </w:t>
      </w:r>
      <w:r>
        <w:rPr>
          <w:spacing w:val="-68"/>
        </w:rPr>
      </w:r>
      <w:r>
        <w:rPr/>
        <w:t>有生产基地，年浆纸产能</w:t>
      </w:r>
      <w:r>
        <w:rPr>
          <w:rFonts w:ascii="Times New Roman" w:hAnsi="Times New Roman" w:cs="Times New Roman" w:eastAsia="Times New Roman" w:hint="default"/>
        </w:rPr>
        <w:t>850</w:t>
      </w:r>
      <w:r>
        <w:rPr/>
        <w:t>多万吨。</w:t>
      </w:r>
    </w:p>
    <w:p>
      <w:pPr>
        <w:pStyle w:val="BodyText"/>
        <w:spacing w:line="300" w:lineRule="auto" w:before="41"/>
        <w:ind w:right="191" w:firstLine="300"/>
        <w:jc w:val="both"/>
      </w:pPr>
      <w:r>
        <w:rPr/>
        <w:t>公司具有很好的持续盈利能力，</w:t>
      </w:r>
      <w:r>
        <w:rPr>
          <w:rFonts w:ascii="Times New Roman" w:hAnsi="Times New Roman" w:cs="Times New Roman" w:eastAsia="Times New Roman" w:hint="default"/>
        </w:rPr>
        <w:t>2015</w:t>
      </w:r>
      <w:r>
        <w:rPr/>
        <w:t>年度公司实现营业收入</w:t>
      </w:r>
      <w:r>
        <w:rPr>
          <w:rFonts w:ascii="Times New Roman" w:hAnsi="Times New Roman" w:cs="Times New Roman" w:eastAsia="Times New Roman" w:hint="default"/>
        </w:rPr>
        <w:t>202</w:t>
      </w:r>
      <w:r>
        <w:rPr/>
        <w:t>亿元，归属于母公司股东的净利润为</w:t>
      </w:r>
      <w:r>
        <w:rPr>
          <w:rFonts w:ascii="Times New Roman" w:hAnsi="Times New Roman" w:cs="Times New Roman" w:eastAsia="Times New Roman" w:hint="default"/>
        </w:rPr>
        <w:t>10.21</w:t>
      </w:r>
      <w:r>
        <w:rPr/>
        <w:t>亿元，现金及</w:t>
      </w:r>
      <w:r>
        <w:rPr>
          <w:spacing w:val="1"/>
        </w:rPr>
        <w:t> </w:t>
      </w:r>
      <w:r>
        <w:rPr>
          <w:spacing w:val="-1"/>
        </w:rPr>
        <w:t>现金等价物净增加额</w:t>
      </w:r>
      <w:r>
        <w:rPr>
          <w:rFonts w:ascii="Times New Roman" w:hAnsi="Times New Roman" w:cs="Times New Roman" w:eastAsia="Times New Roman" w:hint="default"/>
          <w:spacing w:val="-1"/>
        </w:rPr>
        <w:t>9.12</w:t>
      </w:r>
      <w:r>
        <w:rPr>
          <w:spacing w:val="-1"/>
        </w:rPr>
        <w:t>亿元。同时，公司公司一贯重视股东的利益和回报，连续多年高比例现金分红。随着经济形势的好</w:t>
      </w:r>
      <w:r>
        <w:rPr>
          <w:spacing w:val="-75"/>
        </w:rPr>
        <w:t> </w:t>
      </w:r>
      <w:r>
        <w:rPr>
          <w:spacing w:val="-75"/>
        </w:rPr>
      </w:r>
      <w:r>
        <w:rPr/>
        <w:t>转，未来公司业绩值得期待。</w:t>
      </w:r>
    </w:p>
    <w:p>
      <w:pPr>
        <w:pStyle w:val="BodyText"/>
        <w:spacing w:line="307" w:lineRule="auto" w:before="71"/>
        <w:ind w:right="88" w:firstLine="300"/>
        <w:jc w:val="left"/>
      </w:pPr>
      <w:r>
        <w:rPr>
          <w:spacing w:val="-2"/>
        </w:rPr>
        <w:t>另外，截至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月末，公司在各大金融机构中共获得</w:t>
      </w:r>
      <w:r>
        <w:rPr>
          <w:rFonts w:ascii="Times New Roman" w:hAnsi="Times New Roman" w:cs="Times New Roman" w:eastAsia="Times New Roman" w:hint="default"/>
          <w:spacing w:val="-2"/>
        </w:rPr>
        <w:t>559</w:t>
      </w:r>
      <w:r>
        <w:rPr>
          <w:spacing w:val="-2"/>
        </w:rPr>
        <w:t>亿元的综合授信额度，其中尚未使用的授信额度为</w:t>
      </w:r>
      <w:r>
        <w:rPr>
          <w:rFonts w:ascii="Times New Roman" w:hAnsi="Times New Roman" w:cs="Times New Roman" w:eastAsia="Times New Roman" w:hint="default"/>
          <w:spacing w:val="-2"/>
        </w:rPr>
        <w:t>220</w:t>
      </w:r>
      <w:r>
        <w:rPr>
          <w:spacing w:val="-2"/>
        </w:rPr>
        <w:t>亿元，</w:t>
      </w:r>
      <w:r>
        <w:rPr/>
        <w:t> 对公司经营发展起到较大的支持作用。公司作为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上市企业，拥有畅通的融资渠道，公司成立了山东晨鸣融资租赁</w:t>
      </w:r>
      <w:r>
        <w:rPr>
          <w:spacing w:val="-29"/>
        </w:rPr>
        <w:t> </w:t>
      </w:r>
      <w:r>
        <w:rPr>
          <w:spacing w:val="-29"/>
        </w:rPr>
      </w:r>
      <w:r>
        <w:rPr>
          <w:spacing w:val="-4"/>
        </w:rPr>
        <w:t>有限公司、山东晨鸣投资有限公司和山东晨鸣集团财务有限公司为主体的金融板块，各项业务发展迅速，管理制度不断完善，</w:t>
      </w:r>
      <w:r>
        <w:rPr>
          <w:spacing w:val="-44"/>
        </w:rPr>
        <w:t> </w:t>
      </w:r>
      <w:r>
        <w:rPr>
          <w:spacing w:val="-44"/>
        </w:rPr>
      </w:r>
      <w:r>
        <w:rPr>
          <w:spacing w:val="-2"/>
        </w:rPr>
        <w:t>风险防控扎实有效，成为公司新的利润增长点，进一步提升集团的资金结算、管理与投融资水平，降低融资成本，改善公司</w:t>
      </w:r>
    </w:p>
    <w:p>
      <w:pPr>
        <w:spacing w:after="0" w:line="307"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的负债结构。</w:t>
      </w:r>
    </w:p>
    <w:p>
      <w:pPr>
        <w:pStyle w:val="BodyText"/>
        <w:spacing w:line="300" w:lineRule="auto" w:before="115"/>
        <w:ind w:left="513" w:right="231"/>
        <w:jc w:val="left"/>
      </w:pPr>
      <w:r>
        <w:rPr/>
        <w:t>审计师对公司</w:t>
      </w:r>
      <w:r>
        <w:rPr>
          <w:rFonts w:ascii="Times New Roman" w:hAnsi="Times New Roman" w:cs="Times New Roman" w:eastAsia="Times New Roman" w:hint="default"/>
        </w:rPr>
        <w:t>2015</w:t>
      </w:r>
      <w:r>
        <w:rPr/>
        <w:t>年度财务报告以持续经营为基础编制，并出具了标准无保留的审计意见（请参阅财务报告部分）。 故公司董事会认为公司具有良好的持续经营能力。</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36" w:right="135"/>
        <w:jc w:val="center"/>
        <w:rPr>
          <w:b w:val="0"/>
          <w:bCs w:val="0"/>
        </w:rPr>
      </w:pPr>
      <w:bookmarkStart w:name="_TOC_250006" w:id="7"/>
      <w:r>
        <w:rPr/>
        <w:t>第七节</w:t>
      </w:r>
      <w:r>
        <w:rPr>
          <w:spacing w:val="-5"/>
        </w:rPr>
        <w:t> </w:t>
      </w:r>
      <w:r>
        <w:rPr/>
        <w:t>重要事项</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57" w:lineRule="auto" w:before="116"/>
        <w:ind w:left="513" w:right="0" w:hanging="360"/>
        <w:jc w:val="left"/>
      </w:pPr>
      <w:r>
        <w:rPr/>
        <w:t>√ 适用 □ 不适用 </w:t>
      </w:r>
      <w:r>
        <w:rPr>
          <w:spacing w:val="-2"/>
        </w:rPr>
        <w:t>公司严格按照《公司章程》执行利润分配政策，公司现金分红政策制定及执行均符合《公司章程》的规定和股东大会决</w:t>
      </w:r>
    </w:p>
    <w:p>
      <w:pPr>
        <w:pStyle w:val="BodyText"/>
        <w:spacing w:line="224" w:lineRule="exact"/>
        <w:ind w:left="153" w:right="0"/>
        <w:jc w:val="left"/>
      </w:pPr>
      <w:r>
        <w:rPr/>
        <w:t>议的要求，分红标准和比例明确和清晰，相关的决策程序和机制完备，独立董事的职责明确，能发挥应有的作用，中小股东</w:t>
      </w:r>
    </w:p>
    <w:p>
      <w:pPr>
        <w:pStyle w:val="BodyText"/>
        <w:spacing w:line="240" w:lineRule="auto" w:before="77"/>
        <w:ind w:left="153" w:right="0"/>
        <w:jc w:val="left"/>
      </w:pPr>
      <w:r>
        <w:rPr/>
        <w:t>有充分表达意见和诉求的机会，中小股东的合法权益得到了充分维护。</w:t>
      </w:r>
    </w:p>
    <w:p>
      <w:pPr>
        <w:pStyle w:val="BodyText"/>
        <w:spacing w:line="300" w:lineRule="auto" w:before="116"/>
        <w:ind w:right="151" w:firstLine="360"/>
        <w:jc w:val="both"/>
      </w:pPr>
      <w:r>
        <w:rPr>
          <w:rFonts w:ascii="Times New Roman" w:hAnsi="Times New Roman" w:cs="Times New Roman" w:eastAsia="Times New Roman" w:hint="default"/>
          <w:spacing w:val="-1"/>
        </w:rPr>
        <w:t>2014</w:t>
      </w:r>
      <w:r>
        <w:rPr>
          <w:spacing w:val="-1"/>
        </w:rPr>
        <w:t>年度利润分配方案的执行情况：以权益分派股权登记日公司总股份数</w:t>
      </w:r>
      <w:r>
        <w:rPr>
          <w:rFonts w:ascii="Times New Roman" w:hAnsi="Times New Roman" w:cs="Times New Roman" w:eastAsia="Times New Roman" w:hint="default"/>
          <w:spacing w:val="-1"/>
        </w:rPr>
        <w:t>1,936,405,467</w:t>
      </w:r>
      <w:r>
        <w:rPr>
          <w:spacing w:val="-1"/>
        </w:rPr>
        <w:t>股为基数，向全体股东每</w:t>
      </w:r>
      <w:r>
        <w:rPr>
          <w:rFonts w:ascii="Times New Roman" w:hAnsi="Times New Roman" w:cs="Times New Roman" w:eastAsia="Times New Roman" w:hint="default"/>
          <w:spacing w:val="-1"/>
        </w:rPr>
        <w:t>10</w:t>
      </w:r>
      <w:r>
        <w:rPr>
          <w:spacing w:val="-1"/>
        </w:rPr>
        <w:t>股派</w:t>
      </w:r>
      <w:r>
        <w:rPr/>
        <w:t> </w:t>
      </w:r>
      <w:r>
        <w:rPr>
          <w:spacing w:val="-2"/>
        </w:rPr>
        <w:t>人民币现金红利</w:t>
      </w:r>
      <w:r>
        <w:rPr>
          <w:rFonts w:ascii="Times New Roman" w:hAnsi="Times New Roman" w:cs="Times New Roman" w:eastAsia="Times New Roman" w:hint="default"/>
          <w:spacing w:val="-2"/>
        </w:rPr>
        <w:t>1.4</w:t>
      </w:r>
      <w:r>
        <w:rPr>
          <w:spacing w:val="-2"/>
        </w:rPr>
        <w:t>元（含税），本次分配共派发人民币现金红利</w:t>
      </w:r>
      <w:r>
        <w:rPr>
          <w:rFonts w:ascii="Times New Roman" w:hAnsi="Times New Roman" w:cs="Times New Roman" w:eastAsia="Times New Roman" w:hint="default"/>
          <w:spacing w:val="-2"/>
        </w:rPr>
        <w:t>271,096,765.38</w:t>
      </w:r>
      <w:r>
        <w:rPr>
          <w:spacing w:val="-2"/>
        </w:rPr>
        <w:t>元（含税）。此次权益分派已于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5"/>
        </w:rPr>
        <w:t> </w:t>
      </w:r>
      <w:r>
        <w:rPr/>
        <w:t>日实施完毕。详情请参阅公司于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日在香港联交所披露的《派付末期股息及为非居民企业股东代扣代繳企业所得 税</w:t>
      </w:r>
      <w:r>
        <w:rPr>
          <w:spacing w:val="-21"/>
        </w:rPr>
        <w:t> </w:t>
      </w:r>
      <w:r>
        <w:rPr/>
        <w:t>》公告和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日在巨潮资讯网披露的《</w:t>
      </w:r>
      <w:r>
        <w:rPr>
          <w:rFonts w:ascii="Times New Roman" w:hAnsi="Times New Roman" w:cs="Times New Roman" w:eastAsia="Times New Roman" w:hint="default"/>
        </w:rPr>
        <w:t>2014</w:t>
      </w:r>
      <w:r>
        <w:rPr/>
        <w:t>年年度</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股权益分派实施公告》。</w:t>
      </w:r>
    </w:p>
    <w:tbl>
      <w:tblPr>
        <w:tblW w:w="0" w:type="auto"/>
        <w:jc w:val="left"/>
        <w:tblInd w:w="133" w:type="dxa"/>
        <w:tblLayout w:type="fixed"/>
        <w:tblCellMar>
          <w:top w:w="0" w:type="dxa"/>
          <w:left w:w="0" w:type="dxa"/>
          <w:bottom w:w="0" w:type="dxa"/>
          <w:right w:w="0" w:type="dxa"/>
        </w:tblCellMar>
        <w:tblLook w:val="01E0"/>
      </w:tblPr>
      <w:tblGrid>
        <w:gridCol w:w="6305"/>
        <w:gridCol w:w="3377"/>
      </w:tblGrid>
      <w:tr>
        <w:trPr>
          <w:trHeight w:val="401" w:hRule="exact"/>
        </w:trPr>
        <w:tc>
          <w:tcPr>
            <w:tcW w:w="96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3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3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3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3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1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3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37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left="51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年度利润分配预案 </w:t>
      </w:r>
      <w:r>
        <w:rPr>
          <w:spacing w:val="-1"/>
        </w:rPr>
        <w:t>以权益分派股权登记日公司总股份数为基数，向全体股东每</w:t>
      </w:r>
      <w:r>
        <w:rPr>
          <w:rFonts w:ascii="Times New Roman" w:hAnsi="Times New Roman" w:cs="Times New Roman" w:eastAsia="Times New Roman" w:hint="default"/>
          <w:spacing w:val="-1"/>
        </w:rPr>
        <w:t>10</w:t>
      </w:r>
      <w:r>
        <w:rPr>
          <w:spacing w:val="-1"/>
        </w:rPr>
        <w:t>股派人民币现金红利</w:t>
      </w:r>
      <w:r>
        <w:rPr>
          <w:rFonts w:ascii="Times New Roman" w:hAnsi="Times New Roman" w:cs="Times New Roman" w:eastAsia="Times New Roman" w:hint="default"/>
          <w:spacing w:val="-1"/>
        </w:rPr>
        <w:t>3.00</w:t>
      </w:r>
      <w:r>
        <w:rPr>
          <w:spacing w:val="-1"/>
        </w:rPr>
        <w:t>元（含税），以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pStyle w:val="BodyText"/>
        <w:spacing w:line="300" w:lineRule="auto" w:before="13"/>
        <w:ind w:right="0"/>
        <w:jc w:val="left"/>
      </w:pPr>
      <w:r>
        <w:rPr>
          <w:spacing w:val="-2"/>
        </w:rPr>
        <w:t>公司总股份</w:t>
      </w:r>
      <w:r>
        <w:rPr>
          <w:rFonts w:ascii="Times New Roman" w:hAnsi="Times New Roman" w:cs="Times New Roman" w:eastAsia="Times New Roman" w:hint="default"/>
          <w:spacing w:val="-2"/>
        </w:rPr>
        <w:t>1,936,405,467</w:t>
      </w:r>
      <w:r>
        <w:rPr>
          <w:spacing w:val="-2"/>
        </w:rPr>
        <w:t>股计算，</w:t>
      </w:r>
      <w:r>
        <w:rPr>
          <w:rFonts w:ascii="Times New Roman" w:hAnsi="Times New Roman" w:cs="Times New Roman" w:eastAsia="Times New Roman" w:hint="default"/>
          <w:spacing w:val="-2"/>
        </w:rPr>
        <w:t>2015</w:t>
      </w:r>
      <w:r>
        <w:rPr>
          <w:spacing w:val="-2"/>
        </w:rPr>
        <w:t>年度共派发人民币现金红利</w:t>
      </w:r>
      <w:r>
        <w:rPr>
          <w:rFonts w:ascii="Times New Roman" w:hAnsi="Times New Roman" w:cs="Times New Roman" w:eastAsia="Times New Roman" w:hint="default"/>
          <w:spacing w:val="-2"/>
        </w:rPr>
        <w:t>580,921,640.10</w:t>
      </w:r>
      <w:r>
        <w:rPr>
          <w:spacing w:val="-2"/>
        </w:rPr>
        <w:t>元（含税），占</w:t>
      </w:r>
      <w:r>
        <w:rPr>
          <w:rFonts w:ascii="Times New Roman" w:hAnsi="Times New Roman" w:cs="Times New Roman" w:eastAsia="Times New Roman" w:hint="default"/>
          <w:spacing w:val="-2"/>
        </w:rPr>
        <w:t>2015</w:t>
      </w:r>
      <w:r>
        <w:rPr>
          <w:spacing w:val="-2"/>
        </w:rPr>
        <w:t>年按照企业会计准则编</w:t>
      </w:r>
      <w:r>
        <w:rPr>
          <w:spacing w:val="-36"/>
        </w:rPr>
        <w:t> </w:t>
      </w:r>
      <w:r>
        <w:rPr/>
        <w:t>制的合并报表中归属于上市公司普通股股东的净利润的比率为</w:t>
      </w:r>
      <w:r>
        <w:rPr>
          <w:rFonts w:ascii="Times New Roman" w:hAnsi="Times New Roman" w:cs="Times New Roman" w:eastAsia="Times New Roman" w:hint="default"/>
        </w:rPr>
        <w:t>60.53%</w:t>
      </w:r>
      <w:r>
        <w:rPr/>
        <w:t>。</w:t>
      </w:r>
    </w:p>
    <w:p>
      <w:pPr>
        <w:pStyle w:val="BodyText"/>
        <w:spacing w:line="240" w:lineRule="auto" w:before="13"/>
        <w:ind w:left="51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w:t>
      </w:r>
    </w:p>
    <w:p>
      <w:pPr>
        <w:pStyle w:val="BodyText"/>
        <w:spacing w:line="300" w:lineRule="auto" w:before="63"/>
        <w:ind w:right="14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年度利润分配方案：以权益分派股权登记日公司总股份 数</w:t>
      </w:r>
      <w:r>
        <w:rPr>
          <w:spacing w:val="-73"/>
        </w:rPr>
        <w:t> </w:t>
      </w:r>
      <w:r>
        <w:rPr>
          <w:rFonts w:ascii="Times New Roman" w:hAnsi="Times New Roman" w:cs="Times New Roman" w:eastAsia="Times New Roman" w:hint="default"/>
        </w:rPr>
        <w:t>1,936,405,467</w:t>
      </w:r>
      <w:r>
        <w:rPr>
          <w:rFonts w:ascii="Times New Roman" w:hAnsi="Times New Roman" w:cs="Times New Roman" w:eastAsia="Times New Roman" w:hint="default"/>
          <w:spacing w:val="-27"/>
        </w:rPr>
        <w:t> </w:t>
      </w:r>
      <w:r>
        <w:rPr>
          <w:spacing w:val="12"/>
        </w:rPr>
        <w:t>股为基数，</w:t>
      </w:r>
      <w:r>
        <w:rPr>
          <w:spacing w:val="-71"/>
        </w:rPr>
        <w:t> </w:t>
      </w:r>
      <w:r>
        <w:rPr>
          <w:spacing w:val="13"/>
        </w:rPr>
        <w:t>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spacing w:val="14"/>
        </w:rPr>
        <w:t>股派人民币现金红利</w:t>
      </w:r>
      <w:r>
        <w:rPr>
          <w:spacing w:val="-73"/>
        </w:rPr>
        <w:t> </w:t>
      </w:r>
      <w:r>
        <w:rPr>
          <w:rFonts w:ascii="Times New Roman" w:hAnsi="Times New Roman" w:cs="Times New Roman" w:eastAsia="Times New Roman" w:hint="default"/>
        </w:rPr>
        <w:t>1.40</w:t>
      </w:r>
      <w:r>
        <w:rPr>
          <w:rFonts w:ascii="Times New Roman" w:hAnsi="Times New Roman" w:cs="Times New Roman" w:eastAsia="Times New Roman" w:hint="default"/>
          <w:spacing w:val="-28"/>
        </w:rPr>
        <w:t> </w:t>
      </w:r>
      <w:r>
        <w:rPr>
          <w:spacing w:val="13"/>
        </w:rPr>
        <w:t>元（含税），</w:t>
      </w:r>
      <w:r>
        <w:rPr>
          <w:spacing w:val="-71"/>
        </w:rPr>
        <w:t> </w:t>
      </w:r>
      <w:r>
        <w:rPr>
          <w:spacing w:val="15"/>
        </w:rPr>
        <w:t>本次分配共派发人民币现金红利</w:t>
      </w:r>
      <w:r>
        <w:rPr>
          <w:spacing w:val="-88"/>
        </w:rPr>
        <w:t> </w:t>
      </w:r>
      <w:r>
        <w:rPr>
          <w:spacing w:val="-88"/>
        </w:rPr>
      </w:r>
      <w:r>
        <w:rPr>
          <w:rFonts w:ascii="Times New Roman" w:hAnsi="Times New Roman" w:cs="Times New Roman" w:eastAsia="Times New Roman" w:hint="default"/>
        </w:rPr>
        <w:t>271,096,765.38</w:t>
      </w:r>
      <w:r>
        <w:rPr/>
        <w:t>元（含税）。</w:t>
      </w:r>
    </w:p>
    <w:p>
      <w:pPr>
        <w:pStyle w:val="BodyText"/>
        <w:spacing w:line="240" w:lineRule="auto" w:before="13"/>
        <w:ind w:left="51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年度利润分配方案</w:t>
      </w:r>
    </w:p>
    <w:p>
      <w:pPr>
        <w:pStyle w:val="BodyText"/>
        <w:spacing w:line="240" w:lineRule="auto" w:before="63"/>
        <w:ind w:left="51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年度利润分配方案：以权益分派股权登记日公司总股份数</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1,936,405,467</w:t>
      </w:r>
      <w:r>
        <w:rPr/>
        <w:t>股为基数，向全体股东每</w:t>
      </w:r>
      <w:r>
        <w:rPr>
          <w:rFonts w:ascii="Times New Roman" w:hAnsi="Times New Roman" w:cs="Times New Roman" w:eastAsia="Times New Roman" w:hint="default"/>
        </w:rPr>
        <w:t>10</w:t>
      </w:r>
      <w:r>
        <w:rPr/>
        <w:t>股派人民币现金红利</w:t>
      </w:r>
      <w:r>
        <w:rPr>
          <w:rFonts w:ascii="Times New Roman" w:hAnsi="Times New Roman" w:cs="Times New Roman" w:eastAsia="Times New Roman" w:hint="default"/>
        </w:rPr>
        <w:t>3</w:t>
      </w:r>
      <w:r>
        <w:rPr/>
        <w:t>元（含税），本次分配共派发人民币现金红利</w:t>
      </w:r>
      <w:r>
        <w:rPr>
          <w:rFonts w:ascii="Times New Roman" w:hAnsi="Times New Roman" w:cs="Times New Roman" w:eastAsia="Times New Roman" w:hint="default"/>
        </w:rPr>
        <w:t>580,921,640.10</w:t>
      </w:r>
    </w:p>
    <w:p>
      <w:pPr>
        <w:pStyle w:val="BodyText"/>
        <w:spacing w:line="360" w:lineRule="auto" w:before="63"/>
        <w:ind w:right="5630"/>
        <w:jc w:val="left"/>
      </w:pPr>
      <w:r>
        <w:rPr/>
        <w:t>元（含税）。 公司近三年（包括本报告期）普通股现金分红情况表</w:t>
      </w:r>
    </w:p>
    <w:p>
      <w:pPr>
        <w:pStyle w:val="BodyText"/>
        <w:spacing w:line="240" w:lineRule="auto" w:before="26"/>
        <w:ind w:left="7767" w:right="149"/>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609"/>
        <w:gridCol w:w="1607"/>
        <w:gridCol w:w="1681"/>
        <w:gridCol w:w="1682"/>
        <w:gridCol w:w="1505"/>
        <w:gridCol w:w="1609"/>
      </w:tblGrid>
      <w:tr>
        <w:trPr>
          <w:trHeight w:val="1027" w:hRule="exact"/>
        </w:trPr>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7" w:right="77"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6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6" w:right="26"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0" w:right="77"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609"/>
        <w:gridCol w:w="1607"/>
        <w:gridCol w:w="1681"/>
        <w:gridCol w:w="1682"/>
        <w:gridCol w:w="1505"/>
        <w:gridCol w:w="1609"/>
      </w:tblGrid>
      <w:tr>
        <w:trPr>
          <w:trHeight w:val="402" w:hRule="exact"/>
        </w:trPr>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580,921,640.10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959,717,938.31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271,096,765.38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505,204,384.73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580,921,640.10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710,655,331.72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19" w:lineRule="auto" w:before="51"/>
        <w:ind w:left="153" w:right="180"/>
        <w:jc w:val="left"/>
      </w:pPr>
      <w:r>
        <w:rPr>
          <w:spacing w:val="-9"/>
        </w:rPr>
        <w:t>说明：</w:t>
      </w:r>
      <w:r>
        <w:rPr>
          <w:rFonts w:ascii="Times New Roman" w:hAnsi="Times New Roman" w:cs="Times New Roman" w:eastAsia="Times New Roman" w:hint="default"/>
          <w:spacing w:val="-9"/>
        </w:rPr>
        <w:t>2015</w:t>
      </w:r>
      <w:r>
        <w:rPr>
          <w:rFonts w:ascii="Times New Roman" w:hAnsi="Times New Roman" w:cs="Times New Roman" w:eastAsia="Times New Roman" w:hint="default"/>
          <w:spacing w:val="19"/>
        </w:rPr>
        <w:t> </w:t>
      </w:r>
      <w:r>
        <w:rPr>
          <w:spacing w:val="-3"/>
        </w:rPr>
        <w:t>年度，归属于上市公司普通股股东的净利润已扣除其他权益工具</w:t>
      </w:r>
      <w:r>
        <w:rPr>
          <w:rFonts w:ascii="Times New Roman" w:hAnsi="Times New Roman" w:cs="Times New Roman" w:eastAsia="Times New Roman" w:hint="default"/>
          <w:spacing w:val="-3"/>
        </w:rPr>
        <w:t>-</w:t>
      </w:r>
      <w:r>
        <w:rPr>
          <w:spacing w:val="-3"/>
        </w:rPr>
        <w:t>永续债可递延并累积至以后期间支付的利息（金</w:t>
      </w:r>
      <w:r>
        <w:rPr>
          <w:spacing w:val="-85"/>
        </w:rPr>
        <w:t> </w:t>
      </w:r>
      <w:r>
        <w:rPr>
          <w:spacing w:val="-85"/>
        </w:rPr>
      </w:r>
      <w:r>
        <w:rPr/>
        <w:t>额为人民币</w:t>
      </w:r>
      <w:r>
        <w:rPr>
          <w:spacing w:val="-47"/>
        </w:rPr>
        <w:t> </w:t>
      </w:r>
      <w:r>
        <w:rPr>
          <w:rFonts w:ascii="Times New Roman" w:hAnsi="Times New Roman" w:cs="Times New Roman" w:eastAsia="Times New Roman" w:hint="default"/>
        </w:rPr>
        <w:t>61,506,739.43</w:t>
      </w:r>
      <w:r>
        <w:rPr>
          <w:rFonts w:ascii="Times New Roman" w:hAnsi="Times New Roman" w:cs="Times New Roman" w:eastAsia="Times New Roman" w:hint="default"/>
          <w:spacing w:val="-2"/>
        </w:rPr>
        <w:t> </w:t>
      </w:r>
      <w:r>
        <w:rPr/>
        <w:t>元）的影响，详见本报告第十二节、附注十七、</w:t>
      </w:r>
      <w:r>
        <w:rPr>
          <w:rFonts w:ascii="Times New Roman" w:hAnsi="Times New Roman" w:cs="Times New Roman" w:eastAsia="Times New Roman" w:hint="default"/>
        </w:rPr>
        <w:t>2</w:t>
      </w:r>
      <w:r>
        <w:rPr/>
        <w:t>。 公司报告期内盈利且母公司可供普通股股东分配利润为正但未提出普通股现金红利分配预案</w:t>
      </w:r>
    </w:p>
    <w:p>
      <w:pPr>
        <w:pStyle w:val="BodyText"/>
        <w:spacing w:line="240" w:lineRule="auto" w:before="56"/>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2"/>
        <w:gridCol w:w="5784"/>
      </w:tblGrid>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1,936,405,467</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580,921,640.10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r>
              <w:rPr>
                <w:rFonts w:ascii="宋体" w:hAnsi="宋体" w:cs="宋体" w:eastAsia="宋体" w:hint="default"/>
                <w:spacing w:val="-90"/>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5,354,542,859.44</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pacing w:val="-1"/>
                <w:sz w:val="18"/>
                <w:szCs w:val="18"/>
              </w:rPr>
              <w:t>公司积极推进现金分红方式，在现金流满足公司正常经营和长期发展的前提下，公司应当采取现金方式分配股利。最近三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年以现金方式累计分配的利润应不少于最近三年实现的年均可分配利润的百分之三十。</w:t>
            </w:r>
          </w:p>
        </w:tc>
      </w:tr>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年度利润分配预案详细情况请参阅本章节、一。</w:t>
            </w:r>
          </w:p>
        </w:tc>
      </w:tr>
    </w:tbl>
    <w:p>
      <w:pPr>
        <w:pStyle w:val="BodyText"/>
        <w:spacing w:line="300" w:lineRule="auto" w:before="51"/>
        <w:ind w:left="153" w:right="217"/>
        <w:jc w:val="left"/>
      </w:pPr>
      <w:r>
        <w:rPr/>
        <w:t>注</w:t>
      </w:r>
      <w:r>
        <w:rPr>
          <w:spacing w:val="-47"/>
        </w:rPr>
        <w:t> </w:t>
      </w:r>
      <w:r>
        <w:rPr>
          <w:rFonts w:ascii="Times New Roman" w:hAnsi="Times New Roman" w:cs="Times New Roman" w:eastAsia="Times New Roman" w:hint="default"/>
        </w:rPr>
        <w:t>1</w:t>
      </w:r>
      <w:r>
        <w:rPr/>
        <w:t>：可分配利润已扣除其他权益工具</w:t>
      </w:r>
      <w:r>
        <w:rPr>
          <w:rFonts w:ascii="Times New Roman" w:hAnsi="Times New Roman" w:cs="Times New Roman" w:eastAsia="Times New Roman" w:hint="default"/>
        </w:rPr>
        <w:t>-</w:t>
      </w:r>
      <w:r>
        <w:rPr/>
        <w:t>永续债可递延并累积至以后期间支付的利息（金额为人民币</w:t>
      </w:r>
      <w:r>
        <w:rPr>
          <w:spacing w:val="-47"/>
        </w:rPr>
        <w:t> </w:t>
      </w:r>
      <w:r>
        <w:rPr>
          <w:rFonts w:ascii="Times New Roman" w:hAnsi="Times New Roman" w:cs="Times New Roman" w:eastAsia="Times New Roman" w:hint="default"/>
        </w:rPr>
        <w:t>61,506,739.43</w:t>
      </w:r>
      <w:r>
        <w:rPr>
          <w:rFonts w:ascii="Times New Roman" w:hAnsi="Times New Roman" w:cs="Times New Roman" w:eastAsia="Times New Roman" w:hint="default"/>
          <w:spacing w:val="-2"/>
        </w:rPr>
        <w:t> </w:t>
      </w:r>
      <w:r>
        <w:rPr/>
        <w:t>元）的影 响。</w:t>
      </w:r>
    </w:p>
    <w:p>
      <w:pPr>
        <w:spacing w:line="240" w:lineRule="auto" w:before="8"/>
        <w:rPr>
          <w:rFonts w:ascii="宋体" w:hAnsi="宋体" w:cs="宋体" w:eastAsia="宋体" w:hint="default"/>
          <w:sz w:val="21"/>
          <w:szCs w:val="21"/>
        </w:rPr>
      </w:pPr>
    </w:p>
    <w:p>
      <w:pPr>
        <w:pStyle w:val="Heading2"/>
        <w:spacing w:line="240" w:lineRule="auto"/>
        <w:ind w:right="9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9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877"/>
        <w:gridCol w:w="552"/>
        <w:gridCol w:w="900"/>
        <w:gridCol w:w="5760"/>
        <w:gridCol w:w="540"/>
        <w:gridCol w:w="540"/>
        <w:gridCol w:w="540"/>
      </w:tblGrid>
      <w:tr>
        <w:trPr>
          <w:trHeight w:val="160" w:hRule="exact"/>
        </w:trPr>
        <w:tc>
          <w:tcPr>
            <w:tcW w:w="877" w:type="dxa"/>
            <w:tcBorders>
              <w:top w:val="single" w:sz="4" w:space="0" w:color="000000"/>
              <w:left w:val="single" w:sz="4" w:space="0" w:color="000000"/>
              <w:bottom w:val="nil" w:sz="6" w:space="0" w:color="auto"/>
              <w:right w:val="single" w:sz="4" w:space="0" w:color="000000"/>
            </w:tcBorders>
            <w:shd w:val="clear" w:color="auto" w:fill="D3D3D3"/>
          </w:tcPr>
          <w:p>
            <w:pPr/>
          </w:p>
        </w:tc>
        <w:tc>
          <w:tcPr>
            <w:tcW w:w="5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85" w:right="84" w:hanging="90"/>
              <w:jc w:val="left"/>
              <w:rPr>
                <w:rFonts w:ascii="宋体" w:hAnsi="宋体" w:cs="宋体" w:eastAsia="宋体" w:hint="default"/>
                <w:sz w:val="18"/>
                <w:szCs w:val="18"/>
              </w:rPr>
            </w:pPr>
            <w:r>
              <w:rPr>
                <w:rFonts w:ascii="宋体" w:hAnsi="宋体" w:cs="宋体" w:eastAsia="宋体" w:hint="default"/>
                <w:sz w:val="18"/>
                <w:szCs w:val="18"/>
              </w:rPr>
              <w:t>承诺 方</w:t>
            </w: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76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3" w:hRule="exact"/>
        </w:trPr>
        <w:tc>
          <w:tcPr>
            <w:tcW w:w="8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552" w:type="dxa"/>
            <w:vMerge/>
            <w:tcBorders>
              <w:left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7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r>
      <w:tr>
        <w:trPr>
          <w:trHeight w:val="160" w:hRule="exact"/>
        </w:trPr>
        <w:tc>
          <w:tcPr>
            <w:tcW w:w="877" w:type="dxa"/>
            <w:tcBorders>
              <w:top w:val="nil" w:sz="6" w:space="0" w:color="auto"/>
              <w:left w:val="single" w:sz="4" w:space="0" w:color="000000"/>
              <w:bottom w:val="single" w:sz="4" w:space="0" w:color="000000"/>
              <w:right w:val="single" w:sz="4" w:space="0" w:color="000000"/>
            </w:tcBorders>
            <w:shd w:val="clear" w:color="auto" w:fill="D3D3D3"/>
          </w:tcPr>
          <w:p>
            <w:pPr/>
          </w:p>
        </w:tc>
        <w:tc>
          <w:tcPr>
            <w:tcW w:w="552"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576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552" w:type="dxa"/>
            <w:tcBorders>
              <w:top w:val="single" w:sz="4" w:space="0" w:color="000000"/>
              <w:left w:val="single" w:sz="13" w:space="0" w:color="D3D3D3"/>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7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3"/>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w:t>
            </w:r>
          </w:p>
        </w:tc>
        <w:tc>
          <w:tcPr>
            <w:tcW w:w="552" w:type="dxa"/>
            <w:tcBorders>
              <w:top w:val="single" w:sz="4" w:space="0" w:color="000000"/>
              <w:left w:val="single" w:sz="10" w:space="0" w:color="D3D3D3"/>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7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r>
        <w:rPr/>
        <w:pict>
          <v:group style="position:absolute;margin-left:461.940002pt;margin-top:141.899994pt;width:26.55pt;height:134.6pt;mso-position-horizontal-relative:page;mso-position-vertical-relative:page;z-index:-1258960" coordorigin="9239,2838" coordsize="531,2692">
            <v:group style="position:absolute;left:9239;top:2838;width:531;height:2028" coordorigin="9239,2838" coordsize="531,2028">
              <v:shape style="position:absolute;left:9239;top:2838;width:531;height:2028" coordorigin="9239,2838" coordsize="531,2028" path="m9239,4866l9769,4866,9769,2838,9239,2838,9239,4866xe" filled="true" fillcolor="#ffffff" stroked="false">
                <v:path arrowok="t"/>
                <v:fill type="solid"/>
              </v:shape>
            </v:group>
            <v:group style="position:absolute;left:9262;top:4866;width:484;height:352" coordorigin="9262,4866" coordsize="484,352">
              <v:shape style="position:absolute;left:9262;top:4866;width:484;height:352" coordorigin="9262,4866" coordsize="484,352" path="m9262,5218l9745,5218,9745,4866,9262,4866,9262,5218xe" filled="true" fillcolor="#ffffff" stroked="false">
                <v:path arrowok="t"/>
                <v:fill type="solid"/>
              </v:shape>
            </v:group>
            <v:group style="position:absolute;left:9262;top:5218;width:484;height:312" coordorigin="9262,5218" coordsize="484,312">
              <v:shape style="position:absolute;left:9262;top:5218;width:484;height:312" coordorigin="9262,5218" coordsize="484,312" path="m9262,5530l9745,5530,9745,5218,9262,5218,9262,5530xe" filled="true" fillcolor="#ffffff" stroked="false">
                <v:path arrowok="t"/>
                <v:fill type="solid"/>
              </v:shape>
            </v:group>
            <w10:wrap type="none"/>
          </v:group>
        </w:pict>
      </w:r>
      <w:r>
        <w:rPr/>
        <w:pict>
          <v:group style="position:absolute;margin-left:461.940002pt;margin-top:411.600006pt;width:26.55pt;height:54.6pt;mso-position-horizontal-relative:page;mso-position-vertical-relative:page;z-index:-1258936" coordorigin="9239,8232" coordsize="531,1092">
            <v:shape style="position:absolute;left:9239;top:8232;width:531;height:1092" coordorigin="9239,8232" coordsize="531,1092" path="m9239,9324l9769,9324,9769,8232,9239,8232,9239,932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540"/>
        <w:gridCol w:w="900"/>
        <w:gridCol w:w="5760"/>
        <w:gridCol w:w="540"/>
        <w:gridCol w:w="540"/>
        <w:gridCol w:w="540"/>
      </w:tblGrid>
      <w:tr>
        <w:trPr>
          <w:trHeight w:val="36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7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5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76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时所作承</w:t>
            </w:r>
          </w:p>
        </w:tc>
        <w:tc>
          <w:tcPr>
            <w:tcW w:w="5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76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76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7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寿光晨鸣控股有限公司（以下简称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寿</w:t>
            </w:r>
            <w:r>
              <w:rPr>
                <w:rFonts w:ascii="宋体" w:hAnsi="宋体" w:cs="宋体" w:eastAsia="宋体" w:hint="default"/>
                <w:spacing w:val="1"/>
                <w:sz w:val="18"/>
                <w:szCs w:val="18"/>
              </w:rPr>
              <w:t>光</w:t>
            </w:r>
            <w:r>
              <w:rPr>
                <w:rFonts w:ascii="宋体" w:hAnsi="宋体" w:cs="宋体" w:eastAsia="宋体" w:hint="default"/>
                <w:sz w:val="18"/>
                <w:szCs w:val="18"/>
              </w:rPr>
              <w:t>晨鸣控股</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，无论单独、连同</w:t>
            </w:r>
          </w:p>
        </w:tc>
        <w:tc>
          <w:tcPr>
            <w:tcW w:w="540"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161" w:lineRule="exact"/>
              <w:ind w:left="16"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15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或代表其自身或其他人士或公司，不会及不会促使其联系人（定义见香港</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w:t>
            </w:r>
            <w:r>
              <w:rPr>
                <w:rFonts w:ascii="宋体" w:hAnsi="宋体" w:cs="宋体" w:eastAsia="宋体" w:hint="default"/>
                <w:spacing w:val="-50"/>
                <w:sz w:val="18"/>
                <w:szCs w:val="18"/>
              </w:rPr>
              <w:t>所</w:t>
            </w:r>
            <w:r>
              <w:rPr>
                <w:rFonts w:ascii="宋体" w:hAnsi="宋体" w:cs="宋体" w:eastAsia="宋体" w:hint="default"/>
                <w:sz w:val="18"/>
                <w:szCs w:val="18"/>
              </w:rPr>
              <w:t>《证券上市规则</w:t>
            </w:r>
            <w:r>
              <w:rPr>
                <w:rFonts w:ascii="宋体" w:hAnsi="宋体" w:cs="宋体" w:eastAsia="宋体" w:hint="default"/>
                <w:spacing w:val="-90"/>
                <w:sz w:val="18"/>
                <w:szCs w:val="18"/>
              </w:rPr>
              <w:t>》</w:t>
            </w:r>
            <w:r>
              <w:rPr>
                <w:rFonts w:ascii="宋体" w:hAnsi="宋体" w:cs="宋体" w:eastAsia="宋体" w:hint="default"/>
                <w:spacing w:val="-50"/>
                <w:sz w:val="18"/>
                <w:szCs w:val="18"/>
              </w:rPr>
              <w:t>）</w:t>
            </w:r>
            <w:r>
              <w:rPr>
                <w:rFonts w:ascii="宋体" w:hAnsi="宋体" w:cs="宋体" w:eastAsia="宋体" w:hint="default"/>
                <w:sz w:val="18"/>
                <w:szCs w:val="18"/>
              </w:rPr>
              <w:t>从事或以其他方式参与任何公司及其子公</w:t>
            </w:r>
            <w:r>
              <w:rPr>
                <w:rFonts w:ascii="宋体" w:hAnsi="宋体" w:cs="宋体" w:eastAsia="宋体" w:hint="default"/>
                <w:spacing w:val="-50"/>
                <w:sz w:val="18"/>
                <w:szCs w:val="18"/>
              </w:rPr>
              <w:t>司</w:t>
            </w:r>
            <w:r>
              <w:rPr>
                <w:rFonts w:ascii="宋体" w:hAnsi="宋体" w:cs="宋体" w:eastAsia="宋体" w:hint="default"/>
                <w:sz w:val="18"/>
                <w:szCs w:val="18"/>
              </w:rPr>
              <w:t>（以</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晨鸣集团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）经营所在的任何国家和地区（或如属任何形式的电子</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业务，在世界任何地区）进行的业务直接或间接竞争，或有可能与晨鸣集</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团不时进行的业务存在直接或间接竞争的业务（包括但不限于独资经营、</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54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w:t>
            </w: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合资经营或收购、直接或间接持有该等企业的权益或其他形式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若因</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540"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45"/>
              <w:jc w:val="both"/>
              <w:rPr>
                <w:rFonts w:ascii="宋体" w:hAnsi="宋体" w:cs="宋体" w:eastAsia="宋体" w:hint="default"/>
                <w:sz w:val="18"/>
                <w:szCs w:val="18"/>
              </w:rPr>
            </w:pPr>
            <w:r>
              <w:rPr>
                <w:rFonts w:ascii="宋体" w:hAnsi="宋体" w:cs="宋体" w:eastAsia="宋体" w:hint="default"/>
                <w:sz w:val="18"/>
                <w:szCs w:val="18"/>
              </w:rPr>
              <w:t>晨鸣 控股 有限</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不进行同 业竞争</w:t>
            </w:r>
          </w:p>
        </w:tc>
        <w:tc>
          <w:tcPr>
            <w:tcW w:w="5760" w:type="dxa"/>
            <w:tcBorders>
              <w:top w:val="nil" w:sz="6" w:space="0" w:color="auto"/>
              <w:left w:val="single" w:sz="4" w:space="0" w:color="000000"/>
              <w:bottom w:val="nil" w:sz="6" w:space="0" w:color="auto"/>
              <w:right w:val="single" w:sz="9" w:space="0" w:color="FFFFFF"/>
            </w:tcBorders>
          </w:tcPr>
          <w:p>
            <w:pPr>
              <w:pStyle w:val="TableParagraph"/>
              <w:spacing w:line="316" w:lineRule="auto" w:before="5"/>
              <w:ind w:left="22" w:right="15"/>
              <w:jc w:val="left"/>
              <w:rPr>
                <w:rFonts w:ascii="宋体" w:hAnsi="宋体" w:cs="宋体" w:eastAsia="宋体" w:hint="default"/>
                <w:sz w:val="18"/>
                <w:szCs w:val="18"/>
              </w:rPr>
            </w:pPr>
            <w:r>
              <w:rPr>
                <w:rFonts w:ascii="宋体" w:hAnsi="宋体" w:cs="宋体" w:eastAsia="宋体" w:hint="default"/>
                <w:spacing w:val="-5"/>
                <w:sz w:val="18"/>
                <w:szCs w:val="18"/>
              </w:rPr>
              <w:t>业务需要寿光晨鸣控股，无论单独、连同或代表其自身或其他人士或公司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从事与晨鸣集团存在直接或间接竞争的业务时或得到任何与晨鸣集团业 </w:t>
            </w:r>
            <w:r>
              <w:rPr>
                <w:rFonts w:ascii="宋体" w:hAnsi="宋体" w:cs="宋体" w:eastAsia="宋体" w:hint="default"/>
                <w:spacing w:val="-2"/>
                <w:sz w:val="18"/>
                <w:szCs w:val="18"/>
              </w:rPr>
              <w:t>务有直接或间接的任何商业机会时，寿光晨鸣控股尽力将促使晨鸣集团优</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45"/>
              <w:jc w:val="both"/>
              <w:rPr>
                <w:rFonts w:ascii="宋体" w:hAnsi="宋体" w:cs="宋体" w:eastAsia="宋体" w:hint="default"/>
                <w:sz w:val="18"/>
                <w:szCs w:val="18"/>
              </w:rPr>
            </w:pPr>
            <w:r>
              <w:rPr>
                <w:rFonts w:ascii="宋体" w:hAnsi="宋体" w:cs="宋体" w:eastAsia="宋体" w:hint="default"/>
                <w:sz w:val="18"/>
                <w:szCs w:val="18"/>
              </w:rPr>
              <w:t>作为 公司 主要</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317"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先取得该等业务的经营权利或将获得该等商业机会</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如寿光晨鸣控股违</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54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反上述承诺，其将对因违反上述承诺而引起的任何损失作出弥偿。公司有</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540"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权要求向寿光晨鸣控股以市场价格或成本价格（以价格较低者为准）收购</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发行或再</w:t>
            </w: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寿光晨鸣控股所持有的与晨鸣集团业务存在直接或间接竞争的企业或业</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融资时所</w:t>
            </w: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务；</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寿光晨鸣控股承诺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不会连同或代表其他人士或公司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会利用其在公</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司的控股股东（定义见香港联交所《证券上市规则</w:t>
            </w:r>
            <w:r>
              <w:rPr>
                <w:rFonts w:ascii="宋体" w:hAnsi="宋体" w:cs="宋体" w:eastAsia="宋体" w:hint="default"/>
                <w:spacing w:val="-90"/>
                <w:sz w:val="18"/>
                <w:szCs w:val="18"/>
              </w:rPr>
              <w:t>》</w:t>
            </w:r>
            <w:r>
              <w:rPr>
                <w:rFonts w:ascii="宋体" w:hAnsi="宋体" w:cs="宋体" w:eastAsia="宋体" w:hint="default"/>
                <w:sz w:val="18"/>
                <w:szCs w:val="18"/>
              </w:rPr>
              <w:t>）地位损害晨鸣集团</w:t>
            </w:r>
          </w:p>
        </w:tc>
        <w:tc>
          <w:tcPr>
            <w:tcW w:w="540" w:type="dxa"/>
            <w:vMerge/>
            <w:tcBorders>
              <w:left w:val="single" w:sz="9" w:space="0" w:color="FFFFFF"/>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760"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及其股东之合法权益。</w:t>
            </w:r>
          </w:p>
        </w:tc>
        <w:tc>
          <w:tcPr>
            <w:tcW w:w="540" w:type="dxa"/>
            <w:vMerge/>
            <w:tcBorders>
              <w:left w:val="single" w:sz="9" w:space="0" w:color="FFFFFF"/>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7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根据公司有关瑕疵物业规范计划</w:t>
            </w:r>
            <w:r>
              <w:rPr>
                <w:rFonts w:ascii="宋体" w:hAnsi="宋体" w:cs="宋体" w:eastAsia="宋体" w:hint="default"/>
                <w:spacing w:val="-83"/>
                <w:sz w:val="18"/>
                <w:szCs w:val="18"/>
              </w:rPr>
              <w:t>，</w:t>
            </w:r>
            <w:r>
              <w:rPr>
                <w:rFonts w:ascii="宋体" w:hAnsi="宋体" w:cs="宋体" w:eastAsia="宋体" w:hint="default"/>
                <w:sz w:val="18"/>
                <w:szCs w:val="18"/>
              </w:rPr>
              <w:t>寿光晨鸣控股有限公</w:t>
            </w:r>
            <w:r>
              <w:rPr>
                <w:rFonts w:ascii="宋体" w:hAnsi="宋体" w:cs="宋体" w:eastAsia="宋体" w:hint="default"/>
                <w:spacing w:val="-83"/>
                <w:sz w:val="18"/>
                <w:szCs w:val="18"/>
              </w:rPr>
              <w:t>司</w:t>
            </w:r>
            <w:r>
              <w:rPr>
                <w:rFonts w:ascii="宋体" w:hAnsi="宋体" w:cs="宋体" w:eastAsia="宋体" w:hint="default"/>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寿</w:t>
            </w: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光晨鸣控股</w:t>
            </w:r>
            <w:r>
              <w:rPr>
                <w:rFonts w:ascii="Times New Roman" w:hAnsi="Times New Roman" w:cs="Times New Roman" w:eastAsia="Times New Roman" w:hint="default"/>
                <w:sz w:val="18"/>
                <w:szCs w:val="18"/>
              </w:rPr>
              <w:t>”</w:t>
            </w:r>
            <w:r>
              <w:rPr>
                <w:rFonts w:ascii="宋体" w:hAnsi="宋体" w:cs="宋体" w:eastAsia="宋体" w:hint="default"/>
                <w:sz w:val="18"/>
                <w:szCs w:val="18"/>
              </w:rPr>
              <w:t>）保证并承诺：根据公司的申请，对于公司及其控股公司拥</w:t>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有的在寿光市行政区域内的瑕疵物业，如果公司决定转让处置该等物业，</w:t>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54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45"/>
              <w:jc w:val="both"/>
              <w:rPr>
                <w:rFonts w:ascii="宋体" w:hAnsi="宋体" w:cs="宋体" w:eastAsia="宋体" w:hint="default"/>
                <w:sz w:val="18"/>
                <w:szCs w:val="18"/>
              </w:rPr>
            </w:pPr>
            <w:r>
              <w:rPr>
                <w:rFonts w:ascii="宋体" w:hAnsi="宋体" w:cs="宋体" w:eastAsia="宋体" w:hint="default"/>
                <w:sz w:val="18"/>
                <w:szCs w:val="18"/>
              </w:rPr>
              <w:t>寿光 晨鸣 控股 有限 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瑕疵物业</w:t>
            </w: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3"/>
              <w:jc w:val="both"/>
              <w:rPr>
                <w:rFonts w:ascii="宋体" w:hAnsi="宋体" w:cs="宋体" w:eastAsia="宋体" w:hint="default"/>
                <w:sz w:val="18"/>
                <w:szCs w:val="18"/>
              </w:rPr>
            </w:pPr>
            <w:r>
              <w:rPr>
                <w:rFonts w:ascii="宋体" w:hAnsi="宋体" w:cs="宋体" w:eastAsia="宋体" w:hint="default"/>
                <w:spacing w:val="-2"/>
                <w:sz w:val="18"/>
                <w:szCs w:val="18"/>
              </w:rPr>
              <w:t>且无其他买受人，寿光晨鸣控股将参照相关的资产评估结果依法购买受让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该等瑕疵物业；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在公司依法处置转让该等瑕疵物业之前，如果因瑕疵事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项导致公司有任何经济损失（包括但不限于赔款及罚款及搬迁成本等），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则该等经济损失将由寿光晨鸣控股据实承担；</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在公司之外埠（暨寿光市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行政区域外）的所属子公司的房屋、土地瑕疵物业的规范过程中，因权证</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45"/>
              <w:jc w:val="both"/>
              <w:rPr>
                <w:rFonts w:ascii="宋体" w:hAnsi="宋体" w:cs="宋体" w:eastAsia="宋体" w:hint="default"/>
                <w:sz w:val="18"/>
                <w:szCs w:val="18"/>
              </w:rPr>
            </w:pPr>
            <w:r>
              <w:rPr>
                <w:rFonts w:ascii="宋体" w:hAnsi="宋体" w:cs="宋体" w:eastAsia="宋体" w:hint="default"/>
                <w:sz w:val="18"/>
                <w:szCs w:val="18"/>
              </w:rPr>
              <w:t>控股 作为 公司 主要 股东</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31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不全的瑕疵事项导致该等所属子公司被行政主管机关处以罚款或被责令</w:t>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54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54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搬迁，则因此产生该等相关经济损失，经核实后均由寿光晨鸣控股依法据</w:t>
            </w: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7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实全部承担。</w:t>
            </w: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7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576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w:t>
            </w: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87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45"/>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寿光 晨鸣 控股 有限 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不减持股 份</w:t>
            </w:r>
          </w:p>
        </w:tc>
        <w:tc>
          <w:tcPr>
            <w:tcW w:w="57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2"/>
                <w:sz w:val="18"/>
                <w:szCs w:val="18"/>
              </w:rPr>
              <w:t>基于对中国经济发展前景和公司未来发展充满信心，共同维护资本市场稳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定，促进公司持续、稳定、健康发展，晨鸣控股承诺：未来六个月内不减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持其持有的公司股票。</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履行 完成</w:t>
            </w:r>
          </w:p>
        </w:tc>
      </w:tr>
      <w:tr>
        <w:trPr>
          <w:trHeight w:val="352"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576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733"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87pt;height:36.7pt;mso-position-horizontal-relative:char;mso-position-vertical-relative:line" coordorigin="0,0" coordsize="9740,734">
            <v:group style="position:absolute;left:26;top:14;width:2;height:705" coordorigin="26,14" coordsize="2,705">
              <v:shape style="position:absolute;left:26;top:14;width:2;height:705" coordorigin="26,14" coordsize="0,705" path="m26,14l26,719e" filled="false" stroked="true" strokeweight="1.140pt" strokecolor="#d3d3d3">
                <v:path arrowok="t"/>
              </v:shape>
            </v:group>
            <v:group style="position:absolute;left:893;top:14;width:2;height:705" coordorigin="893,14" coordsize="2,705">
              <v:shape style="position:absolute;left:893;top:14;width:2;height:705" coordorigin="893,14" coordsize="0,705" path="m893,14l893,719e" filled="false" stroked="true" strokeweight="1.2pt" strokecolor="#d3d3d3">
                <v:path arrowok="t"/>
              </v:shape>
            </v:group>
            <v:group style="position:absolute;left:37;top:14;width:844;height:352" coordorigin="37,14" coordsize="844,352">
              <v:shape style="position:absolute;left:37;top:14;width:844;height:352" coordorigin="37,14" coordsize="844,352" path="m37,366l881,366,881,14,37,14,37,366xe" filled="true" fillcolor="#d3d3d3" stroked="false">
                <v:path arrowok="t"/>
                <v:fill type="solid"/>
              </v:shape>
            </v:group>
            <v:group style="position:absolute;left:37;top:366;width:844;height:353" coordorigin="37,366" coordsize="844,353">
              <v:shape style="position:absolute;left:37;top:366;width:844;height:353" coordorigin="37,366" coordsize="844,353" path="m37,719l881,719,881,366,37,366,37,719xe" filled="true" fillcolor="#d3d3d3" stroked="false">
                <v:path arrowok="t"/>
                <v:fill type="solid"/>
              </v:shape>
            </v:group>
            <v:group style="position:absolute;left:5;top:10;width:9730;height:2" coordorigin="5,10" coordsize="9730,2">
              <v:shape style="position:absolute;left:5;top:10;width:9730;height:2" coordorigin="5,10" coordsize="9730,0" path="m5,10l9734,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900;height:2" coordorigin="5,724" coordsize="900,2">
              <v:shape style="position:absolute;left:5;top:724;width:900;height:2" coordorigin="5,724" coordsize="900,0" path="m5,724l905,724e" filled="false" stroked="true" strokeweight=".47998pt" strokecolor="#000000">
                <v:path arrowok="t"/>
              </v:shape>
            </v:group>
            <v:group style="position:absolute;left:910;top:14;width:2;height:714" coordorigin="910,14" coordsize="2,714">
              <v:shape style="position:absolute;left:910;top:14;width:2;height:714" coordorigin="910,14" coordsize="0,714" path="m910,14l910,728e" filled="false" stroked="true" strokeweight=".48001pt" strokecolor="#000000">
                <v:path arrowok="t"/>
              </v:shape>
            </v:group>
            <v:group style="position:absolute;left:914;top:724;width:8811;height:2" coordorigin="914,724" coordsize="8811,2">
              <v:shape style="position:absolute;left:914;top:724;width:8811;height:2" coordorigin="914,724" coordsize="8811,0" path="m914,724l9725,724e" filled="false" stroked="true" strokeweight=".47998pt" strokecolor="#000000">
                <v:path arrowok="t"/>
              </v:shape>
            </v:group>
            <v:group style="position:absolute;left:9730;top:5;width:2;height:724" coordorigin="9730,5" coordsize="2,724">
              <v:shape style="position:absolute;left:9730;top:5;width:2;height:724" coordorigin="9730,5" coordsize="0,724" path="m9730,5l9730,728e" filled="false" stroked="true" strokeweight=".47998pt" strokecolor="#000000">
                <v:path arrowok="t"/>
              </v:shape>
              <v:shape style="position:absolute;left:10;top:10;width:900;height:714" type="#_x0000_t202" filled="false" stroked="false">
                <v:textbox inset="0,0,0,0">
                  <w:txbxContent>
                    <w:p>
                      <w:pPr>
                        <w:spacing w:line="316" w:lineRule="auto" w:before="56"/>
                        <w:ind w:left="27" w:right="150" w:firstLine="0"/>
                        <w:jc w:val="left"/>
                        <w:rPr>
                          <w:rFonts w:ascii="宋体" w:hAnsi="宋体" w:cs="宋体" w:eastAsia="宋体" w:hint="default"/>
                          <w:sz w:val="18"/>
                          <w:szCs w:val="18"/>
                        </w:rPr>
                      </w:pPr>
                      <w:r>
                        <w:rPr>
                          <w:rFonts w:ascii="宋体" w:hAnsi="宋体" w:cs="宋体" w:eastAsia="宋体" w:hint="default"/>
                          <w:sz w:val="18"/>
                          <w:szCs w:val="18"/>
                        </w:rPr>
                        <w:t>承诺是否 按时履行</w:t>
                      </w:r>
                    </w:p>
                  </w:txbxContent>
                </v:textbox>
                <w10:wrap type="none"/>
              </v:shape>
              <v:shape style="position:absolute;left:937;top:27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group>
          </v:group>
        </w:pict>
      </w:r>
      <w:r>
        <w:rPr>
          <w:rFonts w:ascii="Times New Roman" w:hAnsi="Times New Roman" w:cs="Times New Roman" w:eastAsia="Times New Roman" w:hint="default"/>
          <w:position w:val="-14"/>
          <w:sz w:val="20"/>
          <w:szCs w:val="20"/>
        </w:rPr>
      </w:r>
    </w:p>
    <w:p>
      <w:pPr>
        <w:spacing w:line="240" w:lineRule="auto" w:before="5"/>
        <w:rPr>
          <w:rFonts w:ascii="Times New Roman" w:hAnsi="Times New Roman" w:cs="Times New Roman" w:eastAsia="Times New Roman" w:hint="default"/>
          <w:sz w:val="21"/>
          <w:szCs w:val="21"/>
        </w:rPr>
      </w:pPr>
    </w:p>
    <w:p>
      <w:pPr>
        <w:pStyle w:val="Heading4"/>
        <w:spacing w:line="259" w:lineRule="auto" w:before="35"/>
        <w:ind w:right="9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9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514" w:right="18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报告期内，公司通过投资设立新增</w:t>
      </w:r>
      <w:r>
        <w:rPr>
          <w:rFonts w:ascii="Times New Roman" w:hAnsi="Times New Roman" w:cs="Times New Roman" w:eastAsia="Times New Roman" w:hint="default"/>
        </w:rPr>
        <w:t>2</w:t>
      </w:r>
      <w:r>
        <w:rPr/>
        <w:t>家公司，分别是济南晨鸣投资管理有限公司、晨鸣纸业韩国株式会社。 </w:t>
      </w:r>
      <w:r>
        <w:rPr>
          <w:spacing w:val="-2"/>
        </w:rPr>
        <w:t>为拓宽财务公司客户范围，充分发挥财务公司投融资功能，提供公司盈利能力，成立济南晨鸣投资有限公司，注册资金</w:t>
      </w:r>
    </w:p>
    <w:p>
      <w:pPr>
        <w:pStyle w:val="BodyText"/>
        <w:spacing w:line="300" w:lineRule="auto" w:before="17"/>
        <w:ind w:left="514" w:right="90" w:hanging="360"/>
        <w:jc w:val="left"/>
      </w:pPr>
      <w:r>
        <w:rPr/>
        <w:t>人民币</w:t>
      </w:r>
      <w:r>
        <w:rPr>
          <w:rFonts w:ascii="Times New Roman" w:hAnsi="Times New Roman" w:cs="Times New Roman" w:eastAsia="Times New Roman" w:hint="default"/>
        </w:rPr>
        <w:t>1</w:t>
      </w:r>
      <w:r>
        <w:rPr/>
        <w:t>亿元，与财务公司配合开展业务，自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月份纳入公司合并报表范围。 </w:t>
      </w:r>
      <w:r>
        <w:rPr>
          <w:spacing w:val="-2"/>
        </w:rPr>
        <w:t>为了加强公司纸品销售工作，进一步扩大公司产品在韩国市场的占有份额，建立更广泛、更完善的营销网络，成立了晨</w:t>
      </w:r>
    </w:p>
    <w:p>
      <w:pPr>
        <w:pStyle w:val="BodyText"/>
        <w:spacing w:line="240" w:lineRule="auto" w:before="31"/>
        <w:ind w:right="90"/>
        <w:jc w:val="left"/>
      </w:pPr>
      <w:r>
        <w:rPr/>
        <w:t>鸣纸业韩国株式会社，注册资金</w:t>
      </w:r>
      <w:r>
        <w:rPr>
          <w:rFonts w:ascii="Times New Roman" w:hAnsi="Times New Roman" w:cs="Times New Roman" w:eastAsia="Times New Roman" w:hint="default"/>
        </w:rPr>
        <w:t>100</w:t>
      </w:r>
      <w:r>
        <w:rPr/>
        <w:t>万美元，自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月份纳入公司合并报表范围。</w:t>
      </w:r>
    </w:p>
    <w:p>
      <w:pPr>
        <w:spacing w:line="240" w:lineRule="auto" w:before="2"/>
        <w:rPr>
          <w:rFonts w:ascii="宋体" w:hAnsi="宋体" w:cs="宋体" w:eastAsia="宋体" w:hint="default"/>
          <w:sz w:val="24"/>
          <w:szCs w:val="24"/>
        </w:rPr>
      </w:pPr>
    </w:p>
    <w:p>
      <w:pPr>
        <w:pStyle w:val="Heading2"/>
        <w:spacing w:line="240" w:lineRule="auto"/>
        <w:ind w:right="9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926"/>
        <w:gridCol w:w="5756"/>
      </w:tblGrid>
      <w:tr>
        <w:trPr>
          <w:trHeight w:val="402"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王燕、景传轩</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本年度，公司聘请了瑞华会计师事务所作为公司内部控制审计机构，期间共支付内部控制审计费用人民币</w:t>
      </w:r>
      <w:r>
        <w:rPr>
          <w:rFonts w:ascii="Times New Roman" w:hAnsi="Times New Roman" w:cs="Times New Roman" w:eastAsia="Times New Roman" w:hint="default"/>
          <w:spacing w:val="-2"/>
        </w:rPr>
        <w:t>60</w:t>
      </w:r>
      <w:r>
        <w:rPr>
          <w:spacing w:val="-2"/>
        </w:rPr>
        <w:t>万元；公司</w:t>
      </w:r>
    </w:p>
    <w:p>
      <w:pPr>
        <w:pStyle w:val="BodyText"/>
        <w:spacing w:line="230" w:lineRule="exact"/>
        <w:ind w:right="0"/>
        <w:jc w:val="left"/>
      </w:pPr>
      <w:r>
        <w:rPr/>
        <w:t>聘请北京市金杜（青岛）律师事务所作为公司的常年法律顾问，期间共支付法律顾问费用人民币</w:t>
      </w:r>
      <w:r>
        <w:rPr>
          <w:rFonts w:ascii="Times New Roman" w:hAnsi="Times New Roman" w:cs="Times New Roman" w:eastAsia="Times New Roman" w:hint="default"/>
        </w:rPr>
        <w:t>10</w:t>
      </w:r>
      <w:r>
        <w:rPr/>
        <w:t>万元。</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11"/>
        <w:jc w:val="left"/>
      </w:pPr>
      <w:r>
        <w:rPr/>
        <w:t>□ 适用 √ 不适用 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711"/>
        <w:jc w:val="left"/>
      </w:pPr>
      <w:r>
        <w:rPr/>
        <w:t>□ 适用 √ 不适用 本报告期公司无重大诉讼、仲裁事项。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891"/>
        <w:jc w:val="left"/>
      </w:pPr>
      <w:r>
        <w:rPr/>
        <w:t>□ 适用 √ 不适用 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3471"/>
        <w:jc w:val="left"/>
      </w:pPr>
      <w:r>
        <w:rPr/>
        <w:t>□ 适用 √ 不适用 公司报告期无股权激励计划、员工持股计划或其他员工激励措施及其实施情况。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1020"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（万</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1" w:right="60"/>
              <w:jc w:val="both"/>
              <w:rPr>
                <w:rFonts w:ascii="宋体" w:hAnsi="宋体" w:cs="宋体" w:eastAsia="宋体" w:hint="default"/>
                <w:sz w:val="18"/>
                <w:szCs w:val="18"/>
              </w:rPr>
            </w:pPr>
            <w:r>
              <w:rPr>
                <w:rFonts w:ascii="宋体" w:hAnsi="宋体" w:cs="宋体" w:eastAsia="宋体" w:hint="default"/>
                <w:sz w:val="18"/>
                <w:szCs w:val="18"/>
              </w:rPr>
              <w:t>占同类 交易金 额的比</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2" w:right="60"/>
              <w:jc w:val="both"/>
              <w:rPr>
                <w:rFonts w:ascii="宋体" w:hAnsi="宋体" w:cs="宋体" w:eastAsia="宋体" w:hint="default"/>
                <w:sz w:val="18"/>
                <w:szCs w:val="18"/>
              </w:rPr>
            </w:pPr>
            <w:r>
              <w:rPr>
                <w:rFonts w:ascii="宋体" w:hAnsi="宋体" w:cs="宋体" w:eastAsia="宋体" w:hint="default"/>
                <w:sz w:val="18"/>
                <w:szCs w:val="18"/>
              </w:rPr>
              <w:t>可获得 的同类 交易市</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6"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98"/>
        <w:gridCol w:w="575"/>
        <w:gridCol w:w="674"/>
        <w:gridCol w:w="670"/>
        <w:gridCol w:w="642"/>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41" w:right="0"/>
              <w:jc w:val="left"/>
              <w:rPr>
                <w:rFonts w:ascii="宋体" w:hAnsi="宋体" w:cs="宋体" w:eastAsia="宋体" w:hint="default"/>
                <w:sz w:val="18"/>
                <w:szCs w:val="18"/>
              </w:rPr>
            </w:pPr>
            <w:r>
              <w:rPr>
                <w:rFonts w:ascii="宋体" w:hAnsi="宋体" w:cs="宋体" w:eastAsia="宋体" w:hint="default"/>
                <w:sz w:val="18"/>
                <w:szCs w:val="18"/>
              </w:rPr>
              <w:t>例</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73"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价</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江西晨鸣 天然气有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高管公 司控制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天然气</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0.83%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8"/>
              <w:jc w:val="both"/>
              <w:rPr>
                <w:rFonts w:ascii="宋体" w:hAnsi="宋体" w:cs="宋体" w:eastAsia="宋体" w:hint="default"/>
                <w:sz w:val="18"/>
                <w:szCs w:val="18"/>
              </w:rPr>
            </w:pPr>
            <w:r>
              <w:rPr>
                <w:rFonts w:ascii="宋体" w:hAnsi="宋体" w:cs="宋体" w:eastAsia="宋体" w:hint="default"/>
                <w:sz w:val="18"/>
                <w:szCs w:val="18"/>
              </w:rPr>
              <w:t>银行承 兑、电 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4"/>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vMerge w:val="restart"/>
            <w:tcBorders>
              <w:top w:val="single" w:sz="4" w:space="0" w:color="000000"/>
              <w:left w:val="single" w:sz="9" w:space="0" w:color="D3D3D3"/>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12,325.</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53</w:t>
            </w:r>
          </w:p>
        </w:tc>
        <w:tc>
          <w:tcPr>
            <w:tcW w:w="673"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vMerge w:val="restart"/>
            <w:tcBorders>
              <w:top w:val="single" w:sz="4" w:space="0" w:color="000000"/>
              <w:left w:val="single" w:sz="9" w:space="0" w:color="D3D3D3"/>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32,000</w:t>
            </w: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3D3D3"/>
              <w:right w:val="single" w:sz="9" w:space="0" w:color="D3D3D3"/>
            </w:tcBorders>
          </w:tcPr>
          <w:p>
            <w:pPr/>
          </w:p>
        </w:tc>
        <w:tc>
          <w:tcPr>
            <w:tcW w:w="6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3D3D3"/>
              <w:right w:val="single" w:sz="9" w:space="0" w:color="D3D3D3"/>
            </w:tcBorders>
          </w:tcPr>
          <w:p>
            <w:pP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vMerge/>
            <w:tcBorders>
              <w:left w:val="single" w:sz="9" w:space="0" w:color="D3D3D3"/>
              <w:bottom w:val="single" w:sz="4" w:space="0" w:color="000000"/>
              <w:right w:val="single" w:sz="9" w:space="0" w:color="D3D3D3"/>
            </w:tcBorders>
          </w:tcPr>
          <w:p>
            <w:pPr/>
          </w:p>
        </w:tc>
        <w:tc>
          <w:tcPr>
            <w:tcW w:w="673"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vMerge/>
            <w:tcBorders>
              <w:left w:val="single" w:sz="9" w:space="0" w:color="D3D3D3"/>
              <w:bottom w:val="single" w:sz="4" w:space="0" w:color="000000"/>
              <w:right w:val="single" w:sz="9" w:space="0" w:color="D3D3D3"/>
            </w:tcBorders>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7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7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70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2561"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70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按类别对本期将发生的日常关联交易进行总金额预计的，在报告期内的实际履行情况</w:t>
            </w:r>
          </w:p>
        </w:tc>
        <w:tc>
          <w:tcPr>
            <w:tcW w:w="2561"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70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2561"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5451"/>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171"/>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891"/>
        <w:jc w:val="left"/>
      </w:pPr>
      <w:r>
        <w:rPr/>
        <w:t>√ 适用 □ 不适用 是否存在非经营性关联债权债务往来</w:t>
      </w:r>
    </w:p>
    <w:p>
      <w:pPr>
        <w:pStyle w:val="BodyText"/>
        <w:spacing w:line="357" w:lineRule="auto" w:before="29"/>
        <w:ind w:left="153" w:right="5991"/>
        <w:jc w:val="left"/>
      </w:pPr>
      <w:r>
        <w:rPr/>
        <w:t>□ 是 √ 否 公司报告期不存在非经营性关联债权债务往来。</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071"/>
        <w:jc w:val="left"/>
      </w:pPr>
      <w:r>
        <w:rPr/>
        <w:t>□ 适用 √ 不适用 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31"/>
        <w:jc w:val="left"/>
      </w:pPr>
      <w:r>
        <w:rPr/>
        <w:t>□ 适用 √ 不适用 公司报告期不存在托管情况。</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71"/>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4"/>
        <w:spacing w:line="240" w:lineRule="auto"/>
        <w:ind w:right="9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471"/>
        <w:jc w:val="left"/>
      </w:pPr>
      <w:r>
        <w:rPr/>
        <w:t>□ 适用 √ 不适用 公司报告期不存在租赁情况。</w:t>
      </w:r>
    </w:p>
    <w:p>
      <w:pPr>
        <w:spacing w:line="240" w:lineRule="auto" w:before="11"/>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1"/>
        <w:jc w:val="left"/>
      </w:pPr>
      <w:r>
        <w:rPr/>
        <w:t>报告期内，公司无对外（对子公司除外）提供担保情况和违规担保情况。 报告期内，公司为子公司申请银行贷款提供了担保，担保发生额为人民币</w:t>
      </w:r>
      <w:r>
        <w:rPr>
          <w:spacing w:val="-49"/>
        </w:rPr>
        <w:t> </w:t>
      </w:r>
      <w:r>
        <w:rPr>
          <w:rFonts w:ascii="Times New Roman" w:hAnsi="Times New Roman" w:cs="Times New Roman" w:eastAsia="Times New Roman" w:hint="default"/>
        </w:rPr>
        <w:t>1,053,663.29</w:t>
      </w:r>
      <w:r>
        <w:rPr>
          <w:rFonts w:ascii="Times New Roman" w:hAnsi="Times New Roman" w:cs="Times New Roman" w:eastAsia="Times New Roman" w:hint="default"/>
          <w:spacing w:val="-4"/>
        </w:rPr>
        <w:t> </w:t>
      </w:r>
      <w:r>
        <w:rPr>
          <w:spacing w:val="-3"/>
        </w:rPr>
        <w:t>万元；截至</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pStyle w:val="BodyText"/>
        <w:spacing w:line="216" w:lineRule="exact"/>
        <w:ind w:right="90"/>
        <w:jc w:val="left"/>
      </w:pPr>
      <w:r>
        <w:rPr/>
        <w:t>公司为所属子公司提供实际担保余额为人民币</w:t>
      </w:r>
      <w:r>
        <w:rPr>
          <w:spacing w:val="-46"/>
        </w:rPr>
        <w:t> </w:t>
      </w:r>
      <w:r>
        <w:rPr>
          <w:rFonts w:ascii="Times New Roman" w:hAnsi="Times New Roman" w:cs="Times New Roman" w:eastAsia="Times New Roman" w:hint="default"/>
        </w:rPr>
        <w:t>1,148,493.21</w:t>
      </w:r>
      <w:r>
        <w:rPr>
          <w:rFonts w:ascii="Times New Roman" w:hAnsi="Times New Roman" w:cs="Times New Roman" w:eastAsia="Times New Roman" w:hint="default"/>
          <w:spacing w:val="-1"/>
        </w:rPr>
        <w:t> </w:t>
      </w:r>
      <w:r>
        <w:rPr/>
        <w:t>万元，占</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年末归属于母公司所有者权益的比例为</w:t>
      </w:r>
      <w:r>
        <w:rPr>
          <w:spacing w:val="-46"/>
        </w:rPr>
        <w:t> </w:t>
      </w:r>
      <w:r>
        <w:rPr>
          <w:rFonts w:ascii="Times New Roman" w:hAnsi="Times New Roman" w:cs="Times New Roman" w:eastAsia="Times New Roman" w:hint="default"/>
        </w:rPr>
        <w:t>68.07%</w:t>
      </w:r>
      <w:r>
        <w:rPr/>
        <w:t>。</w:t>
      </w:r>
    </w:p>
    <w:p>
      <w:pPr>
        <w:pStyle w:val="BodyText"/>
        <w:spacing w:line="240" w:lineRule="auto" w:before="103"/>
        <w:ind w:left="0" w:right="189"/>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368"/>
        <w:gridCol w:w="1630"/>
        <w:gridCol w:w="718"/>
        <w:gridCol w:w="1622"/>
        <w:gridCol w:w="900"/>
        <w:gridCol w:w="902"/>
        <w:gridCol w:w="544"/>
        <w:gridCol w:w="547"/>
        <w:gridCol w:w="463"/>
      </w:tblGrid>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338"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0" w:right="89"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3" w:right="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5" w:right="23" w:hanging="423"/>
              <w:jc w:val="left"/>
              <w:rPr>
                <w:rFonts w:ascii="宋体" w:hAnsi="宋体" w:cs="宋体" w:eastAsia="宋体" w:hint="default"/>
                <w:sz w:val="18"/>
                <w:szCs w:val="18"/>
              </w:rPr>
            </w:pPr>
            <w:r>
              <w:rPr>
                <w:rFonts w:ascii="宋体" w:hAnsi="宋体" w:cs="宋体" w:eastAsia="宋体" w:hint="default"/>
                <w:spacing w:val="-6"/>
                <w:sz w:val="18"/>
                <w:szCs w:val="18"/>
              </w:rPr>
              <w:t>实际发生日期（协议</w:t>
            </w:r>
            <w:r>
              <w:rPr>
                <w:rFonts w:ascii="宋体" w:hAnsi="宋体" w:cs="宋体" w:eastAsia="宋体" w:hint="default"/>
                <w:sz w:val="18"/>
                <w:szCs w:val="18"/>
              </w:rPr>
              <w:t> 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3" w:right="8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6" w:right="85" w:hanging="90"/>
              <w:jc w:val="left"/>
              <w:rPr>
                <w:rFonts w:ascii="宋体" w:hAnsi="宋体" w:cs="宋体" w:eastAsia="宋体" w:hint="default"/>
                <w:sz w:val="18"/>
                <w:szCs w:val="18"/>
              </w:rPr>
            </w:pPr>
            <w:r>
              <w:rPr>
                <w:rFonts w:ascii="宋体" w:hAnsi="宋体" w:cs="宋体" w:eastAsia="宋体" w:hint="default"/>
                <w:sz w:val="18"/>
                <w:szCs w:val="18"/>
              </w:rPr>
              <w:t>担保 期</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 w:right="44"/>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650,000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140,913.3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210,098.42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黄冈晨鸣林业发展有限责任 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10,000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40,337.84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53,059.92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31,366.27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316,114.46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352,103.00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寿光晨鸣进出口贸易有限公 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150,000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center"/>
              <w:rPr>
                <w:rFonts w:ascii="Times New Roman" w:hAnsi="Times New Roman" w:cs="Times New Roman" w:eastAsia="Times New Roman" w:hint="default"/>
                <w:sz w:val="18"/>
                <w:szCs w:val="18"/>
              </w:rPr>
            </w:pPr>
            <w:r>
              <w:rPr>
                <w:rFonts w:ascii="Times New Roman"/>
                <w:sz w:val="18"/>
              </w:rPr>
              <w:t>60,000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3430"/>
        <w:gridCol w:w="1638"/>
        <w:gridCol w:w="3227"/>
        <w:gridCol w:w="1388"/>
      </w:tblGrid>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tc>
        <w:tc>
          <w:tcPr>
            <w:tcW w:w="1638"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1,300,000</w:t>
            </w:r>
          </w:p>
        </w:tc>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p>
        </w:tc>
        <w:tc>
          <w:tcPr>
            <w:tcW w:w="13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1,053,663.29</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tc>
        <w:tc>
          <w:tcPr>
            <w:tcW w:w="1638"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4,070,000</w:t>
            </w:r>
          </w:p>
        </w:tc>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p>
        </w:tc>
        <w:tc>
          <w:tcPr>
            <w:tcW w:w="13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1,148,493.21</w:t>
            </w:r>
          </w:p>
        </w:tc>
      </w:tr>
      <w:tr>
        <w:trPr>
          <w:trHeight w:val="402" w:hRule="exact"/>
        </w:trPr>
        <w:tc>
          <w:tcPr>
            <w:tcW w:w="50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实际担保总额占公司净资产的比例</w:t>
            </w:r>
          </w:p>
        </w:tc>
        <w:tc>
          <w:tcPr>
            <w:tcW w:w="461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68.07%</w:t>
            </w:r>
          </w:p>
        </w:tc>
      </w:tr>
      <w:tr>
        <w:trPr>
          <w:trHeight w:val="402" w:hRule="exact"/>
        </w:trPr>
        <w:tc>
          <w:tcPr>
            <w:tcW w:w="9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50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1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0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6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1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1,055,095.45</w:t>
            </w:r>
          </w:p>
        </w:tc>
      </w:tr>
      <w:tr>
        <w:trPr>
          <w:trHeight w:val="402" w:hRule="exact"/>
        </w:trPr>
        <w:tc>
          <w:tcPr>
            <w:tcW w:w="50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61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285,546.89</w:t>
            </w:r>
          </w:p>
        </w:tc>
      </w:tr>
      <w:tr>
        <w:trPr>
          <w:trHeight w:val="402" w:hRule="exact"/>
        </w:trPr>
        <w:tc>
          <w:tcPr>
            <w:tcW w:w="50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61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1,340,642.34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5810"/>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7431"/>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7767"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8"/>
        <w:gridCol w:w="864"/>
        <w:gridCol w:w="928"/>
        <w:gridCol w:w="899"/>
        <w:gridCol w:w="868"/>
        <w:gridCol w:w="974"/>
        <w:gridCol w:w="763"/>
        <w:gridCol w:w="869"/>
        <w:gridCol w:w="868"/>
        <w:gridCol w:w="869"/>
        <w:gridCol w:w="798"/>
      </w:tblGrid>
      <w:tr>
        <w:trPr>
          <w:trHeight w:val="1338" w:hRule="exact"/>
        </w:trPr>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66"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贷款金额</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7"/>
              <w:jc w:val="center"/>
              <w:rPr>
                <w:rFonts w:ascii="宋体" w:hAnsi="宋体" w:cs="宋体" w:eastAsia="宋体" w:hint="default"/>
                <w:sz w:val="18"/>
                <w:szCs w:val="18"/>
              </w:rPr>
            </w:pPr>
            <w:r>
              <w:rPr>
                <w:rFonts w:ascii="宋体" w:hAnsi="宋体" w:cs="宋体" w:eastAsia="宋体" w:hint="default"/>
                <w:sz w:val="18"/>
                <w:szCs w:val="18"/>
              </w:rPr>
              <w:t>本期实 际收回 本金金 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6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357" w:hRule="exact"/>
        </w:trPr>
        <w:tc>
          <w:tcPr>
            <w:tcW w:w="8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寿光市金</w:t>
            </w:r>
          </w:p>
        </w:tc>
        <w:tc>
          <w:tcPr>
            <w:tcW w:w="864" w:type="dxa"/>
            <w:tcBorders>
              <w:top w:val="single" w:sz="4" w:space="0" w:color="000000"/>
              <w:left w:val="single" w:sz="4" w:space="0" w:color="000000"/>
              <w:bottom w:val="nil" w:sz="6" w:space="0" w:color="auto"/>
              <w:right w:val="single" w:sz="4" w:space="0" w:color="000000"/>
            </w:tcBorders>
          </w:tcPr>
          <w:p>
            <w:pPr/>
          </w:p>
        </w:tc>
        <w:tc>
          <w:tcPr>
            <w:tcW w:w="928" w:type="dxa"/>
            <w:tcBorders>
              <w:top w:val="single" w:sz="4" w:space="0" w:color="000000"/>
              <w:left w:val="single" w:sz="4" w:space="0" w:color="000000"/>
              <w:bottom w:val="nil" w:sz="6" w:space="0" w:color="auto"/>
              <w:right w:val="single" w:sz="4" w:space="0" w:color="000000"/>
            </w:tcBorders>
          </w:tcPr>
          <w:p>
            <w:pPr/>
          </w:p>
        </w:tc>
        <w:tc>
          <w:tcPr>
            <w:tcW w:w="899" w:type="dxa"/>
            <w:tcBorders>
              <w:top w:val="single" w:sz="4" w:space="0" w:color="000000"/>
              <w:left w:val="single" w:sz="4" w:space="0" w:color="000000"/>
              <w:bottom w:val="nil" w:sz="6" w:space="0" w:color="auto"/>
              <w:right w:val="single" w:sz="4" w:space="0" w:color="000000"/>
            </w:tcBorders>
          </w:tcPr>
          <w:p>
            <w:pPr/>
          </w:p>
        </w:tc>
        <w:tc>
          <w:tcPr>
            <w:tcW w:w="868"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763"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8"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8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3"/>
              <w:jc w:val="left"/>
              <w:rPr>
                <w:rFonts w:ascii="宋体" w:hAnsi="宋体" w:cs="宋体" w:eastAsia="宋体" w:hint="default"/>
                <w:sz w:val="18"/>
                <w:szCs w:val="18"/>
              </w:rPr>
            </w:pPr>
            <w:r>
              <w:rPr>
                <w:rFonts w:ascii="宋体" w:hAnsi="宋体" w:cs="宋体" w:eastAsia="宋体" w:hint="default"/>
                <w:sz w:val="18"/>
                <w:szCs w:val="18"/>
              </w:rPr>
              <w:t>财公有资 产经营有</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10.00%</w:t>
            </w:r>
          </w:p>
        </w:tc>
        <w:tc>
          <w:tcPr>
            <w:tcW w:w="8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90,000</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9,477.48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按时收回</w:t>
            </w:r>
          </w:p>
        </w:tc>
      </w:tr>
      <w:tr>
        <w:trPr>
          <w:trHeight w:val="351" w:hRule="exact"/>
        </w:trPr>
        <w:tc>
          <w:tcPr>
            <w:tcW w:w="8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64" w:type="dxa"/>
            <w:tcBorders>
              <w:top w:val="nil" w:sz="6" w:space="0" w:color="auto"/>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single" w:sz="4" w:space="0" w:color="000000"/>
            </w:tcBorders>
          </w:tcPr>
          <w:p>
            <w:pPr/>
          </w:p>
        </w:tc>
        <w:tc>
          <w:tcPr>
            <w:tcW w:w="899"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9,477.48</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40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委托贷款资金来源</w:t>
            </w:r>
          </w:p>
        </w:tc>
        <w:tc>
          <w:tcPr>
            <w:tcW w:w="41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540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41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40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w:t>
            </w:r>
          </w:p>
        </w:tc>
        <w:tc>
          <w:tcPr>
            <w:tcW w:w="41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40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委托贷款审批董事会公告披露日期</w:t>
            </w:r>
          </w:p>
        </w:tc>
        <w:tc>
          <w:tcPr>
            <w:tcW w:w="41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00"/>
        <w:gridCol w:w="4166"/>
      </w:tblGrid>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委托贷款审批股东会公告披露日期</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未来是否还有委托贷款计划</w:t>
            </w:r>
          </w:p>
        </w:tc>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57" w:hRule="exact"/>
        </w:trPr>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0" w:hRule="exact"/>
        </w:trPr>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5" w:right="42"/>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23"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22"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山东晨 鸣纸业 集团股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济南高 新控股 集团有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汉峪金 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A7-2</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楼</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0"/>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FMW</w:t>
            </w:r>
          </w:p>
          <w:p>
            <w:pPr>
              <w:pStyle w:val="TableParagraph"/>
              <w:spacing w:line="362" w:lineRule="auto" w:before="104"/>
              <w:ind w:left="22" w:right="46"/>
              <w:jc w:val="both"/>
              <w:rPr>
                <w:rFonts w:ascii="Times New Roman" w:hAnsi="Times New Roman" w:cs="Times New Roman" w:eastAsia="Times New Roman" w:hint="default"/>
                <w:sz w:val="18"/>
                <w:szCs w:val="18"/>
              </w:rPr>
            </w:pPr>
            <w:r>
              <w:rPr>
                <w:rFonts w:ascii="Times New Roman"/>
                <w:sz w:val="18"/>
              </w:rPr>
              <w:t>Foerder anlagen Gmbh.</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化学浆 备料设 备</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3"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r>
              <w:rPr>
                <w:rFonts w:ascii="Times New Roman"/>
                <w:spacing w:val="-4"/>
                <w:sz w:val="18"/>
              </w:rPr>
              <w:t>Valmet</w:t>
            </w:r>
            <w:r>
              <w:rPr>
                <w:rFonts w:ascii="Times New Roman"/>
                <w:spacing w:val="-43"/>
                <w:sz w:val="18"/>
              </w:rPr>
              <w:t> </w:t>
            </w:r>
            <w:r>
              <w:rPr>
                <w:rFonts w:ascii="Times New Roman"/>
                <w:spacing w:val="-43"/>
                <w:sz w:val="18"/>
              </w:rPr>
            </w:r>
            <w:r>
              <w:rPr>
                <w:rFonts w:ascii="Times New Roman"/>
                <w:spacing w:val="-2"/>
                <w:sz w:val="18"/>
              </w:rPr>
              <w:t>Technol</w:t>
            </w:r>
            <w:r>
              <w:rPr>
                <w:rFonts w:ascii="Times New Roman"/>
                <w:sz w:val="18"/>
              </w:rPr>
              <w:t> ogies Oy</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6,563.1</w:t>
            </w:r>
          </w:p>
          <w:p>
            <w:pPr>
              <w:pStyle w:val="TableParagraph"/>
              <w:spacing w:line="240" w:lineRule="auto" w:before="65"/>
              <w:ind w:left="66" w:right="0"/>
              <w:jc w:val="left"/>
              <w:rPr>
                <w:rFonts w:ascii="宋体" w:hAnsi="宋体" w:cs="宋体" w:eastAsia="宋体" w:hint="default"/>
                <w:sz w:val="18"/>
                <w:szCs w:val="18"/>
              </w:rPr>
            </w:pPr>
            <w:r>
              <w:rPr>
                <w:rFonts w:ascii="宋体" w:hAnsi="宋体" w:cs="宋体" w:eastAsia="宋体" w:hint="default"/>
                <w:sz w:val="18"/>
                <w:szCs w:val="18"/>
              </w:rPr>
              <w:t>万欧元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pacing w:val="-4"/>
                <w:sz w:val="18"/>
              </w:rPr>
              <w:t>Valmet</w:t>
            </w:r>
          </w:p>
          <w:p>
            <w:pPr>
              <w:pStyle w:val="TableParagraph"/>
              <w:spacing w:line="319" w:lineRule="auto" w:before="64"/>
              <w:ind w:left="22"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Chin a</w:t>
            </w:r>
            <w:r>
              <w:rPr>
                <w:rFonts w:ascii="宋体" w:hAnsi="宋体" w:cs="宋体" w:eastAsia="宋体" w:hint="default"/>
                <w:sz w:val="18"/>
                <w:szCs w:val="18"/>
              </w:rPr>
              <w:t>）</w:t>
            </w:r>
            <w:r>
              <w:rPr>
                <w:rFonts w:ascii="Times New Roman" w:hAnsi="Times New Roman" w:cs="Times New Roman" w:eastAsia="Times New Roman" w:hint="default"/>
                <w:sz w:val="18"/>
                <w:szCs w:val="18"/>
              </w:rPr>
              <w:t>Co., Ltd.</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设备及 部件</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54"/>
              <w:jc w:val="left"/>
              <w:rPr>
                <w:rFonts w:ascii="Times New Roman" w:hAnsi="Times New Roman" w:cs="Times New Roman" w:eastAsia="Times New Roman" w:hint="default"/>
                <w:sz w:val="18"/>
                <w:szCs w:val="18"/>
              </w:rPr>
            </w:pPr>
            <w:r>
              <w:rPr>
                <w:rFonts w:ascii="Times New Roman"/>
                <w:sz w:val="18"/>
              </w:rPr>
              <w:t>Andritz Oy</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蒸煮设 备系统</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704.4</w:t>
            </w:r>
          </w:p>
          <w:p>
            <w:pPr>
              <w:pStyle w:val="TableParagraph"/>
              <w:spacing w:line="240" w:lineRule="auto" w:before="65"/>
              <w:ind w:left="43" w:right="0"/>
              <w:jc w:val="center"/>
              <w:rPr>
                <w:rFonts w:ascii="宋体" w:hAnsi="宋体" w:cs="宋体" w:eastAsia="宋体" w:hint="default"/>
                <w:sz w:val="18"/>
                <w:szCs w:val="18"/>
              </w:rPr>
            </w:pPr>
            <w:r>
              <w:rPr>
                <w:rFonts w:ascii="宋体" w:hAnsi="宋体" w:cs="宋体" w:eastAsia="宋体" w:hint="default"/>
                <w:sz w:val="18"/>
                <w:szCs w:val="18"/>
              </w:rPr>
              <w:t>万欧元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54"/>
              <w:jc w:val="both"/>
              <w:rPr>
                <w:rFonts w:ascii="Times New Roman" w:hAnsi="Times New Roman" w:cs="Times New Roman" w:eastAsia="Times New Roman" w:hint="default"/>
                <w:sz w:val="18"/>
                <w:szCs w:val="18"/>
              </w:rPr>
            </w:pPr>
            <w:r>
              <w:rPr>
                <w:rFonts w:ascii="Times New Roman"/>
                <w:sz w:val="18"/>
              </w:rPr>
              <w:t>Andritz (China) Ltd.</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蒸煮设 备</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2"/>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3,060.4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513" w:right="141"/>
        <w:jc w:val="left"/>
      </w:pPr>
      <w:r>
        <w:rPr>
          <w:rFonts w:ascii="Times New Roman" w:hAnsi="Times New Roman" w:cs="Times New Roman" w:eastAsia="Times New Roman" w:hint="default"/>
        </w:rPr>
        <w:t>1</w:t>
      </w:r>
      <w:r>
        <w:rPr/>
        <w:t>、对黄冈晨鸣增资 为满足黄冈晨鸣林纸一体化项目后续建设及银行借款要求</w:t>
      </w:r>
      <w:r>
        <w:rPr>
          <w:rFonts w:ascii="Times New Roman" w:hAnsi="Times New Roman" w:cs="Times New Roman" w:eastAsia="Times New Roman" w:hint="default"/>
        </w:rPr>
        <w:t>,</w:t>
      </w:r>
      <w:r>
        <w:rPr/>
        <w:t>保证项目建设的顺利进行</w:t>
      </w:r>
      <w:r>
        <w:rPr>
          <w:rFonts w:ascii="Times New Roman" w:hAnsi="Times New Roman" w:cs="Times New Roman" w:eastAsia="Times New Roman" w:hint="default"/>
        </w:rPr>
        <w:t>,</w:t>
      </w:r>
      <w:r>
        <w:rPr/>
        <w:t>公司拟以自有资金对黄冈晨鸣进行</w:t>
      </w:r>
    </w:p>
    <w:p>
      <w:pPr>
        <w:pStyle w:val="BodyText"/>
        <w:spacing w:line="300" w:lineRule="auto" w:before="13"/>
        <w:ind w:left="153" w:right="158"/>
        <w:jc w:val="both"/>
      </w:pPr>
      <w:r>
        <w:rPr/>
        <w:t>增资，增资金额为人民币</w:t>
      </w:r>
      <w:r>
        <w:rPr>
          <w:rFonts w:ascii="Times New Roman" w:hAnsi="Times New Roman" w:cs="Times New Roman" w:eastAsia="Times New Roman" w:hint="default"/>
        </w:rPr>
        <w:t>10</w:t>
      </w:r>
      <w:r>
        <w:rPr/>
        <w:t>亿元。本次增资完成后，黄冈晨鸣注册资本由人民币</w:t>
      </w:r>
      <w:r>
        <w:rPr>
          <w:rFonts w:ascii="Times New Roman" w:hAnsi="Times New Roman" w:cs="Times New Roman" w:eastAsia="Times New Roman" w:hint="default"/>
        </w:rPr>
        <w:t>2</w:t>
      </w:r>
      <w:r>
        <w:rPr/>
        <w:t>亿元变更为人民币</w:t>
      </w:r>
      <w:r>
        <w:rPr>
          <w:rFonts w:ascii="Times New Roman" w:hAnsi="Times New Roman" w:cs="Times New Roman" w:eastAsia="Times New Roman" w:hint="default"/>
        </w:rPr>
        <w:t>12</w:t>
      </w:r>
      <w:r>
        <w:rPr/>
        <w:t>亿元。详情请参阅公 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日在巨潮资讯网上披露的相关公告，公告编号为：</w:t>
      </w:r>
      <w:r>
        <w:rPr>
          <w:rFonts w:ascii="Times New Roman" w:hAnsi="Times New Roman" w:cs="Times New Roman" w:eastAsia="Times New Roman" w:hint="default"/>
        </w:rPr>
        <w:t>2015-054</w:t>
      </w:r>
      <w:r>
        <w:rPr/>
        <w:t>。</w:t>
      </w:r>
    </w:p>
    <w:p>
      <w:pPr>
        <w:pStyle w:val="BodyText"/>
        <w:spacing w:line="240" w:lineRule="auto" w:before="13"/>
        <w:ind w:left="513" w:right="0"/>
        <w:jc w:val="left"/>
      </w:pPr>
      <w:r>
        <w:rPr>
          <w:rFonts w:ascii="Times New Roman" w:hAnsi="Times New Roman" w:cs="Times New Roman" w:eastAsia="Times New Roman" w:hint="default"/>
        </w:rPr>
        <w:t>2</w:t>
      </w:r>
      <w:r>
        <w:rPr/>
        <w:t>、关于非公开发行优先股申请获得中国证监会批复</w:t>
      </w:r>
    </w:p>
    <w:p>
      <w:pPr>
        <w:pStyle w:val="BodyText"/>
        <w:spacing w:line="300" w:lineRule="auto" w:before="63"/>
        <w:ind w:left="153" w:right="15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日，公司收到中国证监会（证监许可（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2130</w:t>
      </w:r>
      <w:r>
        <w:rPr/>
        <w:t>号）《关于核准山东晨鸣纸业集团股份有限公司非公开 发行优先股的批复》，核准公司非公开发行不超过</w:t>
      </w:r>
      <w:r>
        <w:rPr>
          <w:rFonts w:ascii="Times New Roman" w:hAnsi="Times New Roman" w:cs="Times New Roman" w:eastAsia="Times New Roman" w:hint="default"/>
        </w:rPr>
        <w:t>4500</w:t>
      </w:r>
      <w:r>
        <w:rPr/>
        <w:t>万股优先股；采用分次发行方式，首次发行不少于</w:t>
      </w:r>
      <w:r>
        <w:rPr>
          <w:rFonts w:ascii="Times New Roman" w:hAnsi="Times New Roman" w:cs="Times New Roman" w:eastAsia="Times New Roman" w:hint="default"/>
        </w:rPr>
        <w:t>2250</w:t>
      </w:r>
      <w:r>
        <w:rPr/>
        <w:t>万股，</w:t>
      </w:r>
      <w:r>
        <w:rPr>
          <w:rFonts w:ascii="Times New Roman" w:hAnsi="Times New Roman" w:cs="Times New Roman" w:eastAsia="Times New Roman" w:hint="default"/>
        </w:rPr>
        <w:t>6</w:t>
      </w:r>
      <w:r>
        <w:rPr/>
        <w:t>个月 内完成；其余各次发行，</w:t>
      </w:r>
      <w:r>
        <w:rPr>
          <w:rFonts w:ascii="Times New Roman" w:hAnsi="Times New Roman" w:cs="Times New Roman" w:eastAsia="Times New Roman" w:hint="default"/>
        </w:rPr>
        <w:t>24</w:t>
      </w:r>
      <w:r>
        <w:rPr/>
        <w:t>个月内完成。</w:t>
      </w:r>
    </w:p>
    <w:p>
      <w:pPr>
        <w:pStyle w:val="BodyText"/>
        <w:spacing w:line="300" w:lineRule="auto" w:before="13"/>
        <w:ind w:left="513" w:right="0"/>
        <w:jc w:val="left"/>
      </w:pPr>
      <w:r>
        <w:rPr>
          <w:rFonts w:ascii="Times New Roman" w:hAnsi="Times New Roman" w:cs="Times New Roman" w:eastAsia="Times New Roman" w:hint="default"/>
        </w:rPr>
        <w:t>3</w:t>
      </w:r>
      <w:r>
        <w:rPr/>
        <w:t>、出售富裕晨鸣股权 </w:t>
      </w:r>
      <w:r>
        <w:rPr>
          <w:spacing w:val="-2"/>
        </w:rPr>
        <w:t>因富裕晨鸣产能较小，产品竞争力不足，不符合集团整体发展规划，公司董事会同意将其进行出售，出售价格以有资质</w:t>
      </w:r>
    </w:p>
    <w:p>
      <w:pPr>
        <w:pStyle w:val="BodyText"/>
        <w:spacing w:line="300" w:lineRule="auto" w:before="31"/>
        <w:ind w:left="153" w:right="151"/>
        <w:jc w:val="both"/>
      </w:pPr>
      <w:r>
        <w:rPr>
          <w:spacing w:val="-2"/>
        </w:rPr>
        <w:t>的中介机构评估价格为基础，通过产权交易所公开挂牌转让。</w:t>
      </w:r>
      <w:r>
        <w:rPr>
          <w:spacing w:val="-12"/>
        </w:rPr>
        <w:t> </w:t>
      </w:r>
      <w:r>
        <w:rPr>
          <w:spacing w:val="-1"/>
        </w:rPr>
        <w:t>详情请参阅公司于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日在巨潮资讯网上披露的相关</w:t>
      </w:r>
      <w:r>
        <w:rPr>
          <w:spacing w:val="-80"/>
        </w:rPr>
        <w:t> </w:t>
      </w:r>
      <w:r>
        <w:rPr/>
        <w:t>公告，公告编号为：</w:t>
      </w:r>
      <w:r>
        <w:rPr>
          <w:rFonts w:ascii="Times New Roman" w:hAnsi="Times New Roman" w:cs="Times New Roman" w:eastAsia="Times New Roman" w:hint="default"/>
        </w:rPr>
        <w:t>2015-040</w:t>
      </w:r>
      <w:r>
        <w:rPr/>
        <w:t>。</w:t>
      </w:r>
    </w:p>
    <w:p>
      <w:pPr>
        <w:pStyle w:val="BodyText"/>
        <w:spacing w:line="300" w:lineRule="auto" w:before="13"/>
        <w:ind w:left="513" w:right="141"/>
        <w:jc w:val="left"/>
      </w:pPr>
      <w:r>
        <w:rPr>
          <w:rFonts w:ascii="Times New Roman" w:hAnsi="Times New Roman" w:cs="Times New Roman" w:eastAsia="Times New Roman" w:hint="default"/>
        </w:rPr>
        <w:t>4</w:t>
      </w:r>
      <w:r>
        <w:rPr/>
        <w:t>、发行中期票据和超短期融资券获准注册 </w:t>
      </w:r>
      <w:r>
        <w:rPr>
          <w:spacing w:val="-1"/>
        </w:rPr>
        <w:t>公司中期票据发行已获中国银行间市场交易商协会《接受注册通知书》（中市注协</w:t>
      </w:r>
      <w:r>
        <w:rPr>
          <w:rFonts w:ascii="Times New Roman" w:hAnsi="Times New Roman" w:cs="Times New Roman" w:eastAsia="Times New Roman" w:hint="default"/>
          <w:spacing w:val="-1"/>
        </w:rPr>
        <w:t>[2015]MTN141</w:t>
      </w:r>
      <w:r>
        <w:rPr>
          <w:rFonts w:ascii="Times New Roman" w:hAnsi="Times New Roman" w:cs="Times New Roman" w:eastAsia="Times New Roman" w:hint="default"/>
          <w:spacing w:val="41"/>
        </w:rPr>
        <w:t> </w:t>
      </w:r>
      <w:r>
        <w:rPr>
          <w:spacing w:val="-2"/>
        </w:rPr>
        <w:t>号）注册通过，核定</w:t>
      </w:r>
    </w:p>
    <w:p>
      <w:pPr>
        <w:pStyle w:val="BodyText"/>
        <w:spacing w:line="300" w:lineRule="auto" w:before="13"/>
        <w:ind w:left="513" w:right="175" w:hanging="360"/>
        <w:jc w:val="left"/>
      </w:pPr>
      <w:r>
        <w:rPr/>
        <w:t>公司中期票据注册金额为人民币 </w:t>
      </w:r>
      <w:r>
        <w:rPr>
          <w:rFonts w:ascii="Times New Roman" w:hAnsi="Times New Roman" w:cs="Times New Roman" w:eastAsia="Times New Roman" w:hint="default"/>
        </w:rPr>
        <w:t>26 </w:t>
      </w:r>
      <w:r>
        <w:rPr/>
        <w:t>亿元，注册额度自通知书发出之日起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年内有效，在注册有效期内可分期发行。 公司超短期融资券发行已获中国银行间市场交易商协会《接受注册通知书》（中市注协</w:t>
      </w:r>
      <w:r>
        <w:rPr>
          <w:rFonts w:ascii="Times New Roman" w:hAnsi="Times New Roman" w:cs="Times New Roman" w:eastAsia="Times New Roman" w:hint="default"/>
        </w:rPr>
        <w:t>[2015]SCP104</w:t>
      </w:r>
      <w:r>
        <w:rPr>
          <w:rFonts w:ascii="Times New Roman" w:hAnsi="Times New Roman" w:cs="Times New Roman" w:eastAsia="Times New Roman" w:hint="default"/>
          <w:spacing w:val="21"/>
        </w:rPr>
        <w:t> </w:t>
      </w:r>
      <w:r>
        <w:rPr/>
        <w:t>号）注册通过，</w:t>
      </w:r>
    </w:p>
    <w:p>
      <w:pPr>
        <w:pStyle w:val="BodyText"/>
        <w:spacing w:line="300" w:lineRule="auto" w:before="13"/>
        <w:ind w:left="153" w:right="212"/>
        <w:jc w:val="both"/>
      </w:pPr>
      <w:r>
        <w:rPr/>
        <w:t>核定公司超短期融资券注册金额为人民币 </w:t>
      </w:r>
      <w:r>
        <w:rPr>
          <w:rFonts w:ascii="Times New Roman" w:hAnsi="Times New Roman" w:cs="Times New Roman" w:eastAsia="Times New Roman" w:hint="default"/>
        </w:rPr>
        <w:t>138</w:t>
      </w:r>
      <w:r>
        <w:rPr/>
        <w:t>亿元，注册额度自通知书发出之日起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年内有效，在注册有效期内可分期发 行。</w:t>
      </w:r>
    </w:p>
    <w:p>
      <w:pPr>
        <w:pStyle w:val="BodyText"/>
        <w:spacing w:line="300" w:lineRule="auto" w:before="31"/>
        <w:ind w:left="513" w:right="0"/>
        <w:jc w:val="left"/>
      </w:pPr>
      <w:r>
        <w:rPr/>
        <w:t>详情请参阅公司于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日在巨潮资讯网上披露的相关公告，公告编号为：</w:t>
      </w:r>
      <w:r>
        <w:rPr>
          <w:rFonts w:ascii="Times New Roman" w:hAnsi="Times New Roman" w:cs="Times New Roman" w:eastAsia="Times New Roman" w:hint="default"/>
        </w:rPr>
        <w:t>2015-030</w:t>
      </w:r>
      <w:r>
        <w:rPr/>
        <w:t>。 </w:t>
      </w:r>
      <w:r>
        <w:rPr>
          <w:rFonts w:ascii="Times New Roman" w:hAnsi="Times New Roman" w:cs="Times New Roman" w:eastAsia="Times New Roman" w:hint="default"/>
        </w:rPr>
        <w:t>5</w:t>
      </w:r>
      <w:r>
        <w:rPr/>
        <w:t>、设立珠海德辰新三板股权投资基金 </w:t>
      </w:r>
      <w:r>
        <w:rPr>
          <w:spacing w:val="-2"/>
        </w:rPr>
        <w:t>为借助专业投资机构的专业力量优势加强公司的投资能力，加快公司产业升级和多元化发展的步伐，增强公司的市场竞</w:t>
      </w:r>
    </w:p>
    <w:p>
      <w:pPr>
        <w:pStyle w:val="BodyText"/>
        <w:spacing w:line="300" w:lineRule="auto" w:before="31"/>
        <w:ind w:right="150"/>
        <w:jc w:val="both"/>
      </w:pPr>
      <w:r>
        <w:rPr/>
        <w:t>争力和盈利能力，公司拟用自有资金人民币</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t>万元作为有限合伙人与珠海启辰星投资咨询企业（普通合伙）、深圳前海 南山金融发展有限公司及张广全合作发起设立珠海德辰新三板股权投资基金企业（有限合伙）。详情请参阅公司于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w:t>
      </w:r>
      <w:r>
        <w:rPr/>
        <w:t>日在巨潮资讯网上披露的相关公告，公告编号为：</w:t>
      </w:r>
      <w:r>
        <w:rPr>
          <w:rFonts w:ascii="Times New Roman" w:hAnsi="Times New Roman" w:cs="Times New Roman" w:eastAsia="Times New Roman" w:hint="default"/>
        </w:rPr>
        <w:t>2015-015</w:t>
      </w:r>
      <w:r>
        <w:rPr/>
        <w:t>。</w:t>
      </w:r>
    </w:p>
    <w:p>
      <w:pPr>
        <w:pStyle w:val="BodyText"/>
        <w:spacing w:line="300" w:lineRule="auto" w:before="13"/>
        <w:ind w:left="514" w:right="0"/>
        <w:jc w:val="left"/>
      </w:pPr>
      <w:r>
        <w:rPr>
          <w:rFonts w:ascii="Times New Roman" w:hAnsi="Times New Roman" w:cs="Times New Roman" w:eastAsia="Times New Roman" w:hint="default"/>
        </w:rPr>
        <w:t>6</w:t>
      </w:r>
      <w:r>
        <w:rPr/>
        <w:t>、设立济南晨鸣投资管理有限公司、晨鸣纸业韩国株式会社 </w:t>
      </w:r>
      <w:r>
        <w:rPr>
          <w:spacing w:val="-2"/>
        </w:rPr>
        <w:t>为拓宽财务公司客户范围，充分发挥财务公司投融资功能，提高公司盈利能力，成立济南晨鸣投资管理有限公司，注册</w:t>
      </w:r>
    </w:p>
    <w:p>
      <w:pPr>
        <w:pStyle w:val="BodyText"/>
        <w:spacing w:line="300" w:lineRule="auto" w:before="31"/>
        <w:ind w:left="514" w:right="0" w:hanging="360"/>
        <w:jc w:val="left"/>
      </w:pPr>
      <w:r>
        <w:rPr/>
        <w:t>资金人民币</w:t>
      </w:r>
      <w:r>
        <w:rPr>
          <w:rFonts w:ascii="Times New Roman" w:hAnsi="Times New Roman" w:cs="Times New Roman" w:eastAsia="Times New Roman" w:hint="default"/>
        </w:rPr>
        <w:t>1</w:t>
      </w:r>
      <w:r>
        <w:rPr/>
        <w:t>亿元，与财务公司配合开展业务。 </w:t>
      </w:r>
      <w:r>
        <w:rPr>
          <w:spacing w:val="-2"/>
        </w:rPr>
        <w:t>为了加强公司纸品销售工作，进一步扩大公司产品在韩国市场的占有份额，建立更广泛、更完善的营销网络，成立了晨</w:t>
      </w:r>
    </w:p>
    <w:p>
      <w:pPr>
        <w:pStyle w:val="BodyText"/>
        <w:spacing w:line="240" w:lineRule="auto" w:before="31"/>
        <w:ind w:right="0"/>
        <w:jc w:val="left"/>
      </w:pPr>
      <w:r>
        <w:rPr/>
        <w:t>鸣纸业韩国株式会社，注册资金</w:t>
      </w:r>
      <w:r>
        <w:rPr>
          <w:rFonts w:ascii="Times New Roman" w:hAnsi="Times New Roman" w:cs="Times New Roman" w:eastAsia="Times New Roman" w:hint="default"/>
        </w:rPr>
        <w:t>100</w:t>
      </w:r>
      <w:r>
        <w:rPr/>
        <w:t>万美元。</w:t>
      </w:r>
    </w:p>
    <w:p>
      <w:pPr>
        <w:pStyle w:val="BodyText"/>
        <w:spacing w:line="240" w:lineRule="auto" w:before="63"/>
        <w:ind w:left="514"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2015</w:t>
      </w:r>
      <w:r>
        <w:rPr/>
        <w:t>年信息披露索引</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260"/>
        <w:gridCol w:w="4147"/>
        <w:gridCol w:w="1884"/>
        <w:gridCol w:w="2366"/>
      </w:tblGrid>
      <w:tr>
        <w:trPr>
          <w:trHeight w:val="331" w:hRule="exact"/>
        </w:trPr>
        <w:tc>
          <w:tcPr>
            <w:tcW w:w="12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41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8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74"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3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363" w:hRule="exact"/>
        </w:trPr>
        <w:tc>
          <w:tcPr>
            <w:tcW w:w="1260"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2"/>
              <w:ind w:left="2" w:right="0"/>
              <w:jc w:val="left"/>
              <w:rPr>
                <w:rFonts w:ascii="Times New Roman" w:hAnsi="Times New Roman" w:cs="Times New Roman" w:eastAsia="Times New Roman" w:hint="default"/>
                <w:sz w:val="18"/>
                <w:szCs w:val="18"/>
              </w:rPr>
            </w:pPr>
            <w:r>
              <w:rPr>
                <w:rFonts w:ascii="Times New Roman"/>
                <w:sz w:val="18"/>
              </w:rPr>
              <w:t>2015-001</w:t>
            </w:r>
          </w:p>
        </w:tc>
        <w:tc>
          <w:tcPr>
            <w:tcW w:w="414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年第一次临时股东大会增加提案的公告</w:t>
            </w:r>
          </w:p>
        </w:tc>
        <w:tc>
          <w:tcPr>
            <w:tcW w:w="188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6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年第一次临时股东大会的补充通知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972"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年第一次境内上市股份类别股东大会</w:t>
            </w:r>
          </w:p>
          <w:p>
            <w:pPr>
              <w:pStyle w:val="TableParagraph"/>
              <w:spacing w:line="300" w:lineRule="auto" w:before="63"/>
              <w:ind w:left="2" w:right="1"/>
              <w:jc w:val="left"/>
              <w:rPr>
                <w:rFonts w:ascii="宋体" w:hAnsi="宋体" w:cs="宋体" w:eastAsia="宋体" w:hint="default"/>
                <w:sz w:val="18"/>
                <w:szCs w:val="18"/>
              </w:rPr>
            </w:pPr>
            <w:r>
              <w:rPr>
                <w:rFonts w:ascii="宋体" w:hAnsi="宋体" w:cs="宋体" w:eastAsia="宋体" w:hint="default"/>
                <w:sz w:val="18"/>
                <w:szCs w:val="18"/>
              </w:rPr>
              <w:t>及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年第一次境外上市股份类别股东大会的再次 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971"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年第一次境内上市股份（</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股）类别股 东大会决议及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年第一次境外上市股份（</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股） 类别股东大会决议公告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1"/>
                <w:sz w:val="18"/>
                <w:szCs w:val="18"/>
              </w:rPr>
              <w:t>关于收到《中国证监会行政许可申请受理通知书》的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第七届董事会第八次会议决议公告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260"/>
        <w:gridCol w:w="4147"/>
        <w:gridCol w:w="1884"/>
        <w:gridCol w:w="2366"/>
      </w:tblGrid>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年年度报告摘 要</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2015-009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关于对下属公司增资的公告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为全资下属公司综合授信提供担保的公告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关于预计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年度日常关联交易的公告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年度股东大会的通知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第七届监事会第九次会议决议公告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年度第一期短期融资券发行结果的公告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第七届董事会第九次会议决议公告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年第一季度报告正文</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2015-019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关于全资子公司间股权无偿划转的公告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关于高管人员辞职的公告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年度第二期短期融资券发行结果的公告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年度股东大会的再次通知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关于股东减持公司股份的提示性公告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第七届董事会第六次临时会议决议公告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非公开发行优先股预案公告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年第二次临时股东大会的通知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7"/>
                <w:sz w:val="18"/>
                <w:szCs w:val="18"/>
              </w:rPr>
              <w:t>关于非公开发行优先股申请文件反馈意见回复的公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6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2015-029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7"/>
                <w:sz w:val="18"/>
                <w:szCs w:val="18"/>
              </w:rPr>
              <w:t>关于中国证监会对公司非公开发行优先股申请文件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反馈意见中补充披露事项的公告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关于发行中期票据和超短期融资券获准注册的公告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年付息公告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年第二次临时股东大会的再次通知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股权益分派实施公告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1"/>
                <w:sz w:val="18"/>
                <w:szCs w:val="18"/>
              </w:rPr>
              <w:t>关于公司控股股东承诺不减持公司股票、部分董监高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及其一致行动人承诺增持公司股票的提示性公告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年度第一期超短期融资券发行结果的公告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年度第一期中期票据发行结果的公告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关于股票交易异常波动的公告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7"/>
                <w:sz w:val="18"/>
                <w:szCs w:val="18"/>
              </w:rPr>
              <w:t>关于公司董事一致行动人增持公司股份的提示性公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2015-039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第七届董事会第七次临时会议决议公告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关于出售富裕晨鸣股权的公告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年第二次临时股东大会的提示性公</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关于签署购买设备合同的提示性公告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260"/>
        <w:gridCol w:w="4147"/>
        <w:gridCol w:w="1884"/>
        <w:gridCol w:w="2366"/>
      </w:tblGrid>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年第二次临时股东大会决议公告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关于对外投资的进展公告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年度第二期超短期融资券发行结果的公告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关于董事辞职的公告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7"/>
                <w:sz w:val="18"/>
                <w:szCs w:val="18"/>
              </w:rPr>
              <w:t>关于非公开发行优先股申请获得中国证券监督管理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委员会发行审核委员会审核通过的公告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年度第三期超短期融资券发行结果的公告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2015-049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第七届董事会第十次会议决议公告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关于融资租赁公司开展资产证券化的公告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年第三次临时股东大会的通知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年度第二期中期票据发行结果的公告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7"/>
                <w:sz w:val="18"/>
                <w:szCs w:val="18"/>
              </w:rPr>
              <w:t>关于非公开发行优先股申请获得中国证券监督管理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委员会核准的公告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年第三次临时股东大会的再次通知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关于控股股东股权拍卖的提示性公告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2015-059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年第三次临时股东大会的提示性公告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关于独立董事辞职的公告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年前三季度业绩预告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年第三季度报告正文</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年度第四期超短期融资券发行结果的公告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8"/>
              <w:jc w:val="left"/>
              <w:rPr>
                <w:rFonts w:ascii="宋体" w:hAnsi="宋体" w:cs="宋体" w:eastAsia="宋体" w:hint="default"/>
                <w:sz w:val="18"/>
                <w:szCs w:val="18"/>
              </w:rPr>
            </w:pPr>
            <w:r>
              <w:rPr>
                <w:rFonts w:ascii="宋体" w:hAnsi="宋体" w:cs="宋体" w:eastAsia="宋体" w:hint="default"/>
                <w:spacing w:val="7"/>
                <w:sz w:val="18"/>
                <w:szCs w:val="18"/>
              </w:rPr>
              <w:t>关于与中国银行山东省分行签署战略合作协议的公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关于控股股东拟减少注册资本的提示性公告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年度第五期、第六期超短期融资券发行结 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关于控股股东所属香港公司增持公司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
        </w:tc>
        <w:tc>
          <w:tcPr>
            <w:tcW w:w="4147"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236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2015-069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关于控股股东增持公司股份达到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关于监事辞职的公告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晨鸣债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票面利率不调整暨债券持有人回售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实施办法的第一次提示性公告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晨鸣债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票面利率不调整暨债券持有人回售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实施办法的第二次提示性公告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关于控股股东增持公司股份的进展公告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60"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晨鸣债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票面利率不调整暨债券持有人回售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实施办法的第三次提示性公告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260"/>
        <w:gridCol w:w="4147"/>
        <w:gridCol w:w="1884"/>
        <w:gridCol w:w="2366"/>
      </w:tblGrid>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投资者回售申报情况的公告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关于控股股东增持公司股份的进展公告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2015-077</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第七届董事会第十二次会议决议公告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2015-078</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关于为融资租赁公司提供担保的公告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2015-079</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2015-080</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2015-081</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年第一次临时股东大会的通知</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2015-082</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2015-083</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年付息公告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2015-084</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第七届董事会第八次临时会议决议公告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2015-085</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关于股东解除股票质押式回购交易的公告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2015-086</w:t>
            </w:r>
          </w:p>
        </w:tc>
        <w:tc>
          <w:tcPr>
            <w:tcW w:w="4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投资者回售实施结果的公告</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90"/>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 适用 □ 不适用</w:t>
      </w:r>
    </w:p>
    <w:p>
      <w:pPr>
        <w:pStyle w:val="BodyText"/>
        <w:spacing w:line="300" w:lineRule="auto" w:before="115"/>
        <w:ind w:left="513" w:right="90"/>
        <w:jc w:val="left"/>
      </w:pPr>
      <w:r>
        <w:rPr>
          <w:rFonts w:ascii="Times New Roman" w:hAnsi="Times New Roman" w:cs="Times New Roman" w:eastAsia="Times New Roman" w:hint="default"/>
        </w:rPr>
        <w:t>1</w:t>
      </w:r>
      <w:r>
        <w:rPr/>
        <w:t>、融资租赁公司拟开展资产证券化业务 </w:t>
      </w:r>
      <w:r>
        <w:rPr>
          <w:spacing w:val="-2"/>
        </w:rPr>
        <w:t>为便于融资租赁公司开展项目融资及租赁业务，融资租赁公司拟将售后回租业务所产生的应收账款现金流为基础开展资</w:t>
      </w:r>
    </w:p>
    <w:p>
      <w:pPr>
        <w:pStyle w:val="BodyText"/>
        <w:spacing w:line="309" w:lineRule="auto" w:before="31"/>
        <w:ind w:left="153" w:right="189"/>
        <w:jc w:val="both"/>
      </w:pPr>
      <w:r>
        <w:rPr/>
        <w:t>产证券化业务，规模不超过人民币</w:t>
      </w:r>
      <w:r>
        <w:rPr>
          <w:rFonts w:ascii="Times New Roman" w:hAnsi="Times New Roman" w:cs="Times New Roman" w:eastAsia="Times New Roman" w:hint="default"/>
        </w:rPr>
        <w:t>30</w:t>
      </w:r>
      <w:r>
        <w:rPr/>
        <w:t>亿元，期限不超过</w:t>
      </w:r>
      <w:r>
        <w:rPr>
          <w:rFonts w:ascii="Times New Roman" w:hAnsi="Times New Roman" w:cs="Times New Roman" w:eastAsia="Times New Roman" w:hint="default"/>
        </w:rPr>
        <w:t>5</w:t>
      </w:r>
      <w:r>
        <w:rPr/>
        <w:t>年，可分期发行。融资租赁公司开展资产证券化业务，可以有效盘 </w:t>
      </w:r>
      <w:r>
        <w:rPr>
          <w:spacing w:val="-2"/>
        </w:rPr>
        <w:t>活企业存量资产，加速资金周转，独立拓宽融资渠道、优化资产负债结构、同时也为后续进一步开展其他资本市场融资业务</w:t>
      </w:r>
      <w:r>
        <w:rPr>
          <w:spacing w:val="-66"/>
        </w:rPr>
        <w:t> </w:t>
      </w:r>
      <w:r>
        <w:rPr>
          <w:spacing w:val="-66"/>
        </w:rPr>
      </w:r>
      <w:r>
        <w:rPr/>
        <w:t>做好铺垫。</w:t>
      </w:r>
      <w:r>
        <w:rPr>
          <w:spacing w:val="-19"/>
        </w:rPr>
        <w:t> </w:t>
      </w:r>
      <w:r>
        <w:rPr/>
        <w:t>详情请参阅公司于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日在巨潮资讯网上披露的相关公告，公告编号为：</w:t>
      </w:r>
      <w:r>
        <w:rPr>
          <w:rFonts w:ascii="Times New Roman" w:hAnsi="Times New Roman" w:cs="Times New Roman" w:eastAsia="Times New Roman" w:hint="default"/>
        </w:rPr>
        <w:t>2015-051</w:t>
      </w:r>
      <w:r>
        <w:rPr/>
        <w:t>。</w:t>
      </w:r>
    </w:p>
    <w:p>
      <w:pPr>
        <w:pStyle w:val="BodyText"/>
        <w:spacing w:line="300" w:lineRule="auto" w:before="5"/>
        <w:ind w:left="514" w:right="90"/>
        <w:jc w:val="left"/>
      </w:pPr>
      <w:r>
        <w:rPr>
          <w:rFonts w:ascii="Times New Roman" w:hAnsi="Times New Roman" w:cs="Times New Roman" w:eastAsia="Times New Roman" w:hint="default"/>
        </w:rPr>
        <w:t>2</w:t>
      </w:r>
      <w:r>
        <w:rPr/>
        <w:t>、香港晨鸣成立青岛晨鸣融资租赁有限公司 </w:t>
      </w:r>
      <w:r>
        <w:rPr>
          <w:spacing w:val="-2"/>
        </w:rPr>
        <w:t>为推进公司多元化发展，进一步拓展公司融资租赁业务范围，增强公司整体实力和综合竞争力，培育公司新的利润增长</w:t>
      </w:r>
    </w:p>
    <w:p>
      <w:pPr>
        <w:pStyle w:val="BodyText"/>
        <w:spacing w:line="300" w:lineRule="auto" w:before="31"/>
        <w:ind w:right="198"/>
        <w:jc w:val="left"/>
      </w:pPr>
      <w:r>
        <w:rPr/>
        <w:t>点，公司拟通过全资子公司晨鸣（香港）有限公司在青岛出资设立青岛晨鸣融资租赁有限公司，详情请参阅公司于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28</w:t>
      </w:r>
      <w:r>
        <w:rPr/>
        <w:t>日在巨潮资讯网上披露的相关公告，公告编号为：</w:t>
      </w:r>
      <w:r>
        <w:rPr>
          <w:rFonts w:ascii="Times New Roman" w:hAnsi="Times New Roman" w:cs="Times New Roman" w:eastAsia="Times New Roman" w:hint="default"/>
        </w:rPr>
        <w:t>2015-052</w:t>
      </w:r>
      <w:r>
        <w:rPr/>
        <w:t>。</w:t>
      </w:r>
    </w:p>
    <w:p>
      <w:pPr>
        <w:pStyle w:val="BodyText"/>
        <w:spacing w:line="240" w:lineRule="auto" w:before="13"/>
        <w:ind w:left="514" w:right="90"/>
        <w:jc w:val="left"/>
      </w:pPr>
      <w:r>
        <w:rPr>
          <w:rFonts w:ascii="Times New Roman" w:hAnsi="Times New Roman" w:cs="Times New Roman" w:eastAsia="Times New Roman" w:hint="default"/>
        </w:rPr>
        <w:t>3</w:t>
      </w:r>
      <w:r>
        <w:rPr/>
        <w:t>、黄冈晨鸣签署购买设备合同</w:t>
      </w:r>
    </w:p>
    <w:p>
      <w:pPr>
        <w:pStyle w:val="BodyText"/>
        <w:spacing w:line="300" w:lineRule="auto" w:before="63"/>
        <w:ind w:right="98" w:firstLine="360"/>
        <w:jc w:val="left"/>
      </w:pPr>
      <w:r>
        <w:rPr/>
        <w:t>黄冈晨鸣为建设年产 </w:t>
      </w:r>
      <w:r>
        <w:rPr>
          <w:rFonts w:ascii="Times New Roman" w:hAnsi="Times New Roman" w:cs="Times New Roman" w:eastAsia="Times New Roman" w:hint="default"/>
        </w:rPr>
        <w:t>30 </w:t>
      </w:r>
      <w:r>
        <w:rPr/>
        <w:t>万吨漂白硫酸盐针叶木浆项目，分别与 </w:t>
      </w:r>
      <w:r>
        <w:rPr>
          <w:rFonts w:ascii="Times New Roman" w:hAnsi="Times New Roman" w:cs="Times New Roman" w:eastAsia="Times New Roman" w:hint="default"/>
        </w:rPr>
        <w:t>FMW Foerderanlagen Gmbh.</w:t>
      </w:r>
      <w:r>
        <w:rPr/>
        <w:t>、</w:t>
      </w:r>
      <w:r>
        <w:rPr>
          <w:rFonts w:ascii="Times New Roman" w:hAnsi="Times New Roman" w:cs="Times New Roman" w:eastAsia="Times New Roman" w:hint="default"/>
        </w:rPr>
        <w:t>Valmet Technologies</w:t>
      </w:r>
      <w:r>
        <w:rPr>
          <w:rFonts w:ascii="Times New Roman" w:hAnsi="Times New Roman" w:cs="Times New Roman" w:eastAsia="Times New Roman" w:hint="default"/>
          <w:spacing w:val="-31"/>
        </w:rPr>
        <w:t> </w:t>
      </w:r>
      <w:r>
        <w:rPr>
          <w:rFonts w:ascii="Times New Roman" w:hAnsi="Times New Roman" w:cs="Times New Roman" w:eastAsia="Times New Roman" w:hint="default"/>
        </w:rPr>
        <w:t>Oy</w:t>
      </w:r>
      <w:r>
        <w:rPr/>
        <w:t>、 </w:t>
      </w:r>
      <w:r>
        <w:rPr>
          <w:rFonts w:ascii="Times New Roman" w:hAnsi="Times New Roman" w:cs="Times New Roman" w:eastAsia="Times New Roman" w:hint="default"/>
        </w:rPr>
        <w:t>Valmet </w:t>
      </w:r>
      <w:r>
        <w:rPr/>
        <w:t>（</w:t>
      </w:r>
      <w:r>
        <w:rPr>
          <w:rFonts w:ascii="Times New Roman" w:hAnsi="Times New Roman" w:cs="Times New Roman" w:eastAsia="Times New Roman" w:hint="default"/>
        </w:rPr>
        <w:t>China</w:t>
      </w:r>
      <w:r>
        <w:rPr/>
        <w:t>）</w:t>
      </w:r>
      <w:r>
        <w:rPr>
          <w:rFonts w:ascii="Times New Roman" w:hAnsi="Times New Roman" w:cs="Times New Roman" w:eastAsia="Times New Roman" w:hint="default"/>
        </w:rPr>
        <w:t>Co., Ltd.</w:t>
      </w:r>
      <w:r>
        <w:rPr/>
        <w:t>、</w:t>
      </w:r>
      <w:r>
        <w:rPr>
          <w:rFonts w:ascii="Times New Roman" w:hAnsi="Times New Roman" w:cs="Times New Roman" w:eastAsia="Times New Roman" w:hint="default"/>
        </w:rPr>
        <w:t>Andritz Oy </w:t>
      </w:r>
      <w:r>
        <w:rPr/>
        <w:t>及 </w:t>
      </w:r>
      <w:r>
        <w:rPr>
          <w:rFonts w:ascii="Times New Roman" w:hAnsi="Times New Roman" w:cs="Times New Roman" w:eastAsia="Times New Roman" w:hint="default"/>
        </w:rPr>
        <w:t>Andritz (China)</w:t>
      </w:r>
      <w:r>
        <w:rPr>
          <w:rFonts w:ascii="Times New Roman" w:hAnsi="Times New Roman" w:cs="Times New Roman" w:eastAsia="Times New Roman" w:hint="default"/>
          <w:spacing w:val="-30"/>
        </w:rPr>
        <w:t> </w:t>
      </w:r>
      <w:r>
        <w:rPr>
          <w:rFonts w:ascii="Times New Roman" w:hAnsi="Times New Roman" w:cs="Times New Roman" w:eastAsia="Times New Roman" w:hint="default"/>
        </w:rPr>
        <w:t>Ltd.</w:t>
      </w:r>
      <w:r>
        <w:rPr/>
        <w:t>订立国外和国内设备采购合同，九个合同总价款折合约为人民 币 </w:t>
      </w:r>
      <w:r>
        <w:rPr>
          <w:rFonts w:ascii="Times New Roman" w:hAnsi="Times New Roman" w:cs="Times New Roman" w:eastAsia="Times New Roman" w:hint="default"/>
        </w:rPr>
        <w:t>9.51</w:t>
      </w:r>
      <w:r>
        <w:rPr>
          <w:rFonts w:ascii="Times New Roman" w:hAnsi="Times New Roman" w:cs="Times New Roman" w:eastAsia="Times New Roman" w:hint="default"/>
          <w:spacing w:val="9"/>
        </w:rPr>
        <w:t> </w:t>
      </w:r>
      <w:r>
        <w:rPr/>
        <w:t>亿元，资金来源为黄冈晨鸣自筹和银行贷款。详情请参阅公司于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日在巨潮资讯网上披露的相关公告， 公告编号为：</w:t>
      </w:r>
      <w:r>
        <w:rPr>
          <w:rFonts w:ascii="Times New Roman" w:hAnsi="Times New Roman" w:cs="Times New Roman" w:eastAsia="Times New Roman" w:hint="default"/>
        </w:rPr>
        <w:t>2015-042</w:t>
      </w:r>
      <w:r>
        <w:rPr/>
        <w:t>。</w:t>
      </w:r>
    </w:p>
    <w:p>
      <w:pPr>
        <w:pStyle w:val="BodyText"/>
        <w:spacing w:line="300" w:lineRule="auto" w:before="13"/>
        <w:ind w:left="514" w:right="90"/>
        <w:jc w:val="left"/>
      </w:pPr>
      <w:r>
        <w:rPr>
          <w:rFonts w:ascii="Times New Roman" w:hAnsi="Times New Roman" w:cs="Times New Roman" w:eastAsia="Times New Roman" w:hint="default"/>
        </w:rPr>
        <w:t>4</w:t>
      </w:r>
      <w:r>
        <w:rPr/>
        <w:t>、香港晨鸣对融资租赁公司增资 </w:t>
      </w:r>
      <w:r>
        <w:rPr>
          <w:spacing w:val="-2"/>
        </w:rPr>
        <w:t>为便于融资租赁公司开展项目融资及租赁业务，增强公司整体实力和综合竞争力，增加公司效益，公司全资子公司香港</w:t>
      </w:r>
    </w:p>
    <w:p>
      <w:pPr>
        <w:pStyle w:val="BodyText"/>
        <w:spacing w:line="240" w:lineRule="auto" w:before="31"/>
        <w:ind w:right="90"/>
        <w:jc w:val="left"/>
        <w:rPr>
          <w:rFonts w:ascii="Times New Roman" w:hAnsi="Times New Roman" w:cs="Times New Roman" w:eastAsia="Times New Roman" w:hint="default"/>
        </w:rPr>
      </w:pPr>
      <w:r>
        <w:rPr/>
        <w:t>晨鸣拟用自有资金对融资租赁公司进行分期增资人民币 </w:t>
      </w:r>
      <w:r>
        <w:rPr>
          <w:rFonts w:ascii="Times New Roman" w:hAnsi="Times New Roman" w:cs="Times New Roman" w:eastAsia="Times New Roman" w:hint="default"/>
        </w:rPr>
        <w:t>50  </w:t>
      </w:r>
      <w:r>
        <w:rPr/>
        <w:t>亿元。本次增资完成后，融资租赁公司注册资本由人民币</w:t>
      </w:r>
      <w:r>
        <w:rPr>
          <w:spacing w:val="-54"/>
        </w:rPr>
        <w:t> </w:t>
      </w:r>
      <w:r>
        <w:rPr>
          <w:rFonts w:ascii="Times New Roman" w:hAnsi="Times New Roman" w:cs="Times New Roman" w:eastAsia="Times New Roman" w:hint="default"/>
        </w:rPr>
        <w:t>40.72</w:t>
      </w:r>
    </w:p>
    <w:p>
      <w:pPr>
        <w:pStyle w:val="BodyText"/>
        <w:spacing w:line="300" w:lineRule="auto" w:before="63"/>
        <w:ind w:left="514" w:right="81" w:hanging="360"/>
        <w:jc w:val="left"/>
      </w:pPr>
      <w:r>
        <w:rPr/>
        <w:t>亿元变更为人民币</w:t>
      </w:r>
      <w:r>
        <w:rPr>
          <w:spacing w:val="-48"/>
        </w:rPr>
        <w:t> </w:t>
      </w:r>
      <w:r>
        <w:rPr>
          <w:rFonts w:ascii="Times New Roman" w:hAnsi="Times New Roman" w:cs="Times New Roman" w:eastAsia="Times New Roman" w:hint="default"/>
        </w:rPr>
        <w:t>90.72</w:t>
      </w:r>
      <w:r>
        <w:rPr>
          <w:rFonts w:ascii="Times New Roman" w:hAnsi="Times New Roman" w:cs="Times New Roman" w:eastAsia="Times New Roman" w:hint="default"/>
          <w:spacing w:val="-3"/>
        </w:rPr>
        <w:t> </w:t>
      </w:r>
      <w:r>
        <w:rPr/>
        <w:t>亿元。详情请参阅公司于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日在巨潮资讯网上披露的相关公告，公告编号为：</w:t>
      </w:r>
      <w:r>
        <w:rPr>
          <w:rFonts w:ascii="Times New Roman" w:hAnsi="Times New Roman" w:cs="Times New Roman" w:eastAsia="Times New Roman" w:hint="default"/>
        </w:rPr>
        <w:t>2015-009</w:t>
      </w:r>
      <w:r>
        <w:rPr/>
        <w:t>。 </w:t>
      </w:r>
      <w:r>
        <w:rPr>
          <w:rFonts w:ascii="Times New Roman" w:hAnsi="Times New Roman" w:cs="Times New Roman" w:eastAsia="Times New Roman" w:hint="default"/>
        </w:rPr>
        <w:t>5</w:t>
      </w:r>
      <w:r>
        <w:rPr/>
        <w:t>、湛江晨鸣出资设立湛江晨鸣港务有限公司 </w:t>
      </w:r>
      <w:r>
        <w:rPr>
          <w:spacing w:val="-2"/>
        </w:rPr>
        <w:t>为保障了湛江晨鸣正常的生产经营，降低了公司的运输成本，创造经济效益，增强湛江晨鸣的盈利能力，湛江晨鸣出资</w:t>
      </w:r>
    </w:p>
    <w:p>
      <w:pPr>
        <w:pStyle w:val="BodyText"/>
        <w:spacing w:line="240" w:lineRule="auto" w:before="31"/>
        <w:ind w:right="90"/>
        <w:jc w:val="left"/>
      </w:pPr>
      <w:r>
        <w:rPr/>
        <w:t>设立了湛江晨鸣港务有限公司，注册资本</w:t>
      </w:r>
      <w:r>
        <w:rPr>
          <w:rFonts w:ascii="Times New Roman" w:hAnsi="Times New Roman" w:cs="Times New Roman" w:eastAsia="Times New Roman" w:hint="default"/>
        </w:rPr>
        <w:t>1</w:t>
      </w:r>
      <w:r>
        <w:rPr/>
        <w:t>亿元。</w:t>
      </w:r>
    </w:p>
    <w:p>
      <w:pPr>
        <w:spacing w:line="240" w:lineRule="auto" w:before="1"/>
        <w:rPr>
          <w:rFonts w:ascii="宋体" w:hAnsi="宋体" w:cs="宋体" w:eastAsia="宋体" w:hint="default"/>
          <w:sz w:val="24"/>
          <w:szCs w:val="24"/>
        </w:rPr>
      </w:pPr>
    </w:p>
    <w:p>
      <w:pPr>
        <w:pStyle w:val="Heading2"/>
        <w:spacing w:line="240" w:lineRule="auto"/>
        <w:ind w:right="90"/>
        <w:jc w:val="left"/>
        <w:rPr>
          <w:b w:val="0"/>
          <w:bCs w:val="0"/>
        </w:rPr>
      </w:pP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国家是晨鸣发展壮大最强大的后盾，社会是晨鸣发展壮大最丰富的源泉。在半个多世纪的发展历程中，晨鸣始终遵循</w:t>
      </w:r>
      <w:r>
        <w:rPr>
          <w:rFonts w:ascii="Times New Roman" w:hAnsi="Times New Roman" w:cs="Times New Roman" w:eastAsia="Times New Roman" w:hint="default"/>
          <w:spacing w:val="-4"/>
        </w:rPr>
        <w:t>“</w:t>
      </w:r>
      <w:r>
        <w:rPr>
          <w:spacing w:val="-4"/>
        </w:rPr>
        <w:t>产</w:t>
      </w:r>
    </w:p>
    <w:p>
      <w:pPr>
        <w:pStyle w:val="BodyText"/>
        <w:spacing w:line="230" w:lineRule="exact"/>
        <w:ind w:right="90"/>
        <w:jc w:val="left"/>
      </w:pPr>
      <w:r>
        <w:rPr/>
        <w:t>业报国，回馈社会</w:t>
      </w:r>
      <w:r>
        <w:rPr>
          <w:rFonts w:ascii="Times New Roman" w:hAnsi="Times New Roman" w:cs="Times New Roman" w:eastAsia="Times New Roman" w:hint="default"/>
        </w:rPr>
        <w:t>”</w:t>
      </w:r>
      <w:r>
        <w:rPr/>
        <w:t>的发展宗旨，自觉履行社会责任，精心栽植</w:t>
      </w:r>
      <w:r>
        <w:rPr>
          <w:rFonts w:ascii="Times New Roman" w:hAnsi="Times New Roman" w:cs="Times New Roman" w:eastAsia="Times New Roman" w:hint="default"/>
        </w:rPr>
        <w:t>“</w:t>
      </w:r>
      <w:r>
        <w:rPr/>
        <w:t>责任树</w:t>
      </w:r>
      <w:r>
        <w:rPr>
          <w:rFonts w:ascii="Times New Roman" w:hAnsi="Times New Roman" w:cs="Times New Roman" w:eastAsia="Times New Roman" w:hint="default"/>
        </w:rPr>
        <w:t>”</w:t>
      </w:r>
      <w:r>
        <w:rPr/>
        <w:t>，使之枝繁叶茂，硕果累累。</w:t>
      </w:r>
    </w:p>
    <w:p>
      <w:pPr>
        <w:spacing w:after="0" w:line="230" w:lineRule="exact"/>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51" w:firstLine="360"/>
        <w:jc w:val="both"/>
      </w:pPr>
      <w:r>
        <w:rPr>
          <w:spacing w:val="-2"/>
        </w:rPr>
        <w:t>公司按照《公司法》、《证券法》、《公司章程》和其他有关法律法规的要求，结合公司实际，建立了规范的法人治理</w:t>
      </w:r>
      <w:r>
        <w:rPr/>
        <w:t> </w:t>
      </w:r>
      <w:r>
        <w:rPr>
          <w:spacing w:val="-2"/>
        </w:rPr>
        <w:t>结构，股东大会、董事会、监事会和总经理负责的经理层权责分明，建立了所有权、经营权分离，决策权、执行权、监督权</w:t>
      </w:r>
      <w:r>
        <w:rPr>
          <w:spacing w:val="-67"/>
        </w:rPr>
        <w:t> </w:t>
      </w:r>
      <w:r>
        <w:rPr>
          <w:spacing w:val="-67"/>
        </w:rPr>
      </w:r>
      <w:r>
        <w:rPr>
          <w:spacing w:val="-2"/>
        </w:rPr>
        <w:t>分立，股东大会、董事会、监事会并存的法人制衡管理机制。严格规定了股东大会、董事会、监事会、总经理的权利、义务</w:t>
      </w:r>
      <w:r>
        <w:rPr>
          <w:spacing w:val="-67"/>
        </w:rPr>
        <w:t> </w:t>
      </w:r>
      <w:r>
        <w:rPr>
          <w:spacing w:val="-67"/>
        </w:rPr>
      </w:r>
      <w:r>
        <w:rPr>
          <w:spacing w:val="-2"/>
        </w:rPr>
        <w:t>及职责范围。公司重视履行社会责任，超越了把利润作为唯一目标的理念，在生产经营和业务发展的过程中，在为股东创造</w:t>
      </w:r>
      <w:r>
        <w:rPr>
          <w:spacing w:val="-66"/>
        </w:rPr>
        <w:t> </w:t>
      </w:r>
      <w:r>
        <w:rPr>
          <w:spacing w:val="-66"/>
        </w:rPr>
      </w:r>
      <w:r>
        <w:rPr>
          <w:spacing w:val="-2"/>
        </w:rPr>
        <w:t>价值的同时，顺应国家和社会的全面发展，努力做到经济效益与社会效益、短期利益与长期利益、自身发展与社会发展相互</w:t>
      </w:r>
      <w:r>
        <w:rPr>
          <w:spacing w:val="-66"/>
        </w:rPr>
        <w:t> </w:t>
      </w:r>
      <w:r>
        <w:rPr>
          <w:spacing w:val="-66"/>
        </w:rPr>
      </w:r>
      <w:r>
        <w:rPr/>
        <w:t>协调，实现公司与员工、公司与社会、公司与环境的健康和谐发展。</w:t>
      </w:r>
    </w:p>
    <w:p>
      <w:pPr>
        <w:pStyle w:val="BodyText"/>
        <w:spacing w:line="300" w:lineRule="auto" w:before="19"/>
        <w:ind w:right="231" w:firstLine="359"/>
        <w:jc w:val="both"/>
      </w:pPr>
      <w:r>
        <w:rPr/>
        <w:t>公司形成了以</w:t>
      </w:r>
      <w:r>
        <w:rPr>
          <w:rFonts w:ascii="Times New Roman" w:hAnsi="Times New Roman" w:cs="Times New Roman" w:eastAsia="Times New Roman" w:hint="default"/>
        </w:rPr>
        <w:t>“</w:t>
      </w:r>
      <w:r>
        <w:rPr/>
        <w:t>共享晨鸣</w:t>
      </w:r>
      <w:r>
        <w:rPr>
          <w:spacing w:val="-19"/>
        </w:rPr>
        <w:t> </w:t>
      </w:r>
      <w:r>
        <w:rPr/>
        <w:t>共赢世界</w:t>
      </w:r>
      <w:r>
        <w:rPr>
          <w:rFonts w:ascii="Times New Roman" w:hAnsi="Times New Roman" w:cs="Times New Roman" w:eastAsia="Times New Roman" w:hint="default"/>
        </w:rPr>
        <w:t>”</w:t>
      </w:r>
      <w:r>
        <w:rPr/>
        <w:t>为企业使命、以</w:t>
      </w:r>
      <w:r>
        <w:rPr>
          <w:rFonts w:ascii="Times New Roman" w:hAnsi="Times New Roman" w:cs="Times New Roman" w:eastAsia="Times New Roman" w:hint="default"/>
        </w:rPr>
        <w:t>“</w:t>
      </w:r>
      <w:r>
        <w:rPr/>
        <w:t>诚信为本，共赢共享</w:t>
      </w:r>
      <w:r>
        <w:rPr>
          <w:rFonts w:ascii="Times New Roman" w:hAnsi="Times New Roman" w:cs="Times New Roman" w:eastAsia="Times New Roman" w:hint="default"/>
        </w:rPr>
        <w:t>”</w:t>
      </w:r>
      <w:r>
        <w:rPr/>
        <w:t>为核心价值观、以</w:t>
      </w:r>
      <w:r>
        <w:rPr>
          <w:rFonts w:ascii="Times New Roman" w:hAnsi="Times New Roman" w:cs="Times New Roman" w:eastAsia="Times New Roman" w:hint="default"/>
        </w:rPr>
        <w:t>“</w:t>
      </w:r>
      <w:r>
        <w:rPr/>
        <w:t>学习、超越、领先</w:t>
      </w:r>
      <w:r>
        <w:rPr>
          <w:rFonts w:ascii="Times New Roman" w:hAnsi="Times New Roman" w:cs="Times New Roman" w:eastAsia="Times New Roman" w:hint="default"/>
        </w:rPr>
        <w:t>”</w:t>
      </w:r>
      <w:r>
        <w:rPr/>
        <w:t>为企 业精神、以</w:t>
      </w:r>
      <w:r>
        <w:rPr>
          <w:rFonts w:ascii="Times New Roman" w:hAnsi="Times New Roman" w:cs="Times New Roman" w:eastAsia="Times New Roman" w:hint="default"/>
        </w:rPr>
        <w:t>“</w:t>
      </w:r>
      <w:r>
        <w:rPr/>
        <w:t>培养人 引进人 用好人</w:t>
      </w:r>
      <w:r>
        <w:rPr>
          <w:spacing w:val="-55"/>
        </w:rPr>
        <w:t> </w:t>
      </w:r>
      <w:r>
        <w:rPr/>
        <w:t>留住人</w:t>
      </w:r>
      <w:r>
        <w:rPr>
          <w:rFonts w:ascii="Times New Roman" w:hAnsi="Times New Roman" w:cs="Times New Roman" w:eastAsia="Times New Roman" w:hint="default"/>
        </w:rPr>
        <w:t>”</w:t>
      </w:r>
      <w:r>
        <w:rPr/>
        <w:t>为用人理念等内容的企业文化理念体系，成为推动企业持续健康发展的精神纽 带和原动力。</w:t>
      </w:r>
    </w:p>
    <w:p>
      <w:pPr>
        <w:pStyle w:val="BodyText"/>
        <w:spacing w:line="312" w:lineRule="auto" w:before="72"/>
        <w:ind w:right="149" w:firstLine="360"/>
        <w:jc w:val="both"/>
      </w:pPr>
      <w:r>
        <w:rPr>
          <w:spacing w:val="-2"/>
        </w:rPr>
        <w:t>公司坚定不移地走科技含量高、资源消耗低、环境污染少的新型工业化道路，大力实施绿色低碳战略，努力做到经济建</w:t>
      </w:r>
      <w:r>
        <w:rPr/>
        <w:t> </w:t>
      </w:r>
      <w:r>
        <w:rPr>
          <w:spacing w:val="-2"/>
        </w:rPr>
        <w:t>设与生态建设一起推进，经济竞争力与环境竞争力一起提升，物质文明与生态文明一起发展，在保护环境中谋求发展，在科</w:t>
      </w:r>
      <w:r>
        <w:rPr>
          <w:spacing w:val="-66"/>
        </w:rPr>
        <w:t> </w:t>
      </w:r>
      <w:r>
        <w:rPr>
          <w:spacing w:val="-66"/>
        </w:rPr>
      </w:r>
      <w:r>
        <w:rPr>
          <w:spacing w:val="-2"/>
        </w:rPr>
        <w:t>学发展中提高环保水平，实现经济效益与环境效益的</w:t>
      </w:r>
      <w:r>
        <w:rPr>
          <w:rFonts w:ascii="Times New Roman" w:hAnsi="Times New Roman" w:cs="Times New Roman" w:eastAsia="Times New Roman" w:hint="default"/>
          <w:spacing w:val="-2"/>
        </w:rPr>
        <w:t>“</w:t>
      </w:r>
      <w:r>
        <w:rPr>
          <w:spacing w:val="-2"/>
        </w:rPr>
        <w:t>双赢</w:t>
      </w:r>
      <w:r>
        <w:rPr>
          <w:rFonts w:ascii="Times New Roman" w:hAnsi="Times New Roman" w:cs="Times New Roman" w:eastAsia="Times New Roman" w:hint="default"/>
          <w:spacing w:val="-2"/>
        </w:rPr>
        <w:t>”</w:t>
      </w:r>
      <w:r>
        <w:rPr>
          <w:spacing w:val="-2"/>
        </w:rPr>
        <w:t>。公司严格遵守国家环境保护相关政策法规，以产业优化升级减</w:t>
      </w:r>
      <w:r>
        <w:rPr>
          <w:spacing w:val="-45"/>
        </w:rPr>
        <w:t> </w:t>
      </w:r>
      <w:r>
        <w:rPr>
          <w:spacing w:val="-45"/>
        </w:rPr>
      </w:r>
      <w:r>
        <w:rPr>
          <w:spacing w:val="-2"/>
        </w:rPr>
        <w:t>轻环境负荷，以创新驱动减少资源投入，以严细管理把环保、安全的理念渗透到生产经营的每个细节中，促进人与企业、企</w:t>
      </w:r>
      <w:r>
        <w:rPr>
          <w:spacing w:val="-66"/>
        </w:rPr>
        <w:t> </w:t>
      </w:r>
      <w:r>
        <w:rPr>
          <w:spacing w:val="-66"/>
        </w:rPr>
      </w:r>
      <w:r>
        <w:rPr/>
        <w:t>业与环境的和谐发展。公司在全国同行业率先通过</w:t>
      </w:r>
      <w:r>
        <w:rPr>
          <w:rFonts w:ascii="Times New Roman" w:hAnsi="Times New Roman" w:cs="Times New Roman" w:eastAsia="Times New Roman" w:hint="default"/>
        </w:rPr>
        <w:t>ISO14001</w:t>
      </w:r>
      <w:r>
        <w:rPr/>
        <w:t>环境管理体系认证，先后荣获山东省环境友好企业、山东省循</w:t>
      </w:r>
      <w:r>
        <w:rPr>
          <w:spacing w:val="-30"/>
        </w:rPr>
        <w:t> </w:t>
      </w:r>
      <w:r>
        <w:rPr>
          <w:spacing w:val="-30"/>
        </w:rPr>
      </w:r>
      <w:r>
        <w:rPr/>
        <w:t>环经济示范企业、山东省节水型企业、山东省资源综合利用先进单位等荣誉称号。</w:t>
      </w:r>
    </w:p>
    <w:p>
      <w:pPr>
        <w:pStyle w:val="BodyText"/>
        <w:spacing w:line="304" w:lineRule="auto" w:before="62"/>
        <w:ind w:right="148" w:firstLine="360"/>
        <w:jc w:val="both"/>
      </w:pPr>
      <w:r>
        <w:rPr>
          <w:spacing w:val="-2"/>
        </w:rPr>
        <w:t>公司依托先进的生产工艺和制造装备，丰富的废弃物治理经验以及各种完善的处理系统，坚持从生产源头抓起，实行横</w:t>
      </w:r>
      <w:r>
        <w:rPr/>
        <w:t> 到边、纵到底的全程控制，实现了以低消耗实现低排放、以再循环实现减量化，并于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月通过了联合国发展规划署组</w:t>
      </w:r>
      <w:r>
        <w:rPr>
          <w:spacing w:val="-84"/>
        </w:rPr>
        <w:t> </w:t>
      </w:r>
      <w:r>
        <w:rPr>
          <w:spacing w:val="-84"/>
        </w:rPr>
      </w:r>
      <w:r>
        <w:rPr/>
        <w:t>织的清洁生产审核。公司重点做好能源环保体系能力建设、推行现场</w:t>
      </w:r>
      <w:r>
        <w:rPr>
          <w:rFonts w:ascii="Times New Roman" w:hAnsi="Times New Roman" w:cs="Times New Roman" w:eastAsia="Times New Roman" w:hint="default"/>
        </w:rPr>
        <w:t>6S</w:t>
      </w:r>
      <w:r>
        <w:rPr/>
        <w:t>管理、开展环境整治与隐患排查、广泛采用节能减</w:t>
      </w:r>
      <w:r>
        <w:rPr>
          <w:spacing w:val="-18"/>
        </w:rPr>
        <w:t> </w:t>
      </w:r>
      <w:r>
        <w:rPr>
          <w:spacing w:val="-18"/>
        </w:rPr>
      </w:r>
      <w:r>
        <w:rPr>
          <w:spacing w:val="-2"/>
        </w:rPr>
        <w:t>排新技术、推进重点节能减排项目、提高技术创新能力、推进资源综合利用产业化、实施分质分量分工序的</w:t>
      </w:r>
      <w:r>
        <w:rPr>
          <w:rFonts w:ascii="Times New Roman" w:hAnsi="Times New Roman" w:cs="Times New Roman" w:eastAsia="Times New Roman" w:hint="default"/>
          <w:spacing w:val="-2"/>
        </w:rPr>
        <w:t>“</w:t>
      </w:r>
      <w:r>
        <w:rPr>
          <w:spacing w:val="-2"/>
        </w:rPr>
        <w:t>一水多用</w:t>
      </w:r>
      <w:r>
        <w:rPr>
          <w:rFonts w:ascii="Times New Roman" w:hAnsi="Times New Roman" w:cs="Times New Roman" w:eastAsia="Times New Roman" w:hint="default"/>
          <w:spacing w:val="-2"/>
        </w:rPr>
        <w:t>”</w:t>
      </w:r>
      <w:r>
        <w:rPr>
          <w:spacing w:val="-2"/>
        </w:rPr>
        <w:t>科学</w:t>
      </w:r>
      <w:r>
        <w:rPr>
          <w:spacing w:val="-44"/>
        </w:rPr>
        <w:t> </w:t>
      </w:r>
      <w:r>
        <w:rPr/>
        <w:t>方案、加强全员节能环保意识和行为养成等工作，实现清洁、高效生产的全过程管控。</w:t>
      </w:r>
    </w:p>
    <w:p>
      <w:pPr>
        <w:pStyle w:val="BodyText"/>
        <w:spacing w:line="314" w:lineRule="auto" w:before="66"/>
        <w:ind w:right="148" w:firstLine="360"/>
        <w:jc w:val="both"/>
      </w:pPr>
      <w:r>
        <w:rPr>
          <w:spacing w:val="-2"/>
        </w:rPr>
        <w:t>公司紧抓深度治理不放松，聚全力、投巨资，强力推进</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治理，促进节能减排，打造资源节约型、环境友好型标杆</w:t>
      </w:r>
      <w:r>
        <w:rPr/>
        <w:t> </w:t>
      </w:r>
      <w:r>
        <w:rPr>
          <w:spacing w:val="-2"/>
        </w:rPr>
        <w:t>企业。在废水治理方面，建设了国际一流的废水处理系统，拥有各种污水处理设施十余套，采用目前国内外最先进的处理工</w:t>
      </w:r>
      <w:r>
        <w:rPr>
          <w:spacing w:val="-66"/>
        </w:rPr>
        <w:t> </w:t>
      </w:r>
      <w:r>
        <w:rPr>
          <w:spacing w:val="-66"/>
        </w:rPr>
      </w:r>
      <w:r>
        <w:rPr>
          <w:spacing w:val="-2"/>
        </w:rPr>
        <w:t>艺，实现了厂区废水治理设施全面整合升级，各项排放指标优于相关控制标准。在废弃物治理方面，摒弃传统的混合填埋处</w:t>
      </w:r>
      <w:r>
        <w:rPr>
          <w:spacing w:val="-66"/>
        </w:rPr>
        <w:t> </w:t>
      </w:r>
      <w:r>
        <w:rPr>
          <w:spacing w:val="-66"/>
        </w:rPr>
      </w:r>
      <w:r>
        <w:rPr>
          <w:spacing w:val="-2"/>
        </w:rPr>
        <w:t>理方式，加强技术创新和资源综合利用，延伸产业链条，实现固体废弃物资源化、无害化利用。在废气治理方面，引进国际</w:t>
      </w:r>
      <w:r>
        <w:rPr>
          <w:spacing w:val="-68"/>
        </w:rPr>
        <w:t> </w:t>
      </w:r>
      <w:r>
        <w:rPr>
          <w:spacing w:val="-68"/>
        </w:rPr>
      </w:r>
      <w:r>
        <w:rPr>
          <w:spacing w:val="-2"/>
        </w:rPr>
        <w:t>先进的脱硫脱硝除尘、厌氧气味处理、封闭煤仓等环保装备和工艺技术，对废气进行科学治理，确保了废气排放全部达到国</w:t>
      </w:r>
      <w:r>
        <w:rPr>
          <w:spacing w:val="-66"/>
        </w:rPr>
        <w:t> </w:t>
      </w:r>
      <w:r>
        <w:rPr>
          <w:spacing w:val="-66"/>
        </w:rPr>
      </w:r>
      <w:r>
        <w:rPr/>
        <w:t>家环保相关标准要求。</w:t>
      </w:r>
    </w:p>
    <w:p>
      <w:pPr>
        <w:pStyle w:val="BodyText"/>
        <w:spacing w:line="324" w:lineRule="auto" w:before="59"/>
        <w:ind w:right="0" w:firstLine="360"/>
        <w:jc w:val="left"/>
      </w:pPr>
      <w:r>
        <w:rPr>
          <w:spacing w:val="-2"/>
        </w:rPr>
        <w:t>公司努力为社会创造更多的财富，提供更多的就业岗位，为国家提供更多税收，让员工和社会共享企业的发展成果。在</w:t>
      </w:r>
      <w:r>
        <w:rPr/>
        <w:t> </w:t>
      </w:r>
      <w:r>
        <w:rPr>
          <w:spacing w:val="-2"/>
        </w:rPr>
        <w:t>真诚关爱员工，构建劳动关系和谐企业的同时，公司鼎力支持公益慈善事业。近年来，累计向寿光市爱心教育基金、寿光市</w:t>
      </w:r>
      <w:r>
        <w:rPr>
          <w:spacing w:val="-66"/>
        </w:rPr>
        <w:t> </w:t>
      </w:r>
      <w:r>
        <w:rPr>
          <w:spacing w:val="-66"/>
        </w:rPr>
      </w:r>
      <w:r>
        <w:rPr>
          <w:spacing w:val="-2"/>
        </w:rPr>
        <w:t>慈善总会、潍坊市创业促进会、山东省红十字会、地震灾区等捐献近数千万元，为我国和谐社会建设做出了突出贡献。潍坊</w:t>
      </w:r>
      <w:r>
        <w:rPr>
          <w:spacing w:val="-66"/>
        </w:rPr>
        <w:t> </w:t>
      </w:r>
      <w:r>
        <w:rPr>
          <w:spacing w:val="-66"/>
        </w:rPr>
      </w:r>
      <w:r>
        <w:rPr/>
        <w:t>及寿光市委、市政府连续多次授予公司</w:t>
      </w:r>
      <w:r>
        <w:rPr>
          <w:rFonts w:ascii="Times New Roman" w:hAnsi="Times New Roman" w:cs="Times New Roman" w:eastAsia="Times New Roman" w:hint="default"/>
        </w:rPr>
        <w:t>“</w:t>
      </w:r>
      <w:r>
        <w:rPr/>
        <w:t>最具爱心慈善企业</w:t>
      </w:r>
      <w:r>
        <w:rPr>
          <w:rFonts w:ascii="Times New Roman" w:hAnsi="Times New Roman" w:cs="Times New Roman" w:eastAsia="Times New Roman" w:hint="default"/>
        </w:rPr>
        <w:t>”</w:t>
      </w:r>
      <w:r>
        <w:rPr/>
        <w:t>、授予集团董事长陈洪国先生</w:t>
      </w:r>
      <w:r>
        <w:rPr>
          <w:rFonts w:ascii="Times New Roman" w:hAnsi="Times New Roman" w:cs="Times New Roman" w:eastAsia="Times New Roman" w:hint="default"/>
        </w:rPr>
        <w:t>“</w:t>
      </w:r>
      <w:r>
        <w:rPr/>
        <w:t>最具爱心慈善人士</w:t>
      </w:r>
      <w:r>
        <w:rPr>
          <w:rFonts w:ascii="Times New Roman" w:hAnsi="Times New Roman" w:cs="Times New Roman" w:eastAsia="Times New Roman" w:hint="default"/>
        </w:rPr>
        <w:t>”</w:t>
      </w:r>
      <w:r>
        <w:rPr/>
        <w:t>荣誉称号。 上市公司及其子公司是否属于国家环境保护部门规定的重污染行业</w:t>
      </w:r>
    </w:p>
    <w:p>
      <w:pPr>
        <w:pStyle w:val="BodyText"/>
        <w:spacing w:line="240" w:lineRule="auto" w:before="53"/>
        <w:ind w:right="0"/>
        <w:jc w:val="left"/>
      </w:pPr>
      <w:r>
        <w:rPr/>
        <w:t>√ 是 □ 否 □ 不适用</w:t>
      </w:r>
    </w:p>
    <w:p>
      <w:pPr>
        <w:pStyle w:val="BodyText"/>
        <w:spacing w:line="240" w:lineRule="auto" w:before="116"/>
        <w:ind w:left="514" w:right="0"/>
        <w:jc w:val="left"/>
      </w:pPr>
      <w:r>
        <w:rPr>
          <w:rFonts w:ascii="Times New Roman" w:hAnsi="Times New Roman" w:cs="Times New Roman" w:eastAsia="Times New Roman" w:hint="default"/>
        </w:rPr>
        <w:t>1</w:t>
      </w:r>
      <w:r>
        <w:rPr/>
        <w:t>、报告期内，公司未发生重大的环境问题及整改情况。</w:t>
      </w:r>
    </w:p>
    <w:p>
      <w:pPr>
        <w:pStyle w:val="BodyText"/>
        <w:spacing w:line="240" w:lineRule="auto" w:before="103"/>
        <w:ind w:left="514" w:right="0"/>
        <w:jc w:val="left"/>
      </w:pPr>
      <w:r>
        <w:rPr>
          <w:rFonts w:ascii="Times New Roman" w:hAnsi="Times New Roman" w:cs="Times New Roman" w:eastAsia="Times New Roman" w:hint="default"/>
        </w:rPr>
        <w:t>2</w:t>
      </w:r>
      <w:r>
        <w:rPr/>
        <w:t>、报告期内，公司废水、废气、厂界噪声等主要污染物达标排放。</w:t>
      </w:r>
    </w:p>
    <w:p>
      <w:pPr>
        <w:pStyle w:val="BodyText"/>
        <w:spacing w:line="240" w:lineRule="auto" w:before="102"/>
        <w:ind w:left="514" w:right="0"/>
        <w:jc w:val="left"/>
      </w:pPr>
      <w:r>
        <w:rPr>
          <w:rFonts w:ascii="Times New Roman" w:hAnsi="Times New Roman" w:cs="Times New Roman" w:eastAsia="Times New Roman" w:hint="default"/>
        </w:rPr>
        <w:t>3</w:t>
      </w:r>
      <w:r>
        <w:rPr/>
        <w:t>、报告期内，公司环保设施正常运行。</w:t>
      </w:r>
    </w:p>
    <w:p>
      <w:pPr>
        <w:pStyle w:val="BodyText"/>
        <w:spacing w:line="309" w:lineRule="auto" w:before="101"/>
        <w:ind w:left="153" w:right="148" w:firstLine="360"/>
        <w:jc w:val="both"/>
      </w:pPr>
      <w:r>
        <w:rPr>
          <w:rFonts w:ascii="Times New Roman" w:hAnsi="Times New Roman" w:cs="Times New Roman" w:eastAsia="Times New Roman" w:hint="default"/>
        </w:rPr>
        <w:t>4</w:t>
      </w:r>
      <w:r>
        <w:rPr/>
        <w:t>、报告期内，公司按照《清洁生产促进法》和《环境信息公开办法（试行）》的相关要求，结合本公司实际已编制环 </w:t>
      </w:r>
      <w:r>
        <w:rPr>
          <w:spacing w:val="-2"/>
        </w:rPr>
        <w:t>境污染事故应急预案、危废事故应急预案、放射源事故应急预案。并已在公司网站环保板块及时更新企业主要污染物达标排</w:t>
      </w:r>
      <w:r>
        <w:rPr>
          <w:spacing w:val="-66"/>
        </w:rPr>
        <w:t> </w:t>
      </w:r>
      <w:r>
        <w:rPr>
          <w:spacing w:val="-66"/>
        </w:rPr>
      </w:r>
      <w:r>
        <w:rPr/>
        <w:t>放数据，公司的环保工作历年来一直走在全国同行业的前列。</w:t>
      </w:r>
    </w:p>
    <w:p>
      <w:pPr>
        <w:pStyle w:val="BodyText"/>
        <w:spacing w:line="309" w:lineRule="auto" w:before="64"/>
        <w:ind w:left="153" w:right="148" w:firstLine="360"/>
        <w:jc w:val="both"/>
      </w:pPr>
      <w:r>
        <w:rPr>
          <w:rFonts w:ascii="Times New Roman" w:hAnsi="Times New Roman" w:cs="Times New Roman" w:eastAsia="Times New Roman" w:hint="default"/>
        </w:rPr>
        <w:t>5</w:t>
      </w:r>
      <w:r>
        <w:rPr/>
        <w:t>、报告期内，公司环保设施与生产设施同步稳定运行。目前运行的环保设施主要有厌氧反应器、初沉池、曝气池、二 </w:t>
      </w:r>
      <w:r>
        <w:rPr>
          <w:spacing w:val="-2"/>
        </w:rPr>
        <w:t>沉池、污泥浓缩机、深度处理工程（废水处理）；脱硫脱硝装置、静电除尘器（废气处理）；设施均设立专门岗位，由专人</w:t>
      </w:r>
      <w:r>
        <w:rPr>
          <w:spacing w:val="-71"/>
        </w:rPr>
        <w:t> </w:t>
      </w:r>
      <w:r>
        <w:rPr>
          <w:spacing w:val="-71"/>
        </w:rPr>
      </w:r>
      <w:r>
        <w:rPr/>
        <w:t>管理及维护保养，运行，检修等记录齐全，运行正常。</w:t>
      </w:r>
    </w:p>
    <w:p>
      <w:pPr>
        <w:spacing w:after="0" w:line="309" w:lineRule="auto"/>
        <w:jc w:val="both"/>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0"/>
        <w:jc w:val="left"/>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1171"/>
        <w:jc w:val="left"/>
      </w:pPr>
      <w:r>
        <w:rPr/>
        <w:t>公司是否存在公开发行并在证券交易所上市，且在年度报告批准报出日未到期或到期未能全额兑付的公司债券 是</w:t>
      </w:r>
    </w:p>
    <w:p>
      <w:pPr>
        <w:spacing w:line="240" w:lineRule="auto" w:before="1"/>
        <w:rPr>
          <w:rFonts w:ascii="宋体" w:hAnsi="宋体" w:cs="宋体" w:eastAsia="宋体" w:hint="default"/>
          <w:sz w:val="20"/>
          <w:szCs w:val="20"/>
        </w:rPr>
      </w:pPr>
    </w:p>
    <w:p>
      <w:pPr>
        <w:pStyle w:val="Heading4"/>
        <w:spacing w:line="240" w:lineRule="auto"/>
        <w:ind w:right="90"/>
        <w:jc w:val="left"/>
        <w:rPr>
          <w:b w:val="0"/>
          <w:bCs w:val="0"/>
        </w:rPr>
      </w:pPr>
      <w:r>
        <w:rPr>
          <w:rFonts w:ascii="Times New Roman" w:hAnsi="Times New Roman" w:cs="Times New Roman" w:eastAsia="Times New Roman" w:hint="default"/>
        </w:rPr>
        <w:t>1</w:t>
      </w:r>
      <w:r>
        <w:rPr/>
        <w:t>、公司债券基本信息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240" w:lineRule="auto" w:before="44"/>
        <w:ind w:left="0" w:right="102"/>
        <w:jc w:val="right"/>
      </w:pPr>
      <w:r>
        <w:rPr/>
        <w:pict>
          <v:shape style="position:absolute;margin-left:55.080002pt;margin-top:-257.347961pt;width:485.4pt;height:453.2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3"/>
                    <w:gridCol w:w="1208"/>
                    <w:gridCol w:w="1212"/>
                    <w:gridCol w:w="1212"/>
                    <w:gridCol w:w="1212"/>
                    <w:gridCol w:w="1212"/>
                    <w:gridCol w:w="1212"/>
                    <w:gridCol w:w="1212"/>
                  </w:tblGrid>
                  <w:tr>
                    <w:trPr>
                      <w:trHeight w:val="714" w:hRule="exact"/>
                    </w:trPr>
                    <w:tc>
                      <w:tcPr>
                        <w:tcW w:w="1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20" w:right="6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338"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1"/>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年山东晨 鸣纸业集团股 份有限公司公 司债券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112031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按年付息，到 期支付本金及 最后一期利 息。</w:t>
                        </w:r>
                      </w:p>
                    </w:tc>
                  </w:tr>
                  <w:tr>
                    <w:trPr>
                      <w:trHeight w:val="1338" w:hRule="exact"/>
                    </w:trPr>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4"/>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年山东晨 鸣纸业集团股 份有限公司公 司债券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112144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按年付息，到 期支付本金及 最后一期利 息。</w:t>
                        </w:r>
                      </w:p>
                    </w:tc>
                  </w:tr>
                  <w:tr>
                    <w:trPr>
                      <w:trHeight w:val="714" w:hRule="exact"/>
                    </w:trPr>
                    <w:tc>
                      <w:tcPr>
                        <w:tcW w:w="24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公司债券上市或转让的交易场 所</w:t>
                        </w:r>
                      </w:p>
                    </w:tc>
                    <w:tc>
                      <w:tcPr>
                        <w:tcW w:w="72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4" w:hRule="exact"/>
                    </w:trPr>
                    <w:tc>
                      <w:tcPr>
                        <w:tcW w:w="24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272" w:type="dxa"/>
                        <w:gridSpan w:val="6"/>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网上发行：在中国证券登记结算有限责任公司开立 </w:t>
                        </w:r>
                        <w:r>
                          <w:rPr>
                            <w:rFonts w:ascii="Times New Roman" w:hAnsi="Times New Roman" w:cs="Times New Roman" w:eastAsia="Times New Roman" w:hint="default"/>
                            <w:sz w:val="18"/>
                            <w:szCs w:val="18"/>
                          </w:rPr>
                          <w:t>A </w:t>
                        </w:r>
                        <w:r>
                          <w:rPr>
                            <w:rFonts w:ascii="宋体" w:hAnsi="宋体" w:cs="宋体" w:eastAsia="宋体" w:hint="default"/>
                            <w:sz w:val="18"/>
                            <w:szCs w:val="18"/>
                          </w:rPr>
                          <w:t>股证券账户的社会公众投资者。</w:t>
                        </w:r>
                        <w:r>
                          <w:rPr>
                            <w:rFonts w:ascii="宋体" w:hAnsi="宋体" w:cs="宋体" w:eastAsia="宋体" w:hint="default"/>
                            <w:spacing w:val="-47"/>
                            <w:sz w:val="18"/>
                            <w:szCs w:val="18"/>
                          </w:rPr>
                          <w:t> </w:t>
                        </w:r>
                        <w:r>
                          <w:rPr>
                            <w:rFonts w:ascii="宋体" w:hAnsi="宋体" w:cs="宋体" w:eastAsia="宋体" w:hint="default"/>
                            <w:sz w:val="18"/>
                            <w:szCs w:val="18"/>
                          </w:rPr>
                          <w:t>网下</w:t>
                        </w:r>
                        <w:r>
                          <w:rPr>
                            <w:rFonts w:ascii="宋体" w:hAnsi="宋体" w:cs="宋体" w:eastAsia="宋体" w:hint="default"/>
                            <w:sz w:val="18"/>
                            <w:szCs w:val="18"/>
                          </w:rPr>
                          <w:t> 发行：在中国证券登记结算有限责任公司开立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股证券账户的机构投资者。</w:t>
                        </w:r>
                      </w:p>
                    </w:tc>
                  </w:tr>
                  <w:tr>
                    <w:trPr>
                      <w:trHeight w:val="1338" w:hRule="exact"/>
                    </w:trPr>
                    <w:tc>
                      <w:tcPr>
                        <w:tcW w:w="24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47"/>
                          <w:jc w:val="left"/>
                          <w:rPr>
                            <w:rFonts w:ascii="宋体" w:hAnsi="宋体" w:cs="宋体" w:eastAsia="宋体" w:hint="default"/>
                            <w:sz w:val="18"/>
                            <w:szCs w:val="18"/>
                          </w:rPr>
                        </w:pPr>
                        <w:r>
                          <w:rPr>
                            <w:rFonts w:ascii="宋体" w:hAnsi="宋体" w:cs="宋体" w:eastAsia="宋体" w:hint="default"/>
                            <w:sz w:val="18"/>
                            <w:szCs w:val="18"/>
                          </w:rPr>
                          <w:t>报告期内公司债券的付息兑付 情况</w:t>
                        </w:r>
                      </w:p>
                    </w:tc>
                    <w:tc>
                      <w:tcPr>
                        <w:tcW w:w="72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日支付自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日（起息日）至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的利息</w:t>
                        </w:r>
                        <w:r>
                          <w:rPr>
                            <w:rFonts w:ascii="宋体" w:hAnsi="宋体" w:cs="宋体" w:eastAsia="宋体" w:hint="default"/>
                            <w:spacing w:val="-8"/>
                            <w:sz w:val="18"/>
                            <w:szCs w:val="18"/>
                          </w:rPr>
                          <w:t>，</w:t>
                        </w:r>
                        <w:r>
                          <w:rPr>
                            <w:rFonts w:ascii="宋体" w:hAnsi="宋体" w:cs="宋体" w:eastAsia="宋体" w:hint="default"/>
                            <w:sz w:val="18"/>
                            <w:szCs w:val="18"/>
                          </w:rPr>
                          <w:t>详情请参阅公司于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日披露</w:t>
                        </w:r>
                        <w:r>
                          <w:rPr>
                            <w:rFonts w:ascii="宋体" w:hAnsi="宋体" w:cs="宋体" w:eastAsia="宋体" w:hint="default"/>
                            <w:spacing w:val="-8"/>
                            <w:sz w:val="18"/>
                            <w:szCs w:val="18"/>
                          </w:rPr>
                          <w:t>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晨鸣债</w:t>
                        </w:r>
                        <w:r>
                          <w:rPr>
                            <w:rFonts w:ascii="宋体" w:hAnsi="宋体" w:cs="宋体" w:eastAsia="宋体" w:hint="default"/>
                            <w:spacing w:val="-8"/>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年付息公告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日开始支付自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10"/>
                            <w:sz w:val="18"/>
                            <w:szCs w:val="18"/>
                          </w:rPr>
                          <w:t>日（起息日）至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日期间的利息</w:t>
                        </w:r>
                        <w:r>
                          <w:rPr>
                            <w:rFonts w:ascii="宋体" w:hAnsi="宋体" w:cs="宋体" w:eastAsia="宋体" w:hint="default"/>
                            <w:spacing w:val="-86"/>
                            <w:sz w:val="18"/>
                            <w:szCs w:val="18"/>
                          </w:rPr>
                          <w:t>，</w:t>
                        </w:r>
                        <w:r>
                          <w:rPr>
                            <w:rFonts w:ascii="宋体" w:hAnsi="宋体" w:cs="宋体" w:eastAsia="宋体" w:hint="default"/>
                            <w:sz w:val="18"/>
                            <w:szCs w:val="18"/>
                          </w:rPr>
                          <w:t>详情请参阅公司于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w:t>
                        </w:r>
                        <w:r>
                          <w:rPr>
                            <w:rFonts w:ascii="宋体" w:hAnsi="宋体" w:cs="宋体" w:eastAsia="宋体" w:hint="default"/>
                            <w:spacing w:val="1"/>
                            <w:sz w:val="18"/>
                            <w:szCs w:val="18"/>
                          </w:rPr>
                          <w:t>露</w:t>
                        </w:r>
                        <w:r>
                          <w:rPr>
                            <w:rFonts w:ascii="宋体" w:hAnsi="宋体" w:cs="宋体" w:eastAsia="宋体" w:hint="default"/>
                            <w:spacing w:val="-86"/>
                            <w:sz w:val="18"/>
                            <w:szCs w:val="18"/>
                          </w:rPr>
                          <w:t>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r>
                          <w:rPr>
                            <w:rFonts w:ascii="宋体" w:hAnsi="宋体" w:cs="宋体" w:eastAsia="宋体" w:hint="default"/>
                            <w:spacing w:val="-84"/>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年付息公告</w:t>
                        </w:r>
                        <w:r>
                          <w:rPr>
                            <w:rFonts w:ascii="宋体" w:hAnsi="宋体" w:cs="宋体" w:eastAsia="宋体" w:hint="default"/>
                            <w:spacing w:val="-89"/>
                            <w:sz w:val="18"/>
                            <w:szCs w:val="18"/>
                          </w:rPr>
                          <w:t>》</w:t>
                        </w:r>
                        <w:r>
                          <w:rPr>
                            <w:rFonts w:ascii="宋体" w:hAnsi="宋体" w:cs="宋体" w:eastAsia="宋体" w:hint="default"/>
                            <w:sz w:val="18"/>
                            <w:szCs w:val="18"/>
                          </w:rPr>
                        </w:r>
                      </w:p>
                    </w:tc>
                  </w:tr>
                  <w:tr>
                    <w:trPr>
                      <w:trHeight w:val="2899" w:hRule="exact"/>
                    </w:trPr>
                    <w:tc>
                      <w:tcPr>
                        <w:tcW w:w="24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22" w:right="47"/>
                          <w:jc w:val="both"/>
                          <w:rPr>
                            <w:rFonts w:ascii="宋体" w:hAnsi="宋体" w:cs="宋体" w:eastAsia="宋体" w:hint="default"/>
                            <w:sz w:val="18"/>
                            <w:szCs w:val="18"/>
                          </w:rPr>
                        </w:pPr>
                        <w:r>
                          <w:rPr>
                            <w:rFonts w:ascii="宋体" w:hAnsi="宋体" w:cs="宋体" w:eastAsia="宋体" w:hint="default"/>
                            <w:sz w:val="18"/>
                            <w:szCs w:val="18"/>
                          </w:rPr>
                          <w:t>公司债券附发行人或投资者选 择权条款、可交换条款等特殊 条款的，报告期内相关条款的 </w:t>
                        </w:r>
                        <w:r>
                          <w:rPr>
                            <w:rFonts w:ascii="宋体" w:hAnsi="宋体" w:cs="宋体" w:eastAsia="宋体" w:hint="default"/>
                            <w:spacing w:val="-9"/>
                            <w:sz w:val="18"/>
                            <w:szCs w:val="18"/>
                          </w:rPr>
                          <w:t>执行情况（如适用）。</w:t>
                        </w:r>
                      </w:p>
                    </w:tc>
                    <w:tc>
                      <w:tcPr>
                        <w:tcW w:w="7272" w:type="dxa"/>
                        <w:gridSpan w:val="6"/>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根据《山东晨鸣纸业集团股份有限公司公开发行公司债券募集说明书》的规定，公司分别于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日发布了《关于“</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晨鸣债”票面 </w:t>
                        </w:r>
                        <w:r>
                          <w:rPr>
                            <w:rFonts w:ascii="宋体" w:hAnsi="宋体" w:cs="宋体" w:eastAsia="宋体" w:hint="default"/>
                            <w:spacing w:val="-6"/>
                            <w:sz w:val="18"/>
                            <w:szCs w:val="18"/>
                          </w:rPr>
                          <w:t>利率不调整暨债券持有人回售实施办法的第一次提示性公告》、《关于“</w:t>
                        </w:r>
                        <w:r>
                          <w:rPr>
                            <w:rFonts w:ascii="Times New Roman" w:hAnsi="Times New Roman" w:cs="Times New Roman" w:eastAsia="Times New Roman" w:hint="default"/>
                            <w:spacing w:val="-6"/>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晨鸣债”票面利率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不调整暨债券持有人回售实施办法的第二次提示性公告》和《关于“</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晨鸣债”票面利率不 </w:t>
                        </w:r>
                        <w:r>
                          <w:rPr>
                            <w:rFonts w:ascii="宋体" w:hAnsi="宋体" w:cs="宋体" w:eastAsia="宋体" w:hint="default"/>
                            <w:spacing w:val="-3"/>
                            <w:sz w:val="18"/>
                            <w:szCs w:val="18"/>
                          </w:rPr>
                          <w:t>调整暨债券持有人回售实施办法的第三次提示性公告》。投资者可在回售登记期内（</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日）选择将其持有的“</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晨鸣债”全部或 </w:t>
                        </w:r>
                        <w:r>
                          <w:rPr>
                            <w:rFonts w:ascii="宋体" w:hAnsi="宋体" w:cs="宋体" w:eastAsia="宋体" w:hint="default"/>
                            <w:spacing w:val="-2"/>
                            <w:sz w:val="18"/>
                            <w:szCs w:val="18"/>
                          </w:rPr>
                          <w:t>部分回售给公司，回售价格为人民币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张（不含利息）。</w:t>
                        </w:r>
                        <w:r>
                          <w:rPr>
                            <w:rFonts w:ascii="宋体" w:hAnsi="宋体" w:cs="宋体" w:eastAsia="宋体" w:hint="default"/>
                            <w:spacing w:val="-11"/>
                            <w:sz w:val="18"/>
                            <w:szCs w:val="18"/>
                          </w:rPr>
                          <w:t> </w:t>
                        </w:r>
                        <w:r>
                          <w:rPr>
                            <w:rFonts w:ascii="宋体" w:hAnsi="宋体" w:cs="宋体" w:eastAsia="宋体" w:hint="default"/>
                            <w:spacing w:val="-1"/>
                            <w:sz w:val="18"/>
                            <w:szCs w:val="18"/>
                          </w:rPr>
                          <w:t>根据中国证券登记结算有限责</w:t>
                        </w:r>
                        <w:r>
                          <w:rPr>
                            <w:rFonts w:ascii="宋体" w:hAnsi="宋体" w:cs="宋体" w:eastAsia="宋体" w:hint="default"/>
                            <w:sz w:val="18"/>
                            <w:szCs w:val="18"/>
                          </w:rPr>
                          <w:t> </w:t>
                        </w:r>
                        <w:r>
                          <w:rPr>
                            <w:rFonts w:ascii="宋体" w:hAnsi="宋体" w:cs="宋体" w:eastAsia="宋体" w:hint="default"/>
                            <w:spacing w:val="-4"/>
                            <w:sz w:val="18"/>
                            <w:szCs w:val="18"/>
                          </w:rPr>
                          <w:t>任公司深圳分公司提供的债券回售申报数据，“</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晨鸣债”本次有效回售申报数量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张、回 售金额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元，在中国证券登记结算有限责任公司深圳分公司剩余托管数量为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万张。</w:t>
                        </w:r>
                      </w:p>
                    </w:tc>
                  </w:tr>
                </w:tbl>
                <w:p>
                  <w:pPr/>
                </w:p>
              </w:txbxContent>
            </v:textbox>
            <w10:wrap type="none"/>
          </v:shape>
        </w:pict>
      </w:r>
      <w:r>
        <w:rPr/>
        <w:t>、</w:t>
      </w:r>
    </w:p>
    <w:p>
      <w:pPr>
        <w:spacing w:line="240" w:lineRule="auto" w:before="5"/>
        <w:rPr>
          <w:rFonts w:ascii="宋体" w:hAnsi="宋体" w:cs="宋体" w:eastAsia="宋体" w:hint="default"/>
          <w:sz w:val="26"/>
          <w:szCs w:val="26"/>
        </w:rPr>
      </w:pPr>
    </w:p>
    <w:p>
      <w:pPr>
        <w:pStyle w:val="BodyText"/>
        <w:spacing w:line="240" w:lineRule="auto" w:before="44"/>
        <w:ind w:left="0" w:right="1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217"/>
        <w:gridCol w:w="1211"/>
        <w:gridCol w:w="1212"/>
        <w:gridCol w:w="1212"/>
        <w:gridCol w:w="1210"/>
        <w:gridCol w:w="1212"/>
        <w:gridCol w:w="1212"/>
        <w:gridCol w:w="1208"/>
      </w:tblGrid>
      <w:tr>
        <w:trPr>
          <w:trHeight w:val="401" w:hRule="exact"/>
        </w:trPr>
        <w:tc>
          <w:tcPr>
            <w:tcW w:w="969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49" w:hRule="exact"/>
        </w:trPr>
        <w:tc>
          <w:tcPr>
            <w:tcW w:w="1217" w:type="dxa"/>
            <w:vMerge w:val="restart"/>
            <w:tcBorders>
              <w:top w:val="single" w:sz="4" w:space="0" w:color="000000"/>
              <w:left w:val="single" w:sz="4" w:space="0" w:color="000000"/>
              <w:right w:val="single" w:sz="4" w:space="0" w:color="000000"/>
            </w:tcBorders>
            <w:shd w:val="clear" w:color="auto" w:fill="D3D3D3"/>
          </w:tcPr>
          <w:p>
            <w:pPr/>
          </w:p>
        </w:tc>
        <w:tc>
          <w:tcPr>
            <w:tcW w:w="1211" w:type="dxa"/>
            <w:tcBorders>
              <w:top w:val="single" w:sz="5" w:space="0" w:color="000000"/>
              <w:left w:val="single" w:sz="4" w:space="0" w:color="000000"/>
              <w:bottom w:val="nil" w:sz="6" w:space="0" w:color="auto"/>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shd w:val="clear" w:color="auto" w:fill="D3D3D3"/>
          </w:tcPr>
          <w:p>
            <w:pPr/>
          </w:p>
        </w:tc>
        <w:tc>
          <w:tcPr>
            <w:tcW w:w="1212" w:type="dxa"/>
            <w:tcBorders>
              <w:top w:val="single" w:sz="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北京市西城区</w:t>
            </w:r>
          </w:p>
        </w:tc>
        <w:tc>
          <w:tcPr>
            <w:tcW w:w="1210" w:type="dxa"/>
            <w:vMerge w:val="restart"/>
            <w:tcBorders>
              <w:top w:val="single" w:sz="4" w:space="0" w:color="000000"/>
              <w:left w:val="single" w:sz="4" w:space="0" w:color="000000"/>
              <w:right w:val="single" w:sz="4" w:space="0" w:color="000000"/>
            </w:tcBorders>
            <w:shd w:val="clear" w:color="auto" w:fill="D3D3D3"/>
          </w:tcPr>
          <w:p>
            <w:pPr/>
          </w:p>
        </w:tc>
        <w:tc>
          <w:tcPr>
            <w:tcW w:w="1212" w:type="dxa"/>
            <w:tcBorders>
              <w:top w:val="single" w:sz="5" w:space="0" w:color="000000"/>
              <w:left w:val="single" w:sz="4" w:space="0" w:color="000000"/>
              <w:bottom w:val="nil" w:sz="6" w:space="0" w:color="auto"/>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shd w:val="clear" w:color="auto" w:fill="D3D3D3"/>
          </w:tcPr>
          <w:p>
            <w:pPr/>
          </w:p>
        </w:tc>
        <w:tc>
          <w:tcPr>
            <w:tcW w:w="1208" w:type="dxa"/>
            <w:tcBorders>
              <w:top w:val="single" w:sz="5" w:space="0" w:color="000000"/>
              <w:left w:val="single" w:sz="4" w:space="0" w:color="000000"/>
              <w:bottom w:val="nil" w:sz="6" w:space="0" w:color="auto"/>
              <w:right w:val="single" w:sz="4" w:space="0" w:color="000000"/>
            </w:tcBorders>
          </w:tcPr>
          <w:p>
            <w:pPr/>
          </w:p>
        </w:tc>
      </w:tr>
      <w:tr>
        <w:trPr>
          <w:trHeight w:val="105" w:hRule="exact"/>
        </w:trPr>
        <w:tc>
          <w:tcPr>
            <w:tcW w:w="1217" w:type="dxa"/>
            <w:vMerge/>
            <w:tcBorders>
              <w:left w:val="single" w:sz="4" w:space="0" w:color="000000"/>
              <w:bottom w:val="nil" w:sz="6" w:space="0" w:color="auto"/>
              <w:right w:val="single" w:sz="4" w:space="0" w:color="000000"/>
            </w:tcBorders>
            <w:shd w:val="clear" w:color="auto" w:fill="D3D3D3"/>
          </w:tcPr>
          <w:p>
            <w:pPr/>
          </w:p>
        </w:tc>
        <w:tc>
          <w:tcPr>
            <w:tcW w:w="1211" w:type="dxa"/>
            <w:vMerge w:val="restart"/>
            <w:tcBorders>
              <w:top w:val="nil" w:sz="6" w:space="0" w:color="auto"/>
              <w:left w:val="single" w:sz="13" w:space="0" w:color="D3D3D3"/>
              <w:right w:val="single" w:sz="13" w:space="0" w:color="D3D3D3"/>
            </w:tcBorders>
          </w:tcPr>
          <w:p>
            <w:pPr>
              <w:pStyle w:val="TableParagraph"/>
              <w:spacing w:line="316" w:lineRule="auto"/>
              <w:ind w:left="11" w:right="86"/>
              <w:jc w:val="left"/>
              <w:rPr>
                <w:rFonts w:ascii="宋体" w:hAnsi="宋体" w:cs="宋体" w:eastAsia="宋体" w:hint="default"/>
                <w:sz w:val="18"/>
                <w:szCs w:val="18"/>
              </w:rPr>
            </w:pPr>
            <w:r>
              <w:rPr>
                <w:rFonts w:ascii="宋体" w:hAnsi="宋体" w:cs="宋体" w:eastAsia="宋体" w:hint="default"/>
                <w:sz w:val="18"/>
                <w:szCs w:val="18"/>
              </w:rPr>
              <w:t>瑞银证券有限 责任公司</w:t>
            </w:r>
          </w:p>
        </w:tc>
        <w:tc>
          <w:tcPr>
            <w:tcW w:w="1212" w:type="dxa"/>
            <w:vMerge/>
            <w:tcBorders>
              <w:left w:val="single" w:sz="4" w:space="0" w:color="000000"/>
              <w:bottom w:val="nil" w:sz="6" w:space="0" w:color="auto"/>
              <w:right w:val="single" w:sz="4" w:space="0" w:color="000000"/>
            </w:tcBorders>
            <w:shd w:val="clear" w:color="auto" w:fill="D3D3D3"/>
          </w:tcPr>
          <w:p>
            <w:pPr/>
          </w:p>
        </w:tc>
        <w:tc>
          <w:tcPr>
            <w:tcW w:w="1212" w:type="dxa"/>
            <w:vMerge w:val="restart"/>
            <w:tcBorders>
              <w:top w:val="nil" w:sz="6" w:space="0" w:color="auto"/>
              <w:left w:val="single" w:sz="13" w:space="0" w:color="D3D3D3"/>
              <w:right w:val="single" w:sz="9" w:space="0" w:color="D3D3D3"/>
            </w:tcBorders>
          </w:tcPr>
          <w:p>
            <w:pPr>
              <w:pStyle w:val="TableParagraph"/>
              <w:spacing w:line="300" w:lineRule="auto" w:before="19"/>
              <w:ind w:left="10" w:right="91"/>
              <w:jc w:val="left"/>
              <w:rPr>
                <w:rFonts w:ascii="宋体" w:hAnsi="宋体" w:cs="宋体" w:eastAsia="宋体" w:hint="default"/>
                <w:sz w:val="18"/>
                <w:szCs w:val="18"/>
              </w:rPr>
            </w:pPr>
            <w:r>
              <w:rPr>
                <w:rFonts w:ascii="宋体" w:hAnsi="宋体" w:cs="宋体" w:eastAsia="宋体" w:hint="default"/>
                <w:sz w:val="18"/>
                <w:szCs w:val="18"/>
              </w:rPr>
              <w:t>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英蓝国际金融</w:t>
            </w:r>
          </w:p>
        </w:tc>
        <w:tc>
          <w:tcPr>
            <w:tcW w:w="1210" w:type="dxa"/>
            <w:vMerge/>
            <w:tcBorders>
              <w:left w:val="single" w:sz="4" w:space="0" w:color="000000"/>
              <w:bottom w:val="nil" w:sz="6" w:space="0" w:color="auto"/>
              <w:right w:val="single" w:sz="4" w:space="0" w:color="000000"/>
            </w:tcBorders>
            <w:shd w:val="clear" w:color="auto" w:fill="D3D3D3"/>
          </w:tcPr>
          <w:p>
            <w:pPr/>
          </w:p>
        </w:tc>
        <w:tc>
          <w:tcPr>
            <w:tcW w:w="1212" w:type="dxa"/>
            <w:vMerge w:val="restart"/>
            <w:tcBorders>
              <w:top w:val="nil" w:sz="6" w:space="0" w:color="auto"/>
              <w:left w:val="single" w:sz="13" w:space="0" w:color="D3D3D3"/>
              <w:right w:val="single" w:sz="13" w:space="0" w:color="D3D3D3"/>
            </w:tcBorders>
          </w:tcPr>
          <w:p>
            <w:pPr>
              <w:pStyle w:val="TableParagraph"/>
              <w:spacing w:line="240" w:lineRule="auto" w:before="156"/>
              <w:ind w:left="12" w:right="0"/>
              <w:jc w:val="left"/>
              <w:rPr>
                <w:rFonts w:ascii="宋体" w:hAnsi="宋体" w:cs="宋体" w:eastAsia="宋体" w:hint="default"/>
                <w:sz w:val="18"/>
                <w:szCs w:val="18"/>
              </w:rPr>
            </w:pPr>
            <w:r>
              <w:rPr>
                <w:rFonts w:ascii="宋体" w:hAnsi="宋体" w:cs="宋体" w:eastAsia="宋体" w:hint="default"/>
                <w:sz w:val="18"/>
                <w:szCs w:val="18"/>
              </w:rPr>
              <w:t>文哲</w:t>
            </w:r>
          </w:p>
        </w:tc>
        <w:tc>
          <w:tcPr>
            <w:tcW w:w="1212" w:type="dxa"/>
            <w:vMerge/>
            <w:tcBorders>
              <w:left w:val="single" w:sz="4" w:space="0" w:color="000000"/>
              <w:bottom w:val="nil" w:sz="6" w:space="0" w:color="auto"/>
              <w:right w:val="single" w:sz="4" w:space="0" w:color="000000"/>
            </w:tcBorders>
            <w:shd w:val="clear" w:color="auto" w:fill="D3D3D3"/>
          </w:tcPr>
          <w:p>
            <w:pPr/>
          </w:p>
        </w:tc>
        <w:tc>
          <w:tcPr>
            <w:tcW w:w="1208" w:type="dxa"/>
            <w:vMerge w:val="restart"/>
            <w:tcBorders>
              <w:top w:val="nil" w:sz="6" w:space="0" w:color="auto"/>
              <w:left w:val="single" w:sz="9" w:space="0" w:color="D3D3D3"/>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010-5832 8888</w:t>
            </w:r>
          </w:p>
        </w:tc>
      </w:tr>
      <w:tr>
        <w:trPr>
          <w:trHeight w:val="391" w:hRule="exact"/>
        </w:trPr>
        <w:tc>
          <w:tcPr>
            <w:tcW w:w="12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11" w:type="dxa"/>
            <w:vMerge/>
            <w:tcBorders>
              <w:left w:val="single" w:sz="13" w:space="0" w:color="D3D3D3"/>
              <w:right w:val="single" w:sz="13" w:space="0" w:color="D3D3D3"/>
            </w:tcBorders>
          </w:tcPr>
          <w:p>
            <w:pPr/>
          </w:p>
        </w:tc>
        <w:tc>
          <w:tcPr>
            <w:tcW w:w="12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12" w:type="dxa"/>
            <w:vMerge/>
            <w:tcBorders>
              <w:left w:val="single" w:sz="13" w:space="0" w:color="D3D3D3"/>
              <w:right w:val="single" w:sz="9" w:space="0" w:color="D3D3D3"/>
            </w:tcBorders>
          </w:tcPr>
          <w:p>
            <w:pPr/>
          </w:p>
        </w:tc>
        <w:tc>
          <w:tcPr>
            <w:tcW w:w="12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12" w:type="dxa"/>
            <w:vMerge/>
            <w:tcBorders>
              <w:left w:val="single" w:sz="13" w:space="0" w:color="D3D3D3"/>
              <w:right w:val="single" w:sz="13" w:space="0" w:color="D3D3D3"/>
            </w:tcBorders>
          </w:tcPr>
          <w:p>
            <w:pPr/>
          </w:p>
        </w:tc>
        <w:tc>
          <w:tcPr>
            <w:tcW w:w="12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8" w:type="dxa"/>
            <w:vMerge/>
            <w:tcBorders>
              <w:left w:val="single" w:sz="9" w:space="0" w:color="D3D3D3"/>
              <w:right w:val="single" w:sz="4" w:space="0" w:color="000000"/>
            </w:tcBorders>
          </w:tcPr>
          <w:p>
            <w:pPr/>
          </w:p>
        </w:tc>
      </w:tr>
      <w:tr>
        <w:trPr>
          <w:trHeight w:val="137" w:hRule="exact"/>
        </w:trPr>
        <w:tc>
          <w:tcPr>
            <w:tcW w:w="1217" w:type="dxa"/>
            <w:vMerge w:val="restart"/>
            <w:tcBorders>
              <w:top w:val="nil" w:sz="6" w:space="0" w:color="auto"/>
              <w:left w:val="single" w:sz="4" w:space="0" w:color="000000"/>
              <w:right w:val="single" w:sz="4" w:space="0" w:color="000000"/>
            </w:tcBorders>
            <w:shd w:val="clear" w:color="auto" w:fill="D3D3D3"/>
          </w:tcPr>
          <w:p>
            <w:pPr/>
          </w:p>
        </w:tc>
        <w:tc>
          <w:tcPr>
            <w:tcW w:w="1211" w:type="dxa"/>
            <w:vMerge/>
            <w:tcBorders>
              <w:left w:val="single" w:sz="13" w:space="0" w:color="D3D3D3"/>
              <w:bottom w:val="nil" w:sz="6" w:space="0" w:color="auto"/>
              <w:right w:val="single" w:sz="13" w:space="0" w:color="D3D3D3"/>
            </w:tcBorders>
          </w:tcPr>
          <w:p>
            <w:pPr/>
          </w:p>
        </w:tc>
        <w:tc>
          <w:tcPr>
            <w:tcW w:w="1212" w:type="dxa"/>
            <w:vMerge w:val="restart"/>
            <w:tcBorders>
              <w:top w:val="nil" w:sz="6" w:space="0" w:color="auto"/>
              <w:left w:val="single" w:sz="4" w:space="0" w:color="000000"/>
              <w:right w:val="single" w:sz="4" w:space="0" w:color="000000"/>
            </w:tcBorders>
            <w:shd w:val="clear" w:color="auto" w:fill="D3D3D3"/>
          </w:tcPr>
          <w:p>
            <w:pPr/>
          </w:p>
        </w:tc>
        <w:tc>
          <w:tcPr>
            <w:tcW w:w="1212" w:type="dxa"/>
            <w:vMerge/>
            <w:tcBorders>
              <w:left w:val="single" w:sz="13" w:space="0" w:color="D3D3D3"/>
              <w:bottom w:val="nil" w:sz="6" w:space="0" w:color="auto"/>
              <w:right w:val="single" w:sz="9" w:space="0" w:color="D3D3D3"/>
            </w:tcBorders>
          </w:tcPr>
          <w:p>
            <w:pPr/>
          </w:p>
        </w:tc>
        <w:tc>
          <w:tcPr>
            <w:tcW w:w="1210" w:type="dxa"/>
            <w:vMerge w:val="restart"/>
            <w:tcBorders>
              <w:top w:val="nil" w:sz="6" w:space="0" w:color="auto"/>
              <w:left w:val="single" w:sz="4" w:space="0" w:color="000000"/>
              <w:right w:val="single" w:sz="4" w:space="0" w:color="000000"/>
            </w:tcBorders>
            <w:shd w:val="clear" w:color="auto" w:fill="D3D3D3"/>
          </w:tcPr>
          <w:p>
            <w:pPr/>
          </w:p>
        </w:tc>
        <w:tc>
          <w:tcPr>
            <w:tcW w:w="1212" w:type="dxa"/>
            <w:vMerge/>
            <w:tcBorders>
              <w:left w:val="single" w:sz="13" w:space="0" w:color="D3D3D3"/>
              <w:bottom w:val="nil" w:sz="6" w:space="0" w:color="auto"/>
              <w:right w:val="single" w:sz="13" w:space="0" w:color="D3D3D3"/>
            </w:tcBorders>
          </w:tcPr>
          <w:p>
            <w:pPr/>
          </w:p>
        </w:tc>
        <w:tc>
          <w:tcPr>
            <w:tcW w:w="1212" w:type="dxa"/>
            <w:vMerge w:val="restart"/>
            <w:tcBorders>
              <w:top w:val="nil" w:sz="6" w:space="0" w:color="auto"/>
              <w:left w:val="single" w:sz="4" w:space="0" w:color="000000"/>
              <w:right w:val="single" w:sz="4" w:space="0" w:color="000000"/>
            </w:tcBorders>
            <w:shd w:val="clear" w:color="auto" w:fill="D3D3D3"/>
          </w:tcPr>
          <w:p>
            <w:pPr/>
          </w:p>
        </w:tc>
        <w:tc>
          <w:tcPr>
            <w:tcW w:w="1208" w:type="dxa"/>
            <w:vMerge/>
            <w:tcBorders>
              <w:left w:val="single" w:sz="9" w:space="0" w:color="D3D3D3"/>
              <w:bottom w:val="nil" w:sz="6" w:space="0" w:color="auto"/>
              <w:right w:val="single" w:sz="4" w:space="0" w:color="000000"/>
            </w:tcBorders>
          </w:tcPr>
          <w:p>
            <w:pPr/>
          </w:p>
        </w:tc>
      </w:tr>
      <w:tr>
        <w:trPr>
          <w:trHeight w:val="318" w:hRule="exact"/>
        </w:trPr>
        <w:tc>
          <w:tcPr>
            <w:tcW w:w="1217" w:type="dxa"/>
            <w:vMerge/>
            <w:tcBorders>
              <w:left w:val="single" w:sz="4" w:space="0" w:color="000000"/>
              <w:bottom w:val="single" w:sz="4" w:space="0" w:color="000000"/>
              <w:right w:val="single" w:sz="4" w:space="0" w:color="000000"/>
            </w:tcBorders>
            <w:shd w:val="clear" w:color="auto" w:fill="D3D3D3"/>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shd w:val="clear" w:color="auto" w:fill="D3D3D3"/>
          </w:tcPr>
          <w:p>
            <w:pPr/>
          </w:p>
        </w:tc>
        <w:tc>
          <w:tcPr>
            <w:tcW w:w="1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层、</w:t>
            </w:r>
            <w:r>
              <w:rPr>
                <w:rFonts w:ascii="Times New Roman" w:hAnsi="Times New Roman" w:cs="Times New Roman" w:eastAsia="Times New Roman" w:hint="default"/>
                <w:spacing w:val="-4"/>
                <w:sz w:val="18"/>
                <w:szCs w:val="18"/>
              </w:rPr>
              <w:t>15</w:t>
            </w:r>
          </w:p>
        </w:tc>
        <w:tc>
          <w:tcPr>
            <w:tcW w:w="1210" w:type="dxa"/>
            <w:vMerge/>
            <w:tcBorders>
              <w:left w:val="single" w:sz="4" w:space="0" w:color="000000"/>
              <w:bottom w:val="single" w:sz="4" w:space="0" w:color="000000"/>
              <w:right w:val="single" w:sz="4" w:space="0" w:color="000000"/>
            </w:tcBorders>
            <w:shd w:val="clear" w:color="auto" w:fill="D3D3D3"/>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shd w:val="clear" w:color="auto" w:fill="D3D3D3"/>
          </w:tcPr>
          <w:p>
            <w:pPr/>
          </w:p>
        </w:tc>
        <w:tc>
          <w:tcPr>
            <w:tcW w:w="12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33" w:type="dxa"/>
        <w:tblLayout w:type="fixed"/>
        <w:tblCellMar>
          <w:top w:w="0" w:type="dxa"/>
          <w:left w:w="0" w:type="dxa"/>
          <w:bottom w:w="0" w:type="dxa"/>
          <w:right w:w="0" w:type="dxa"/>
        </w:tblCellMar>
        <w:tblLook w:val="01E0"/>
      </w:tblPr>
      <w:tblGrid>
        <w:gridCol w:w="1200"/>
        <w:gridCol w:w="1216"/>
        <w:gridCol w:w="1212"/>
        <w:gridCol w:w="1218"/>
        <w:gridCol w:w="1198"/>
        <w:gridCol w:w="1218"/>
        <w:gridCol w:w="1212"/>
        <w:gridCol w:w="1208"/>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46" w:type="dxa"/>
            <w:gridSpan w:val="3"/>
            <w:tcBorders>
              <w:top w:val="single" w:sz="4" w:space="0" w:color="000000"/>
              <w:left w:val="single" w:sz="13" w:space="0" w:color="D3D3D3"/>
              <w:bottom w:val="single" w:sz="4" w:space="0" w:color="000000"/>
              <w:right w:val="single" w:sz="9" w:space="0" w:color="D3D3D3"/>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63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8" w:right="0"/>
              <w:jc w:val="left"/>
              <w:rPr>
                <w:rFonts w:ascii="宋体" w:hAnsi="宋体" w:cs="宋体" w:eastAsia="宋体" w:hint="default"/>
                <w:sz w:val="18"/>
                <w:szCs w:val="18"/>
              </w:rPr>
            </w:pPr>
            <w:r>
              <w:rPr>
                <w:rFonts w:ascii="宋体" w:hAnsi="宋体" w:cs="宋体" w:eastAsia="宋体" w:hint="default"/>
                <w:sz w:val="18"/>
                <w:szCs w:val="18"/>
              </w:rPr>
              <w:t>上海市黄浦区西藏南路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 </w:t>
            </w:r>
            <w:r>
              <w:rPr>
                <w:rFonts w:ascii="宋体" w:hAnsi="宋体" w:cs="宋体" w:eastAsia="宋体" w:hint="default"/>
                <w:sz w:val="18"/>
                <w:szCs w:val="18"/>
              </w:rPr>
              <w:t>号安基大厦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3</w:t>
      </w:r>
      <w:r>
        <w:rPr/>
        <w:t>、公司债券募集资金使用情况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44"/>
        <w:ind w:left="0" w:right="116"/>
        <w:jc w:val="right"/>
      </w:pPr>
      <w:r>
        <w:rPr/>
        <w:pict>
          <v:shape style="position:absolute;margin-left:55.080002pt;margin-top:-.847976pt;width:485.4pt;height:112.1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4"/>
                    <w:gridCol w:w="6490"/>
                  </w:tblGrid>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49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公司发行债券募集资金的使用严格履行相应的申请和审批手续，截止本报告期末</w:t>
                        </w:r>
                      </w:p>
                      <w:p>
                        <w:pPr>
                          <w:pStyle w:val="TableParagraph"/>
                          <w:spacing w:line="240" w:lineRule="auto" w:before="76"/>
                          <w:ind w:left="4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晨鸣债募集资金全部使用完毕。</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49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49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募集资金专项账户用于储存债券专项资金。</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49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4"/>
        <w:spacing w:line="240" w:lineRule="auto" w:before="35"/>
        <w:ind w:right="90"/>
        <w:jc w:val="left"/>
        <w:rPr>
          <w:b w:val="0"/>
          <w:bCs w:val="0"/>
        </w:rPr>
      </w:pPr>
      <w:r>
        <w:rPr>
          <w:rFonts w:ascii="Times New Roman" w:hAnsi="Times New Roman" w:cs="Times New Roman" w:eastAsia="Times New Roman" w:hint="default"/>
        </w:rPr>
        <w:t>4</w:t>
      </w:r>
      <w:r>
        <w:rPr/>
        <w:t>、公司债券信息评级情况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03"/>
        <w:jc w:val="right"/>
      </w:pPr>
      <w:r>
        <w:rPr>
          <w:spacing w:val="-1"/>
        </w:rPr>
        <w:t>中诚信证券评估有限公司对公司</w:t>
      </w:r>
      <w:r>
        <w:rPr>
          <w:rFonts w:ascii="Times New Roman" w:hAnsi="Times New Roman" w:cs="Times New Roman" w:eastAsia="Times New Roman" w:hint="default"/>
          <w:spacing w:val="-1"/>
        </w:rPr>
        <w:t>11</w:t>
      </w:r>
      <w:r>
        <w:rPr>
          <w:spacing w:val="-1"/>
        </w:rPr>
        <w:t>晨鸣债、</w:t>
      </w:r>
      <w:r>
        <w:rPr>
          <w:rFonts w:ascii="Times New Roman" w:hAnsi="Times New Roman" w:cs="Times New Roman" w:eastAsia="Times New Roman" w:hint="default"/>
          <w:spacing w:val="-1"/>
        </w:rPr>
        <w:t>12</w:t>
      </w:r>
      <w:r>
        <w:rPr>
          <w:spacing w:val="-1"/>
        </w:rPr>
        <w:t>晨鸣债维持信用等级</w:t>
      </w:r>
      <w:r>
        <w:rPr>
          <w:rFonts w:ascii="Times New Roman" w:hAnsi="Times New Roman" w:cs="Times New Roman" w:eastAsia="Times New Roman" w:hint="default"/>
          <w:spacing w:val="-1"/>
        </w:rPr>
        <w:t>AA+</w:t>
      </w:r>
      <w:r>
        <w:rPr>
          <w:spacing w:val="-1"/>
        </w:rPr>
        <w:t>，公司主体维持信用等级</w:t>
      </w:r>
      <w:r>
        <w:rPr>
          <w:rFonts w:ascii="Times New Roman" w:hAnsi="Times New Roman" w:cs="Times New Roman" w:eastAsia="Times New Roman" w:hint="default"/>
          <w:spacing w:val="-1"/>
        </w:rPr>
        <w:t>AA+</w:t>
      </w:r>
      <w:r>
        <w:rPr>
          <w:spacing w:val="-1"/>
        </w:rPr>
        <w:t>，评级展望稳定。</w:t>
      </w:r>
    </w:p>
    <w:p>
      <w:pPr>
        <w:pStyle w:val="BodyText"/>
        <w:spacing w:line="240" w:lineRule="auto" w:before="63"/>
        <w:ind w:left="153" w:right="90"/>
        <w:jc w:val="left"/>
      </w:pPr>
      <w:r>
        <w:rPr>
          <w:rFonts w:ascii="Times New Roman" w:hAnsi="Times New Roman" w:cs="Times New Roman" w:eastAsia="Times New Roman" w:hint="default"/>
        </w:rPr>
        <w:t>2015</w:t>
      </w:r>
      <w:r>
        <w:rPr/>
        <w:t>年度跟踪评级报告预计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月底在巨潮资讯网披露。</w:t>
      </w:r>
    </w:p>
    <w:p>
      <w:pPr>
        <w:spacing w:line="240" w:lineRule="auto" w:before="11"/>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t>报告期内公司债券增信机制、偿债计划其他偿债保障措施未发生变更，与募集说明书的相关承诺一致。</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6</w:t>
      </w:r>
      <w:r>
        <w:rPr/>
        <w:t>、报告期内债券持有人会议的召开情况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报告期内债券受托管理人按约定履行职责。</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8</w:t>
      </w:r>
      <w:r>
        <w:rPr/>
        <w:t>、截至报告期末公司近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年的主要会计数据和财务指标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7"/>
        <w:gridCol w:w="2096"/>
        <w:gridCol w:w="2392"/>
        <w:gridCol w:w="2392"/>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0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435,954.20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324,673.37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34.27%</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-346,058.55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-307,326.94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1,406,367.42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232,835.16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504.02%</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0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188,810.75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97,609.69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93.43%</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0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-11.59%</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09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671"/>
        <w:gridCol w:w="2113"/>
        <w:gridCol w:w="2392"/>
        <w:gridCol w:w="2392"/>
      </w:tblGrid>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1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全部债务比</w:t>
            </w:r>
          </w:p>
        </w:tc>
        <w:tc>
          <w:tcPr>
            <w:tcW w:w="21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1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162.50%</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1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-921.59%</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利息保障倍数</w:t>
            </w:r>
          </w:p>
        </w:tc>
        <w:tc>
          <w:tcPr>
            <w:tcW w:w="21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1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1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14" w:right="295"/>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left="213" w:right="2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214" w:right="295"/>
        <w:jc w:val="left"/>
      </w:pPr>
      <w:r>
        <w:rPr/>
        <w:t>（1）息税折旧摊销前利润比去年同期增长</w:t>
      </w:r>
      <w:r>
        <w:rPr>
          <w:rFonts w:ascii="Times New Roman" w:hAnsi="Times New Roman" w:cs="Times New Roman" w:eastAsia="Times New Roman" w:hint="default"/>
        </w:rPr>
        <w:t>34.27%</w:t>
      </w:r>
      <w:r>
        <w:rPr/>
        <w:t>，主要是因为公司金融板块盈利能力逐步体现，盈利能力增强。</w:t>
      </w:r>
    </w:p>
    <w:p>
      <w:pPr>
        <w:pStyle w:val="BodyText"/>
        <w:spacing w:line="300" w:lineRule="auto" w:before="63"/>
        <w:ind w:left="214" w:right="295"/>
        <w:jc w:val="left"/>
      </w:pPr>
      <w:r>
        <w:rPr/>
        <w:t>（</w:t>
      </w:r>
      <w:r>
        <w:rPr>
          <w:rFonts w:ascii="Times New Roman" w:hAnsi="Times New Roman" w:cs="Times New Roman" w:eastAsia="Times New Roman" w:hint="default"/>
        </w:rPr>
        <w:t>2</w:t>
      </w:r>
      <w:r>
        <w:rPr/>
        <w:t>）筹资活动产生的现金流量净额比去年同期增长</w:t>
      </w:r>
      <w:r>
        <w:rPr>
          <w:rFonts w:ascii="Times New Roman" w:hAnsi="Times New Roman" w:cs="Times New Roman" w:eastAsia="Times New Roman" w:hint="default"/>
        </w:rPr>
        <w:t>504.02%</w:t>
      </w:r>
      <w:r>
        <w:rPr/>
        <w:t>，主要是因为公司通过发行短期融资券、永续债等方式加大了 融资力度。</w:t>
      </w:r>
    </w:p>
    <w:p>
      <w:pPr>
        <w:pStyle w:val="BodyText"/>
        <w:spacing w:line="240" w:lineRule="auto" w:before="31"/>
        <w:ind w:left="214" w:right="295"/>
        <w:jc w:val="left"/>
      </w:pPr>
      <w:r>
        <w:rPr/>
        <w:t>（</w:t>
      </w:r>
      <w:r>
        <w:rPr>
          <w:rFonts w:ascii="Times New Roman" w:hAnsi="Times New Roman" w:cs="Times New Roman" w:eastAsia="Times New Roman" w:hint="default"/>
        </w:rPr>
        <w:t>3</w:t>
      </w:r>
      <w:r>
        <w:rPr/>
        <w:t>）期末现金及现金等价物比去年同期增长</w:t>
      </w:r>
      <w:r>
        <w:rPr>
          <w:rFonts w:ascii="Times New Roman" w:hAnsi="Times New Roman" w:cs="Times New Roman" w:eastAsia="Times New Roman" w:hint="default"/>
        </w:rPr>
        <w:t>93.43%</w:t>
      </w:r>
      <w:r>
        <w:rPr/>
        <w:t>，主要是因为公司年末回款增加。</w:t>
      </w:r>
    </w:p>
    <w:p>
      <w:pPr>
        <w:pStyle w:val="BodyText"/>
        <w:spacing w:line="240" w:lineRule="auto" w:before="63"/>
        <w:ind w:left="214" w:right="295"/>
        <w:jc w:val="left"/>
      </w:pPr>
      <w:r>
        <w:rPr/>
        <w:t>（</w:t>
      </w:r>
      <w:r>
        <w:rPr>
          <w:rFonts w:ascii="Times New Roman" w:hAnsi="Times New Roman" w:cs="Times New Roman" w:eastAsia="Times New Roman" w:hint="default"/>
        </w:rPr>
        <w:t>4</w:t>
      </w:r>
      <w:r>
        <w:rPr/>
        <w:t>）利息保障倍数比去年同期增长</w:t>
      </w:r>
      <w:r>
        <w:rPr>
          <w:rFonts w:ascii="Times New Roman" w:hAnsi="Times New Roman" w:cs="Times New Roman" w:eastAsia="Times New Roman" w:hint="default"/>
        </w:rPr>
        <w:t>162.50%</w:t>
      </w:r>
      <w:r>
        <w:rPr/>
        <w:t>，主要是因为公司盈利能力增强。</w:t>
      </w:r>
    </w:p>
    <w:p>
      <w:pPr>
        <w:pStyle w:val="BodyText"/>
        <w:spacing w:line="240" w:lineRule="auto" w:before="63"/>
        <w:ind w:left="214" w:right="295"/>
        <w:jc w:val="left"/>
      </w:pPr>
      <w:r>
        <w:rPr/>
        <w:t>（</w:t>
      </w:r>
      <w:r>
        <w:rPr>
          <w:rFonts w:ascii="Times New Roman" w:hAnsi="Times New Roman" w:cs="Times New Roman" w:eastAsia="Times New Roman" w:hint="default"/>
        </w:rPr>
        <w:t>5</w:t>
      </w:r>
      <w:r>
        <w:rPr/>
        <w:t>）现金利息保障倍数比去年同期降低</w:t>
      </w:r>
      <w:r>
        <w:rPr>
          <w:rFonts w:ascii="Times New Roman" w:hAnsi="Times New Roman" w:cs="Times New Roman" w:eastAsia="Times New Roman" w:hint="default"/>
        </w:rPr>
        <w:t>921.59%</w:t>
      </w:r>
      <w:r>
        <w:rPr/>
        <w:t>，主要是因为是公司融资租赁业务逐步开展，经营活动现金流出较大。</w:t>
      </w:r>
    </w:p>
    <w:p>
      <w:pPr>
        <w:spacing w:line="240" w:lineRule="auto" w:before="11"/>
        <w:rPr>
          <w:rFonts w:ascii="宋体" w:hAnsi="宋体" w:cs="宋体" w:eastAsia="宋体" w:hint="default"/>
          <w:sz w:val="25"/>
          <w:szCs w:val="25"/>
        </w:rPr>
      </w:pPr>
    </w:p>
    <w:p>
      <w:pPr>
        <w:pStyle w:val="Heading4"/>
        <w:spacing w:line="240" w:lineRule="auto"/>
        <w:ind w:left="214" w:right="295"/>
        <w:jc w:val="left"/>
        <w:rPr>
          <w:b w:val="0"/>
          <w:bCs w:val="0"/>
        </w:rPr>
      </w:pPr>
      <w:r>
        <w:rPr>
          <w:rFonts w:ascii="Times New Roman" w:hAnsi="Times New Roman" w:cs="Times New Roman" w:eastAsia="Times New Roman" w:hint="default"/>
        </w:rPr>
        <w:t>9</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3284"/>
        <w:gridCol w:w="3283"/>
        <w:gridCol w:w="3287"/>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4,567,649,044.39</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311,229,271.55</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bl>
    <w:p>
      <w:pPr>
        <w:spacing w:line="240" w:lineRule="auto" w:before="2"/>
        <w:rPr>
          <w:rFonts w:ascii="宋体" w:hAnsi="宋体" w:cs="宋体" w:eastAsia="宋体" w:hint="default"/>
          <w:b/>
          <w:bCs/>
          <w:sz w:val="19"/>
          <w:szCs w:val="19"/>
        </w:rPr>
      </w:pPr>
    </w:p>
    <w:p>
      <w:pPr>
        <w:pStyle w:val="Heading4"/>
        <w:spacing w:line="240" w:lineRule="auto" w:before="35"/>
        <w:ind w:left="214" w:right="295"/>
        <w:jc w:val="left"/>
        <w:rPr>
          <w:b w:val="0"/>
          <w:bCs w:val="0"/>
        </w:rPr>
      </w:pPr>
      <w:r>
        <w:rPr>
          <w:rFonts w:ascii="Times New Roman" w:hAnsi="Times New Roman" w:cs="Times New Roman" w:eastAsia="Times New Roman" w:hint="default"/>
        </w:rPr>
        <w:t>10</w:t>
      </w:r>
      <w:r>
        <w:rPr/>
        <w:t>、报告期内对其他债券和债务融资工具的付息兑付情况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401" w:hRule="exact"/>
        </w:trPr>
        <w:tc>
          <w:tcPr>
            <w:tcW w:w="9854"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6845" w:val="left" w:leader="none"/>
              </w:tabs>
              <w:spacing w:line="240" w:lineRule="auto" w:before="51"/>
              <w:ind w:left="2278" w:right="0"/>
              <w:jc w:val="left"/>
              <w:rPr>
                <w:rFonts w:ascii="宋体" w:hAnsi="宋体" w:cs="宋体" w:eastAsia="宋体" w:hint="default"/>
                <w:sz w:val="18"/>
                <w:szCs w:val="18"/>
              </w:rPr>
            </w:pPr>
            <w:r>
              <w:rPr>
                <w:rFonts w:ascii="宋体" w:hAnsi="宋体" w:cs="宋体" w:eastAsia="宋体" w:hint="default"/>
                <w:sz w:val="18"/>
                <w:szCs w:val="18"/>
              </w:rPr>
              <w:t>项目</w:t>
              <w:tab/>
              <w:t>利息兑付金额</w:t>
            </w:r>
          </w:p>
        </w:tc>
      </w:tr>
      <w:tr>
        <w:trPr>
          <w:trHeight w:val="40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333,671,607.19</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54,010,000.00</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87,000,000.00</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474,681,607.19</w:t>
            </w:r>
          </w:p>
        </w:tc>
      </w:tr>
    </w:tbl>
    <w:p>
      <w:pPr>
        <w:spacing w:line="240" w:lineRule="auto" w:before="2"/>
        <w:rPr>
          <w:rFonts w:ascii="宋体" w:hAnsi="宋体" w:cs="宋体" w:eastAsia="宋体" w:hint="default"/>
          <w:b/>
          <w:bCs/>
          <w:sz w:val="19"/>
          <w:szCs w:val="19"/>
        </w:rPr>
      </w:pPr>
    </w:p>
    <w:p>
      <w:pPr>
        <w:spacing w:line="547" w:lineRule="auto" w:before="35"/>
        <w:ind w:left="214" w:right="15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、报告期内获得的银行授信情况、使用情况以及偿还银行贷款的情况</w:t>
      </w:r>
      <w:r>
        <w:rPr>
          <w:rFonts w:ascii="宋体" w:hAnsi="宋体" w:cs="宋体" w:eastAsia="宋体" w:hint="default"/>
          <w:b/>
          <w:bCs/>
          <w:w w:val="99"/>
          <w:sz w:val="21"/>
          <w:szCs w:val="21"/>
        </w:rPr>
        <w:t> </w:t>
      </w:r>
      <w:r>
        <w:rPr>
          <w:rFonts w:ascii="宋体" w:hAnsi="宋体" w:cs="宋体" w:eastAsia="宋体" w:hint="default"/>
          <w:sz w:val="18"/>
          <w:szCs w:val="18"/>
        </w:rPr>
        <w:t>报告期内，公司获得银行授信</w:t>
      </w:r>
      <w:r>
        <w:rPr>
          <w:rFonts w:ascii="Times New Roman" w:hAnsi="Times New Roman" w:cs="Times New Roman" w:eastAsia="Times New Roman" w:hint="default"/>
          <w:sz w:val="18"/>
          <w:szCs w:val="18"/>
        </w:rPr>
        <w:t>559</w:t>
      </w:r>
      <w:r>
        <w:rPr>
          <w:rFonts w:ascii="宋体" w:hAnsi="宋体" w:cs="宋体" w:eastAsia="宋体" w:hint="default"/>
          <w:sz w:val="18"/>
          <w:szCs w:val="18"/>
        </w:rPr>
        <w:t>亿元，使用授信</w:t>
      </w:r>
      <w:r>
        <w:rPr>
          <w:rFonts w:ascii="Times New Roman" w:hAnsi="Times New Roman" w:cs="Times New Roman" w:eastAsia="Times New Roman" w:hint="default"/>
          <w:sz w:val="18"/>
          <w:szCs w:val="18"/>
        </w:rPr>
        <w:t>339</w:t>
      </w:r>
      <w:r>
        <w:rPr>
          <w:rFonts w:ascii="宋体" w:hAnsi="宋体" w:cs="宋体" w:eastAsia="宋体" w:hint="default"/>
          <w:sz w:val="18"/>
          <w:szCs w:val="18"/>
        </w:rPr>
        <w:t>亿元，剩余授信</w:t>
      </w:r>
      <w:r>
        <w:rPr>
          <w:rFonts w:ascii="Times New Roman" w:hAnsi="Times New Roman" w:cs="Times New Roman" w:eastAsia="Times New Roman" w:hint="default"/>
          <w:sz w:val="18"/>
          <w:szCs w:val="18"/>
        </w:rPr>
        <w:t>220</w:t>
      </w:r>
      <w:r>
        <w:rPr>
          <w:rFonts w:ascii="宋体" w:hAnsi="宋体" w:cs="宋体" w:eastAsia="宋体" w:hint="default"/>
          <w:sz w:val="18"/>
          <w:szCs w:val="18"/>
        </w:rPr>
        <w:t>亿元；偿还银行贷款</w:t>
      </w:r>
      <w:r>
        <w:rPr>
          <w:rFonts w:ascii="Times New Roman" w:hAnsi="Times New Roman" w:cs="Times New Roman" w:eastAsia="Times New Roman" w:hint="default"/>
          <w:sz w:val="18"/>
          <w:szCs w:val="18"/>
        </w:rPr>
        <w:t>244.31</w:t>
      </w:r>
      <w:r>
        <w:rPr>
          <w:rFonts w:ascii="宋体" w:hAnsi="宋体" w:cs="宋体" w:eastAsia="宋体" w:hint="default"/>
          <w:sz w:val="18"/>
          <w:szCs w:val="18"/>
        </w:rPr>
        <w:t>亿元。 </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、报告期内执行公司债券募集说明书相关约定或承诺的情况</w:t>
      </w:r>
      <w:r>
        <w:rPr>
          <w:rFonts w:ascii="宋体" w:hAnsi="宋体" w:cs="宋体" w:eastAsia="宋体" w:hint="default"/>
          <w:sz w:val="21"/>
          <w:szCs w:val="21"/>
        </w:rPr>
      </w:r>
    </w:p>
    <w:p>
      <w:pPr>
        <w:pStyle w:val="BodyText"/>
        <w:spacing w:line="300" w:lineRule="auto" w:before="49"/>
        <w:ind w:left="213" w:right="148" w:firstLine="360"/>
        <w:jc w:val="both"/>
      </w:pPr>
      <w:r>
        <w:rPr>
          <w:spacing w:val="-2"/>
        </w:rPr>
        <w:t>根据《山东晨鸣纸业集团股份有限公司公开发行公司债券募集说明书》的规定，公司分别于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rPr>
        <w:t> </w:t>
      </w:r>
      <w:r>
        <w:rPr>
          <w:spacing w:val="-2"/>
        </w:rPr>
        <w:t>月</w:t>
      </w:r>
      <w:r>
        <w:rPr>
          <w:rFonts w:ascii="Times New Roman" w:hAnsi="Times New Roman" w:cs="Times New Roman" w:eastAsia="Times New Roman" w:hint="default"/>
          <w:spacing w:val="-2"/>
        </w:rPr>
        <w:t>1</w:t>
      </w:r>
      <w:r>
        <w:rPr>
          <w:spacing w:val="-2"/>
        </w:rPr>
        <w:t>日和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日发布了《关于</w:t>
      </w:r>
      <w:r>
        <w:rPr>
          <w:rFonts w:ascii="Times New Roman" w:hAnsi="Times New Roman" w:cs="Times New Roman" w:eastAsia="Times New Roman" w:hint="default"/>
          <w:spacing w:val="-2"/>
        </w:rPr>
        <w:t>“12</w:t>
      </w:r>
      <w:r>
        <w:rPr>
          <w:spacing w:val="-2"/>
        </w:rPr>
        <w:t>晨鸣债</w:t>
      </w:r>
      <w:r>
        <w:rPr>
          <w:rFonts w:ascii="Times New Roman" w:hAnsi="Times New Roman" w:cs="Times New Roman" w:eastAsia="Times New Roman" w:hint="default"/>
          <w:spacing w:val="-2"/>
        </w:rPr>
        <w:t>”</w:t>
      </w:r>
      <w:r>
        <w:rPr>
          <w:spacing w:val="-2"/>
        </w:rPr>
        <w:t>票面利率不调整暨债券持有人回售实施办法的第一次提示性公告》、《关于</w:t>
      </w:r>
      <w:r>
        <w:rPr>
          <w:spacing w:val="-36"/>
        </w:rPr>
        <w:t> </w:t>
      </w:r>
      <w:r>
        <w:rPr>
          <w:spacing w:val="-36"/>
        </w:rPr>
      </w:r>
      <w:r>
        <w:rPr>
          <w:rFonts w:ascii="Times New Roman" w:hAnsi="Times New Roman" w:cs="Times New Roman" w:eastAsia="Times New Roman" w:hint="default"/>
        </w:rPr>
        <w:t>“12</w:t>
      </w:r>
      <w:r>
        <w:rPr/>
        <w:t>晨鸣债</w:t>
      </w:r>
      <w:r>
        <w:rPr>
          <w:rFonts w:ascii="Times New Roman" w:hAnsi="Times New Roman" w:cs="Times New Roman" w:eastAsia="Times New Roman" w:hint="default"/>
        </w:rPr>
        <w:t>”</w:t>
      </w:r>
      <w:r>
        <w:rPr/>
        <w:t>票面利率不调整暨债券持有人回售实施办法的第二次提示性公告》和《关于</w:t>
      </w:r>
      <w:r>
        <w:rPr>
          <w:rFonts w:ascii="Times New Roman" w:hAnsi="Times New Roman" w:cs="Times New Roman" w:eastAsia="Times New Roman" w:hint="default"/>
        </w:rPr>
        <w:t>“12</w:t>
      </w:r>
      <w:r>
        <w:rPr/>
        <w:t>晨鸣债</w:t>
      </w:r>
      <w:r>
        <w:rPr>
          <w:rFonts w:ascii="Times New Roman" w:hAnsi="Times New Roman" w:cs="Times New Roman" w:eastAsia="Times New Roman" w:hint="default"/>
        </w:rPr>
        <w:t>”</w:t>
      </w:r>
      <w:r>
        <w:rPr/>
        <w:t>票面利率不调整暨债券持 有人回售实施办法的第三次提示性公告》。投资者可在回售登记期内（</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w:t>
      </w:r>
    </w:p>
    <w:p>
      <w:pPr>
        <w:spacing w:after="0" w:line="300" w:lineRule="auto"/>
        <w:jc w:val="both"/>
        <w:sectPr>
          <w:pgSz w:w="11910" w:h="16840"/>
          <w:pgMar w:header="747" w:footer="982" w:top="1060" w:bottom="1180" w:left="920" w:right="900"/>
        </w:sectPr>
      </w:pPr>
    </w:p>
    <w:p>
      <w:pPr>
        <w:spacing w:line="240" w:lineRule="auto" w:before="12"/>
        <w:rPr>
          <w:rFonts w:ascii="宋体" w:hAnsi="宋体" w:cs="宋体" w:eastAsia="宋体" w:hint="default"/>
          <w:sz w:val="25"/>
          <w:szCs w:val="25"/>
        </w:rPr>
      </w:pPr>
    </w:p>
    <w:p>
      <w:pPr>
        <w:pStyle w:val="BodyText"/>
        <w:spacing w:line="300" w:lineRule="auto" w:before="44"/>
        <w:ind w:left="513" w:right="161" w:hanging="360"/>
        <w:jc w:val="left"/>
      </w:pPr>
      <w:r>
        <w:rPr/>
        <w:t>选择将其持有的</w:t>
      </w:r>
      <w:r>
        <w:rPr>
          <w:rFonts w:ascii="Times New Roman" w:hAnsi="Times New Roman" w:cs="Times New Roman" w:eastAsia="Times New Roman" w:hint="default"/>
        </w:rPr>
        <w:t>“12</w:t>
      </w:r>
      <w:r>
        <w:rPr/>
        <w:t>晨鸣债</w:t>
      </w:r>
      <w:r>
        <w:rPr>
          <w:rFonts w:ascii="Times New Roman" w:hAnsi="Times New Roman" w:cs="Times New Roman" w:eastAsia="Times New Roman" w:hint="default"/>
        </w:rPr>
        <w:t>”</w:t>
      </w:r>
      <w:r>
        <w:rPr/>
        <w:t>全部或部分回售给公司，回售价格为人民币</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张（不含利息）。 根据中国证券登记结算有限责任公司深圳分公司提供的债券回售申报数据，</w:t>
      </w:r>
      <w:r>
        <w:rPr>
          <w:rFonts w:ascii="Times New Roman" w:hAnsi="Times New Roman" w:cs="Times New Roman" w:eastAsia="Times New Roman" w:hint="default"/>
        </w:rPr>
        <w:t>“12</w:t>
      </w:r>
      <w:r>
        <w:rPr/>
        <w:t>晨鸣债</w:t>
      </w:r>
      <w:r>
        <w:rPr>
          <w:rFonts w:ascii="Times New Roman" w:hAnsi="Times New Roman" w:cs="Times New Roman" w:eastAsia="Times New Roman" w:hint="default"/>
        </w:rPr>
        <w:t>”</w:t>
      </w:r>
      <w:r>
        <w:rPr/>
        <w:t>本次有效回售申报数量</w:t>
      </w:r>
      <w:r>
        <w:rPr>
          <w:rFonts w:ascii="Times New Roman" w:hAnsi="Times New Roman" w:cs="Times New Roman" w:eastAsia="Times New Roman" w:hint="default"/>
        </w:rPr>
        <w:t>0</w:t>
      </w:r>
      <w:r>
        <w:rPr/>
        <w:t>张、回</w:t>
      </w:r>
    </w:p>
    <w:p>
      <w:pPr>
        <w:pStyle w:val="BodyText"/>
        <w:spacing w:line="240" w:lineRule="auto" w:before="13"/>
        <w:ind w:right="0"/>
        <w:jc w:val="left"/>
      </w:pPr>
      <w:r>
        <w:rPr/>
        <w:t>售金额</w:t>
      </w:r>
      <w:r>
        <w:rPr>
          <w:rFonts w:ascii="Times New Roman" w:hAnsi="Times New Roman" w:cs="Times New Roman" w:eastAsia="Times New Roman" w:hint="default"/>
        </w:rPr>
        <w:t>0</w:t>
      </w:r>
      <w:r>
        <w:rPr/>
        <w:t>元，在中国证券登记结算有限责任公司深圳分公司剩余托管数量为</w:t>
      </w:r>
      <w:r>
        <w:rPr>
          <w:rFonts w:ascii="Times New Roman" w:hAnsi="Times New Roman" w:cs="Times New Roman" w:eastAsia="Times New Roman" w:hint="default"/>
        </w:rPr>
        <w:t>3,800</w:t>
      </w:r>
      <w:r>
        <w:rPr/>
        <w:t>万张。</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13</w:t>
      </w:r>
      <w:r>
        <w:rPr/>
        <w:t>、报告期内发生的重大事项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14</w:t>
      </w:r>
      <w:r>
        <w:rPr/>
        <w:t>、公司债券是否存在保证人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二十二、报告期后事项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86"/>
        <w:jc w:val="left"/>
      </w:pPr>
      <w:r>
        <w:rPr>
          <w:rFonts w:ascii="Times New Roman" w:hAnsi="Times New Roman" w:cs="Times New Roman" w:eastAsia="Times New Roman" w:hint="default"/>
        </w:rPr>
        <w:t>1</w:t>
      </w:r>
      <w:r>
        <w:rPr/>
        <w:t>、控股股东减少注册资本 晨鸣控股已在寿光市市场监督管理局办理了减资相关的工商变更登记手续，并领取了新的《营业执照》</w:t>
      </w:r>
      <w:r>
        <w:rPr>
          <w:rFonts w:ascii="Times New Roman" w:hAnsi="Times New Roman" w:cs="Times New Roman" w:eastAsia="Times New Roman" w:hint="default"/>
        </w:rPr>
        <w:t>,</w:t>
      </w:r>
      <w:r>
        <w:rPr/>
        <w:t>注册资本由人</w:t>
      </w:r>
    </w:p>
    <w:p>
      <w:pPr>
        <w:pStyle w:val="BodyText"/>
        <w:spacing w:line="304" w:lineRule="auto" w:before="13"/>
        <w:ind w:left="153" w:right="151"/>
        <w:jc w:val="left"/>
      </w:pPr>
      <w:r>
        <w:rPr>
          <w:spacing w:val="-1"/>
        </w:rPr>
        <w:t>民币</w:t>
      </w:r>
      <w:r>
        <w:rPr>
          <w:rFonts w:ascii="Times New Roman" w:hAnsi="Times New Roman" w:cs="Times New Roman" w:eastAsia="Times New Roman" w:hint="default"/>
          <w:spacing w:val="-1"/>
        </w:rPr>
        <w:t>168,542.55</w:t>
      </w:r>
      <w:r>
        <w:rPr>
          <w:spacing w:val="-1"/>
        </w:rPr>
        <w:t>万元减少至</w:t>
      </w:r>
      <w:r>
        <w:rPr>
          <w:rFonts w:ascii="Times New Roman" w:hAnsi="Times New Roman" w:cs="Times New Roman" w:eastAsia="Times New Roman" w:hint="default"/>
          <w:spacing w:val="-1"/>
        </w:rPr>
        <w:t>123,878.77425</w:t>
      </w:r>
      <w:r>
        <w:rPr>
          <w:spacing w:val="-1"/>
        </w:rPr>
        <w:t>万元，其中山东寿光金鑫投资发展控股集团有限公司持股</w:t>
      </w:r>
      <w:r>
        <w:rPr>
          <w:rFonts w:ascii="Times New Roman" w:hAnsi="Times New Roman" w:cs="Times New Roman" w:eastAsia="Times New Roman" w:hint="default"/>
          <w:spacing w:val="-1"/>
        </w:rPr>
        <w:t>45.21%</w:t>
      </w:r>
      <w:r>
        <w:rPr>
          <w:spacing w:val="-1"/>
        </w:rPr>
        <w:t>、寿光市恒联企业</w:t>
      </w:r>
      <w:r>
        <w:rPr>
          <w:spacing w:val="-34"/>
        </w:rPr>
        <w:t> </w:t>
      </w:r>
      <w:r>
        <w:rPr>
          <w:spacing w:val="-34"/>
        </w:rPr>
      </w:r>
      <w:r>
        <w:rPr/>
        <w:t>投资有限公司持股</w:t>
      </w:r>
      <w:r>
        <w:rPr>
          <w:rFonts w:ascii="Times New Roman" w:hAnsi="Times New Roman" w:cs="Times New Roman" w:eastAsia="Times New Roman" w:hint="default"/>
        </w:rPr>
        <w:t>18.65%</w:t>
      </w:r>
      <w:r>
        <w:rPr/>
        <w:t>、寿光市锐丰企业投资有限公司持股</w:t>
      </w:r>
      <w:r>
        <w:rPr>
          <w:rFonts w:ascii="Times New Roman" w:hAnsi="Times New Roman" w:cs="Times New Roman" w:eastAsia="Times New Roman" w:hint="default"/>
        </w:rPr>
        <w:t>36.14%</w:t>
      </w:r>
      <w:r>
        <w:rPr/>
        <w:t>。晨鸣控股减资程序完成后，晨鸣控股第一大股东仍 </w:t>
      </w:r>
      <w:r>
        <w:rPr>
          <w:spacing w:val="-2"/>
        </w:rPr>
        <w:t>为山东寿光金鑫投资发展控股集团有限公司（为寿光市国有资产监督管理办公室全资子公司），公司控股股东和实际控制人</w:t>
      </w:r>
      <w:r>
        <w:rPr>
          <w:spacing w:val="-66"/>
        </w:rPr>
        <w:t> </w:t>
      </w:r>
      <w:r>
        <w:rPr>
          <w:spacing w:val="-66"/>
        </w:rPr>
      </w:r>
      <w:r>
        <w:rPr/>
        <w:t>不会发生变化，控股股东仍为晨鸣控股，实际控制人仍为寿光市国有资产监督管理办公室。详情请参阅公司于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 </w:t>
      </w:r>
      <w:r>
        <w:rPr/>
        <w:t>日在巨潮资讯网上披露的相关公告，公告编号为：</w:t>
      </w:r>
      <w:r>
        <w:rPr>
          <w:rFonts w:ascii="Times New Roman" w:hAnsi="Times New Roman" w:cs="Times New Roman" w:eastAsia="Times New Roman" w:hint="default"/>
        </w:rPr>
        <w:t>2016-010</w:t>
      </w:r>
      <w:r>
        <w:rPr/>
        <w:t>。</w:t>
      </w:r>
    </w:p>
    <w:p>
      <w:pPr>
        <w:pStyle w:val="BodyText"/>
        <w:spacing w:line="240" w:lineRule="auto" w:before="9"/>
        <w:ind w:left="514" w:right="0"/>
        <w:jc w:val="left"/>
      </w:pPr>
      <w:r>
        <w:rPr>
          <w:rFonts w:ascii="Times New Roman" w:hAnsi="Times New Roman" w:cs="Times New Roman" w:eastAsia="Times New Roman" w:hint="default"/>
        </w:rPr>
        <w:t>2</w:t>
      </w:r>
      <w:r>
        <w:rPr/>
        <w:t>、控股股东继续增持公司股份</w:t>
      </w:r>
    </w:p>
    <w:p>
      <w:pPr>
        <w:pStyle w:val="BodyText"/>
        <w:spacing w:line="240" w:lineRule="auto" w:before="63"/>
        <w:ind w:left="514"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日，晨鸣控股所属全资子公司晨鸣控股（香港）有限公司通过交易系统购入公司</w:t>
      </w:r>
      <w:r>
        <w:rPr>
          <w:rFonts w:ascii="Times New Roman" w:hAnsi="Times New Roman" w:cs="Times New Roman" w:eastAsia="Times New Roman" w:hint="default"/>
        </w:rPr>
        <w:t>H</w:t>
      </w:r>
      <w:r>
        <w:rPr/>
        <w:t>股</w:t>
      </w:r>
    </w:p>
    <w:p>
      <w:pPr>
        <w:pStyle w:val="BodyText"/>
        <w:spacing w:line="300" w:lineRule="auto" w:before="63"/>
        <w:ind w:right="0"/>
        <w:jc w:val="left"/>
      </w:pPr>
      <w:r>
        <w:rPr>
          <w:rFonts w:ascii="Times New Roman" w:hAnsi="Times New Roman" w:cs="Times New Roman" w:eastAsia="Times New Roman" w:hint="default"/>
          <w:spacing w:val="-1"/>
        </w:rPr>
        <w:t>20,285,500</w:t>
      </w:r>
      <w:r>
        <w:rPr>
          <w:spacing w:val="-1"/>
        </w:rPr>
        <w:t>股、购入</w:t>
      </w:r>
      <w:r>
        <w:rPr>
          <w:rFonts w:ascii="Times New Roman" w:hAnsi="Times New Roman" w:cs="Times New Roman" w:eastAsia="Times New Roman" w:hint="default"/>
          <w:spacing w:val="-1"/>
        </w:rPr>
        <w:t>B</w:t>
      </w:r>
      <w:r>
        <w:rPr>
          <w:spacing w:val="-1"/>
        </w:rPr>
        <w:t>股</w:t>
      </w:r>
      <w:r>
        <w:rPr>
          <w:rFonts w:ascii="Times New Roman" w:hAnsi="Times New Roman" w:cs="Times New Roman" w:eastAsia="Times New Roman" w:hint="default"/>
          <w:spacing w:val="-1"/>
        </w:rPr>
        <w:t>9,042,243</w:t>
      </w:r>
      <w:r>
        <w:rPr>
          <w:spacing w:val="-1"/>
        </w:rPr>
        <w:t>股，约占本公司已发行总股份的</w:t>
      </w:r>
      <w:r>
        <w:rPr>
          <w:rFonts w:ascii="Times New Roman" w:hAnsi="Times New Roman" w:cs="Times New Roman" w:eastAsia="Times New Roman" w:hint="default"/>
          <w:spacing w:val="-1"/>
        </w:rPr>
        <w:t>1.51%</w:t>
      </w:r>
      <w:r>
        <w:rPr>
          <w:spacing w:val="-1"/>
        </w:rPr>
        <w:t>。本次增持完成后，晨鸣控股及其一致行动人合计持</w:t>
      </w:r>
      <w:r>
        <w:rPr>
          <w:spacing w:val="-67"/>
        </w:rPr>
        <w:t> </w:t>
      </w:r>
      <w:r>
        <w:rPr>
          <w:spacing w:val="-67"/>
        </w:rPr>
      </w:r>
      <w:r>
        <w:rPr/>
        <w:t>有公司股份</w:t>
      </w:r>
      <w:r>
        <w:rPr>
          <w:rFonts w:ascii="Times New Roman" w:hAnsi="Times New Roman" w:cs="Times New Roman" w:eastAsia="Times New Roman" w:hint="default"/>
        </w:rPr>
        <w:t>394,114,580</w:t>
      </w:r>
      <w:r>
        <w:rPr/>
        <w:t>股，约占本公司已发行总股份的</w:t>
      </w:r>
      <w:r>
        <w:rPr>
          <w:rFonts w:ascii="Times New Roman" w:hAnsi="Times New Roman" w:cs="Times New Roman" w:eastAsia="Times New Roman" w:hint="default"/>
        </w:rPr>
        <w:t>20.35%</w:t>
      </w:r>
      <w:r>
        <w:rPr/>
        <w:t>。</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TOC_250005" w:id="8"/>
      <w:r>
        <w:rPr/>
        <w:t>第八节</w:t>
      </w:r>
      <w:r>
        <w:rPr>
          <w:spacing w:val="-10"/>
        </w:rPr>
        <w:t> </w:t>
      </w:r>
      <w:r>
        <w:rPr/>
        <w:t>股份变动及股东情况</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162"/>
        <w:gridCol w:w="1103"/>
        <w:gridCol w:w="764"/>
        <w:gridCol w:w="766"/>
        <w:gridCol w:w="764"/>
        <w:gridCol w:w="764"/>
        <w:gridCol w:w="763"/>
        <w:gridCol w:w="767"/>
        <w:gridCol w:w="1091"/>
        <w:gridCol w:w="737"/>
      </w:tblGrid>
      <w:tr>
        <w:trPr>
          <w:trHeight w:val="402" w:hRule="exact"/>
        </w:trPr>
        <w:tc>
          <w:tcPr>
            <w:tcW w:w="21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8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62" w:type="dxa"/>
            <w:vMerge w:val="restart"/>
            <w:tcBorders>
              <w:top w:val="nil" w:sz="6" w:space="0" w:color="auto"/>
              <w:left w:val="single" w:sz="4" w:space="0" w:color="000000"/>
              <w:right w:val="single" w:sz="4" w:space="0" w:color="000000"/>
            </w:tcBorders>
            <w:shd w:val="clear" w:color="auto" w:fill="D3D3D3"/>
          </w:tcPr>
          <w:p>
            <w:pP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7" w:right="10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6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2162" w:type="dxa"/>
            <w:vMerge/>
            <w:tcBorders>
              <w:left w:val="single" w:sz="4" w:space="0" w:color="000000"/>
              <w:bottom w:val="nil" w:sz="6" w:space="0" w:color="auto"/>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6" w:type="dxa"/>
            <w:vMerge/>
            <w:tcBorders>
              <w:left w:val="single" w:sz="4" w:space="0" w:color="000000"/>
              <w:right w:val="single" w:sz="4" w:space="0" w:color="000000"/>
            </w:tcBorders>
            <w:shd w:val="clear" w:color="auto" w:fill="D3D3D3"/>
          </w:tcPr>
          <w:p>
            <w:pP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64" w:type="dxa"/>
            <w:vMerge/>
            <w:tcBorders>
              <w:left w:val="single" w:sz="4" w:space="0" w:color="000000"/>
              <w:right w:val="single" w:sz="4" w:space="0" w:color="000000"/>
            </w:tcBorders>
            <w:shd w:val="clear" w:color="auto" w:fill="D3D3D3"/>
          </w:tcPr>
          <w:p>
            <w:pPr/>
          </w:p>
        </w:tc>
        <w:tc>
          <w:tcPr>
            <w:tcW w:w="7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162" w:type="dxa"/>
            <w:vMerge w:val="restart"/>
            <w:tcBorders>
              <w:top w:val="nil" w:sz="6" w:space="0" w:color="auto"/>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6"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4" w:type="dxa"/>
            <w:vMerge/>
            <w:tcBorders>
              <w:left w:val="single" w:sz="4" w:space="0" w:color="000000"/>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7"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37"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162"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6"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8,241,219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1,928,164,248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1,928,164,248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99.58%</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1,105,037,237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57.07%</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1,105,037,237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57.07%</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470,923,511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24.32%</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470,923,511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24.32%</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352,203,500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352,203,500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1,936,405,467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66"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1,936,405,467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57" w:lineRule="auto" w:before="117"/>
        <w:ind w:left="153" w:right="8151"/>
        <w:jc w:val="left"/>
      </w:pPr>
      <w:r>
        <w:rPr/>
        <w:t>□ 适用 √ 不适用 股份变动的批准情况</w:t>
      </w:r>
    </w:p>
    <w:p>
      <w:pPr>
        <w:pStyle w:val="BodyText"/>
        <w:spacing w:line="357" w:lineRule="auto" w:before="29"/>
        <w:ind w:left="153" w:right="8151"/>
        <w:jc w:val="left"/>
      </w:pPr>
      <w:r>
        <w:rPr/>
        <w:t>□ 适用 √ 不适用 股份变动的过户情况</w:t>
      </w:r>
    </w:p>
    <w:p>
      <w:pPr>
        <w:pStyle w:val="BodyText"/>
        <w:spacing w:line="360" w:lineRule="auto" w:before="28"/>
        <w:ind w:left="153" w:right="411"/>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5810"/>
        <w:jc w:val="left"/>
      </w:pPr>
      <w:r>
        <w:rPr/>
        <w:t>□ 适用 √ 不适用 公司认为必要或证券监管机构要求披露的其他内容</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87"/>
        <w:gridCol w:w="1382"/>
        <w:gridCol w:w="196"/>
        <w:gridCol w:w="678"/>
        <w:gridCol w:w="542"/>
        <w:gridCol w:w="176"/>
        <w:gridCol w:w="1085"/>
        <w:gridCol w:w="184"/>
        <w:gridCol w:w="896"/>
        <w:gridCol w:w="176"/>
        <w:gridCol w:w="724"/>
        <w:gridCol w:w="325"/>
        <w:gridCol w:w="755"/>
        <w:gridCol w:w="518"/>
        <w:gridCol w:w="206"/>
        <w:gridCol w:w="664"/>
      </w:tblGrid>
      <w:tr>
        <w:trPr>
          <w:trHeight w:val="161" w:hRule="exact"/>
        </w:trPr>
        <w:tc>
          <w:tcPr>
            <w:tcW w:w="1187" w:type="dxa"/>
            <w:vMerge w:val="restart"/>
            <w:tcBorders>
              <w:top w:val="single" w:sz="4" w:space="0" w:color="000000"/>
              <w:left w:val="single" w:sz="4" w:space="0" w:color="000000"/>
              <w:right w:val="single" w:sz="4" w:space="0" w:color="000000"/>
            </w:tcBorders>
            <w:shd w:val="clear" w:color="auto" w:fill="D3D3D3"/>
          </w:tcPr>
          <w:p>
            <w:pPr/>
          </w:p>
        </w:tc>
        <w:tc>
          <w:tcPr>
            <w:tcW w:w="1382" w:type="dxa"/>
            <w:vMerge w:val="restart"/>
            <w:tcBorders>
              <w:top w:val="single" w:sz="4" w:space="0" w:color="000000"/>
              <w:left w:val="single" w:sz="9" w:space="0" w:color="D3D3D3"/>
              <w:right w:val="single" w:sz="10" w:space="0" w:color="D3D3D3"/>
            </w:tcBorders>
          </w:tcPr>
          <w:p>
            <w:pPr>
              <w:pStyle w:val="TableParagraph"/>
              <w:spacing w:line="300" w:lineRule="auto" w:before="51"/>
              <w:ind w:left="16" w:right="2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111,976 </w:t>
            </w:r>
            <w:r>
              <w:rPr>
                <w:rFonts w:ascii="宋体" w:hAnsi="宋体" w:cs="宋体" w:eastAsia="宋体" w:hint="default"/>
                <w:spacing w:val="-6"/>
                <w:sz w:val="18"/>
                <w:szCs w:val="18"/>
              </w:rPr>
              <w:t>户（其中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84,823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股 </w:t>
            </w:r>
            <w:r>
              <w:rPr>
                <w:rFonts w:ascii="Times New Roman" w:hAnsi="Times New Roman" w:cs="Times New Roman" w:eastAsia="Times New Roman" w:hint="default"/>
                <w:sz w:val="18"/>
                <w:szCs w:val="18"/>
              </w:rPr>
              <w:t>26,646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415"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45" w:type="dxa"/>
            <w:gridSpan w:val="3"/>
            <w:vMerge w:val="restart"/>
            <w:tcBorders>
              <w:top w:val="single" w:sz="4" w:space="0" w:color="000000"/>
              <w:left w:val="single" w:sz="9" w:space="0" w:color="D3D3D3"/>
              <w:right w:val="single" w:sz="9" w:space="0" w:color="D3D3D3"/>
            </w:tcBorders>
          </w:tcPr>
          <w:p>
            <w:pPr>
              <w:pStyle w:val="TableParagraph"/>
              <w:spacing w:line="300" w:lineRule="auto" w:before="51"/>
              <w:ind w:left="27" w:right="2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109,021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户（其中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82,311</w:t>
            </w:r>
            <w:r>
              <w:rPr>
                <w:rFonts w:ascii="Times New Roman" w:hAnsi="Times New Roman" w:cs="Times New Roman" w:eastAsia="Times New Roman" w:hint="default"/>
                <w:spacing w:val="-3"/>
                <w:sz w:val="18"/>
                <w:szCs w:val="18"/>
              </w:rPr>
              <w:t> </w:t>
            </w:r>
            <w:r>
              <w:rPr>
                <w:rFonts w:ascii="宋体" w:hAnsi="宋体" w:cs="宋体" w:eastAsia="宋体" w:hint="default"/>
                <w:spacing w:val="-16"/>
                <w:sz w:val="18"/>
                <w:szCs w:val="18"/>
              </w:rPr>
              <w:t>户，</w:t>
            </w:r>
            <w:r>
              <w:rPr>
                <w:rFonts w:ascii="Times New Roman" w:hAnsi="Times New Roman" w:cs="Times New Roman" w:eastAsia="Times New Roman" w:hint="default"/>
                <w:spacing w:val="-16"/>
                <w:sz w:val="18"/>
                <w:szCs w:val="18"/>
              </w:rPr>
              <w:t>B</w:t>
            </w:r>
            <w:r>
              <w:rPr>
                <w:rFonts w:ascii="Times New Roman" w:hAnsi="Times New Roman" w:cs="Times New Roman" w:eastAsia="Times New Roman" w:hint="default"/>
                <w:sz w:val="18"/>
                <w:szCs w:val="18"/>
              </w:rPr>
              <w:t> </w:t>
            </w:r>
            <w:r>
              <w:rPr>
                <w:rFonts w:ascii="宋体" w:hAnsi="宋体" w:cs="宋体" w:eastAsia="宋体" w:hint="default"/>
                <w:sz w:val="18"/>
                <w:szCs w:val="18"/>
              </w:rPr>
              <w:t>股 </w:t>
            </w:r>
            <w:r>
              <w:rPr>
                <w:rFonts w:ascii="Times New Roman" w:hAnsi="Times New Roman" w:cs="Times New Roman" w:eastAsia="Times New Roman" w:hint="default"/>
                <w:sz w:val="18"/>
                <w:szCs w:val="18"/>
              </w:rPr>
              <w:t>26,206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户，</w:t>
            </w:r>
            <w:r>
              <w:rPr>
                <w:rFonts w:ascii="Times New Roman" w:hAnsi="Times New Roman" w:cs="Times New Roman" w:eastAsia="Times New Roman" w:hint="default"/>
                <w:spacing w:val="3"/>
                <w:sz w:val="18"/>
                <w:szCs w:val="18"/>
              </w:rPr>
              <w:t>H</w:t>
            </w:r>
          </w:p>
          <w:p>
            <w:pPr>
              <w:pStyle w:val="TableParagraph"/>
              <w:spacing w:line="240" w:lineRule="auto" w:before="14"/>
              <w:ind w:left="27" w:right="0"/>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07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w:t>
            </w:r>
          </w:p>
        </w:tc>
        <w:tc>
          <w:tcPr>
            <w:tcW w:w="1049" w:type="dxa"/>
            <w:gridSpan w:val="2"/>
            <w:vMerge w:val="restart"/>
            <w:tcBorders>
              <w:top w:val="single" w:sz="4" w:space="0" w:color="000000"/>
              <w:left w:val="single" w:sz="13"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7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2" w:right="15"/>
              <w:jc w:val="both"/>
              <w:rPr>
                <w:rFonts w:ascii="宋体" w:hAnsi="宋体" w:cs="宋体" w:eastAsia="宋体" w:hint="default"/>
                <w:sz w:val="18"/>
                <w:szCs w:val="18"/>
              </w:rPr>
            </w:pPr>
            <w:r>
              <w:rPr>
                <w:rFonts w:ascii="宋体" w:hAnsi="宋体" w:cs="宋体" w:eastAsia="宋体" w:hint="default"/>
                <w:sz w:val="18"/>
                <w:szCs w:val="18"/>
              </w:rPr>
              <w:t>年度报告披露日前 上一月末表决权恢 复的优先股股东总 数</w:t>
            </w:r>
          </w:p>
        </w:tc>
        <w:tc>
          <w:tcPr>
            <w:tcW w:w="664"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7" w:type="dxa"/>
            <w:vMerge/>
            <w:tcBorders>
              <w:left w:val="single" w:sz="4" w:space="0" w:color="000000"/>
              <w:bottom w:val="nil" w:sz="6" w:space="0" w:color="auto"/>
              <w:right w:val="single" w:sz="4" w:space="0" w:color="000000"/>
            </w:tcBorders>
            <w:shd w:val="clear" w:color="auto" w:fill="D3D3D3"/>
          </w:tcPr>
          <w:p>
            <w:pPr/>
          </w:p>
        </w:tc>
        <w:tc>
          <w:tcPr>
            <w:tcW w:w="1382" w:type="dxa"/>
            <w:vMerge/>
            <w:tcBorders>
              <w:left w:val="single" w:sz="9" w:space="0" w:color="D3D3D3"/>
              <w:right w:val="single" w:sz="10" w:space="0" w:color="D3D3D3"/>
            </w:tcBorders>
          </w:tcPr>
          <w:p>
            <w:pPr/>
          </w:p>
        </w:tc>
        <w:tc>
          <w:tcPr>
            <w:tcW w:w="1415"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13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445" w:type="dxa"/>
            <w:gridSpan w:val="3"/>
            <w:vMerge/>
            <w:tcBorders>
              <w:left w:val="single" w:sz="9" w:space="0" w:color="D3D3D3"/>
              <w:right w:val="single" w:sz="9" w:space="0" w:color="D3D3D3"/>
            </w:tcBorders>
          </w:tcPr>
          <w:p>
            <w:pPr/>
          </w:p>
        </w:tc>
        <w:tc>
          <w:tcPr>
            <w:tcW w:w="1072" w:type="dxa"/>
            <w:gridSpan w:val="2"/>
            <w:vMerge/>
            <w:tcBorders>
              <w:left w:val="single" w:sz="4" w:space="0" w:color="000000"/>
              <w:right w:val="single" w:sz="4" w:space="0" w:color="000000"/>
            </w:tcBorders>
            <w:shd w:val="clear" w:color="auto" w:fill="D3D3D3"/>
          </w:tcPr>
          <w:p>
            <w:pPr/>
          </w:p>
        </w:tc>
        <w:tc>
          <w:tcPr>
            <w:tcW w:w="1049" w:type="dxa"/>
            <w:gridSpan w:val="2"/>
            <w:vMerge/>
            <w:tcBorders>
              <w:left w:val="single" w:sz="13" w:space="0" w:color="D3D3D3"/>
              <w:right w:val="single" w:sz="13" w:space="0" w:color="D3D3D3"/>
            </w:tcBorders>
          </w:tcPr>
          <w:p>
            <w:pPr/>
          </w:p>
        </w:tc>
        <w:tc>
          <w:tcPr>
            <w:tcW w:w="1479" w:type="dxa"/>
            <w:gridSpan w:val="3"/>
            <w:vMerge/>
            <w:tcBorders>
              <w:left w:val="single" w:sz="4" w:space="0" w:color="000000"/>
              <w:right w:val="single" w:sz="4" w:space="0" w:color="000000"/>
            </w:tcBorders>
            <w:shd w:val="clear" w:color="auto" w:fill="D3D3D3"/>
          </w:tcPr>
          <w:p>
            <w:pPr/>
          </w:p>
        </w:tc>
        <w:tc>
          <w:tcPr>
            <w:tcW w:w="664" w:type="dxa"/>
            <w:vMerge/>
            <w:tcBorders>
              <w:left w:val="single" w:sz="13" w:space="0" w:color="D3D3D3"/>
              <w:right w:val="single" w:sz="4" w:space="0" w:color="000000"/>
            </w:tcBorders>
          </w:tcPr>
          <w:p>
            <w:pPr/>
          </w:p>
        </w:tc>
      </w:tr>
      <w:tr>
        <w:trPr>
          <w:trHeight w:val="703" w:hRule="exact"/>
        </w:trPr>
        <w:tc>
          <w:tcPr>
            <w:tcW w:w="11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382" w:type="dxa"/>
            <w:vMerge/>
            <w:tcBorders>
              <w:left w:val="single" w:sz="9" w:space="0" w:color="D3D3D3"/>
              <w:right w:val="single" w:sz="10" w:space="0" w:color="D3D3D3"/>
            </w:tcBorders>
          </w:tcPr>
          <w:p>
            <w:pPr/>
          </w:p>
        </w:tc>
        <w:tc>
          <w:tcPr>
            <w:tcW w:w="1415" w:type="dxa"/>
            <w:gridSpan w:val="3"/>
            <w:vMerge/>
            <w:tcBorders>
              <w:left w:val="single" w:sz="4" w:space="0" w:color="000000"/>
              <w:right w:val="single" w:sz="4" w:space="0" w:color="000000"/>
            </w:tcBorders>
            <w:shd w:val="clear" w:color="auto" w:fill="D3D3D3"/>
          </w:tcPr>
          <w:p>
            <w:pPr/>
          </w:p>
        </w:tc>
        <w:tc>
          <w:tcPr>
            <w:tcW w:w="1445" w:type="dxa"/>
            <w:gridSpan w:val="3"/>
            <w:vMerge/>
            <w:tcBorders>
              <w:left w:val="single" w:sz="9" w:space="0" w:color="D3D3D3"/>
              <w:right w:val="single" w:sz="9" w:space="0" w:color="D3D3D3"/>
            </w:tcBorders>
          </w:tcPr>
          <w:p>
            <w:pPr/>
          </w:p>
        </w:tc>
        <w:tc>
          <w:tcPr>
            <w:tcW w:w="1072" w:type="dxa"/>
            <w:gridSpan w:val="2"/>
            <w:vMerge/>
            <w:tcBorders>
              <w:left w:val="single" w:sz="4" w:space="0" w:color="000000"/>
              <w:right w:val="single" w:sz="4" w:space="0" w:color="000000"/>
            </w:tcBorders>
            <w:shd w:val="clear" w:color="auto" w:fill="D3D3D3"/>
          </w:tcPr>
          <w:p>
            <w:pPr/>
          </w:p>
        </w:tc>
        <w:tc>
          <w:tcPr>
            <w:tcW w:w="1049" w:type="dxa"/>
            <w:gridSpan w:val="2"/>
            <w:vMerge/>
            <w:tcBorders>
              <w:left w:val="single" w:sz="13" w:space="0" w:color="D3D3D3"/>
              <w:right w:val="single" w:sz="13" w:space="0" w:color="D3D3D3"/>
            </w:tcBorders>
          </w:tcPr>
          <w:p>
            <w:pPr/>
          </w:p>
        </w:tc>
        <w:tc>
          <w:tcPr>
            <w:tcW w:w="1479" w:type="dxa"/>
            <w:gridSpan w:val="3"/>
            <w:vMerge/>
            <w:tcBorders>
              <w:left w:val="single" w:sz="4" w:space="0" w:color="000000"/>
              <w:right w:val="single" w:sz="4" w:space="0" w:color="000000"/>
            </w:tcBorders>
            <w:shd w:val="clear" w:color="auto" w:fill="D3D3D3"/>
          </w:tcPr>
          <w:p>
            <w:pPr/>
          </w:p>
        </w:tc>
        <w:tc>
          <w:tcPr>
            <w:tcW w:w="664" w:type="dxa"/>
            <w:vMerge/>
            <w:tcBorders>
              <w:left w:val="single" w:sz="13" w:space="0" w:color="D3D3D3"/>
              <w:right w:val="single" w:sz="4" w:space="0" w:color="000000"/>
            </w:tcBorders>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3D3D3"/>
          </w:tcPr>
          <w:p>
            <w:pPr/>
          </w:p>
        </w:tc>
        <w:tc>
          <w:tcPr>
            <w:tcW w:w="1382" w:type="dxa"/>
            <w:vMerge/>
            <w:tcBorders>
              <w:left w:val="single" w:sz="9" w:space="0" w:color="D3D3D3"/>
              <w:right w:val="single" w:sz="10" w:space="0" w:color="D3D3D3"/>
            </w:tcBorders>
          </w:tcPr>
          <w:p>
            <w:pPr/>
          </w:p>
        </w:tc>
        <w:tc>
          <w:tcPr>
            <w:tcW w:w="1415" w:type="dxa"/>
            <w:gridSpan w:val="3"/>
            <w:vMerge/>
            <w:tcBorders>
              <w:left w:val="single" w:sz="4" w:space="0" w:color="000000"/>
              <w:bottom w:val="nil" w:sz="6" w:space="0" w:color="auto"/>
              <w:right w:val="single" w:sz="4" w:space="0" w:color="000000"/>
            </w:tcBorders>
            <w:shd w:val="clear" w:color="auto" w:fill="D3D3D3"/>
          </w:tcPr>
          <w:p>
            <w:pPr/>
          </w:p>
        </w:tc>
        <w:tc>
          <w:tcPr>
            <w:tcW w:w="1445" w:type="dxa"/>
            <w:gridSpan w:val="3"/>
            <w:vMerge/>
            <w:tcBorders>
              <w:left w:val="single" w:sz="9" w:space="0" w:color="D3D3D3"/>
              <w:right w:val="single" w:sz="9" w:space="0" w:color="D3D3D3"/>
            </w:tcBorders>
          </w:tcPr>
          <w:p>
            <w:pPr/>
          </w:p>
        </w:tc>
        <w:tc>
          <w:tcPr>
            <w:tcW w:w="1072" w:type="dxa"/>
            <w:gridSpan w:val="2"/>
            <w:vMerge/>
            <w:tcBorders>
              <w:left w:val="single" w:sz="4" w:space="0" w:color="000000"/>
              <w:right w:val="single" w:sz="4" w:space="0" w:color="000000"/>
            </w:tcBorders>
            <w:shd w:val="clear" w:color="auto" w:fill="D3D3D3"/>
          </w:tcPr>
          <w:p>
            <w:pPr/>
          </w:p>
        </w:tc>
        <w:tc>
          <w:tcPr>
            <w:tcW w:w="1049" w:type="dxa"/>
            <w:gridSpan w:val="2"/>
            <w:vMerge/>
            <w:tcBorders>
              <w:left w:val="single" w:sz="13" w:space="0" w:color="D3D3D3"/>
              <w:right w:val="single" w:sz="13" w:space="0" w:color="D3D3D3"/>
            </w:tcBorders>
          </w:tcPr>
          <w:p>
            <w:pPr/>
          </w:p>
        </w:tc>
        <w:tc>
          <w:tcPr>
            <w:tcW w:w="1479" w:type="dxa"/>
            <w:gridSpan w:val="3"/>
            <w:vMerge/>
            <w:tcBorders>
              <w:left w:val="single" w:sz="4" w:space="0" w:color="000000"/>
              <w:right w:val="single" w:sz="4" w:space="0" w:color="000000"/>
            </w:tcBorders>
            <w:shd w:val="clear" w:color="auto" w:fill="D3D3D3"/>
          </w:tcPr>
          <w:p>
            <w:pPr/>
          </w:p>
        </w:tc>
        <w:tc>
          <w:tcPr>
            <w:tcW w:w="664" w:type="dxa"/>
            <w:vMerge/>
            <w:tcBorders>
              <w:left w:val="single" w:sz="13" w:space="0" w:color="D3D3D3"/>
              <w:right w:val="single" w:sz="4" w:space="0" w:color="000000"/>
            </w:tcBorders>
          </w:tcPr>
          <w:p>
            <w:pPr/>
          </w:p>
        </w:tc>
      </w:tr>
      <w:tr>
        <w:trPr>
          <w:trHeight w:val="162" w:hRule="exact"/>
        </w:trPr>
        <w:tc>
          <w:tcPr>
            <w:tcW w:w="1187" w:type="dxa"/>
            <w:vMerge/>
            <w:tcBorders>
              <w:left w:val="single" w:sz="4" w:space="0" w:color="000000"/>
              <w:bottom w:val="single" w:sz="4" w:space="0" w:color="000000"/>
              <w:right w:val="single" w:sz="4" w:space="0" w:color="000000"/>
            </w:tcBorders>
            <w:shd w:val="clear" w:color="auto" w:fill="D3D3D3"/>
          </w:tcPr>
          <w:p>
            <w:pPr/>
          </w:p>
        </w:tc>
        <w:tc>
          <w:tcPr>
            <w:tcW w:w="1382" w:type="dxa"/>
            <w:vMerge/>
            <w:tcBorders>
              <w:left w:val="single" w:sz="9" w:space="0" w:color="D3D3D3"/>
              <w:bottom w:val="single" w:sz="4" w:space="0" w:color="000000"/>
              <w:right w:val="single" w:sz="10" w:space="0" w:color="D3D3D3"/>
            </w:tcBorders>
          </w:tcPr>
          <w:p>
            <w:pPr/>
          </w:p>
        </w:tc>
        <w:tc>
          <w:tcPr>
            <w:tcW w:w="1415"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45" w:type="dxa"/>
            <w:gridSpan w:val="3"/>
            <w:vMerge/>
            <w:tcBorders>
              <w:left w:val="single" w:sz="9" w:space="0" w:color="D3D3D3"/>
              <w:bottom w:val="single" w:sz="4" w:space="0" w:color="000000"/>
              <w:right w:val="single" w:sz="9" w:space="0" w:color="D3D3D3"/>
            </w:tcBorders>
          </w:tcPr>
          <w:p>
            <w:pPr/>
          </w:p>
        </w:tc>
        <w:tc>
          <w:tcPr>
            <w:tcW w:w="1072" w:type="dxa"/>
            <w:gridSpan w:val="2"/>
            <w:vMerge/>
            <w:tcBorders>
              <w:left w:val="single" w:sz="4" w:space="0" w:color="000000"/>
              <w:bottom w:val="single" w:sz="4" w:space="0" w:color="000000"/>
              <w:right w:val="single" w:sz="4" w:space="0" w:color="000000"/>
            </w:tcBorders>
            <w:shd w:val="clear" w:color="auto" w:fill="D3D3D3"/>
          </w:tcPr>
          <w:p>
            <w:pPr/>
          </w:p>
        </w:tc>
        <w:tc>
          <w:tcPr>
            <w:tcW w:w="1049" w:type="dxa"/>
            <w:gridSpan w:val="2"/>
            <w:vMerge/>
            <w:tcBorders>
              <w:left w:val="single" w:sz="13" w:space="0" w:color="D3D3D3"/>
              <w:bottom w:val="single" w:sz="4" w:space="0" w:color="000000"/>
              <w:right w:val="single" w:sz="13" w:space="0" w:color="D3D3D3"/>
            </w:tcBorders>
          </w:tcPr>
          <w:p>
            <w:pPr/>
          </w:p>
        </w:tc>
        <w:tc>
          <w:tcPr>
            <w:tcW w:w="1479" w:type="dxa"/>
            <w:gridSpan w:val="3"/>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13" w:space="0" w:color="D3D3D3"/>
              <w:bottom w:val="single" w:sz="4" w:space="0" w:color="000000"/>
              <w:right w:val="single" w:sz="4" w:space="0" w:color="000000"/>
            </w:tcBorders>
          </w:tcPr>
          <w:p>
            <w:pPr/>
          </w:p>
        </w:tc>
      </w:tr>
      <w:tr>
        <w:trPr>
          <w:trHeight w:val="401" w:hRule="exact"/>
        </w:trPr>
        <w:tc>
          <w:tcPr>
            <w:tcW w:w="9694" w:type="dxa"/>
            <w:gridSpan w:val="1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0" w:hRule="exact"/>
        </w:trPr>
        <w:tc>
          <w:tcPr>
            <w:tcW w:w="2765" w:type="dxa"/>
            <w:gridSpan w:val="3"/>
            <w:vMerge w:val="restart"/>
            <w:tcBorders>
              <w:top w:val="single" w:sz="4" w:space="0" w:color="000000"/>
              <w:left w:val="single" w:sz="4" w:space="0" w:color="000000"/>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71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83" w:right="8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83" w:right="8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8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9" w:hRule="exact"/>
        </w:trPr>
        <w:tc>
          <w:tcPr>
            <w:tcW w:w="2765" w:type="dxa"/>
            <w:gridSpan w:val="3"/>
            <w:vMerge/>
            <w:tcBorders>
              <w:left w:val="single" w:sz="4" w:space="0" w:color="000000"/>
              <w:bottom w:val="nil" w:sz="6" w:space="0" w:color="auto"/>
              <w:right w:val="single" w:sz="4" w:space="0" w:color="000000"/>
            </w:tcBorders>
            <w:shd w:val="clear" w:color="auto" w:fill="D3D3D3"/>
          </w:tcPr>
          <w:p>
            <w:pP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3" w:right="62" w:hanging="180"/>
              <w:jc w:val="left"/>
              <w:rPr>
                <w:rFonts w:ascii="宋体" w:hAnsi="宋体" w:cs="宋体" w:eastAsia="宋体" w:hint="default"/>
                <w:sz w:val="18"/>
                <w:szCs w:val="18"/>
              </w:rPr>
            </w:pPr>
            <w:r>
              <w:rPr>
                <w:rFonts w:ascii="宋体" w:hAnsi="宋体" w:cs="宋体" w:eastAsia="宋体" w:hint="default"/>
                <w:sz w:val="18"/>
                <w:szCs w:val="18"/>
              </w:rPr>
              <w:t>股东性 质</w:t>
            </w:r>
          </w:p>
        </w:tc>
        <w:tc>
          <w:tcPr>
            <w:tcW w:w="71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64" w:right="8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67" w:right="8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83" w:right="8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00" w:type="dxa"/>
            <w:gridSpan w:val="2"/>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1388" w:type="dxa"/>
            <w:gridSpan w:val="3"/>
            <w:vMerge/>
            <w:tcBorders>
              <w:left w:val="single" w:sz="4" w:space="0" w:color="000000"/>
              <w:bottom w:val="single" w:sz="4" w:space="0" w:color="000000"/>
              <w:right w:val="single" w:sz="4" w:space="0" w:color="000000"/>
            </w:tcBorders>
            <w:shd w:val="clear" w:color="auto" w:fill="D3D3D3"/>
          </w:tcPr>
          <w:p>
            <w:pPr/>
          </w:p>
        </w:tc>
      </w:tr>
      <w:tr>
        <w:trPr>
          <w:trHeight w:val="184" w:hRule="exact"/>
        </w:trPr>
        <w:tc>
          <w:tcPr>
            <w:tcW w:w="2765"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678" w:type="dxa"/>
            <w:vMerge/>
            <w:tcBorders>
              <w:left w:val="single" w:sz="4" w:space="0" w:color="000000"/>
              <w:right w:val="single" w:sz="4" w:space="0" w:color="000000"/>
            </w:tcBorders>
            <w:shd w:val="clear" w:color="auto" w:fill="D3D3D3"/>
          </w:tcPr>
          <w:p>
            <w:pPr/>
          </w:p>
        </w:tc>
        <w:tc>
          <w:tcPr>
            <w:tcW w:w="718" w:type="dxa"/>
            <w:gridSpan w:val="2"/>
            <w:vMerge/>
            <w:tcBorders>
              <w:left w:val="single" w:sz="4" w:space="0" w:color="000000"/>
              <w:right w:val="single" w:sz="4" w:space="0" w:color="000000"/>
            </w:tcBorders>
            <w:shd w:val="clear" w:color="auto" w:fill="D3D3D3"/>
          </w:tcPr>
          <w:p>
            <w:pPr/>
          </w:p>
        </w:tc>
        <w:tc>
          <w:tcPr>
            <w:tcW w:w="1085"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900" w:type="dxa"/>
            <w:gridSpan w:val="2"/>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51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74" w:right="72"/>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870"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4" w:hRule="exact"/>
        </w:trPr>
        <w:tc>
          <w:tcPr>
            <w:tcW w:w="2765" w:type="dxa"/>
            <w:gridSpan w:val="3"/>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718" w:type="dxa"/>
            <w:gridSpan w:val="2"/>
            <w:vMerge/>
            <w:tcBorders>
              <w:left w:val="single" w:sz="4" w:space="0" w:color="000000"/>
              <w:right w:val="single" w:sz="4" w:space="0" w:color="000000"/>
            </w:tcBorders>
            <w:shd w:val="clear" w:color="auto" w:fill="D3D3D3"/>
          </w:tcPr>
          <w:p>
            <w:pPr/>
          </w:p>
        </w:tc>
        <w:tc>
          <w:tcPr>
            <w:tcW w:w="1085"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900" w:type="dxa"/>
            <w:gridSpan w:val="2"/>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518" w:type="dxa"/>
            <w:vMerge/>
            <w:tcBorders>
              <w:left w:val="single" w:sz="4" w:space="0" w:color="000000"/>
              <w:right w:val="single" w:sz="4" w:space="0" w:color="000000"/>
            </w:tcBorders>
            <w:shd w:val="clear" w:color="auto" w:fill="D3D3D3"/>
          </w:tcPr>
          <w:p>
            <w:pPr/>
          </w:p>
        </w:tc>
        <w:tc>
          <w:tcPr>
            <w:tcW w:w="87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1" w:hRule="exact"/>
        </w:trPr>
        <w:tc>
          <w:tcPr>
            <w:tcW w:w="2765" w:type="dxa"/>
            <w:gridSpan w:val="3"/>
            <w:vMerge w:val="restart"/>
            <w:tcBorders>
              <w:top w:val="nil" w:sz="6" w:space="0" w:color="auto"/>
              <w:left w:val="single" w:sz="4" w:space="0" w:color="000000"/>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718" w:type="dxa"/>
            <w:gridSpan w:val="2"/>
            <w:vMerge/>
            <w:tcBorders>
              <w:left w:val="single" w:sz="4" w:space="0" w:color="000000"/>
              <w:bottom w:val="nil" w:sz="6" w:space="0" w:color="auto"/>
              <w:right w:val="single" w:sz="4" w:space="0" w:color="000000"/>
            </w:tcBorders>
            <w:shd w:val="clear" w:color="auto" w:fill="D3D3D3"/>
          </w:tcPr>
          <w:p>
            <w:pPr/>
          </w:p>
        </w:tc>
        <w:tc>
          <w:tcPr>
            <w:tcW w:w="1085"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900" w:type="dxa"/>
            <w:gridSpan w:val="2"/>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518" w:type="dxa"/>
            <w:vMerge/>
            <w:tcBorders>
              <w:left w:val="single" w:sz="4" w:space="0" w:color="000000"/>
              <w:right w:val="single" w:sz="4" w:space="0" w:color="000000"/>
            </w:tcBorders>
            <w:shd w:val="clear" w:color="auto" w:fill="D3D3D3"/>
          </w:tcPr>
          <w:p>
            <w:pPr/>
          </w:p>
        </w:tc>
        <w:tc>
          <w:tcPr>
            <w:tcW w:w="870" w:type="dxa"/>
            <w:gridSpan w:val="2"/>
            <w:vMerge/>
            <w:tcBorders>
              <w:left w:val="single" w:sz="4" w:space="0" w:color="000000"/>
              <w:bottom w:val="nil" w:sz="6" w:space="0" w:color="auto"/>
              <w:right w:val="single" w:sz="4" w:space="0" w:color="000000"/>
            </w:tcBorders>
            <w:shd w:val="clear" w:color="auto" w:fill="D3D3D3"/>
          </w:tcPr>
          <w:p>
            <w:pPr/>
          </w:p>
        </w:tc>
      </w:tr>
      <w:tr>
        <w:trPr>
          <w:trHeight w:val="187" w:hRule="exact"/>
        </w:trPr>
        <w:tc>
          <w:tcPr>
            <w:tcW w:w="2765" w:type="dxa"/>
            <w:gridSpan w:val="3"/>
            <w:vMerge/>
            <w:tcBorders>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71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gridSpan w:val="2"/>
            <w:vMerge/>
            <w:tcBorders>
              <w:left w:val="single" w:sz="4" w:space="0" w:color="000000"/>
              <w:bottom w:val="single" w:sz="4" w:space="0" w:color="000000"/>
              <w:right w:val="single" w:sz="4" w:space="0" w:color="000000"/>
            </w:tcBorders>
            <w:shd w:val="clear" w:color="auto" w:fill="D3D3D3"/>
          </w:tcPr>
          <w:p>
            <w:pPr/>
          </w:p>
        </w:tc>
        <w:tc>
          <w:tcPr>
            <w:tcW w:w="1080" w:type="dxa"/>
            <w:gridSpan w:val="2"/>
            <w:vMerge/>
            <w:tcBorders>
              <w:left w:val="single" w:sz="4" w:space="0" w:color="000000"/>
              <w:bottom w:val="single" w:sz="4" w:space="0" w:color="000000"/>
              <w:right w:val="single" w:sz="4" w:space="0" w:color="000000"/>
            </w:tcBorders>
            <w:shd w:val="clear" w:color="auto" w:fill="D3D3D3"/>
          </w:tcPr>
          <w:p>
            <w:pPr/>
          </w:p>
        </w:tc>
        <w:tc>
          <w:tcPr>
            <w:tcW w:w="518" w:type="dxa"/>
            <w:vMerge/>
            <w:tcBorders>
              <w:left w:val="single" w:sz="4" w:space="0" w:color="000000"/>
              <w:bottom w:val="single" w:sz="4" w:space="0" w:color="000000"/>
              <w:right w:val="single" w:sz="4" w:space="0" w:color="000000"/>
            </w:tcBorders>
            <w:shd w:val="clear" w:color="auto" w:fill="D3D3D3"/>
          </w:tcPr>
          <w:p>
            <w:pPr/>
          </w:p>
        </w:tc>
        <w:tc>
          <w:tcPr>
            <w:tcW w:w="870"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国有法 人</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15.13%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293,003,657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00" w:type="dxa"/>
            <w:gridSpan w:val="2"/>
            <w:tcBorders>
              <w:top w:val="single" w:sz="21" w:space="0" w:color="D3D3D3"/>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21" w:space="0" w:color="D3D3D3"/>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293,003,657</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47,000,000</w:t>
            </w:r>
          </w:p>
        </w:tc>
      </w:tr>
      <w:tr>
        <w:trPr>
          <w:trHeight w:val="714"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HKSCC NOMINEES</w:t>
            </w:r>
            <w:r>
              <w:rPr>
                <w:rFonts w:ascii="Times New Roman"/>
                <w:spacing w:val="-15"/>
                <w:sz w:val="18"/>
              </w:rPr>
              <w:t> </w:t>
            </w:r>
            <w:r>
              <w:rPr>
                <w:rFonts w:ascii="Times New Roman"/>
                <w:sz w:val="18"/>
              </w:rPr>
              <w:t>LIMITED</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境外法 人</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15.08%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292,010,900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-58,623,600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292,010,900</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晨鸣控股（香港）有限公司（注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22" w:right="0"/>
              <w:jc w:val="left"/>
              <w:rPr>
                <w:rFonts w:ascii="宋体" w:hAnsi="宋体" w:cs="宋体" w:eastAsia="宋体" w:hint="default"/>
                <w:sz w:val="18"/>
                <w:szCs w:val="18"/>
              </w:rPr>
            </w:pPr>
            <w:r>
              <w:rPr>
                <w:rFonts w:ascii="宋体" w:hAnsi="宋体" w:cs="宋体" w:eastAsia="宋体" w:hint="default"/>
                <w:sz w:val="18"/>
                <w:szCs w:val="18"/>
              </w:rPr>
              <w:t>境外法</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3.71%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71,783,180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71,783,180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71,783,180</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2.07%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40,137,900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40,137,900</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40,137,900</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1.51%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29,261,612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29,261,612</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29,261,612</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中国农业银行股份有限公司－宝盈 转型动力灵活配置混合型证券投资 基金</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1.06%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20,502,241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20,502,241</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20,502,241</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0.91%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17,694,768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17,694,768</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17,694,768</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中国农业银行股份有限公司－易方 达瑞惠灵活配置混合型发起式证券 投资基金</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0.88%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16,974,585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16,974,585</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16,974,585</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0.62%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12,084,249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12,084,249</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12,084,249</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65" w:type="dxa"/>
            <w:gridSpan w:val="3"/>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5"/>
              <w:jc w:val="left"/>
              <w:rPr>
                <w:rFonts w:ascii="Times New Roman" w:hAnsi="Times New Roman" w:cs="Times New Roman" w:eastAsia="Times New Roman" w:hint="default"/>
                <w:sz w:val="18"/>
                <w:szCs w:val="18"/>
              </w:rPr>
            </w:pPr>
            <w:r>
              <w:rPr>
                <w:rFonts w:ascii="Times New Roman"/>
                <w:sz w:val="18"/>
              </w:rPr>
              <w:t>BBH A/C</w:t>
            </w:r>
            <w:r>
              <w:rPr>
                <w:rFonts w:ascii="Times New Roman"/>
                <w:spacing w:val="-15"/>
                <w:sz w:val="18"/>
              </w:rPr>
              <w:t> </w:t>
            </w:r>
            <w:r>
              <w:rPr>
                <w:rFonts w:ascii="Times New Roman"/>
                <w:spacing w:val="-4"/>
                <w:sz w:val="18"/>
              </w:rPr>
              <w:t>VANGUARD</w:t>
            </w:r>
            <w:r>
              <w:rPr>
                <w:rFonts w:ascii="Times New Roman"/>
                <w:spacing w:val="-1"/>
                <w:sz w:val="18"/>
              </w:rPr>
              <w:t> </w:t>
            </w:r>
            <w:r>
              <w:rPr>
                <w:rFonts w:ascii="Times New Roman"/>
                <w:sz w:val="18"/>
              </w:rPr>
              <w:t>EMERGING MARKETS</w:t>
            </w:r>
            <w:r>
              <w:rPr>
                <w:rFonts w:ascii="Times New Roman"/>
                <w:spacing w:val="-15"/>
                <w:sz w:val="18"/>
              </w:rPr>
              <w:t> </w:t>
            </w:r>
            <w:r>
              <w:rPr>
                <w:rFonts w:ascii="Times New Roman"/>
                <w:sz w:val="18"/>
              </w:rPr>
              <w:t>STOCK</w:t>
            </w:r>
            <w:r>
              <w:rPr>
                <w:rFonts w:ascii="Times New Roman"/>
                <w:sz w:val="18"/>
              </w:rPr>
              <w:t> INDEX</w:t>
            </w:r>
            <w:r>
              <w:rPr>
                <w:rFonts w:ascii="Times New Roman"/>
                <w:spacing w:val="-8"/>
                <w:sz w:val="18"/>
              </w:rPr>
              <w:t> </w:t>
            </w:r>
            <w:r>
              <w:rPr>
                <w:rFonts w:ascii="Times New Roman"/>
                <w:sz w:val="18"/>
              </w:rPr>
              <w:t>FUND</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3"/>
              <w:jc w:val="left"/>
              <w:rPr>
                <w:rFonts w:ascii="宋体" w:hAnsi="宋体" w:cs="宋体" w:eastAsia="宋体" w:hint="default"/>
                <w:sz w:val="18"/>
                <w:szCs w:val="18"/>
              </w:rPr>
            </w:pPr>
            <w:r>
              <w:rPr>
                <w:rFonts w:ascii="宋体" w:hAnsi="宋体" w:cs="宋体" w:eastAsia="宋体" w:hint="default"/>
                <w:sz w:val="18"/>
                <w:szCs w:val="18"/>
              </w:rPr>
              <w:t>境外法 人</w:t>
            </w:r>
          </w:p>
        </w:tc>
        <w:tc>
          <w:tcPr>
            <w:tcW w:w="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0.44%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8,608,238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-3,338,747</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8,608,238</w:t>
            </w:r>
          </w:p>
        </w:tc>
        <w:tc>
          <w:tcPr>
            <w:tcW w:w="518"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997"/>
        <w:gridCol w:w="1272"/>
        <w:gridCol w:w="1976"/>
        <w:gridCol w:w="1625"/>
        <w:gridCol w:w="1549"/>
        <w:gridCol w:w="1274"/>
      </w:tblGrid>
      <w:tr>
        <w:trPr>
          <w:trHeight w:val="161" w:hRule="exact"/>
        </w:trPr>
        <w:tc>
          <w:tcPr>
            <w:tcW w:w="19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697" w:type="dxa"/>
            <w:gridSpan w:val="5"/>
            <w:vMerge w:val="restart"/>
            <w:tcBorders>
              <w:top w:val="single" w:sz="4" w:space="0" w:color="000000"/>
              <w:left w:val="single" w:sz="10" w:space="0" w:color="D3D3D3"/>
              <w:right w:val="single" w:sz="4" w:space="0" w:color="000000"/>
            </w:tcBorders>
          </w:tcPr>
          <w:p>
            <w:pPr>
              <w:pStyle w:val="TableParagraph"/>
              <w:spacing w:line="316" w:lineRule="auto" w:before="51"/>
              <w:ind w:left="27" w:right="90"/>
              <w:jc w:val="both"/>
              <w:rPr>
                <w:rFonts w:ascii="宋体" w:hAnsi="宋体" w:cs="宋体" w:eastAsia="宋体" w:hint="default"/>
                <w:sz w:val="18"/>
                <w:szCs w:val="18"/>
              </w:rPr>
            </w:pPr>
            <w:r>
              <w:rPr>
                <w:rFonts w:ascii="宋体" w:hAnsi="宋体" w:cs="宋体" w:eastAsia="宋体" w:hint="default"/>
                <w:sz w:val="18"/>
                <w:szCs w:val="18"/>
              </w:rPr>
              <w:t>境外法人股东晨鸣控股（香港）有限公司为国有法人股东寿光晨鸣控股有限公司的全资子公司， 属于《上市公司股东持股变动信息披露管理办法》中规定的一致行动人。除此之外，未知其他流 通股股东是否属于一致行动人，也未知其他流通股股东之间是否存在关联关系。</w:t>
            </w:r>
          </w:p>
        </w:tc>
      </w:tr>
      <w:tr>
        <w:trPr>
          <w:trHeight w:val="704" w:hRule="exact"/>
        </w:trPr>
        <w:tc>
          <w:tcPr>
            <w:tcW w:w="19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7697" w:type="dxa"/>
            <w:gridSpan w:val="5"/>
            <w:vMerge/>
            <w:tcBorders>
              <w:left w:val="single" w:sz="10" w:space="0" w:color="D3D3D3"/>
              <w:right w:val="single" w:sz="4" w:space="0" w:color="000000"/>
            </w:tcBorders>
          </w:tcPr>
          <w:p>
            <w:pPr/>
          </w:p>
        </w:tc>
      </w:tr>
      <w:tr>
        <w:trPr>
          <w:trHeight w:val="161" w:hRule="exact"/>
        </w:trPr>
        <w:tc>
          <w:tcPr>
            <w:tcW w:w="19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697" w:type="dxa"/>
            <w:gridSpan w:val="5"/>
            <w:vMerge/>
            <w:tcBorders>
              <w:left w:val="single" w:sz="10" w:space="0" w:color="D3D3D3"/>
              <w:bottom w:val="single" w:sz="4" w:space="0" w:color="000000"/>
              <w:right w:val="single" w:sz="4" w:space="0" w:color="000000"/>
            </w:tcBorders>
          </w:tcPr>
          <w:p>
            <w:pPr/>
          </w:p>
        </w:tc>
      </w:tr>
      <w:tr>
        <w:trPr>
          <w:trHeight w:val="402" w:hRule="exact"/>
        </w:trPr>
        <w:tc>
          <w:tcPr>
            <w:tcW w:w="969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5245"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6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76" w:right="86"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8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5245"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25" w:type="dxa"/>
            <w:vMerge/>
            <w:tcBorders>
              <w:left w:val="single" w:sz="4" w:space="0" w:color="000000"/>
              <w:right w:val="single" w:sz="4" w:space="0" w:color="000000"/>
            </w:tcBorders>
            <w:shd w:val="clear" w:color="auto" w:fill="D3D3D3"/>
          </w:tcPr>
          <w:p>
            <w:pPr/>
          </w:p>
        </w:tc>
        <w:tc>
          <w:tcPr>
            <w:tcW w:w="2824"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5245" w:type="dxa"/>
            <w:gridSpan w:val="3"/>
            <w:vMerge/>
            <w:tcBorders>
              <w:left w:val="single" w:sz="4" w:space="0" w:color="000000"/>
              <w:bottom w:val="nil" w:sz="6" w:space="0" w:color="auto"/>
              <w:right w:val="single" w:sz="4" w:space="0" w:color="000000"/>
            </w:tcBorders>
            <w:shd w:val="clear" w:color="auto" w:fill="D3D3D3"/>
          </w:tcPr>
          <w:p>
            <w:pPr/>
          </w:p>
        </w:tc>
        <w:tc>
          <w:tcPr>
            <w:tcW w:w="1625" w:type="dxa"/>
            <w:vMerge/>
            <w:tcBorders>
              <w:left w:val="single" w:sz="4" w:space="0" w:color="000000"/>
              <w:right w:val="single" w:sz="4" w:space="0" w:color="000000"/>
            </w:tcBorders>
            <w:shd w:val="clear" w:color="auto" w:fill="D3D3D3"/>
          </w:tcPr>
          <w:p>
            <w:pPr/>
          </w:p>
        </w:tc>
        <w:tc>
          <w:tcPr>
            <w:tcW w:w="15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5245"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625" w:type="dxa"/>
            <w:vMerge/>
            <w:tcBorders>
              <w:left w:val="single" w:sz="4" w:space="0" w:color="000000"/>
              <w:bottom w:val="single" w:sz="4" w:space="0" w:color="000000"/>
              <w:right w:val="single" w:sz="4" w:space="0" w:color="000000"/>
            </w:tcBorders>
            <w:shd w:val="clear" w:color="auto" w:fill="D3D3D3"/>
          </w:tcPr>
          <w:p>
            <w:pPr/>
          </w:p>
        </w:tc>
        <w:tc>
          <w:tcPr>
            <w:tcW w:w="1549"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25" w:type="dxa"/>
            <w:tcBorders>
              <w:top w:val="single" w:sz="20" w:space="0" w:color="D3D3D3"/>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18"/>
                <w:szCs w:val="18"/>
              </w:rPr>
            </w:pPr>
            <w:r>
              <w:rPr>
                <w:rFonts w:ascii="Times New Roman"/>
                <w:sz w:val="18"/>
              </w:rPr>
              <w:t>293,003,657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293,003,657</w:t>
            </w:r>
          </w:p>
        </w:tc>
      </w:tr>
      <w:tr>
        <w:trPr>
          <w:trHeight w:val="402"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HKSCC NOMINEES</w:t>
            </w:r>
            <w:r>
              <w:rPr>
                <w:rFonts w:ascii="Times New Roman"/>
                <w:spacing w:val="-9"/>
                <w:sz w:val="18"/>
              </w:rPr>
              <w:t> </w:t>
            </w:r>
            <w:r>
              <w:rPr>
                <w:rFonts w:ascii="Times New Roman"/>
                <w:sz w:val="18"/>
              </w:rPr>
              <w:t>LIMITED</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292,010,900</w:t>
            </w:r>
            <w:r>
              <w:rPr>
                <w:rFonts w:ascii="Times New Roman"/>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292,010,900</w:t>
            </w:r>
          </w:p>
        </w:tc>
      </w:tr>
      <w:tr>
        <w:trPr>
          <w:trHeight w:val="402" w:hRule="exact"/>
        </w:trPr>
        <w:tc>
          <w:tcPr>
            <w:tcW w:w="5245" w:type="dxa"/>
            <w:gridSpan w:val="3"/>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晨鸣控股（香港）有限公司（注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71,783,180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12,868,680</w:t>
            </w:r>
          </w:p>
        </w:tc>
      </w:tr>
      <w:tr>
        <w:trPr>
          <w:trHeight w:val="402" w:hRule="exact"/>
        </w:trPr>
        <w:tc>
          <w:tcPr>
            <w:tcW w:w="5245" w:type="dxa"/>
            <w:gridSpan w:val="3"/>
            <w:vMerge/>
            <w:tcBorders>
              <w:left w:val="single" w:sz="4" w:space="0" w:color="000000"/>
              <w:bottom w:val="single" w:sz="4" w:space="0" w:color="000000"/>
              <w:right w:val="single" w:sz="4" w:space="0" w:color="000000"/>
            </w:tcBorders>
          </w:tcPr>
          <w:p>
            <w:pPr/>
          </w:p>
        </w:tc>
        <w:tc>
          <w:tcPr>
            <w:tcW w:w="1625"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58,914,500</w:t>
            </w:r>
          </w:p>
        </w:tc>
      </w:tr>
      <w:tr>
        <w:trPr>
          <w:trHeight w:val="402"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40,137,900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40,137,900</w:t>
            </w:r>
          </w:p>
        </w:tc>
      </w:tr>
      <w:tr>
        <w:trPr>
          <w:trHeight w:val="402"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29,261,612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29,261,612</w:t>
            </w:r>
          </w:p>
        </w:tc>
      </w:tr>
      <w:tr>
        <w:trPr>
          <w:trHeight w:val="714"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中国农业银行股份有限公司－宝盈转型动力灵活配置混合型证券 投资基金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20,502,241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20,502,241</w:t>
            </w:r>
          </w:p>
        </w:tc>
      </w:tr>
      <w:tr>
        <w:trPr>
          <w:trHeight w:val="402"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17,694,768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17,694,768</w:t>
            </w:r>
          </w:p>
        </w:tc>
      </w:tr>
      <w:tr>
        <w:trPr>
          <w:trHeight w:val="714"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中国农业银行股份有限公司－易方达瑞惠灵活配置混合型发起式 证券投资基金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16,974,585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16,974,585</w:t>
            </w:r>
          </w:p>
        </w:tc>
      </w:tr>
      <w:tr>
        <w:trPr>
          <w:trHeight w:val="402"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12,084,249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12,084,249</w:t>
            </w:r>
          </w:p>
        </w:tc>
      </w:tr>
      <w:tr>
        <w:trPr>
          <w:trHeight w:val="714" w:hRule="exact"/>
        </w:trPr>
        <w:tc>
          <w:tcPr>
            <w:tcW w:w="5245" w:type="dxa"/>
            <w:gridSpan w:val="3"/>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1"/>
              <w:jc w:val="left"/>
              <w:rPr>
                <w:rFonts w:ascii="Times New Roman" w:hAnsi="Times New Roman" w:cs="Times New Roman" w:eastAsia="Times New Roman" w:hint="default"/>
                <w:sz w:val="18"/>
                <w:szCs w:val="18"/>
              </w:rPr>
            </w:pPr>
            <w:r>
              <w:rPr>
                <w:rFonts w:ascii="Times New Roman"/>
                <w:sz w:val="18"/>
              </w:rPr>
              <w:t>BBH A/C </w:t>
            </w:r>
            <w:r>
              <w:rPr>
                <w:rFonts w:ascii="Times New Roman"/>
                <w:spacing w:val="-4"/>
                <w:sz w:val="18"/>
              </w:rPr>
              <w:t>VANGUARD </w:t>
            </w:r>
            <w:r>
              <w:rPr>
                <w:rFonts w:ascii="Times New Roman"/>
                <w:sz w:val="18"/>
              </w:rPr>
              <w:t>EMERGING MARKETS STOCK</w:t>
            </w:r>
            <w:r>
              <w:rPr>
                <w:rFonts w:ascii="Times New Roman"/>
                <w:spacing w:val="-30"/>
                <w:sz w:val="18"/>
              </w:rPr>
              <w:t> </w:t>
            </w:r>
            <w:r>
              <w:rPr>
                <w:rFonts w:ascii="Times New Roman"/>
                <w:sz w:val="18"/>
              </w:rPr>
              <w:t>INDEX</w:t>
            </w:r>
            <w:r>
              <w:rPr>
                <w:rFonts w:ascii="Times New Roman"/>
                <w:sz w:val="18"/>
              </w:rPr>
              <w:t> FUND</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8,608,238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8,608,238</w:t>
            </w:r>
          </w:p>
        </w:tc>
      </w:tr>
      <w:tr>
        <w:trPr>
          <w:trHeight w:val="1338" w:hRule="exact"/>
        </w:trPr>
        <w:tc>
          <w:tcPr>
            <w:tcW w:w="32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6425"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境外法人股东晨鸣控股（香港）有限公司为国有法人股东寿光晨鸣控股有限公司 的全资子公司，属于《上市公司股东持股变动信息披露管理办法》中规定的一致 行动人。除此之外，未知其他流通股股东是否属于一致行动人，也未知其他流通 股股东之间是否存在关联关系。</w:t>
            </w:r>
          </w:p>
        </w:tc>
      </w:tr>
    </w:tbl>
    <w:p>
      <w:pPr>
        <w:pStyle w:val="BodyText"/>
        <w:spacing w:line="240" w:lineRule="auto" w:before="51"/>
        <w:ind w:right="0"/>
        <w:jc w:val="left"/>
        <w:rPr>
          <w:rFonts w:ascii="Times New Roman" w:hAnsi="Times New Roman" w:cs="Times New Roman" w:eastAsia="Times New Roman" w:hint="default"/>
        </w:rPr>
      </w:pPr>
      <w:r>
        <w:rPr/>
        <w:t>注</w:t>
      </w:r>
      <w:r>
        <w:rPr>
          <w:spacing w:val="-60"/>
        </w:rPr>
        <w:t> </w:t>
      </w:r>
      <w:r>
        <w:rPr>
          <w:rFonts w:ascii="Times New Roman" w:hAnsi="Times New Roman" w:cs="Times New Roman" w:eastAsia="Times New Roman" w:hint="default"/>
        </w:rPr>
        <w:t>1</w:t>
      </w:r>
      <w:r>
        <w:rPr>
          <w:spacing w:val="-90"/>
        </w:rPr>
        <w:t>、</w:t>
      </w:r>
      <w:r>
        <w:rPr/>
        <w:t>注</w:t>
      </w:r>
      <w:r>
        <w:rPr>
          <w:spacing w:val="-60"/>
        </w:rPr>
        <w:t> </w:t>
      </w:r>
      <w:r>
        <w:rPr>
          <w:rFonts w:ascii="Times New Roman" w:hAnsi="Times New Roman" w:cs="Times New Roman" w:eastAsia="Times New Roman" w:hint="default"/>
        </w:rPr>
        <w:t>2</w:t>
      </w:r>
      <w:r>
        <w:rPr>
          <w:spacing w:val="-90"/>
        </w:rPr>
        <w:t>：</w:t>
      </w:r>
      <w:r>
        <w:rPr/>
        <w:t>截</w:t>
      </w:r>
      <w:r>
        <w:rPr>
          <w:spacing w:val="1"/>
        </w:rPr>
        <w:t>至</w:t>
      </w:r>
      <w:r>
        <w:rPr/>
        <w:t>本报告披露日</w:t>
      </w:r>
      <w:r>
        <w:rPr>
          <w:spacing w:val="-90"/>
        </w:rPr>
        <w:t>，</w:t>
      </w:r>
      <w:r>
        <w:rPr/>
        <w:t>晨鸣控</w:t>
      </w:r>
      <w:r>
        <w:rPr>
          <w:spacing w:val="-90"/>
        </w:rPr>
        <w:t>股</w:t>
      </w:r>
      <w:r>
        <w:rPr/>
        <w:t>（香港</w:t>
      </w:r>
      <w:r>
        <w:rPr>
          <w:spacing w:val="-90"/>
        </w:rPr>
        <w:t>）</w:t>
      </w:r>
      <w:r>
        <w:rPr/>
        <w:t>有限公司持有公司</w:t>
      </w:r>
      <w:r>
        <w:rPr>
          <w:spacing w:val="-60"/>
        </w:rPr>
        <w:t> </w:t>
      </w:r>
      <w:r>
        <w:rPr>
          <w:rFonts w:ascii="Times New Roman" w:hAnsi="Times New Roman" w:cs="Times New Roman" w:eastAsia="Times New Roman" w:hint="default"/>
        </w:rPr>
        <w:t>B</w:t>
      </w:r>
      <w:r>
        <w:rPr>
          <w:rFonts w:ascii="Times New Roman" w:hAnsi="Times New Roman" w:cs="Times New Roman" w:eastAsia="Times New Roman" w:hint="default"/>
          <w:spacing w:val="-16"/>
        </w:rPr>
        <w:t> </w:t>
      </w:r>
      <w:r>
        <w:rPr/>
        <w:t>股</w:t>
      </w:r>
      <w:r>
        <w:rPr>
          <w:spacing w:val="-60"/>
        </w:rPr>
        <w:t> </w:t>
      </w:r>
      <w:r>
        <w:rPr>
          <w:rFonts w:ascii="Times New Roman" w:hAnsi="Times New Roman" w:cs="Times New Roman" w:eastAsia="Times New Roman" w:hint="default"/>
        </w:rPr>
        <w:t>21,9</w:t>
      </w:r>
      <w:r>
        <w:rPr>
          <w:rFonts w:ascii="Times New Roman" w:hAnsi="Times New Roman" w:cs="Times New Roman" w:eastAsia="Times New Roman" w:hint="default"/>
          <w:spacing w:val="1"/>
        </w:rPr>
        <w:t>1</w:t>
      </w:r>
      <w:r>
        <w:rPr>
          <w:rFonts w:ascii="Times New Roman" w:hAnsi="Times New Roman" w:cs="Times New Roman" w:eastAsia="Times New Roman" w:hint="default"/>
        </w:rPr>
        <w:t>0,923</w:t>
      </w:r>
      <w:r>
        <w:rPr>
          <w:rFonts w:ascii="Times New Roman" w:hAnsi="Times New Roman" w:cs="Times New Roman" w:eastAsia="Times New Roman" w:hint="default"/>
          <w:spacing w:val="-15"/>
        </w:rPr>
        <w:t> </w:t>
      </w:r>
      <w:r>
        <w:rPr/>
        <w:t>股</w:t>
      </w:r>
      <w:r>
        <w:rPr>
          <w:spacing w:val="-90"/>
        </w:rPr>
        <w:t>、</w:t>
      </w:r>
      <w:r>
        <w:rPr>
          <w:rFonts w:ascii="Times New Roman" w:hAnsi="Times New Roman" w:cs="Times New Roman" w:eastAsia="Times New Roman" w:hint="default"/>
        </w:rPr>
        <w:t>H</w:t>
      </w:r>
      <w:r>
        <w:rPr>
          <w:rFonts w:ascii="Times New Roman" w:hAnsi="Times New Roman" w:cs="Times New Roman" w:eastAsia="Times New Roman" w:hint="default"/>
          <w:spacing w:val="-16"/>
        </w:rPr>
        <w:t> </w:t>
      </w:r>
      <w:r>
        <w:rPr/>
        <w:t>股</w:t>
      </w:r>
      <w:r>
        <w:rPr>
          <w:spacing w:val="-60"/>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9,200,000</w:t>
      </w:r>
      <w:r>
        <w:rPr>
          <w:rFonts w:ascii="Times New Roman" w:hAnsi="Times New Roman" w:cs="Times New Roman" w:eastAsia="Times New Roman" w:hint="default"/>
          <w:spacing w:val="-15"/>
        </w:rPr>
        <w:t> </w:t>
      </w:r>
      <w:r>
        <w:rPr/>
        <w:t>股</w:t>
      </w:r>
      <w:r>
        <w:rPr>
          <w:spacing w:val="-90"/>
        </w:rPr>
        <w:t>，</w:t>
      </w:r>
      <w:r>
        <w:rPr>
          <w:spacing w:val="-2"/>
        </w:rPr>
        <w:t>合</w:t>
      </w:r>
      <w:r>
        <w:rPr/>
        <w:t>计持有</w:t>
      </w:r>
      <w:r>
        <w:rPr>
          <w:spacing w:val="-60"/>
        </w:rPr>
        <w:t> </w:t>
      </w:r>
      <w:r>
        <w:rPr>
          <w:rFonts w:ascii="Times New Roman" w:hAnsi="Times New Roman" w:cs="Times New Roman" w:eastAsia="Times New Roman" w:hint="default"/>
        </w:rPr>
        <w:t>101,</w:t>
      </w:r>
      <w:r>
        <w:rPr>
          <w:rFonts w:ascii="Times New Roman" w:hAnsi="Times New Roman" w:cs="Times New Roman" w:eastAsia="Times New Roman" w:hint="default"/>
          <w:spacing w:val="-8"/>
        </w:rPr>
        <w:t>1</w:t>
      </w:r>
      <w:r>
        <w:rPr>
          <w:rFonts w:ascii="Times New Roman" w:hAnsi="Times New Roman" w:cs="Times New Roman" w:eastAsia="Times New Roman" w:hint="default"/>
        </w:rPr>
        <w:t>10,923</w:t>
      </w:r>
    </w:p>
    <w:p>
      <w:pPr>
        <w:pStyle w:val="BodyText"/>
        <w:spacing w:line="240" w:lineRule="auto" w:before="64"/>
        <w:ind w:right="0"/>
        <w:jc w:val="left"/>
      </w:pPr>
      <w:r>
        <w:rPr/>
        <w:t>股，持股比例为</w:t>
      </w:r>
      <w:r>
        <w:rPr>
          <w:spacing w:val="-46"/>
        </w:rPr>
        <w:t> </w:t>
      </w:r>
      <w:r>
        <w:rPr>
          <w:rFonts w:ascii="Times New Roman" w:hAnsi="Times New Roman" w:cs="Times New Roman" w:eastAsia="Times New Roman" w:hint="default"/>
        </w:rPr>
        <w:t>5.22%</w:t>
      </w:r>
      <w:r>
        <w:rPr/>
        <w:t>。</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t>□ 是 √ 否</w:t>
      </w:r>
    </w:p>
    <w:p>
      <w:pPr>
        <w:pStyle w:val="BodyText"/>
        <w:spacing w:line="240" w:lineRule="auto" w:before="117"/>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431"/>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4"/>
        <w:gridCol w:w="1696"/>
        <w:gridCol w:w="1642"/>
        <w:gridCol w:w="1879"/>
        <w:gridCol w:w="2087"/>
      </w:tblGrid>
      <w:tr>
        <w:trPr>
          <w:trHeight w:val="714"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662" w:right="96"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78348518-9</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对造纸、电力、热力、林 业项目的投资。</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26;top:14;width:2;height:705" coordorigin="26,14" coordsize="2,705">
              <v:shape style="position:absolute;left:26;top:14;width:2;height:705" coordorigin="26,14" coordsize="0,705" path="m26,14l26,719e" filled="false" stroked="true" strokeweight="1.140pt" strokecolor="#d3d3d3">
                <v:path arrowok="t"/>
              </v:shape>
            </v:group>
            <v:group style="position:absolute;left:3953;top:14;width:2;height:705" coordorigin="3953,14" coordsize="2,705">
              <v:shape style="position:absolute;left:3953;top:14;width:2;height:705" coordorigin="3953,14" coordsize="0,705" path="m3953,14l3953,719e" filled="false" stroked="true" strokeweight="1.2pt" strokecolor="#d3d3d3">
                <v:path arrowok="t"/>
              </v:shape>
            </v:group>
            <v:group style="position:absolute;left:37;top:14;width:3904;height:352" coordorigin="37,14" coordsize="3904,352">
              <v:shape style="position:absolute;left:37;top:14;width:3904;height:352" coordorigin="37,14" coordsize="3904,352" path="m37,366l3941,366,3941,14,37,14,37,366xe" filled="true" fillcolor="#d3d3d3" stroked="false">
                <v:path arrowok="t"/>
                <v:fill type="solid"/>
              </v:shape>
            </v:group>
            <v:group style="position:absolute;left:37;top:366;width:3904;height:353" coordorigin="37,366" coordsize="3904,353">
              <v:shape style="position:absolute;left:37;top:366;width:3904;height:353" coordorigin="37,366" coordsize="3904,353" path="m37,719l3941,719,3941,366,37,366,37,719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3960;height:2" coordorigin="5,724" coordsize="3960,2">
              <v:shape style="position:absolute;left:5;top:724;width:3960;height:2" coordorigin="5,724" coordsize="3960,0" path="m5,724l3965,724e" filled="false" stroked="true" strokeweight=".47998pt" strokecolor="#000000">
                <v:path arrowok="t"/>
              </v:shape>
            </v:group>
            <v:group style="position:absolute;left:3970;top:14;width:2;height:714" coordorigin="3970,14" coordsize="2,714">
              <v:shape style="position:absolute;left:3970;top:14;width:2;height:714" coordorigin="3970,14" coordsize="0,714" path="m3970,14l3970,728e" filled="false" stroked="true" strokeweight=".48pt" strokecolor="#000000">
                <v:path arrowok="t"/>
              </v:shape>
            </v:group>
            <v:group style="position:absolute;left:3974;top:724;width:5598;height:2" coordorigin="3974,724" coordsize="5598,2">
              <v:shape style="position:absolute;left:3974;top:724;width:5598;height:2" coordorigin="3974,724" coordsize="5598,0" path="m3974,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3948;height:714" type="#_x0000_t202" filled="false" stroked="false">
                <v:textbox inset="0,0,0,0">
                  <w:txbxContent>
                    <w:p>
                      <w:pPr>
                        <w:spacing w:line="316" w:lineRule="auto" w:before="56"/>
                        <w:ind w:left="27" w:right="138" w:firstLine="0"/>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控股股东报告期内控股和参股的其他境内外上市 公司的股权情况</w:t>
                      </w:r>
                    </w:p>
                  </w:txbxContent>
                </v:textbox>
                <w10:wrap type="none"/>
              </v:shape>
              <v:shape style="position:absolute;left:3958;top:10;width:5620;height:714" type="#_x0000_t202" filled="false" stroked="false">
                <v:textbox inset="0,0,0,0">
                  <w:txbxContent>
                    <w:p>
                      <w:pPr>
                        <w:spacing w:line="316" w:lineRule="auto" w:before="56"/>
                        <w:ind w:left="39" w:right="26" w:firstLine="0"/>
                        <w:jc w:val="left"/>
                        <w:rPr>
                          <w:rFonts w:ascii="宋体" w:hAnsi="宋体" w:cs="宋体" w:eastAsia="宋体" w:hint="default"/>
                          <w:sz w:val="18"/>
                          <w:szCs w:val="18"/>
                        </w:rPr>
                      </w:pPr>
                      <w:r>
                        <w:rPr>
                          <w:rFonts w:ascii="宋体" w:hAnsi="宋体" w:cs="宋体" w:eastAsia="宋体" w:hint="default"/>
                          <w:spacing w:val="-1"/>
                          <w:sz w:val="18"/>
                          <w:szCs w:val="18"/>
                        </w:rPr>
                        <w:t>除本公司外，寿光晨鸣控股有限公司不存在控股和参股其他境内外上市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公司股权的情况。</w:t>
                      </w:r>
                    </w:p>
                  </w:txbxContent>
                </v:textbox>
                <w10:wrap type="none"/>
              </v:shape>
            </v:group>
          </v:group>
        </w:pict>
      </w:r>
      <w:r>
        <w:rPr>
          <w:rFonts w:ascii="宋体" w:hAnsi="宋体" w:cs="宋体" w:eastAsia="宋体" w:hint="default"/>
          <w:position w:val="-14"/>
          <w:sz w:val="20"/>
          <w:szCs w:val="20"/>
        </w:rPr>
      </w:r>
    </w:p>
    <w:p>
      <w:pPr>
        <w:pStyle w:val="BodyText"/>
        <w:spacing w:line="240" w:lineRule="auto" w:before="46"/>
        <w:ind w:right="0"/>
        <w:jc w:val="left"/>
      </w:pPr>
      <w:r>
        <w:rPr/>
        <w:t>控股股东报告期内变更</w:t>
      </w:r>
    </w:p>
    <w:p>
      <w:pPr>
        <w:pStyle w:val="BodyText"/>
        <w:spacing w:line="357" w:lineRule="auto" w:before="117"/>
        <w:ind w:left="153" w:right="7071"/>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891"/>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700"/>
        <w:gridCol w:w="1079"/>
        <w:gridCol w:w="1524"/>
        <w:gridCol w:w="1829"/>
        <w:gridCol w:w="2436"/>
      </w:tblGrid>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3" w:right="58"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寿光市国有资产监督管理办公室</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付心刚</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F5108355-4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负责全市企事业单位国有资产 管理及资本运营工作</w:t>
            </w: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 境内外上市公司的股权情况</w:t>
            </w:r>
          </w:p>
        </w:tc>
        <w:tc>
          <w:tcPr>
            <w:tcW w:w="6868" w:type="dxa"/>
            <w:gridSpan w:val="4"/>
            <w:tcBorders>
              <w:top w:val="single" w:sz="4" w:space="0" w:color="000000"/>
              <w:left w:val="single" w:sz="10" w:space="0" w:color="D3D3D3"/>
              <w:bottom w:val="single" w:sz="4" w:space="0" w:color="000000"/>
              <w:right w:val="single" w:sz="4" w:space="0" w:color="000000"/>
            </w:tcBorders>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pacing w:val="-1"/>
                <w:sz w:val="18"/>
                <w:szCs w:val="18"/>
              </w:rPr>
              <w:t>除本公司外，寿光市国有资产监督管理办公室不存在控制的其他境内外上市公司的股权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情况。</w:t>
            </w:r>
          </w:p>
        </w:tc>
      </w:tr>
    </w:tbl>
    <w:p>
      <w:pPr>
        <w:pStyle w:val="BodyText"/>
        <w:spacing w:line="240" w:lineRule="auto" w:before="65"/>
        <w:ind w:right="0"/>
        <w:jc w:val="left"/>
      </w:pPr>
      <w:r>
        <w:rPr/>
        <w:t>实际控制人报告期内变更</w:t>
      </w:r>
    </w:p>
    <w:p>
      <w:pPr>
        <w:pStyle w:val="BodyText"/>
        <w:spacing w:line="360" w:lineRule="auto" w:before="117"/>
        <w:ind w:left="153" w:right="5811"/>
        <w:jc w:val="left"/>
      </w:pPr>
      <w:r>
        <w:rPr/>
        <w:t>□ 适用 √ 不适用 公司报告期实际控制人未发生变更。 公司与实际控制人之间的产权及控制关系的方框图</w:t>
      </w:r>
    </w:p>
    <w:p>
      <w:pPr>
        <w:spacing w:line="240" w:lineRule="auto" w:before="11"/>
        <w:rPr>
          <w:rFonts w:ascii="宋体" w:hAnsi="宋体" w:cs="宋体" w:eastAsia="宋体" w:hint="default"/>
          <w:sz w:val="23"/>
          <w:szCs w:val="23"/>
        </w:rPr>
      </w:pPr>
    </w:p>
    <w:p>
      <w:pPr>
        <w:spacing w:line="6552" w:lineRule="exact"/>
        <w:ind w:left="1190" w:right="0" w:firstLine="0"/>
        <w:rPr>
          <w:rFonts w:ascii="宋体" w:hAnsi="宋体" w:cs="宋体" w:eastAsia="宋体" w:hint="default"/>
          <w:sz w:val="20"/>
          <w:szCs w:val="20"/>
        </w:rPr>
      </w:pPr>
      <w:r>
        <w:rPr>
          <w:rFonts w:ascii="宋体" w:hAnsi="宋体" w:cs="宋体" w:eastAsia="宋体" w:hint="default"/>
          <w:position w:val="-130"/>
          <w:sz w:val="20"/>
          <w:szCs w:val="20"/>
        </w:rPr>
        <w:drawing>
          <wp:inline distT="0" distB="0" distL="0" distR="0">
            <wp:extent cx="4776752" cy="416052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776752" cy="4160520"/>
                    </a:xfrm>
                    <a:prstGeom prst="rect">
                      <a:avLst/>
                    </a:prstGeom>
                  </pic:spPr>
                </pic:pic>
              </a:graphicData>
            </a:graphic>
          </wp:inline>
        </w:drawing>
      </w:r>
      <w:r>
        <w:rPr>
          <w:rFonts w:ascii="宋体" w:hAnsi="宋体" w:cs="宋体" w:eastAsia="宋体" w:hint="default"/>
          <w:position w:val="-130"/>
          <w:sz w:val="20"/>
          <w:szCs w:val="20"/>
        </w:rPr>
      </w:r>
    </w:p>
    <w:p>
      <w:pPr>
        <w:spacing w:after="0" w:line="6552"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right="217"/>
        <w:jc w:val="left"/>
      </w:pPr>
      <w:r>
        <w:rPr/>
        <w:t>注</w:t>
      </w:r>
      <w:r>
        <w:rPr>
          <w:spacing w:val="-46"/>
        </w:rPr>
        <w:t> </w:t>
      </w:r>
      <w:r>
        <w:rPr>
          <w:rFonts w:ascii="Times New Roman" w:hAnsi="Times New Roman" w:cs="Times New Roman" w:eastAsia="Times New Roman" w:hint="default"/>
        </w:rPr>
        <w:t>1</w:t>
      </w:r>
      <w:r>
        <w:rPr/>
        <w:t>：截至本报告披露日，山东寿光金鑫投资发展控股集团有限公司持有寿光晨鸣控股有限公司的股权比例为</w:t>
      </w:r>
      <w:r>
        <w:rPr>
          <w:spacing w:val="-46"/>
        </w:rPr>
        <w:t> </w:t>
      </w:r>
      <w:r>
        <w:rPr>
          <w:rFonts w:ascii="Times New Roman" w:hAnsi="Times New Roman" w:cs="Times New Roman" w:eastAsia="Times New Roman" w:hint="default"/>
        </w:rPr>
        <w:t>45.21%</w:t>
      </w:r>
      <w:r>
        <w:rPr/>
        <w:t>，详 情请参阅本报告第七节、二十二。</w:t>
      </w:r>
    </w:p>
    <w:p>
      <w:pPr>
        <w:pStyle w:val="BodyText"/>
        <w:spacing w:line="240" w:lineRule="auto" w:before="68"/>
        <w:ind w:right="0"/>
        <w:jc w:val="left"/>
        <w:rPr>
          <w:rFonts w:ascii="Times New Roman" w:hAnsi="Times New Roman" w:cs="Times New Roman" w:eastAsia="Times New Roman" w:hint="default"/>
        </w:rPr>
      </w:pPr>
      <w:r>
        <w:rPr/>
        <w:t>注</w:t>
      </w:r>
      <w:r>
        <w:rPr>
          <w:spacing w:val="-47"/>
        </w:rPr>
        <w:t> </w:t>
      </w:r>
      <w:r>
        <w:rPr>
          <w:rFonts w:ascii="Times New Roman" w:hAnsi="Times New Roman" w:cs="Times New Roman" w:eastAsia="Times New Roman" w:hint="default"/>
          <w:spacing w:val="-7"/>
        </w:rPr>
        <w:t>2</w:t>
      </w:r>
      <w:r>
        <w:rPr>
          <w:spacing w:val="-7"/>
        </w:rPr>
        <w:t>：截至本报告披露日，晨鸣控股（香港）有限公司持有公司</w:t>
      </w:r>
      <w:r>
        <w:rPr>
          <w:spacing w:val="-47"/>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股</w:t>
      </w:r>
      <w:r>
        <w:rPr>
          <w:spacing w:val="-47"/>
        </w:rPr>
        <w:t> </w:t>
      </w:r>
      <w:r>
        <w:rPr>
          <w:rFonts w:ascii="Times New Roman" w:hAnsi="Times New Roman" w:cs="Times New Roman" w:eastAsia="Times New Roman" w:hint="default"/>
        </w:rPr>
        <w:t>21,910,923</w:t>
      </w:r>
      <w:r>
        <w:rPr>
          <w:rFonts w:ascii="Times New Roman" w:hAnsi="Times New Roman" w:cs="Times New Roman" w:eastAsia="Times New Roman" w:hint="default"/>
          <w:spacing w:val="-2"/>
        </w:rPr>
        <w:t> </w:t>
      </w:r>
      <w:r>
        <w:rPr>
          <w:spacing w:val="-16"/>
        </w:rPr>
        <w:t>股、</w:t>
      </w:r>
      <w:r>
        <w:rPr>
          <w:rFonts w:ascii="Times New Roman" w:hAnsi="Times New Roman" w:cs="Times New Roman" w:eastAsia="Times New Roman" w:hint="default"/>
          <w:spacing w:val="-16"/>
        </w:rPr>
        <w:t>H</w:t>
      </w:r>
      <w:r>
        <w:rPr>
          <w:rFonts w:ascii="Times New Roman" w:hAnsi="Times New Roman" w:cs="Times New Roman" w:eastAsia="Times New Roman" w:hint="default"/>
          <w:spacing w:val="-1"/>
        </w:rPr>
        <w:t> </w:t>
      </w:r>
      <w:r>
        <w:rPr/>
        <w:t>股</w:t>
      </w:r>
      <w:r>
        <w:rPr>
          <w:spacing w:val="-47"/>
        </w:rPr>
        <w:t> </w:t>
      </w:r>
      <w:r>
        <w:rPr>
          <w:rFonts w:ascii="Times New Roman" w:hAnsi="Times New Roman" w:cs="Times New Roman" w:eastAsia="Times New Roman" w:hint="default"/>
        </w:rPr>
        <w:t>79,200,000</w:t>
      </w:r>
      <w:r>
        <w:rPr>
          <w:rFonts w:ascii="Times New Roman" w:hAnsi="Times New Roman" w:cs="Times New Roman" w:eastAsia="Times New Roman" w:hint="default"/>
          <w:spacing w:val="-2"/>
        </w:rPr>
        <w:t> </w:t>
      </w:r>
      <w:r>
        <w:rPr>
          <w:spacing w:val="-8"/>
        </w:rPr>
        <w:t>股，合计持有</w:t>
      </w:r>
      <w:r>
        <w:rPr>
          <w:spacing w:val="-47"/>
        </w:rPr>
        <w:t> </w:t>
      </w:r>
      <w:r>
        <w:rPr>
          <w:rFonts w:ascii="Times New Roman" w:hAnsi="Times New Roman" w:cs="Times New Roman" w:eastAsia="Times New Roman" w:hint="default"/>
        </w:rPr>
        <w:t>101,110,923</w:t>
      </w:r>
    </w:p>
    <w:p>
      <w:pPr>
        <w:pStyle w:val="BodyText"/>
        <w:spacing w:line="340" w:lineRule="auto" w:before="64"/>
        <w:ind w:right="5810"/>
        <w:jc w:val="left"/>
      </w:pPr>
      <w:r>
        <w:rPr/>
        <w:t>股，持股比例为</w:t>
      </w:r>
      <w:r>
        <w:rPr>
          <w:spacing w:val="-46"/>
        </w:rPr>
        <w:t> </w:t>
      </w:r>
      <w:r>
        <w:rPr>
          <w:rFonts w:ascii="Times New Roman" w:hAnsi="Times New Roman" w:cs="Times New Roman" w:eastAsia="Times New Roman" w:hint="default"/>
        </w:rPr>
        <w:t>5.22%</w:t>
      </w:r>
      <w:r>
        <w:rPr/>
        <w:t>。 实际控制人通过信托或其他资产管理方式控制公司</w:t>
      </w:r>
    </w:p>
    <w:p>
      <w:pPr>
        <w:pStyle w:val="BodyText"/>
        <w:spacing w:line="240" w:lineRule="auto" w:before="40"/>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46" w:right="295"/>
        <w:jc w:val="left"/>
        <w:rPr>
          <w:b w:val="0"/>
          <w:bCs w:val="0"/>
        </w:rPr>
      </w:pPr>
      <w:bookmarkStart w:name="_TOC_250004" w:id="9"/>
      <w:r>
        <w:rPr/>
        <w:t>第九节</w:t>
      </w:r>
      <w:r>
        <w:rPr>
          <w:spacing w:val="-8"/>
        </w:rPr>
        <w:t> </w:t>
      </w:r>
      <w:r>
        <w:rPr/>
        <w:t>优先股相关情况</w:t>
      </w:r>
      <w:bookmarkEnd w:id="9"/>
      <w:r>
        <w:rPr>
          <w:b w:val="0"/>
          <w:bCs w:val="0"/>
        </w:rPr>
      </w:r>
    </w:p>
    <w:p>
      <w:pPr>
        <w:spacing w:line="240" w:lineRule="auto" w:before="8"/>
        <w:rPr>
          <w:rFonts w:ascii="宋体" w:hAnsi="宋体" w:cs="宋体" w:eastAsia="宋体" w:hint="default"/>
          <w:b/>
          <w:bCs/>
          <w:sz w:val="42"/>
          <w:szCs w:val="42"/>
        </w:rPr>
      </w:pPr>
    </w:p>
    <w:p>
      <w:pPr>
        <w:pStyle w:val="BodyText"/>
        <w:spacing w:line="240" w:lineRule="auto"/>
        <w:ind w:left="214" w:right="295"/>
        <w:jc w:val="left"/>
      </w:pPr>
      <w:r>
        <w:rPr/>
        <w:t>截至本报告披露日，公司非公开发行优先股事项的进程如下：</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648"/>
        <w:gridCol w:w="1620"/>
        <w:gridCol w:w="5940"/>
        <w:gridCol w:w="1646"/>
      </w:tblGrid>
      <w:tr>
        <w:trPr>
          <w:trHeight w:val="558" w:hRule="exact"/>
        </w:trPr>
        <w:tc>
          <w:tcPr>
            <w:tcW w:w="6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相关程序</w:t>
            </w:r>
          </w:p>
        </w:tc>
        <w:tc>
          <w:tcPr>
            <w:tcW w:w="59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相关程序的说明</w:t>
            </w:r>
          </w:p>
        </w:tc>
        <w:tc>
          <w:tcPr>
            <w:tcW w:w="16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时间</w:t>
            </w:r>
          </w:p>
        </w:tc>
      </w:tr>
      <w:tr>
        <w:trPr>
          <w:trHeight w:val="71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日临时董事会会议审议通过了《关于山东晨鸣纸业集团股</w:t>
            </w:r>
            <w:r>
              <w:rPr>
                <w:rFonts w:ascii="宋体" w:hAnsi="宋体" w:cs="宋体" w:eastAsia="宋体" w:hint="default"/>
                <w:sz w:val="18"/>
                <w:szCs w:val="18"/>
              </w:rPr>
              <w:t> 份有限公司非公开发行优先股方案的议案》。</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r>
      <w:tr>
        <w:trPr>
          <w:trHeight w:val="71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股东大会决议</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年第一次临时股东大会审议通过了《关于山东晨鸣纸业集团股份有限</w:t>
            </w:r>
            <w:r>
              <w:rPr>
                <w:rFonts w:ascii="宋体" w:hAnsi="宋体" w:cs="宋体" w:eastAsia="宋体" w:hint="default"/>
                <w:sz w:val="18"/>
                <w:szCs w:val="18"/>
              </w:rPr>
              <w:t> 公司非公开发行优先股方案的议案》。</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71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日临时董事会会议审议通过了《关于山东晨鸣纸业集团股份</w:t>
            </w:r>
            <w:r>
              <w:rPr>
                <w:rFonts w:ascii="宋体" w:hAnsi="宋体" w:cs="宋体" w:eastAsia="宋体" w:hint="default"/>
                <w:sz w:val="18"/>
                <w:szCs w:val="18"/>
              </w:rPr>
              <w:t> 有限公司非公开发行优先股方案的议案》。</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734"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625" w:right="173" w:hanging="450"/>
              <w:jc w:val="left"/>
              <w:rPr>
                <w:rFonts w:ascii="宋体" w:hAnsi="宋体" w:cs="宋体" w:eastAsia="宋体" w:hint="default"/>
                <w:sz w:val="18"/>
                <w:szCs w:val="18"/>
              </w:rPr>
            </w:pPr>
            <w:r>
              <w:rPr>
                <w:rFonts w:ascii="宋体" w:hAnsi="宋体" w:cs="宋体" w:eastAsia="宋体" w:hint="default"/>
                <w:sz w:val="18"/>
                <w:szCs w:val="18"/>
              </w:rPr>
              <w:t>发行审核委员会 审核</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103" w:right="101"/>
              <w:jc w:val="left"/>
              <w:rPr>
                <w:rFonts w:ascii="宋体" w:hAnsi="宋体" w:cs="宋体" w:eastAsia="宋体" w:hint="default"/>
                <w:sz w:val="18"/>
                <w:szCs w:val="18"/>
              </w:rPr>
            </w:pPr>
            <w:r>
              <w:rPr>
                <w:rFonts w:ascii="宋体" w:hAnsi="宋体" w:cs="宋体" w:eastAsia="宋体" w:hint="default"/>
                <w:spacing w:val="-2"/>
                <w:sz w:val="18"/>
                <w:szCs w:val="18"/>
              </w:rPr>
              <w:t>中国证监会发行审核委员会审核了本次非公开发行优先股申请。根据审核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结果，本公司非公开发行优先股申请获得通过。</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772"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中国证监会核准</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0"/>
              <w:ind w:left="103" w:right="101"/>
              <w:jc w:val="left"/>
              <w:rPr>
                <w:rFonts w:ascii="宋体" w:hAnsi="宋体" w:cs="宋体" w:eastAsia="宋体" w:hint="default"/>
                <w:sz w:val="18"/>
                <w:szCs w:val="18"/>
              </w:rPr>
            </w:pPr>
            <w:r>
              <w:rPr>
                <w:rFonts w:ascii="宋体" w:hAnsi="宋体" w:cs="宋体" w:eastAsia="宋体" w:hint="default"/>
                <w:spacing w:val="-2"/>
                <w:sz w:val="18"/>
                <w:szCs w:val="18"/>
              </w:rPr>
              <w:t>获得中国证监会出具的《关于核准山东晨鸣纸业集团股份有限公司非公开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发行优先股的批复》（证监许可</w:t>
            </w:r>
            <w:r>
              <w:rPr>
                <w:rFonts w:ascii="Times New Roman" w:hAnsi="Times New Roman" w:cs="Times New Roman" w:eastAsia="Times New Roman" w:hint="default"/>
                <w:sz w:val="18"/>
                <w:szCs w:val="18"/>
              </w:rPr>
              <w:t>[2015]2130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82" w:hRule="exact"/>
        </w:trPr>
        <w:tc>
          <w:tcPr>
            <w:tcW w:w="6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sz w:val="18"/>
              </w:rPr>
              <w:t>6</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65" w:right="0"/>
              <w:jc w:val="left"/>
              <w:rPr>
                <w:rFonts w:ascii="宋体" w:hAnsi="宋体" w:cs="宋体" w:eastAsia="宋体" w:hint="default"/>
                <w:sz w:val="18"/>
                <w:szCs w:val="18"/>
              </w:rPr>
            </w:pPr>
            <w:r>
              <w:rPr>
                <w:rFonts w:ascii="宋体" w:hAnsi="宋体" w:cs="宋体" w:eastAsia="宋体" w:hint="default"/>
                <w:sz w:val="18"/>
                <w:szCs w:val="18"/>
              </w:rPr>
              <w:t>募集资金到账</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日，本次发行确定的发行对象均已足额将认购款存入</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主承销商为本次发行指定的银行账户，共计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1650" w:hRule="exact"/>
        </w:trPr>
        <w:tc>
          <w:tcPr>
            <w:tcW w:w="648"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日，本次非公开发行优先股募集资金总额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225,000.00</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万元，扣除已支付的发行费用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1,125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万元后，主承销商于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日将人民币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223,875.00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万元缴存于在交通银行潍坊西关支行开立的账号为</w:t>
            </w:r>
          </w:p>
          <w:p>
            <w:pPr>
              <w:pStyle w:val="TableParagraph"/>
              <w:spacing w:line="302" w:lineRule="auto" w:before="6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377899991010003031390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的优先股募集资金专户内，所有募集资金以人民 币形式汇入该账户。</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1650"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募集资金验资</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日，瑞华会计师事务所（特殊普通合伙）出具了《山东晨 鸣纸业集团股份有限公司非公开发行优先股认购资金实收情况验资报告》</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（瑞华验字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37020007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时，主承</w:t>
            </w:r>
          </w:p>
          <w:p>
            <w:pPr>
              <w:pStyle w:val="TableParagraph"/>
              <w:spacing w:line="302" w:lineRule="auto" w:before="63"/>
              <w:ind w:left="103" w:right="12"/>
              <w:jc w:val="left"/>
              <w:rPr>
                <w:rFonts w:ascii="宋体" w:hAnsi="宋体" w:cs="宋体" w:eastAsia="宋体" w:hint="default"/>
                <w:sz w:val="18"/>
                <w:szCs w:val="18"/>
              </w:rPr>
            </w:pPr>
            <w:r>
              <w:rPr>
                <w:rFonts w:ascii="宋体" w:hAnsi="宋体" w:cs="宋体" w:eastAsia="宋体" w:hint="default"/>
                <w:sz w:val="18"/>
                <w:szCs w:val="18"/>
              </w:rPr>
              <w:t>销商已将收到的有效认购款项人民币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223,875.00 </w:t>
            </w:r>
            <w:r>
              <w:rPr>
                <w:rFonts w:ascii="宋体" w:hAnsi="宋体" w:cs="宋体" w:eastAsia="宋体" w:hint="default"/>
                <w:spacing w:val="-11"/>
                <w:sz w:val="18"/>
                <w:szCs w:val="18"/>
              </w:rPr>
              <w:t>万元（扣除发行费用后），</w:t>
            </w:r>
            <w:r>
              <w:rPr>
                <w:rFonts w:ascii="宋体" w:hAnsi="宋体" w:cs="宋体" w:eastAsia="宋体" w:hint="default"/>
                <w:sz w:val="18"/>
                <w:szCs w:val="18"/>
              </w:rPr>
              <w:t> 已全部存入发行人专户内。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50"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登记托管</w:t>
            </w:r>
          </w:p>
        </w:tc>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103" w:right="96"/>
              <w:jc w:val="left"/>
              <w:rPr>
                <w:rFonts w:ascii="宋体" w:hAnsi="宋体" w:cs="宋体" w:eastAsia="宋体" w:hint="default"/>
                <w:sz w:val="18"/>
                <w:szCs w:val="18"/>
              </w:rPr>
            </w:pPr>
            <w:r>
              <w:rPr>
                <w:rFonts w:ascii="宋体" w:hAnsi="宋体" w:cs="宋体" w:eastAsia="宋体" w:hint="default"/>
                <w:spacing w:val="4"/>
                <w:sz w:val="18"/>
                <w:szCs w:val="18"/>
              </w:rPr>
              <w:t>本次发行的优先股将在中国证券登记结算有限责任公司深圳分公司登记 </w:t>
            </w:r>
            <w:r>
              <w:rPr>
                <w:rFonts w:ascii="宋体" w:hAnsi="宋体" w:cs="宋体" w:eastAsia="宋体" w:hint="default"/>
                <w:sz w:val="18"/>
                <w:szCs w:val="18"/>
              </w:rPr>
              <w:t>托管。</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82" w:top="1060" w:bottom="118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295"/>
        <w:jc w:val="left"/>
        <w:rPr>
          <w:b w:val="0"/>
          <w:bCs w:val="0"/>
        </w:rPr>
      </w:pPr>
      <w:bookmarkStart w:name="_TOC_250003" w:id="10"/>
      <w:r>
        <w:rPr/>
        <w:t>第十节</w:t>
      </w:r>
      <w:r>
        <w:rPr>
          <w:spacing w:val="-17"/>
        </w:rPr>
        <w:t> </w:t>
      </w:r>
      <w:r>
        <w:rPr/>
        <w:t>董事、监事、高级管理人员和员工情况</w:t>
      </w:r>
      <w:bookmarkEnd w:id="10"/>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295"/>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93"/>
        <w:gridCol w:w="798"/>
        <w:gridCol w:w="588"/>
        <w:gridCol w:w="544"/>
        <w:gridCol w:w="540"/>
        <w:gridCol w:w="1082"/>
        <w:gridCol w:w="1081"/>
        <w:gridCol w:w="1081"/>
        <w:gridCol w:w="882"/>
        <w:gridCol w:w="802"/>
        <w:gridCol w:w="800"/>
        <w:gridCol w:w="853"/>
      </w:tblGrid>
      <w:tr>
        <w:trPr>
          <w:trHeight w:val="1026" w:hRule="exact"/>
        </w:trPr>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9" w:right="10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46" w:right="84"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46" w:right="83"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5"/>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35"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7"/>
              <w:ind w:left="-123" w:right="60"/>
              <w:jc w:val="center"/>
              <w:rPr>
                <w:rFonts w:ascii="宋体" w:hAnsi="宋体" w:cs="宋体" w:eastAsia="宋体" w:hint="default"/>
                <w:sz w:val="18"/>
                <w:szCs w:val="18"/>
              </w:rPr>
            </w:pPr>
            <w:r>
              <w:rPr>
                <w:rFonts w:ascii="宋体" w:hAnsi="宋体" w:cs="宋体" w:eastAsia="宋体" w:hint="default"/>
                <w:sz w:val="18"/>
                <w:szCs w:val="18"/>
              </w:rPr>
              <w:t>）数（股）</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6,434,527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6,434,527</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2,423,640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2,423,640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  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471,818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471,818</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437,433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437,433</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628,915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628,915</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123,007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123,007</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39,606</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  菊</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4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793"/>
        <w:gridCol w:w="798"/>
        <w:gridCol w:w="588"/>
        <w:gridCol w:w="544"/>
        <w:gridCol w:w="540"/>
        <w:gridCol w:w="1082"/>
        <w:gridCol w:w="1081"/>
        <w:gridCol w:w="1081"/>
        <w:gridCol w:w="882"/>
        <w:gridCol w:w="802"/>
        <w:gridCol w:w="800"/>
        <w:gridCol w:w="853"/>
      </w:tblGrid>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离任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429,348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429,348</w:t>
            </w:r>
          </w:p>
        </w:tc>
      </w:tr>
      <w:tr>
        <w:trPr>
          <w:trHeight w:val="1026"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3"/>
              <w:jc w:val="righ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1,238</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邵震中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离任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常立亭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离任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2"/>
              <w:jc w:val="left"/>
              <w:rPr>
                <w:rFonts w:ascii="宋体" w:hAnsi="宋体" w:cs="宋体" w:eastAsia="宋体" w:hint="default"/>
                <w:sz w:val="18"/>
                <w:szCs w:val="18"/>
              </w:rPr>
            </w:pPr>
            <w:r>
              <w:rPr>
                <w:rFonts w:ascii="宋体" w:hAnsi="宋体" w:cs="宋体" w:eastAsia="宋体" w:hint="default"/>
                <w:sz w:val="18"/>
                <w:szCs w:val="18"/>
              </w:rPr>
              <w:t>公司秘 书、合资 格会计师</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3"/>
              <w:jc w:val="right"/>
              <w:rPr>
                <w:rFonts w:ascii="宋体" w:hAnsi="宋体" w:cs="宋体" w:eastAsia="宋体" w:hint="default"/>
                <w:sz w:val="18"/>
                <w:szCs w:val="18"/>
              </w:rPr>
            </w:pPr>
            <w:r>
              <w:rPr>
                <w:rFonts w:ascii="宋体" w:hAnsi="宋体" w:cs="宋体" w:eastAsia="宋体" w:hint="default"/>
                <w:sz w:val="18"/>
                <w:szCs w:val="18"/>
              </w:rPr>
              <w:t>现任</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z w:val="18"/>
              </w:rPr>
              <w:t>--</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11,119,532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11,119,532</w:t>
            </w:r>
          </w:p>
        </w:tc>
      </w:tr>
    </w:tbl>
    <w:p>
      <w:pPr>
        <w:spacing w:line="240" w:lineRule="auto" w:before="2"/>
        <w:rPr>
          <w:rFonts w:ascii="宋体" w:hAnsi="宋体" w:cs="宋体" w:eastAsia="宋体" w:hint="default"/>
          <w:b/>
          <w:bCs/>
          <w:sz w:val="18"/>
          <w:szCs w:val="18"/>
        </w:rPr>
      </w:pPr>
    </w:p>
    <w:p>
      <w:pPr>
        <w:pStyle w:val="Heading2"/>
        <w:spacing w:line="240" w:lineRule="auto" w:before="26"/>
        <w:ind w:right="295"/>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348"/>
        <w:gridCol w:w="1348"/>
        <w:gridCol w:w="1346"/>
        <w:gridCol w:w="1745"/>
        <w:gridCol w:w="3907"/>
      </w:tblGrid>
      <w:tr>
        <w:trPr>
          <w:trHeight w:val="402" w:hRule="exact"/>
        </w:trPr>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r>
        <w:trPr>
          <w:trHeight w:val="402"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邵震中</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403" w:hRule="exact"/>
        </w:trPr>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常立亭</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bl>
    <w:p>
      <w:pPr>
        <w:spacing w:line="240" w:lineRule="auto" w:before="2"/>
        <w:rPr>
          <w:rFonts w:ascii="宋体" w:hAnsi="宋体" w:cs="宋体" w:eastAsia="宋体" w:hint="default"/>
          <w:b/>
          <w:bCs/>
          <w:sz w:val="18"/>
          <w:szCs w:val="18"/>
        </w:rPr>
      </w:pPr>
    </w:p>
    <w:p>
      <w:pPr>
        <w:pStyle w:val="Heading2"/>
        <w:spacing w:line="240" w:lineRule="auto" w:before="26"/>
        <w:ind w:right="295"/>
        <w:jc w:val="left"/>
        <w:rPr>
          <w:b w:val="0"/>
          <w:bCs w:val="0"/>
        </w:rPr>
      </w:pPr>
      <w:r>
        <w:rPr/>
        <w:t>三、董事及监事资料变动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根据香港上市规则第</w:t>
      </w:r>
      <w:r>
        <w:rPr>
          <w:rFonts w:ascii="Times New Roman" w:hAnsi="Times New Roman" w:cs="Times New Roman" w:eastAsia="Times New Roman" w:hint="default"/>
        </w:rPr>
        <w:t>13.51(B)</w:t>
      </w:r>
      <w:r>
        <w:rPr>
          <w:rFonts w:ascii="Times New Roman" w:hAnsi="Times New Roman" w:cs="Times New Roman" w:eastAsia="Times New Roman" w:hint="default"/>
          <w:spacing w:val="25"/>
        </w:rPr>
        <w:t> </w:t>
      </w:r>
      <w:r>
        <w:rPr/>
        <w:t>条，董事及监事资料自本公司截至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日止年度之年报日期起之变动载列如下：</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070"/>
        <w:gridCol w:w="6588"/>
      </w:tblGrid>
      <w:tr>
        <w:trPr>
          <w:trHeight w:val="427" w:hRule="exact"/>
        </w:trPr>
        <w:tc>
          <w:tcPr>
            <w:tcW w:w="307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监事姓名</w:t>
            </w:r>
            <w:r>
              <w:rPr>
                <w:rFonts w:ascii="宋体" w:hAnsi="宋体" w:cs="宋体" w:eastAsia="宋体" w:hint="default"/>
                <w:sz w:val="18"/>
                <w:szCs w:val="18"/>
              </w:rPr>
            </w:r>
          </w:p>
        </w:tc>
        <w:tc>
          <w:tcPr>
            <w:tcW w:w="65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变动详情</w:t>
            </w:r>
            <w:r>
              <w:rPr>
                <w:rFonts w:ascii="宋体" w:hAnsi="宋体" w:cs="宋体" w:eastAsia="宋体" w:hint="default"/>
                <w:sz w:val="18"/>
                <w:szCs w:val="18"/>
              </w:rPr>
            </w:r>
          </w:p>
        </w:tc>
      </w:tr>
      <w:tr>
        <w:trPr>
          <w:trHeight w:val="474"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6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日离任监事</w:t>
            </w:r>
          </w:p>
        </w:tc>
      </w:tr>
    </w:tbl>
    <w:p>
      <w:pPr>
        <w:spacing w:line="240" w:lineRule="auto" w:before="2"/>
        <w:rPr>
          <w:rFonts w:ascii="宋体" w:hAnsi="宋体" w:cs="宋体" w:eastAsia="宋体" w:hint="default"/>
          <w:sz w:val="18"/>
          <w:szCs w:val="18"/>
        </w:rPr>
      </w:pPr>
    </w:p>
    <w:p>
      <w:pPr>
        <w:pStyle w:val="Heading2"/>
        <w:spacing w:line="240" w:lineRule="auto" w:before="26"/>
        <w:ind w:right="295"/>
        <w:jc w:val="left"/>
        <w:rPr>
          <w:b w:val="0"/>
          <w:bCs w:val="0"/>
        </w:rPr>
      </w:pPr>
      <w:r>
        <w:rPr/>
        <w:t>四、任职情况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95"/>
        <w:jc w:val="left"/>
      </w:pPr>
      <w:r>
        <w:rPr/>
        <w:t>公司现任董事、监事、高级管理人员专业背景、主要工作经历以及目前在公司的主要职责</w:t>
      </w:r>
    </w:p>
    <w:p>
      <w:pPr>
        <w:pStyle w:val="Heading5"/>
        <w:spacing w:line="240" w:lineRule="auto" w:before="115"/>
        <w:ind w:left="576" w:right="295"/>
        <w:jc w:val="left"/>
        <w:rPr>
          <w:b w:val="0"/>
          <w:bCs w:val="0"/>
        </w:rPr>
      </w:pPr>
      <w:r>
        <w:rPr>
          <w:rFonts w:ascii="Times New Roman" w:hAnsi="Times New Roman" w:cs="Times New Roman" w:eastAsia="Times New Roman" w:hint="default"/>
        </w:rPr>
        <w:t>1</w:t>
      </w:r>
      <w:r>
        <w:rPr/>
        <w:t>、公司董事简介</w:t>
      </w:r>
      <w:r>
        <w:rPr>
          <w:b w:val="0"/>
          <w:bCs w:val="0"/>
        </w:rPr>
      </w:r>
    </w:p>
    <w:p>
      <w:pPr>
        <w:spacing w:after="0" w:line="240" w:lineRule="auto"/>
        <w:jc w:val="left"/>
        <w:sectPr>
          <w:pgSz w:w="11910" w:h="16840"/>
          <w:pgMar w:header="747" w:footer="982" w:top="1060" w:bottom="1180" w:left="980" w:right="840"/>
        </w:sectPr>
      </w:pPr>
    </w:p>
    <w:p>
      <w:pPr>
        <w:spacing w:line="240" w:lineRule="auto" w:before="12"/>
        <w:rPr>
          <w:rFonts w:ascii="宋体" w:hAnsi="宋体" w:cs="宋体" w:eastAsia="宋体" w:hint="default"/>
          <w:b/>
          <w:bCs/>
          <w:sz w:val="25"/>
          <w:szCs w:val="25"/>
        </w:rPr>
      </w:pPr>
    </w:p>
    <w:p>
      <w:pPr>
        <w:pStyle w:val="BodyText"/>
        <w:spacing w:line="300" w:lineRule="auto" w:before="44"/>
        <w:ind w:left="514" w:right="90" w:firstLine="6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）执行董事简介</w:t>
      </w:r>
      <w:r>
        <w:rPr>
          <w:rFonts w:ascii="宋体" w:hAnsi="宋体" w:cs="宋体" w:eastAsia="宋体" w:hint="default"/>
          <w:b/>
          <w:bCs/>
          <w:w w:val="99"/>
        </w:rPr>
        <w:t> </w:t>
      </w:r>
      <w:r>
        <w:rPr>
          <w:spacing w:val="-2"/>
        </w:rPr>
        <w:t>陈洪国先生，</w:t>
      </w:r>
      <w:r>
        <w:rPr>
          <w:rFonts w:ascii="Times New Roman" w:hAnsi="Times New Roman" w:cs="Times New Roman" w:eastAsia="Times New Roman" w:hint="default"/>
          <w:spacing w:val="-2"/>
        </w:rPr>
        <w:t>1987</w:t>
      </w:r>
      <w:r>
        <w:rPr>
          <w:spacing w:val="-2"/>
        </w:rPr>
        <w:t>年加入本公司，历任车间主任、分厂厂长、副总经理、公司董事、武汉晨鸣汉阳纸业股份有限公司董</w:t>
      </w:r>
    </w:p>
    <w:p>
      <w:pPr>
        <w:pStyle w:val="BodyText"/>
        <w:spacing w:line="316" w:lineRule="auto" w:before="13"/>
        <w:ind w:left="514" w:right="90" w:hanging="360"/>
        <w:jc w:val="left"/>
      </w:pPr>
      <w:r>
        <w:rPr>
          <w:spacing w:val="-4"/>
        </w:rPr>
        <w:t>事长等职务，现任本公司董事长兼总经理，寿光晨鸣控股有限公司董事长。陈洪国先生为本公司副总经理李雪芹女士的配偶。</w:t>
      </w:r>
      <w:r>
        <w:rPr>
          <w:spacing w:val="-44"/>
        </w:rPr>
        <w:t> </w:t>
      </w:r>
      <w:r>
        <w:rPr>
          <w:spacing w:val="-44"/>
        </w:rPr>
      </w:r>
      <w:r>
        <w:rPr>
          <w:spacing w:val="-2"/>
        </w:rPr>
        <w:t>尹同远先生，</w:t>
      </w:r>
      <w:r>
        <w:rPr>
          <w:rFonts w:ascii="Times New Roman" w:hAnsi="Times New Roman" w:cs="Times New Roman" w:eastAsia="Times New Roman" w:hint="default"/>
          <w:spacing w:val="-2"/>
        </w:rPr>
        <w:t>1982</w:t>
      </w:r>
      <w:r>
        <w:rPr>
          <w:spacing w:val="-2"/>
        </w:rPr>
        <w:t>年加入本公司，历任车间主任、技术处长、副厂长、常务副厂长、总经理等职务，现任本公司副董事</w:t>
      </w:r>
    </w:p>
    <w:p>
      <w:pPr>
        <w:pStyle w:val="BodyText"/>
        <w:spacing w:line="235" w:lineRule="exact"/>
        <w:ind w:right="0"/>
        <w:jc w:val="both"/>
      </w:pPr>
      <w:r>
        <w:rPr/>
        <w:t>长、寿光晨鸣控股有限公司董事。</w:t>
      </w:r>
    </w:p>
    <w:p>
      <w:pPr>
        <w:pStyle w:val="BodyText"/>
        <w:spacing w:line="300" w:lineRule="auto" w:before="76"/>
        <w:ind w:right="101" w:firstLine="360"/>
        <w:jc w:val="both"/>
      </w:pPr>
      <w:r>
        <w:rPr/>
        <w:t>李</w:t>
      </w:r>
      <w:r>
        <w:rPr>
          <w:spacing w:val="72"/>
        </w:rPr>
        <w:t> </w:t>
      </w:r>
      <w:r>
        <w:rPr>
          <w:spacing w:val="-3"/>
        </w:rPr>
        <w:t>峰先生，</w:t>
      </w:r>
      <w:r>
        <w:rPr>
          <w:rFonts w:ascii="Times New Roman" w:hAnsi="Times New Roman" w:cs="Times New Roman" w:eastAsia="Times New Roman" w:hint="default"/>
          <w:spacing w:val="-3"/>
        </w:rPr>
        <w:t>1992</w:t>
      </w:r>
      <w:r>
        <w:rPr>
          <w:spacing w:val="-3"/>
        </w:rPr>
        <w:t>年加入本公司，历任公司车间主任、总经理助理，武汉晨鸣汉阳纸业股份有限公司副总经理、董事长，</w:t>
      </w:r>
      <w:r>
        <w:rPr/>
        <w:t> 现任本公司执行董事、副总经理，分管销售公司文化纸产品工作。李峰先生为本公司副总经理李雪芹女士的弟弟。</w:t>
      </w:r>
    </w:p>
    <w:p>
      <w:pPr>
        <w:pStyle w:val="BodyText"/>
        <w:spacing w:line="309" w:lineRule="auto" w:before="31"/>
        <w:ind w:right="189" w:firstLine="360"/>
        <w:jc w:val="both"/>
      </w:pPr>
      <w:r>
        <w:rPr>
          <w:spacing w:val="-2"/>
        </w:rPr>
        <w:t>耿光林先生，</w:t>
      </w:r>
      <w:r>
        <w:rPr>
          <w:rFonts w:ascii="Times New Roman" w:hAnsi="Times New Roman" w:cs="Times New Roman" w:eastAsia="Times New Roman" w:hint="default"/>
          <w:spacing w:val="-2"/>
        </w:rPr>
        <w:t>1992</w:t>
      </w:r>
      <w:r>
        <w:rPr>
          <w:spacing w:val="-2"/>
        </w:rPr>
        <w:t>年加入本公司，历任本公司车间主任、武汉晨鸣汉阳纸业股份有限公司董事长、吉林晨鸣纸业有限责</w:t>
      </w:r>
      <w:r>
        <w:rPr/>
        <w:t> </w:t>
      </w:r>
      <w:r>
        <w:rPr>
          <w:spacing w:val="-2"/>
        </w:rPr>
        <w:t>任公司董事长、江西晨鸣纸业有限责任公司董事长等职务，现任公司董事、副总经理，寿光晨鸣控股有限公司董事，分管寿</w:t>
      </w:r>
      <w:r>
        <w:rPr>
          <w:spacing w:val="-66"/>
        </w:rPr>
        <w:t> </w:t>
      </w:r>
      <w:r>
        <w:rPr>
          <w:spacing w:val="-66"/>
        </w:rPr>
      </w:r>
      <w:r>
        <w:rPr/>
        <w:t>光晨鸣工作。</w:t>
      </w:r>
    </w:p>
    <w:p>
      <w:pPr>
        <w:pStyle w:val="BodyText"/>
        <w:spacing w:line="300" w:lineRule="auto" w:before="24"/>
        <w:ind w:right="191" w:firstLine="360"/>
        <w:jc w:val="both"/>
      </w:pPr>
      <w:r>
        <w:rPr>
          <w:spacing w:val="-2"/>
        </w:rPr>
        <w:t>周少华先生，</w:t>
      </w:r>
      <w:r>
        <w:rPr>
          <w:rFonts w:ascii="Times New Roman" w:hAnsi="Times New Roman" w:cs="Times New Roman" w:eastAsia="Times New Roman" w:hint="default"/>
          <w:spacing w:val="-2"/>
        </w:rPr>
        <w:t>1997</w:t>
      </w:r>
      <w:r>
        <w:rPr>
          <w:spacing w:val="-2"/>
        </w:rPr>
        <w:t>年加入公司，历任武汉晨鸣汉阳纸业股份有限公司常务副总经理、总工程师、副董事长，江西晨鸣纸</w:t>
      </w:r>
      <w:r>
        <w:rPr/>
        <w:t> 业有限责任公司董事长，现任本公司董事、副总经理。</w:t>
      </w:r>
    </w:p>
    <w:p>
      <w:pPr>
        <w:pStyle w:val="BodyText"/>
        <w:spacing w:line="300" w:lineRule="auto" w:before="31"/>
        <w:ind w:right="191" w:firstLine="360"/>
        <w:jc w:val="both"/>
      </w:pPr>
      <w:r>
        <w:rPr>
          <w:spacing w:val="-2"/>
        </w:rPr>
        <w:t>侯焕才先生，</w:t>
      </w:r>
      <w:r>
        <w:rPr>
          <w:rFonts w:ascii="Times New Roman" w:hAnsi="Times New Roman" w:cs="Times New Roman" w:eastAsia="Times New Roman" w:hint="default"/>
          <w:spacing w:val="-2"/>
        </w:rPr>
        <w:t>1983</w:t>
      </w:r>
      <w:r>
        <w:rPr>
          <w:spacing w:val="-2"/>
        </w:rPr>
        <w:t>年加入本公司，历任车间主任、分厂厂长、吉林晨鸣纸业有限公司董事长、江西晨鸣纸业有限责任公</w:t>
      </w:r>
      <w:r>
        <w:rPr/>
        <w:t> 司董事长、第一届和第二届监事会主席。现任本公司董事，分管三产单位工作。</w:t>
      </w:r>
    </w:p>
    <w:p>
      <w:pPr>
        <w:pStyle w:val="BodyText"/>
        <w:spacing w:line="300" w:lineRule="auto" w:before="31"/>
        <w:ind w:left="514" w:right="90" w:firstLine="6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）公司非执行董事简介</w:t>
      </w:r>
      <w:r>
        <w:rPr>
          <w:rFonts w:ascii="宋体" w:hAnsi="宋体" w:cs="宋体" w:eastAsia="宋体" w:hint="default"/>
          <w:b/>
          <w:bCs/>
          <w:spacing w:val="1"/>
          <w:w w:val="99"/>
        </w:rPr>
        <w:t> </w:t>
      </w:r>
      <w:r>
        <w:rPr>
          <w:spacing w:val="-2"/>
        </w:rPr>
        <w:t>杨桂花女士，</w:t>
      </w:r>
      <w:r>
        <w:rPr>
          <w:rFonts w:ascii="Times New Roman" w:hAnsi="Times New Roman" w:cs="Times New Roman" w:eastAsia="Times New Roman" w:hint="default"/>
          <w:spacing w:val="-2"/>
        </w:rPr>
        <w:t>49</w:t>
      </w:r>
      <w:r>
        <w:rPr>
          <w:spacing w:val="-2"/>
        </w:rPr>
        <w:t>岁，博士学位，曾任济南高级薄页纸厂技术员、齐鲁工业大学轻化与环境工程学院教师，教育部重点实</w:t>
      </w:r>
    </w:p>
    <w:p>
      <w:pPr>
        <w:pStyle w:val="BodyText"/>
        <w:spacing w:line="309" w:lineRule="auto" w:before="13"/>
        <w:ind w:right="99"/>
        <w:jc w:val="both"/>
      </w:pPr>
      <w:r>
        <w:rPr/>
        <w:t>验室</w:t>
      </w:r>
      <w:r>
        <w:rPr>
          <w:rFonts w:ascii="Times New Roman" w:hAnsi="Times New Roman" w:cs="Times New Roman" w:eastAsia="Times New Roman" w:hint="default"/>
        </w:rPr>
        <w:t>“</w:t>
      </w:r>
      <w:r>
        <w:rPr/>
        <w:t>制浆造纸绿色化学技术与生物质资源化利用</w:t>
      </w:r>
      <w:r>
        <w:rPr>
          <w:rFonts w:ascii="Times New Roman" w:hAnsi="Times New Roman" w:cs="Times New Roman" w:eastAsia="Times New Roman" w:hint="default"/>
        </w:rPr>
        <w:t>”</w:t>
      </w:r>
      <w:r>
        <w:rPr/>
        <w:t>方向带头人。现为齐鲁工业大学教授，</w:t>
      </w:r>
      <w:r>
        <w:rPr>
          <w:rFonts w:ascii="Times New Roman" w:hAnsi="Times New Roman" w:cs="Times New Roman" w:eastAsia="Times New Roman" w:hint="default"/>
        </w:rPr>
        <w:t>“</w:t>
      </w:r>
      <w:r>
        <w:rPr/>
        <w:t>百千万人才工程</w:t>
      </w:r>
      <w:r>
        <w:rPr>
          <w:rFonts w:ascii="Times New Roman" w:hAnsi="Times New Roman" w:cs="Times New Roman" w:eastAsia="Times New Roman" w:hint="default"/>
        </w:rPr>
        <w:t>”</w:t>
      </w:r>
      <w:r>
        <w:rPr/>
        <w:t>国家级人选，国 </w:t>
      </w:r>
      <w:r>
        <w:rPr>
          <w:spacing w:val="-2"/>
        </w:rPr>
        <w:t>家有突出贡献中青年专家，国务院特殊津贴专家，山东省高等学校首席专家，济南市第十批专业技术拔尖人才，山东造纸学</w:t>
      </w:r>
      <w:r>
        <w:rPr>
          <w:spacing w:val="-66"/>
        </w:rPr>
        <w:t> </w:t>
      </w:r>
      <w:r>
        <w:rPr>
          <w:spacing w:val="-66"/>
        </w:rPr>
      </w:r>
      <w:r>
        <w:rPr>
          <w:spacing w:val="-2"/>
        </w:rPr>
        <w:t>会常务理事，中国造纸学会会员，美国化学学会会员，中国林学会林产化工分会会员。</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月开始任本公司非执行董事。</w:t>
      </w:r>
    </w:p>
    <w:p>
      <w:pPr>
        <w:pStyle w:val="BodyText"/>
        <w:spacing w:line="300" w:lineRule="auto" w:before="5"/>
        <w:ind w:right="191" w:firstLine="360"/>
        <w:jc w:val="both"/>
      </w:pPr>
      <w:r>
        <w:rPr>
          <w:spacing w:val="-2"/>
        </w:rPr>
        <w:t>王效群先生，</w:t>
      </w:r>
      <w:r>
        <w:rPr>
          <w:rFonts w:ascii="Times New Roman" w:hAnsi="Times New Roman" w:cs="Times New Roman" w:eastAsia="Times New Roman" w:hint="default"/>
          <w:spacing w:val="-2"/>
        </w:rPr>
        <w:t>1984</w:t>
      </w:r>
      <w:r>
        <w:rPr>
          <w:spacing w:val="-2"/>
        </w:rPr>
        <w:t>年至</w:t>
      </w:r>
      <w:r>
        <w:rPr>
          <w:rFonts w:ascii="Times New Roman" w:hAnsi="Times New Roman" w:cs="Times New Roman" w:eastAsia="Times New Roman" w:hint="default"/>
          <w:spacing w:val="-2"/>
        </w:rPr>
        <w:t>1988</w:t>
      </w:r>
      <w:r>
        <w:rPr>
          <w:spacing w:val="-2"/>
        </w:rPr>
        <w:t>年任寿光市财政局企财科科长，</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月任寿光市国有资产管理局副局长，</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月开始担任本公司非执行董事。</w:t>
      </w:r>
    </w:p>
    <w:p>
      <w:pPr>
        <w:pStyle w:val="BodyText"/>
        <w:spacing w:line="300" w:lineRule="auto" w:before="13"/>
        <w:ind w:left="514" w:right="90" w:hanging="4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）独立非执行董事简介</w:t>
      </w:r>
      <w:r>
        <w:rPr>
          <w:rFonts w:ascii="宋体" w:hAnsi="宋体" w:cs="宋体" w:eastAsia="宋体" w:hint="default"/>
          <w:b/>
          <w:bCs/>
          <w:spacing w:val="1"/>
          <w:w w:val="99"/>
        </w:rPr>
        <w:t> </w:t>
      </w:r>
      <w:r>
        <w:rPr>
          <w:spacing w:val="-7"/>
        </w:rPr>
        <w:t>王爱国先生，教授、博士生导师、会计学博士后，全国优秀教师、山东省教学名师、山东省高等学校首席专家（会计学）、</w:t>
      </w:r>
    </w:p>
    <w:p>
      <w:pPr>
        <w:pStyle w:val="BodyText"/>
        <w:spacing w:line="314" w:lineRule="auto" w:before="31"/>
        <w:ind w:right="188"/>
        <w:jc w:val="both"/>
      </w:pPr>
      <w:r>
        <w:rPr>
          <w:spacing w:val="-2"/>
        </w:rPr>
        <w:t>山东省有突出贡献的中青年专家，历任山东经济学院会计系副主任、山东经济学院研究生部副主任、山东经济学院会计学院</w:t>
      </w:r>
      <w:r>
        <w:rPr>
          <w:spacing w:val="-66"/>
        </w:rPr>
        <w:t> </w:t>
      </w:r>
      <w:r>
        <w:rPr>
          <w:spacing w:val="-66"/>
        </w:rPr>
      </w:r>
      <w:r>
        <w:rPr>
          <w:spacing w:val="-2"/>
        </w:rPr>
        <w:t>院长、山东财经大学会计学院院长，现任济南大学商学院院长、兼任中国会计学会理事、中国资产评估协会理事、山东省会</w:t>
      </w:r>
      <w:r>
        <w:rPr>
          <w:spacing w:val="-66"/>
        </w:rPr>
        <w:t> </w:t>
      </w:r>
      <w:r>
        <w:rPr>
          <w:spacing w:val="-66"/>
        </w:rPr>
      </w:r>
      <w:r>
        <w:rPr>
          <w:spacing w:val="-2"/>
        </w:rPr>
        <w:t>计教育委员会副会长兼秘书长、山东省企业信用评级专家委员会委员等职务，兼任山东钢铁集团股份有限公司独立董事、中</w:t>
      </w:r>
      <w:r>
        <w:rPr>
          <w:spacing w:val="-66"/>
        </w:rPr>
        <w:t> </w:t>
      </w:r>
      <w:r>
        <w:rPr>
          <w:spacing w:val="-66"/>
        </w:rPr>
      </w:r>
      <w:r>
        <w:rPr/>
        <w:t>国玉米油股份有限公司独立非执行董事、海信科龙电器股份有限公司独立非执行董事。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月开始担任公司独立非执行</w:t>
      </w:r>
      <w:r>
        <w:rPr>
          <w:spacing w:val="-84"/>
        </w:rPr>
        <w:t> </w:t>
      </w:r>
      <w:r>
        <w:rPr>
          <w:spacing w:val="-84"/>
        </w:rPr>
      </w:r>
      <w:r>
        <w:rPr/>
        <w:t>董事。</w:t>
      </w:r>
    </w:p>
    <w:p>
      <w:pPr>
        <w:pStyle w:val="BodyText"/>
        <w:spacing w:line="312" w:lineRule="auto" w:before="20"/>
        <w:ind w:left="153" w:right="188" w:firstLine="360"/>
        <w:jc w:val="both"/>
      </w:pPr>
      <w:r>
        <w:rPr>
          <w:spacing w:val="-2"/>
        </w:rPr>
        <w:t>张志元先生，教授、管理学博士、经济学博士后。历任山东经济学院财政金融学院院长、山东区域经济研究院院长。现</w:t>
      </w:r>
      <w:r>
        <w:rPr/>
        <w:t> </w:t>
      </w:r>
      <w:r>
        <w:rPr>
          <w:spacing w:val="-2"/>
        </w:rPr>
        <w:t>任山东财经大学金融学院院长、区域经济研究院院长，博士生导师。金融学国家级特色专业建设点负责人，山东省重点学科</w:t>
      </w:r>
      <w:r>
        <w:rPr>
          <w:spacing w:val="-66"/>
        </w:rPr>
        <w:t> </w:t>
      </w:r>
      <w:r>
        <w:rPr>
          <w:spacing w:val="-66"/>
        </w:rPr>
      </w:r>
      <w:r>
        <w:rPr>
          <w:spacing w:val="-2"/>
        </w:rPr>
        <w:t>首席专家，金融产业优化与区域发展管理协同创新中心首席科学家，山东省政府决策服务调研基地负责人，山东省区域经济</w:t>
      </w:r>
      <w:r>
        <w:rPr>
          <w:spacing w:val="-66"/>
        </w:rPr>
        <w:t> </w:t>
      </w:r>
      <w:r>
        <w:rPr>
          <w:spacing w:val="-66"/>
        </w:rPr>
      </w:r>
      <w:r>
        <w:rPr>
          <w:spacing w:val="-2"/>
        </w:rPr>
        <w:t>发展研究基地负责人兼首席专家，山东省高校学科带头人，山东省</w:t>
      </w:r>
      <w:r>
        <w:rPr>
          <w:rFonts w:ascii="Times New Roman" w:hAnsi="Times New Roman" w:cs="Times New Roman" w:eastAsia="Times New Roman" w:hint="default"/>
          <w:spacing w:val="-2"/>
        </w:rPr>
        <w:t>“</w:t>
      </w:r>
      <w:r>
        <w:rPr>
          <w:spacing w:val="-2"/>
        </w:rPr>
        <w:t>百人工程</w:t>
      </w:r>
      <w:r>
        <w:rPr>
          <w:rFonts w:ascii="Times New Roman" w:hAnsi="Times New Roman" w:cs="Times New Roman" w:eastAsia="Times New Roman" w:hint="default"/>
          <w:spacing w:val="-2"/>
        </w:rPr>
        <w:t>”</w:t>
      </w:r>
      <w:r>
        <w:rPr>
          <w:spacing w:val="-2"/>
        </w:rPr>
        <w:t>理论人才，山东省高校十大师德标兵。兼任山</w:t>
      </w:r>
      <w:r>
        <w:rPr>
          <w:spacing w:val="-44"/>
        </w:rPr>
        <w:t> </w:t>
      </w:r>
      <w:r>
        <w:rPr>
          <w:spacing w:val="-44"/>
        </w:rPr>
      </w:r>
      <w:r>
        <w:rPr>
          <w:spacing w:val="-2"/>
        </w:rPr>
        <w:t>东区域经济学会副会长兼秘书长、山东省金融学会常务理事兼学术委员会委员、中国区域经济学会常务理事等。近年来，主</w:t>
      </w:r>
      <w:r>
        <w:rPr>
          <w:spacing w:val="-66"/>
        </w:rPr>
        <w:t> </w:t>
      </w:r>
      <w:r>
        <w:rPr>
          <w:spacing w:val="-66"/>
        </w:rPr>
      </w:r>
      <w:r>
        <w:rPr/>
        <w:t>持国家项目</w:t>
      </w:r>
      <w:r>
        <w:rPr>
          <w:rFonts w:ascii="Times New Roman" w:hAnsi="Times New Roman" w:cs="Times New Roman" w:eastAsia="Times New Roman" w:hint="default"/>
        </w:rPr>
        <w:t>4</w:t>
      </w:r>
      <w:r>
        <w:rPr/>
        <w:t>项、地方政府委托项目</w:t>
      </w:r>
      <w:r>
        <w:rPr>
          <w:rFonts w:ascii="Times New Roman" w:hAnsi="Times New Roman" w:cs="Times New Roman" w:eastAsia="Times New Roman" w:hint="default"/>
        </w:rPr>
        <w:t>10</w:t>
      </w:r>
      <w:r>
        <w:rPr/>
        <w:t>余项，多项成果获教育部和山东省科研奖励。担任山东省、济南市、日照市等多家地</w:t>
      </w:r>
      <w:r>
        <w:rPr>
          <w:spacing w:val="-83"/>
        </w:rPr>
        <w:t> </w:t>
      </w:r>
      <w:r>
        <w:rPr>
          <w:spacing w:val="-83"/>
        </w:rPr>
      </w:r>
      <w:r>
        <w:rPr/>
        <w:t>方政府的专家顾问。山东天业恒基股份有限公司独立董事。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月开始担任公司独立非执行董事。</w:t>
      </w:r>
    </w:p>
    <w:p>
      <w:pPr>
        <w:pStyle w:val="BodyText"/>
        <w:spacing w:line="309" w:lineRule="auto" w:before="3"/>
        <w:ind w:left="153" w:right="188" w:firstLine="360"/>
        <w:jc w:val="both"/>
      </w:pPr>
      <w:r>
        <w:rPr/>
        <w:t>张</w:t>
      </w:r>
      <w:r>
        <w:rPr>
          <w:spacing w:val="7"/>
        </w:rPr>
        <w:t> </w:t>
      </w:r>
      <w:r>
        <w:rPr/>
        <w:t>宏，女，经济学博士，现为山东大学教授、博士生导师、跨国公司研究所所长，中国注册会计师非执业会员，中国</w:t>
      </w:r>
      <w:r>
        <w:rPr/>
        <w:t> 国际贸易学会理事，山东省对外贸易学会理事，兼任共达电声股份有限公司等独立董事。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月开始担任本公司独立非</w:t>
      </w:r>
      <w:r>
        <w:rPr>
          <w:spacing w:val="-84"/>
        </w:rPr>
        <w:t> </w:t>
      </w:r>
      <w:r>
        <w:rPr>
          <w:spacing w:val="-84"/>
        </w:rPr>
      </w:r>
      <w:r>
        <w:rPr/>
        <w:t>执行董事。</w:t>
      </w:r>
    </w:p>
    <w:p>
      <w:pPr>
        <w:pStyle w:val="BodyText"/>
        <w:spacing w:line="309" w:lineRule="auto" w:before="24"/>
        <w:ind w:left="153" w:right="188" w:firstLine="360"/>
        <w:jc w:val="both"/>
      </w:pPr>
      <w:r>
        <w:rPr>
          <w:spacing w:val="-2"/>
        </w:rPr>
        <w:t>潘爱玲女士，经济学博士，财务管理博士后，现为山东大学管理学院教授，博士生导师，会计学科带头人，山东大学投</w:t>
      </w:r>
      <w:r>
        <w:rPr/>
        <w:t> </w:t>
      </w:r>
      <w:r>
        <w:rPr>
          <w:spacing w:val="-2"/>
        </w:rPr>
        <w:t>融资研究中心主任，中国注册会计师非执业会员，山东省会计学会理事，山东省比较管理研究会常务理事，台湾东吴大学客</w:t>
      </w:r>
      <w:r>
        <w:rPr>
          <w:spacing w:val="-66"/>
        </w:rPr>
        <w:t> </w:t>
      </w:r>
      <w:r>
        <w:rPr>
          <w:spacing w:val="-66"/>
        </w:rPr>
      </w:r>
      <w:r>
        <w:rPr>
          <w:spacing w:val="-2"/>
        </w:rPr>
        <w:t>座教授，美国康涅狄格大学访问学者，新世纪</w:t>
      </w:r>
      <w:r>
        <w:rPr>
          <w:rFonts w:ascii="Times New Roman" w:hAnsi="Times New Roman" w:cs="Times New Roman" w:eastAsia="Times New Roman" w:hint="default"/>
          <w:spacing w:val="-2"/>
        </w:rPr>
        <w:t>“</w:t>
      </w:r>
      <w:r>
        <w:rPr>
          <w:spacing w:val="-2"/>
        </w:rPr>
        <w:t>百千万人才工程</w:t>
      </w:r>
      <w:r>
        <w:rPr>
          <w:rFonts w:ascii="Times New Roman" w:hAnsi="Times New Roman" w:cs="Times New Roman" w:eastAsia="Times New Roman" w:hint="default"/>
          <w:spacing w:val="-2"/>
        </w:rPr>
        <w:t>”</w:t>
      </w:r>
      <w:r>
        <w:rPr>
          <w:spacing w:val="-2"/>
        </w:rPr>
        <w:t>国家级人选，享受国务院政府特贴专家，山东省有突出贡献</w:t>
      </w:r>
      <w:r>
        <w:rPr>
          <w:spacing w:val="-44"/>
        </w:rPr>
        <w:t> </w:t>
      </w:r>
      <w:r>
        <w:rPr>
          <w:spacing w:val="-44"/>
        </w:rPr>
      </w:r>
      <w:r>
        <w:rPr>
          <w:spacing w:val="-2"/>
        </w:rPr>
        <w:t>的中青年专家。国家社科基金重大招标课题首席专家，完成多项国家级及省级课题，发表学术论文</w:t>
      </w:r>
      <w:r>
        <w:rPr>
          <w:rFonts w:ascii="Times New Roman" w:hAnsi="Times New Roman" w:cs="Times New Roman" w:eastAsia="Times New Roman" w:hint="default"/>
          <w:spacing w:val="-2"/>
        </w:rPr>
        <w:t>80</w:t>
      </w:r>
      <w:r>
        <w:rPr>
          <w:spacing w:val="-2"/>
        </w:rPr>
        <w:t>余篇，兼任中国重汽集</w:t>
      </w:r>
      <w:r>
        <w:rPr>
          <w:spacing w:val="-64"/>
        </w:rPr>
        <w:t> </w:t>
      </w:r>
      <w:r>
        <w:rPr>
          <w:spacing w:val="-64"/>
        </w:rPr>
      </w:r>
      <w:r>
        <w:rPr/>
        <w:t>团济南卡车股份有限公司独立董事、浪潮软件股份有限公司独立董事。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月开始担任本公司独立非执行董事。</w:t>
      </w:r>
    </w:p>
    <w:p>
      <w:pPr>
        <w:pStyle w:val="Heading5"/>
        <w:spacing w:line="240" w:lineRule="auto"/>
        <w:ind w:left="574" w:right="90"/>
        <w:jc w:val="left"/>
        <w:rPr>
          <w:b w:val="0"/>
          <w:bCs w:val="0"/>
        </w:rPr>
      </w:pPr>
      <w:r>
        <w:rPr>
          <w:rFonts w:ascii="Times New Roman" w:hAnsi="Times New Roman" w:cs="Times New Roman" w:eastAsia="Times New Roman" w:hint="default"/>
        </w:rPr>
        <w:t>2</w:t>
      </w:r>
      <w:r>
        <w:rPr/>
        <w:t>、公司监事简介</w:t>
      </w:r>
      <w:r>
        <w:rPr>
          <w:b w:val="0"/>
          <w:bCs w:val="0"/>
        </w:rPr>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b/>
          <w:bCs/>
          <w:sz w:val="25"/>
          <w:szCs w:val="25"/>
        </w:rPr>
      </w:pPr>
    </w:p>
    <w:p>
      <w:pPr>
        <w:pStyle w:val="BodyText"/>
        <w:spacing w:line="300" w:lineRule="auto" w:before="44"/>
        <w:ind w:left="153" w:right="90" w:firstLine="360"/>
        <w:jc w:val="left"/>
      </w:pPr>
      <w:r>
        <w:rPr>
          <w:spacing w:val="-2"/>
        </w:rPr>
        <w:t>高俊杰先生，</w:t>
      </w:r>
      <w:r>
        <w:rPr>
          <w:rFonts w:ascii="Times New Roman" w:hAnsi="Times New Roman" w:cs="Times New Roman" w:eastAsia="Times New Roman" w:hint="default"/>
          <w:spacing w:val="-2"/>
        </w:rPr>
        <w:t>1994</w:t>
      </w:r>
      <w:r>
        <w:rPr>
          <w:spacing w:val="-2"/>
        </w:rPr>
        <w:t>年加入公司，历任公司法律事务科科长、审计部部长等职务，现任公司监事会主席、总经理助理分管</w:t>
      </w:r>
      <w:r>
        <w:rPr/>
        <w:t> 证券与投资管理部工作、寿光晨鸣控股有限公司监事、寿光市恒联企业投资有限公司监事。</w:t>
      </w:r>
    </w:p>
    <w:p>
      <w:pPr>
        <w:pStyle w:val="BodyText"/>
        <w:spacing w:line="300" w:lineRule="auto" w:before="31"/>
        <w:ind w:right="90" w:firstLine="359"/>
        <w:jc w:val="left"/>
      </w:pPr>
      <w:r>
        <w:rPr>
          <w:spacing w:val="-5"/>
        </w:rPr>
        <w:t>尹启祥先生，曾任寿光市经济贸易委员会主任、山东省寿光市体政部部长、寿光市轻化局局长等职务，</w:t>
      </w:r>
      <w:r>
        <w:rPr>
          <w:rFonts w:ascii="Times New Roman" w:hAnsi="Times New Roman" w:cs="Times New Roman" w:eastAsia="Times New Roman" w:hint="default"/>
          <w:spacing w:val="-5"/>
        </w:rPr>
        <w:t>1998</w:t>
      </w:r>
      <w:r>
        <w:rPr>
          <w:spacing w:val="-5"/>
        </w:rPr>
        <w:t>年退休。</w:t>
      </w:r>
      <w:r>
        <w:rPr>
          <w:rFonts w:ascii="Times New Roman" w:hAnsi="Times New Roman" w:cs="Times New Roman" w:eastAsia="Times New Roman" w:hint="default"/>
          <w:spacing w:val="-5"/>
        </w:rPr>
        <w:t>2010</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月开始任本公司监事。</w:t>
      </w:r>
    </w:p>
    <w:p>
      <w:pPr>
        <w:pStyle w:val="BodyText"/>
        <w:spacing w:line="300" w:lineRule="auto" w:before="13"/>
        <w:ind w:right="90" w:firstLine="360"/>
        <w:jc w:val="left"/>
      </w:pPr>
      <w:r>
        <w:rPr/>
        <w:t>郭光耀先生，</w:t>
      </w:r>
      <w:r>
        <w:rPr>
          <w:rFonts w:ascii="Times New Roman" w:hAnsi="Times New Roman" w:cs="Times New Roman" w:eastAsia="Times New Roman" w:hint="default"/>
        </w:rPr>
        <w:t>1969</w:t>
      </w:r>
      <w:r>
        <w:rPr/>
        <w:t>年至</w:t>
      </w:r>
      <w:r>
        <w:rPr>
          <w:rFonts w:ascii="Times New Roman" w:hAnsi="Times New Roman" w:cs="Times New Roman" w:eastAsia="Times New Roman" w:hint="default"/>
        </w:rPr>
        <w:t>1981</w:t>
      </w:r>
      <w:r>
        <w:rPr/>
        <w:t>年于航空部太行仪表厂工作，任主管工艺员、工程师；</w:t>
      </w:r>
      <w:r>
        <w:rPr>
          <w:rFonts w:ascii="Times New Roman" w:hAnsi="Times New Roman" w:cs="Times New Roman" w:eastAsia="Times New Roman" w:hint="default"/>
        </w:rPr>
        <w:t>1981</w:t>
      </w:r>
      <w:r>
        <w:rPr/>
        <w:t>年至</w:t>
      </w:r>
      <w:r>
        <w:rPr>
          <w:rFonts w:ascii="Times New Roman" w:hAnsi="Times New Roman" w:cs="Times New Roman" w:eastAsia="Times New Roman" w:hint="default"/>
        </w:rPr>
        <w:t>1987</w:t>
      </w:r>
      <w:r>
        <w:rPr/>
        <w:t>年于寿光化肥厂工作， 历任副厂长、党委书记；</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1989</w:t>
      </w:r>
      <w:r>
        <w:rPr/>
        <w:t>年在寿光市啤酒厂工作，任党委书记、总工程师；</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3</w:t>
      </w:r>
      <w:r>
        <w:rPr/>
        <w:t>月在寿光市经贸委工作，</w:t>
      </w:r>
      <w:r>
        <w:rPr>
          <w:spacing w:val="-83"/>
        </w:rPr>
        <w:t> </w:t>
      </w:r>
      <w:r>
        <w:rPr>
          <w:spacing w:val="-83"/>
        </w:rPr>
      </w:r>
      <w:r>
        <w:rPr/>
        <w:t>任副主任、机关党委书记，兼寿光市企业管理办公室主任，</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月开始任本公司监事。</w:t>
      </w:r>
    </w:p>
    <w:p>
      <w:pPr>
        <w:pStyle w:val="BodyText"/>
        <w:spacing w:line="300" w:lineRule="auto" w:before="13"/>
        <w:ind w:right="173" w:firstLine="360"/>
        <w:jc w:val="left"/>
      </w:pPr>
      <w:r>
        <w:rPr/>
        <w:t>王</w:t>
      </w:r>
      <w:r>
        <w:rPr>
          <w:spacing w:val="7"/>
        </w:rPr>
        <w:t> </w:t>
      </w:r>
      <w:r>
        <w:rPr/>
        <w:t>菊女士，</w:t>
      </w:r>
      <w:r>
        <w:rPr>
          <w:rFonts w:ascii="Times New Roman" w:hAnsi="Times New Roman" w:cs="Times New Roman" w:eastAsia="Times New Roman" w:hint="default"/>
        </w:rPr>
        <w:t>1987</w:t>
      </w:r>
      <w:r>
        <w:rPr/>
        <w:t>年加入本公司，历任车间副主任、主任、寿光晨鸣总经理助理、寿光晨鸣副总经理、寿光晨鸣制浆工 厂副总经理，现任本公司监事。</w:t>
      </w:r>
    </w:p>
    <w:p>
      <w:pPr>
        <w:pStyle w:val="BodyText"/>
        <w:spacing w:line="300" w:lineRule="auto" w:before="31"/>
        <w:ind w:right="90" w:firstLine="360"/>
        <w:jc w:val="left"/>
      </w:pPr>
      <w:r>
        <w:rPr>
          <w:spacing w:val="-2"/>
        </w:rPr>
        <w:t>杨洪芹女士，</w:t>
      </w:r>
      <w:r>
        <w:rPr>
          <w:rFonts w:ascii="Times New Roman" w:hAnsi="Times New Roman" w:cs="Times New Roman" w:eastAsia="Times New Roman" w:hint="default"/>
          <w:spacing w:val="-2"/>
        </w:rPr>
        <w:t>1987</w:t>
      </w:r>
      <w:r>
        <w:rPr>
          <w:spacing w:val="-2"/>
        </w:rPr>
        <w:t>年加入本公司，历任公司质检科副科长、科长、售后服务处处长、物业管理公司经理，现任本公司监</w:t>
      </w:r>
      <w:r>
        <w:rPr/>
        <w:t> 事、山东晨鸣热电股份有限公司总经理助理。</w:t>
      </w:r>
    </w:p>
    <w:p>
      <w:pPr>
        <w:pStyle w:val="BodyText"/>
        <w:spacing w:line="340" w:lineRule="auto" w:before="31"/>
        <w:ind w:left="514" w:right="90" w:firstLine="45"/>
        <w:jc w:val="left"/>
      </w:pPr>
      <w:r>
        <w:rPr>
          <w:rFonts w:ascii="Times New Roman" w:hAnsi="Times New Roman" w:cs="Times New Roman" w:eastAsia="Times New Roman" w:hint="default"/>
          <w:b/>
          <w:bCs/>
        </w:rPr>
        <w:t>3</w:t>
      </w:r>
      <w:r>
        <w:rPr>
          <w:rFonts w:ascii="宋体" w:hAnsi="宋体" w:cs="宋体" w:eastAsia="宋体" w:hint="default"/>
          <w:b/>
          <w:bCs/>
        </w:rPr>
        <w:t>、公司高级管理人员简介</w:t>
      </w:r>
      <w:r>
        <w:rPr>
          <w:rFonts w:ascii="宋体" w:hAnsi="宋体" w:cs="宋体" w:eastAsia="宋体" w:hint="default"/>
          <w:b/>
          <w:bCs/>
          <w:spacing w:val="1"/>
          <w:w w:val="99"/>
        </w:rPr>
        <w:t> </w:t>
      </w:r>
      <w:r>
        <w:rPr>
          <w:spacing w:val="-2"/>
        </w:rPr>
        <w:t>李雪芹女士，先后荣获</w:t>
      </w:r>
      <w:r>
        <w:rPr>
          <w:rFonts w:ascii="Times New Roman" w:hAnsi="Times New Roman" w:cs="Times New Roman" w:eastAsia="Times New Roman" w:hint="default"/>
          <w:spacing w:val="-2"/>
        </w:rPr>
        <w:t>“</w:t>
      </w:r>
      <w:r>
        <w:rPr>
          <w:spacing w:val="-2"/>
        </w:rPr>
        <w:t>山东省劳动模范、全国劳动模范、全国五一劳动奖章等称号</w:t>
      </w:r>
      <w:r>
        <w:rPr>
          <w:rFonts w:ascii="Times New Roman" w:hAnsi="Times New Roman" w:cs="Times New Roman" w:eastAsia="Times New Roman" w:hint="default"/>
          <w:spacing w:val="-2"/>
        </w:rPr>
        <w:t>”</w:t>
      </w:r>
      <w:r>
        <w:rPr>
          <w:spacing w:val="-2"/>
        </w:rPr>
        <w:t>，第十届、第十一届、第十二届全</w:t>
      </w:r>
    </w:p>
    <w:p>
      <w:pPr>
        <w:pStyle w:val="BodyText"/>
        <w:spacing w:line="227" w:lineRule="exact"/>
        <w:ind w:right="90"/>
        <w:jc w:val="left"/>
      </w:pPr>
      <w:r>
        <w:rPr/>
        <w:t>国人大代表，</w:t>
      </w:r>
      <w:r>
        <w:rPr>
          <w:rFonts w:ascii="Times New Roman" w:hAnsi="Times New Roman" w:cs="Times New Roman" w:eastAsia="Times New Roman" w:hint="default"/>
        </w:rPr>
        <w:t>1987</w:t>
      </w:r>
      <w:r>
        <w:rPr/>
        <w:t>年加入本公司，历任本公司审计部部长、副总经理等职务，自</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月开始担任本公司副总经理，寿光</w:t>
      </w:r>
    </w:p>
    <w:p>
      <w:pPr>
        <w:pStyle w:val="BodyText"/>
        <w:spacing w:line="357" w:lineRule="auto" w:before="64"/>
        <w:ind w:left="514" w:right="90" w:hanging="360"/>
        <w:jc w:val="left"/>
      </w:pPr>
      <w:r>
        <w:rPr/>
        <w:t>晨鸣控股有限公司董事。李雪芹女士为本公司董事长陈洪国先生的配偶。 </w:t>
      </w:r>
      <w:r>
        <w:rPr>
          <w:spacing w:val="-2"/>
        </w:rPr>
        <w:t>王春方先生，上海交大金融EMBA，</w:t>
      </w:r>
      <w:r>
        <w:rPr>
          <w:rFonts w:ascii="Times New Roman" w:hAnsi="Times New Roman" w:cs="Times New Roman" w:eastAsia="Times New Roman" w:hint="default"/>
          <w:spacing w:val="-2"/>
        </w:rPr>
        <w:t>1997</w:t>
      </w:r>
      <w:r>
        <w:rPr>
          <w:spacing w:val="-2"/>
        </w:rPr>
        <w:t>年加入本公司，历任公司销售分公司财务主管、销售总公司财务总监、吉林晨鸣</w:t>
      </w:r>
    </w:p>
    <w:p>
      <w:pPr>
        <w:pStyle w:val="BodyText"/>
        <w:spacing w:line="201" w:lineRule="exact"/>
        <w:ind w:right="0"/>
        <w:jc w:val="left"/>
      </w:pPr>
      <w:r>
        <w:rPr/>
        <w:t>纸业有限责任公司财务总监、公司总经理助理、财务部长、公司财务总监等职务。现任公司副总经理、董事会秘书兼财务公</w:t>
      </w:r>
    </w:p>
    <w:p>
      <w:pPr>
        <w:pStyle w:val="BodyText"/>
        <w:spacing w:line="316" w:lineRule="auto" w:before="76"/>
        <w:ind w:left="514" w:right="90" w:hanging="360"/>
        <w:jc w:val="left"/>
      </w:pPr>
      <w:r>
        <w:rPr/>
        <w:t>司、融资租赁公司董事长。 </w:t>
      </w:r>
      <w:r>
        <w:rPr>
          <w:spacing w:val="-2"/>
        </w:rPr>
        <w:t>胡长青先生，</w:t>
      </w:r>
      <w:r>
        <w:rPr>
          <w:rFonts w:ascii="Times New Roman" w:hAnsi="Times New Roman" w:cs="Times New Roman" w:eastAsia="Times New Roman" w:hint="default"/>
          <w:spacing w:val="-2"/>
        </w:rPr>
        <w:t>1988</w:t>
      </w:r>
      <w:r>
        <w:rPr>
          <w:spacing w:val="-2"/>
        </w:rPr>
        <w:t>年加入本公司，历任本公司技改部长、分厂厂长、副总经理、董事等职务，现任公司副总经理，分管</w:t>
      </w:r>
    </w:p>
    <w:p>
      <w:pPr>
        <w:pStyle w:val="BodyText"/>
        <w:spacing w:line="316" w:lineRule="auto"/>
        <w:ind w:left="514" w:right="90" w:hanging="360"/>
        <w:jc w:val="left"/>
      </w:pPr>
      <w:r>
        <w:rPr/>
        <w:t>湛江晨鸣浆纸项目工作。 </w:t>
      </w:r>
      <w:r>
        <w:rPr>
          <w:spacing w:val="-2"/>
        </w:rPr>
        <w:t>李振中先生，</w:t>
      </w:r>
      <w:r>
        <w:rPr>
          <w:rFonts w:ascii="Times New Roman" w:hAnsi="Times New Roman" w:cs="Times New Roman" w:eastAsia="Times New Roman" w:hint="default"/>
          <w:spacing w:val="-2"/>
        </w:rPr>
        <w:t>1995</w:t>
      </w:r>
      <w:r>
        <w:rPr>
          <w:spacing w:val="-2"/>
        </w:rPr>
        <w:t>年加入本公司，历任销售公司上海管理区首席代表、轻涂文化纸产品销售经理等职务，现任公司副总</w:t>
      </w:r>
    </w:p>
    <w:p>
      <w:pPr>
        <w:pStyle w:val="BodyText"/>
        <w:spacing w:line="316" w:lineRule="auto"/>
        <w:ind w:left="514" w:right="90" w:hanging="360"/>
        <w:jc w:val="left"/>
      </w:pPr>
      <w:r>
        <w:rPr/>
        <w:t>经理，分管销售公司铜版纸产品工作。 </w:t>
      </w:r>
      <w:r>
        <w:rPr>
          <w:spacing w:val="-2"/>
        </w:rPr>
        <w:t>潘兆昌先生，现为香港会计师公会及澳洲会计师公会资深会计师，取得中央昆士兰大学会计系硕士学位和南格斯大学工</w:t>
      </w:r>
    </w:p>
    <w:p>
      <w:pPr>
        <w:pStyle w:val="BodyText"/>
        <w:spacing w:line="340" w:lineRule="auto" w:before="19"/>
        <w:ind w:right="3510"/>
        <w:jc w:val="left"/>
      </w:pPr>
      <w:r>
        <w:rPr/>
        <w:t>商管理硕士学位。</w:t>
      </w:r>
      <w:r>
        <w:rPr>
          <w:rFonts w:ascii="Times New Roman" w:hAnsi="Times New Roman" w:cs="Times New Roman" w:eastAsia="Times New Roman" w:hint="default"/>
        </w:rPr>
        <w:t>2008</w:t>
      </w:r>
      <w:r>
        <w:rPr/>
        <w:t>年加入本公司，现任本公司之合资格会计师及公司秘书。 在股东单位任职情况</w:t>
      </w:r>
    </w:p>
    <w:p>
      <w:pPr>
        <w:pStyle w:val="BodyText"/>
        <w:spacing w:line="240" w:lineRule="auto" w:before="40"/>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225"/>
        <w:gridCol w:w="2580"/>
        <w:gridCol w:w="1261"/>
        <w:gridCol w:w="1621"/>
        <w:gridCol w:w="1501"/>
        <w:gridCol w:w="1505"/>
      </w:tblGrid>
      <w:tr>
        <w:trPr>
          <w:trHeight w:val="714" w:hRule="exact"/>
        </w:trPr>
        <w:tc>
          <w:tcPr>
            <w:tcW w:w="1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3"/>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6" w:right="26"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4"/>
              <w:jc w:val="righ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4"/>
              <w:jc w:val="righ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4"/>
              <w:jc w:val="righ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4"/>
              <w:jc w:val="righ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4"/>
              <w:jc w:val="righ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8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58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0"/>
        <w:jc w:val="left"/>
      </w:pPr>
      <w:r>
        <w:rPr/>
        <w:t>在其他单位任职情况</w:t>
      </w:r>
    </w:p>
    <w:p>
      <w:pPr>
        <w:pStyle w:val="BodyText"/>
        <w:spacing w:line="240" w:lineRule="auto" w:before="117"/>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0"/>
        <w:gridCol w:w="2590"/>
        <w:gridCol w:w="968"/>
        <w:gridCol w:w="1612"/>
        <w:gridCol w:w="1721"/>
        <w:gridCol w:w="1574"/>
      </w:tblGrid>
      <w:tr>
        <w:trPr>
          <w:trHeight w:val="714"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8" w:right="53"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山东钢铁集团股份有限公司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中国玉米油股份有限公司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0"/>
        <w:gridCol w:w="2590"/>
        <w:gridCol w:w="968"/>
        <w:gridCol w:w="1612"/>
        <w:gridCol w:w="1721"/>
        <w:gridCol w:w="1585"/>
      </w:tblGrid>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中国重汽集团济南卡车股份有限 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浪潮软件股份有限公司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宏</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希努尔男装股份有限公司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宏</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山东共达电声股份有限公司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宏</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山东章鼓股份有限公司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7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886"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以上三位均为公司独立董事。</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2" w:lineRule="auto" w:before="115"/>
        <w:ind w:right="147" w:firstLine="360"/>
        <w:jc w:val="both"/>
      </w:pPr>
      <w:r>
        <w:rPr>
          <w:rFonts w:ascii="Times New Roman" w:hAnsi="Times New Roman" w:cs="Times New Roman" w:eastAsia="Times New Roman" w:hint="default"/>
        </w:rPr>
        <w:t>1</w:t>
      </w:r>
      <w:r>
        <w:rPr/>
        <w:t>、公司每位执行董事与高级管理人员年度薪酬在人民币</w:t>
      </w:r>
      <w:r>
        <w:rPr>
          <w:rFonts w:ascii="Times New Roman" w:hAnsi="Times New Roman" w:cs="Times New Roman" w:eastAsia="Times New Roman" w:hint="default"/>
        </w:rPr>
        <w:t>20</w:t>
      </w:r>
      <w:r>
        <w:rPr/>
        <w:t>万元</w:t>
      </w:r>
      <w:r>
        <w:rPr>
          <w:rFonts w:ascii="Times New Roman" w:hAnsi="Times New Roman" w:cs="Times New Roman" w:eastAsia="Times New Roman" w:hint="default"/>
        </w:rPr>
        <w:t>-500</w:t>
      </w:r>
      <w:r>
        <w:rPr/>
        <w:t>万元（含税）之间，具体分配金额由董事会薪酬与</w:t>
      </w:r>
      <w:r>
        <w:rPr>
          <w:spacing w:val="1"/>
        </w:rPr>
        <w:t> </w:t>
      </w:r>
      <w:r>
        <w:rPr>
          <w:spacing w:val="-2"/>
        </w:rPr>
        <w:t>考核委员会根据公司主要财务指标和经营目标完成情况、公司执行董事和高级管理人员分管工作范围及主要职责情况、岗位</w:t>
      </w:r>
      <w:r>
        <w:rPr>
          <w:spacing w:val="-64"/>
        </w:rPr>
        <w:t> </w:t>
      </w:r>
      <w:r>
        <w:rPr>
          <w:spacing w:val="-64"/>
        </w:rPr>
      </w:r>
      <w:r>
        <w:rPr>
          <w:spacing w:val="-2"/>
        </w:rPr>
        <w:t>工作业绩考评系统中涉及指标的完成情况、业务创新能力和创利能力等确定。具体执行方案由董事会之薪酬与考核委员会制</w:t>
      </w:r>
      <w:r>
        <w:rPr>
          <w:spacing w:val="-64"/>
        </w:rPr>
        <w:t> </w:t>
      </w:r>
      <w:r>
        <w:rPr>
          <w:spacing w:val="-64"/>
        </w:rPr>
      </w:r>
      <w:r>
        <w:rPr/>
        <w:t>定，由董事会审议确定。</w:t>
      </w:r>
    </w:p>
    <w:p>
      <w:pPr>
        <w:pStyle w:val="BodyText"/>
        <w:spacing w:line="302" w:lineRule="auto" w:before="62"/>
        <w:ind w:right="147" w:firstLine="360"/>
        <w:jc w:val="both"/>
      </w:pPr>
      <w:r>
        <w:rPr>
          <w:rFonts w:ascii="Times New Roman" w:hAnsi="Times New Roman" w:cs="Times New Roman" w:eastAsia="Times New Roman" w:hint="default"/>
        </w:rPr>
        <w:t>2</w:t>
      </w:r>
      <w:r>
        <w:rPr/>
        <w:t>、公司向每位独立非执行董事和非执行董事每年支付津贴</w:t>
      </w:r>
      <w:r>
        <w:rPr>
          <w:rFonts w:ascii="Times New Roman" w:hAnsi="Times New Roman" w:cs="Times New Roman" w:eastAsia="Times New Roman" w:hint="default"/>
        </w:rPr>
        <w:t>4-10</w:t>
      </w:r>
      <w:r>
        <w:rPr/>
        <w:t>万元人民币（税后），独立非执行董事和非执行董事出</w:t>
      </w:r>
      <w:r>
        <w:rPr>
          <w:spacing w:val="1"/>
        </w:rPr>
        <w:t> </w:t>
      </w:r>
      <w:r>
        <w:rPr/>
        <w:t>席公司董事会和股东大会的差旅费及按《公司章程》行使职权所需的合理费用由公司据实报销。</w:t>
      </w:r>
    </w:p>
    <w:p>
      <w:pPr>
        <w:pStyle w:val="BodyText"/>
        <w:spacing w:line="338" w:lineRule="auto" w:before="69"/>
        <w:ind w:right="1580" w:firstLine="360"/>
        <w:jc w:val="left"/>
      </w:pPr>
      <w:r>
        <w:rPr>
          <w:rFonts w:ascii="Times New Roman" w:hAnsi="Times New Roman" w:cs="Times New Roman" w:eastAsia="Times New Roman" w:hint="default"/>
        </w:rPr>
        <w:t>3</w:t>
      </w:r>
      <w:r>
        <w:rPr/>
        <w:t>、本公司各董事、监事及高级管理人员薪酬详情载于财务报告附注（十一）关键管理人员报酬内。 公司报告期内董事、监事和高级管理人员报酬情况</w:t>
      </w:r>
    </w:p>
    <w:p>
      <w:pPr>
        <w:pStyle w:val="BodyText"/>
        <w:spacing w:line="240" w:lineRule="auto" w:before="43"/>
        <w:ind w:left="7767" w:right="149"/>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邵震中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常立亭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公司秘书、合资 格会计师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2,068.61</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824"/>
        <w:gridCol w:w="4858"/>
      </w:tblGrid>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4,199</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7,694</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11,893</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11,893</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96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1,826</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1,194</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1,274</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4847"/>
        <w:gridCol w:w="4847"/>
      </w:tblGrid>
      <w:tr>
        <w:trPr>
          <w:trHeight w:val="402" w:hRule="exact"/>
        </w:trPr>
        <w:tc>
          <w:tcPr>
            <w:tcW w:w="96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1,108</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2,866</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7,902</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11,893</w:t>
            </w:r>
          </w:p>
        </w:tc>
      </w:tr>
    </w:tbl>
    <w:p>
      <w:pPr>
        <w:spacing w:line="240" w:lineRule="auto" w:before="2"/>
        <w:rPr>
          <w:rFonts w:ascii="宋体" w:hAnsi="宋体" w:cs="宋体" w:eastAsia="宋体" w:hint="default"/>
          <w:b/>
          <w:bCs/>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91" w:firstLine="360"/>
        <w:jc w:val="left"/>
      </w:pPr>
      <w:r>
        <w:rPr/>
        <w:t>公司员工的薪酬包括工资奖金及其它福利计划。本公司在遵循中国有关法律及法规的情况下，根据员工的业绩、资历、 </w:t>
      </w:r>
      <w:r>
        <w:rPr>
          <w:spacing w:val="-2"/>
        </w:rPr>
        <w:t>职务等因素，对不同的员工执行不同的薪酬标准。本集团员工</w:t>
      </w:r>
      <w:r>
        <w:rPr>
          <w:rFonts w:ascii="Times New Roman" w:hAnsi="Times New Roman" w:cs="Times New Roman" w:eastAsia="Times New Roman" w:hint="default"/>
          <w:spacing w:val="-2"/>
        </w:rPr>
        <w:t>2015</w:t>
      </w:r>
      <w:r>
        <w:rPr>
          <w:spacing w:val="-2"/>
        </w:rPr>
        <w:t>年度薪酬详情载列于按企业会计准则编制的财务报表注释</w:t>
      </w:r>
      <w:r>
        <w:rPr>
          <w:spacing w:val="-60"/>
        </w:rPr>
        <w:t> </w:t>
      </w:r>
      <w:r>
        <w:rPr>
          <w:rFonts w:ascii="Times New Roman" w:hAnsi="Times New Roman" w:cs="Times New Roman" w:eastAsia="Times New Roman" w:hint="default"/>
        </w:rPr>
        <w:t>[26]</w:t>
      </w:r>
      <w:r>
        <w:rPr/>
        <w:t>。</w:t>
      </w:r>
    </w:p>
    <w:p>
      <w:pPr>
        <w:pStyle w:val="BodyText"/>
        <w:spacing w:line="319" w:lineRule="auto" w:before="44"/>
        <w:ind w:left="153" w:right="90" w:firstLine="360"/>
        <w:jc w:val="left"/>
      </w:pPr>
      <w:r>
        <w:rPr>
          <w:spacing w:val="-2"/>
        </w:rPr>
        <w:t>同时，本集团之中国员工为地方政府组织之国营退休福利计划之成员。本集团须向退休福利计划按彼等薪金成本之若干</w:t>
      </w:r>
      <w:r>
        <w:rPr/>
        <w:t> 百分比供款，为有关福利提供资金。本集团提供的员工退休福利详情载列于按企业会计准则编制的财务报表注释[26]。</w:t>
      </w:r>
    </w:p>
    <w:p>
      <w:pPr>
        <w:spacing w:line="240" w:lineRule="auto" w:before="3"/>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0" w:firstLine="360"/>
        <w:jc w:val="left"/>
      </w:pPr>
      <w:r>
        <w:rPr>
          <w:spacing w:val="-2"/>
        </w:rPr>
        <w:t>公司高度重视员工培养工作，积极营造全员学习氛围，集团各部室及各子公司均制定详细的年度培训计划，多形式、多</w:t>
      </w:r>
      <w:r>
        <w:rPr/>
        <w:t> 渠道、分层级、分专业系统开展员工培训工作。修订完善培训管理体系，①制定《内训师管理办法》，对内训师进行培训、 </w:t>
      </w:r>
      <w:r>
        <w:rPr>
          <w:spacing w:val="-2"/>
        </w:rPr>
        <w:t>筛选及资格认证，并严格按规定做好内训师的跟踪考核。②对线上学习系统进行需求调研，形成线上学习系统实施方案，推</w:t>
      </w:r>
      <w:r>
        <w:rPr>
          <w:spacing w:val="-66"/>
        </w:rPr>
        <w:t> </w:t>
      </w:r>
      <w:r>
        <w:rPr>
          <w:spacing w:val="-66"/>
        </w:rPr>
      </w:r>
      <w:r>
        <w:rPr/>
        <w:t>进线上学习系统建设工作。</w:t>
      </w:r>
    </w:p>
    <w:p>
      <w:pPr>
        <w:spacing w:line="240" w:lineRule="auto" w:before="3"/>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0"/>
        <w:jc w:val="left"/>
      </w:pPr>
      <w:r>
        <w:rPr/>
        <w:t>□ 适用 √ 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2" w:id="11"/>
      <w:r>
        <w:rPr/>
        <w:t>第十一节</w:t>
      </w:r>
      <w:r>
        <w:rPr>
          <w:spacing w:val="-7"/>
        </w:rPr>
        <w:t> </w:t>
      </w:r>
      <w:r>
        <w:rPr/>
        <w:t>公司治理</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90"/>
        <w:jc w:val="left"/>
      </w:pPr>
      <w:r>
        <w:rPr/>
        <w:t>（一）公司治理现状 </w:t>
      </w:r>
      <w:r>
        <w:rPr>
          <w:spacing w:val="-2"/>
        </w:rPr>
        <w:t>报告期内，公司按照《公司法》、《证券法》、《上市公司治理准则》、《深圳证券交易所股票上市规则》、《香港联</w:t>
      </w:r>
    </w:p>
    <w:p>
      <w:pPr>
        <w:pStyle w:val="BodyText"/>
        <w:spacing w:line="224" w:lineRule="exact"/>
        <w:ind w:left="153" w:right="0"/>
        <w:jc w:val="left"/>
      </w:pPr>
      <w:r>
        <w:rPr/>
        <w:t>合交易所上市规则》和中国证监会有关规定的要求规范运作，不断健全和完善公司法人治理结构。除本节第九（一）条另有</w:t>
      </w:r>
    </w:p>
    <w:p>
      <w:pPr>
        <w:pStyle w:val="BodyText"/>
        <w:spacing w:line="240" w:lineRule="auto" w:before="77"/>
        <w:ind w:left="153" w:right="90"/>
        <w:jc w:val="left"/>
      </w:pPr>
      <w:r>
        <w:rPr/>
        <w:t>说明外，董事会认为公司治理的实际情况与《上市公司治理准则》等规范性文件的规定和要求基本相符。</w:t>
      </w:r>
    </w:p>
    <w:p>
      <w:pPr>
        <w:pStyle w:val="BodyText"/>
        <w:spacing w:line="357" w:lineRule="auto" w:before="116"/>
        <w:ind w:left="513" w:right="90"/>
        <w:jc w:val="left"/>
      </w:pPr>
      <w:r>
        <w:rPr/>
        <w:t>（二）公司治理活动 </w:t>
      </w:r>
      <w:r>
        <w:rPr>
          <w:spacing w:val="-2"/>
        </w:rPr>
        <w:t>报告期内，公司在巩固之前年度上市公司治理专项活动的基础上，董事会着力从完善公司治理入手，规范公司运行。根</w:t>
      </w:r>
    </w:p>
    <w:p>
      <w:pPr>
        <w:pStyle w:val="BodyText"/>
        <w:spacing w:line="224" w:lineRule="exact"/>
        <w:ind w:left="153" w:right="0"/>
        <w:jc w:val="left"/>
      </w:pPr>
      <w:r>
        <w:rPr/>
        <w:t>据监管规定，适时完善公司治理制度，修订完善了《董事会审计委员会实施细则》、《公司章程》修订案等管理制度。在持</w:t>
      </w:r>
    </w:p>
    <w:p>
      <w:pPr>
        <w:pStyle w:val="BodyText"/>
        <w:spacing w:line="240" w:lineRule="auto" w:before="77"/>
        <w:ind w:left="153" w:right="90"/>
        <w:jc w:val="left"/>
      </w:pPr>
      <w:r>
        <w:rPr/>
        <w:t>续推进公司治理水平提高方面开展了如下活动：</w:t>
      </w:r>
    </w:p>
    <w:p>
      <w:pPr>
        <w:pStyle w:val="BodyText"/>
        <w:spacing w:line="302" w:lineRule="auto" w:before="116"/>
        <w:ind w:left="153" w:right="181" w:firstLine="360"/>
        <w:jc w:val="left"/>
      </w:pPr>
      <w:r>
        <w:rPr>
          <w:rFonts w:ascii="Times New Roman" w:hAnsi="Times New Roman" w:cs="Times New Roman" w:eastAsia="Times New Roman" w:hint="default"/>
        </w:rPr>
        <w:t>1</w:t>
      </w:r>
      <w:r>
        <w:rPr/>
        <w:t>、根据修订的《香港联合交易所有限公司证券上市规则》，将于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日起实施的要求，结合公司的实际情况， 公司董事会对《董事会审计委员会实施细则》进行了修订，经七届董事会第十二次会议审议通过，并实施。</w:t>
      </w:r>
    </w:p>
    <w:p>
      <w:pPr>
        <w:pStyle w:val="BodyText"/>
        <w:spacing w:line="300" w:lineRule="auto" w:before="68"/>
        <w:ind w:left="153" w:right="189" w:firstLine="360"/>
        <w:jc w:val="both"/>
      </w:pPr>
      <w:r>
        <w:rPr>
          <w:rFonts w:ascii="Times New Roman" w:hAnsi="Times New Roman" w:cs="Times New Roman" w:eastAsia="Times New Roman" w:hint="default"/>
        </w:rPr>
        <w:t>2</w:t>
      </w:r>
      <w:r>
        <w:rPr/>
        <w:t>、根据《中华人民共和国公司法》、《国务院关于开展优先股试点的指导意见》、《优先股试点管理办法》的有关规 </w:t>
      </w:r>
      <w:r>
        <w:rPr>
          <w:spacing w:val="-2"/>
        </w:rPr>
        <w:t>定，并结合公司发行优先股的实际情况，公司对《公司章程》进行了修订，并形成了《公司章程》修订案。经公司</w:t>
      </w:r>
      <w:r>
        <w:rPr>
          <w:rFonts w:ascii="Times New Roman" w:hAnsi="Times New Roman" w:cs="Times New Roman" w:eastAsia="Times New Roman" w:hint="default"/>
          <w:spacing w:val="-2"/>
        </w:rPr>
        <w:t>2015</w:t>
      </w:r>
      <w:r>
        <w:rPr>
          <w:spacing w:val="-2"/>
        </w:rPr>
        <w:t>年第</w:t>
      </w:r>
      <w:r>
        <w:rPr>
          <w:spacing w:val="-62"/>
        </w:rPr>
        <w:t> </w:t>
      </w:r>
      <w:r>
        <w:rPr/>
        <w:t>一次临时股东大会审议通过，并实施。</w:t>
      </w:r>
    </w:p>
    <w:p>
      <w:pPr>
        <w:pStyle w:val="BodyText"/>
        <w:spacing w:line="302" w:lineRule="auto" w:before="70"/>
        <w:ind w:right="180" w:firstLine="360"/>
        <w:jc w:val="left"/>
      </w:pPr>
      <w:r>
        <w:rPr>
          <w:rFonts w:ascii="Times New Roman" w:hAnsi="Times New Roman" w:cs="Times New Roman" w:eastAsia="Times New Roman" w:hint="default"/>
        </w:rPr>
        <w:t>3</w:t>
      </w:r>
      <w:r>
        <w:rPr/>
        <w:t>、鉴于公司已对《山东晨鸣纸业集团股份有限公司非公开发行优先股预案》进行了进一步修订，公司章程中与发行预 案相关的内容需要进行相应修订，并形成了《公司章程》修正案，经公司</w:t>
      </w:r>
      <w:r>
        <w:rPr>
          <w:rFonts w:ascii="Times New Roman" w:hAnsi="Times New Roman" w:cs="Times New Roman" w:eastAsia="Times New Roman" w:hint="default"/>
        </w:rPr>
        <w:t>2015</w:t>
      </w:r>
      <w:r>
        <w:rPr/>
        <w:t>年第二次临时股东大会审议通过，并实施。</w:t>
      </w:r>
    </w:p>
    <w:p>
      <w:pPr>
        <w:pStyle w:val="BodyText"/>
        <w:spacing w:line="338" w:lineRule="auto" w:before="50"/>
        <w:ind w:right="90" w:firstLine="360"/>
        <w:jc w:val="left"/>
      </w:pPr>
      <w:r>
        <w:rPr>
          <w:spacing w:val="-2"/>
        </w:rPr>
        <w:t>通过严格执行内部控制的相关制度，促进了公司的规范运作和健康发展，保护了投资者合法权益，公司治理总体情况与</w:t>
      </w:r>
      <w:r>
        <w:rPr/>
        <w:t> 中国证监会的要求不存在差异，随着公司的发展，公司规范运作状况及内部控制水平将不断提升。 公司治理的实际状况与中国证监会发布的有关上市公司治理的规范性文件是否存在重大差异</w:t>
      </w:r>
    </w:p>
    <w:p>
      <w:pPr>
        <w:pStyle w:val="BodyText"/>
        <w:spacing w:line="360" w:lineRule="auto" w:before="42"/>
        <w:ind w:right="2610"/>
        <w:jc w:val="left"/>
      </w:pPr>
      <w:r>
        <w:rPr/>
        <w:t>□ 是 √ 否 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90"/>
        <w:jc w:val="left"/>
        <w:rPr>
          <w:b w:val="0"/>
          <w:bCs w:val="0"/>
        </w:rPr>
      </w:pP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0"/>
        <w:jc w:val="left"/>
      </w:pPr>
      <w:r>
        <w:rPr/>
        <w:t>业务独立情况：公司在业务方面完全独立于控股股东，具有独立完整的业务及自主经营能力。 人员分开情况：公司在劳动、人事及工资管理方面与控股股东完全分开。 资产独立情况：公司与控股股东寿光晨鸣控股有限公司在资产方面只有股权投资关系，双方资产完全分开。 </w:t>
      </w:r>
      <w:r>
        <w:rPr>
          <w:spacing w:val="-2"/>
        </w:rPr>
        <w:t>机构分开情况：公司拥有完整的组织机构、机构的设置完全按照法定程序并根据公司情况需要设立，公司机构与控股股</w:t>
      </w:r>
    </w:p>
    <w:p>
      <w:pPr>
        <w:pStyle w:val="BodyText"/>
        <w:spacing w:line="225" w:lineRule="exact"/>
        <w:ind w:left="153" w:right="90"/>
        <w:jc w:val="left"/>
      </w:pPr>
      <w:r>
        <w:rPr/>
        <w:t>东完全分开。</w:t>
      </w:r>
    </w:p>
    <w:p>
      <w:pPr>
        <w:pStyle w:val="BodyText"/>
        <w:spacing w:line="319" w:lineRule="auto" w:before="115"/>
        <w:ind w:left="153" w:right="90" w:firstLine="360"/>
        <w:jc w:val="left"/>
      </w:pPr>
      <w:r>
        <w:rPr>
          <w:spacing w:val="-2"/>
        </w:rPr>
        <w:t>财务分开情况：公司拥有独立的财务部门，并建立了独立的会计核算体系和财务管理制度，在银行单独开立帐户，控股</w:t>
      </w:r>
      <w:r>
        <w:rPr/>
        <w:t> 股东不干涉公司的财务活动。</w:t>
      </w:r>
    </w:p>
    <w:p>
      <w:pPr>
        <w:pStyle w:val="BodyText"/>
        <w:spacing w:line="240" w:lineRule="auto" w:before="56"/>
        <w:ind w:left="513" w:right="0"/>
        <w:jc w:val="left"/>
      </w:pPr>
      <w:r>
        <w:rPr/>
        <w:t>综上所述，公司与控股股东在业务、人员、资产、机构、财务等方面完全分开，具有独立完整的业务及自主经营能力。</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 适用 √ 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552"/>
        <w:gridCol w:w="1550"/>
        <w:gridCol w:w="1550"/>
        <w:gridCol w:w="1552"/>
        <w:gridCol w:w="1550"/>
        <w:gridCol w:w="1939"/>
      </w:tblGrid>
      <w:tr>
        <w:trPr>
          <w:trHeight w:val="402" w:hRule="exact"/>
        </w:trPr>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0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股类别 股东会、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股类别股东 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437"/>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7"/>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7"/>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645"/>
        <w:gridCol w:w="1340"/>
        <w:gridCol w:w="1342"/>
        <w:gridCol w:w="1343"/>
        <w:gridCol w:w="1342"/>
        <w:gridCol w:w="1342"/>
        <w:gridCol w:w="1340"/>
      </w:tblGrid>
      <w:tr>
        <w:trPr>
          <w:trHeight w:val="401"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4" w:right="3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87" w:right="3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6" w:right="32"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7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53" w:right="5810"/>
        <w:jc w:val="left"/>
      </w:pPr>
      <w:r>
        <w:rPr/>
        <w:t>连续两次未亲自出席董事会的说明 公司独立董事无连续两次未出席董事会的情况。</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6"/>
        <w:ind w:left="153" w:right="5991"/>
        <w:jc w:val="left"/>
      </w:pPr>
      <w:r>
        <w:rPr/>
        <w:t>□ 是 √ 否 报告期内独立董事对公司有关事项未提出异议。</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left="153" w:right="5811"/>
        <w:jc w:val="left"/>
      </w:pPr>
      <w:r>
        <w:rPr/>
        <w:t>√ 是 □ 否 独立董事对公司有关建议被采纳或未被采纳的说明</w:t>
      </w:r>
    </w:p>
    <w:p>
      <w:pPr>
        <w:pStyle w:val="BodyText"/>
        <w:spacing w:line="319" w:lineRule="auto" w:before="25"/>
        <w:ind w:left="153" w:right="151" w:firstLine="360"/>
        <w:jc w:val="both"/>
      </w:pPr>
      <w:r>
        <w:rPr>
          <w:spacing w:val="-2"/>
        </w:rPr>
        <w:t>报告期内，公司独立董事严格按照有关法律、法规和《公司章程》的规定，关注公司运作，独立履行职责，对公司的制</w:t>
      </w:r>
      <w:r>
        <w:rPr/>
        <w:t> </w:t>
      </w:r>
      <w:r>
        <w:rPr>
          <w:spacing w:val="-2"/>
        </w:rPr>
        <w:t>度完善和日常经营决策等方面提出了很多宝贵的专业性建议，对报告期内公司发生的需要独立董事发表意见的事项出具了独</w:t>
      </w:r>
      <w:r>
        <w:rPr>
          <w:spacing w:val="-64"/>
        </w:rPr>
        <w:t> </w:t>
      </w:r>
      <w:r>
        <w:rPr>
          <w:spacing w:val="-64"/>
        </w:rPr>
      </w:r>
      <w:r>
        <w:rPr/>
        <w:t>立、公正意见，为完善公司监督机制，维护公司和全体股东的合法权益发挥了应有的作用。</w:t>
      </w:r>
    </w:p>
    <w:p>
      <w:pPr>
        <w:spacing w:line="240" w:lineRule="auto" w:before="6"/>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764"/>
        <w:gridCol w:w="6175"/>
        <w:gridCol w:w="1718"/>
      </w:tblGrid>
      <w:tr>
        <w:trPr>
          <w:trHeight w:val="348" w:hRule="exact"/>
        </w:trPr>
        <w:tc>
          <w:tcPr>
            <w:tcW w:w="176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发表时间</w:t>
            </w:r>
          </w:p>
        </w:tc>
        <w:tc>
          <w:tcPr>
            <w:tcW w:w="617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71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意见类型</w:t>
            </w:r>
          </w:p>
        </w:tc>
      </w:tr>
      <w:tr>
        <w:trPr>
          <w:trHeight w:val="335" w:hRule="exact"/>
        </w:trPr>
        <w:tc>
          <w:tcPr>
            <w:tcW w:w="1764" w:type="dxa"/>
            <w:tcBorders>
              <w:top w:val="single" w:sz="6" w:space="0" w:color="000000"/>
              <w:left w:val="single" w:sz="6" w:space="0" w:color="000000"/>
              <w:bottom w:val="nil" w:sz="6" w:space="0" w:color="auto"/>
              <w:right w:val="single" w:sz="6" w:space="0" w:color="000000"/>
            </w:tcBorders>
          </w:tcPr>
          <w:p>
            <w:pPr/>
          </w:p>
        </w:tc>
        <w:tc>
          <w:tcPr>
            <w:tcW w:w="61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对公司内部控制自我评价报告、关于公司对外担保情况的专项说明、关于</w:t>
            </w:r>
            <w:r>
              <w:rPr>
                <w:rFonts w:ascii="Times New Roman" w:hAnsi="Times New Roman" w:cs="Times New Roman" w:eastAsia="Times New Roman" w:hint="default"/>
                <w:sz w:val="18"/>
                <w:szCs w:val="18"/>
              </w:rPr>
              <w:t>2014</w:t>
            </w:r>
          </w:p>
        </w:tc>
        <w:tc>
          <w:tcPr>
            <w:tcW w:w="1718"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7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617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年度董事、高管薪酬分配、对关联方占用资金和关联交易、关于聘任会计师事</w:t>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4" w:hRule="exact"/>
        </w:trPr>
        <w:tc>
          <w:tcPr>
            <w:tcW w:w="1764" w:type="dxa"/>
            <w:tcBorders>
              <w:top w:val="nil" w:sz="6" w:space="0" w:color="auto"/>
              <w:left w:val="single" w:sz="6" w:space="0" w:color="000000"/>
              <w:bottom w:val="single" w:sz="6" w:space="0" w:color="000000"/>
              <w:right w:val="single" w:sz="6" w:space="0" w:color="000000"/>
            </w:tcBorders>
          </w:tcPr>
          <w:p>
            <w:pPr/>
          </w:p>
        </w:tc>
        <w:tc>
          <w:tcPr>
            <w:tcW w:w="617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务所、关于为全资下属公司综合授信提供担保、关于对关联交易等事项</w:t>
            </w:r>
          </w:p>
        </w:tc>
        <w:tc>
          <w:tcPr>
            <w:tcW w:w="1718" w:type="dxa"/>
            <w:tcBorders>
              <w:top w:val="nil" w:sz="6" w:space="0" w:color="auto"/>
              <w:left w:val="single" w:sz="6" w:space="0" w:color="000000"/>
              <w:bottom w:val="single" w:sz="6" w:space="0" w:color="000000"/>
              <w:right w:val="single" w:sz="6" w:space="0" w:color="000000"/>
            </w:tcBorders>
          </w:tcPr>
          <w:p>
            <w:pPr/>
          </w:p>
        </w:tc>
      </w:tr>
      <w:tr>
        <w:trPr>
          <w:trHeight w:val="347"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6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关于出售富裕晨鸣股权事项</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6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关于对公司控股股东及其他关联方占用资金、对外担保情况事项</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8"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6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关于为融资租赁公司提供担保事项</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76" w:right="0"/>
        <w:jc w:val="left"/>
        <w:rPr>
          <w:b w:val="0"/>
          <w:bCs w:val="0"/>
        </w:rPr>
      </w:pPr>
      <w:r>
        <w:rPr/>
        <w:t>（一）审计委员会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45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年度主要做了以下工作：</w:t>
      </w:r>
    </w:p>
    <w:p>
      <w:pPr>
        <w:pStyle w:val="BodyText"/>
        <w:spacing w:line="302" w:lineRule="auto" w:before="101"/>
        <w:ind w:left="153" w:right="141" w:firstLine="360"/>
        <w:jc w:val="left"/>
      </w:pPr>
      <w:r>
        <w:rPr/>
        <w:t>（</w:t>
      </w:r>
      <w:r>
        <w:rPr>
          <w:rFonts w:ascii="Times New Roman" w:hAnsi="Times New Roman" w:cs="Times New Roman" w:eastAsia="Times New Roman" w:hint="default"/>
        </w:rPr>
        <w:t>1</w:t>
      </w:r>
      <w:r>
        <w:rPr/>
        <w:t>）与公司聘请的外部审计机构对</w:t>
      </w:r>
      <w:r>
        <w:rPr>
          <w:rFonts w:ascii="Times New Roman" w:hAnsi="Times New Roman" w:cs="Times New Roman" w:eastAsia="Times New Roman" w:hint="default"/>
        </w:rPr>
        <w:t>2014</w:t>
      </w:r>
      <w:r>
        <w:rPr/>
        <w:t>年度财务报告的审计工作进行审计前的沟通，并审阅了</w:t>
      </w:r>
      <w:r>
        <w:rPr>
          <w:rFonts w:ascii="Times New Roman" w:hAnsi="Times New Roman" w:cs="Times New Roman" w:eastAsia="Times New Roman" w:hint="default"/>
        </w:rPr>
        <w:t>2014</w:t>
      </w:r>
      <w:r>
        <w:rPr/>
        <w:t>年度审计报告和财 务报告，向公司董事会提交了该报告；</w:t>
      </w:r>
    </w:p>
    <w:p>
      <w:pPr>
        <w:pStyle w:val="BodyText"/>
        <w:spacing w:line="240" w:lineRule="auto" w:before="69"/>
        <w:ind w:left="513" w:right="0"/>
        <w:jc w:val="left"/>
      </w:pPr>
      <w:r>
        <w:rPr/>
        <w:t>（</w:t>
      </w:r>
      <w:r>
        <w:rPr>
          <w:rFonts w:ascii="Times New Roman" w:hAnsi="Times New Roman" w:cs="Times New Roman" w:eastAsia="Times New Roman" w:hint="default"/>
        </w:rPr>
        <w:t>2</w:t>
      </w:r>
      <w:r>
        <w:rPr/>
        <w:t>）审阅截至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日止的本公司第一季度报告，并提交董事会审议通过。</w:t>
      </w:r>
    </w:p>
    <w:p>
      <w:pPr>
        <w:pStyle w:val="BodyText"/>
        <w:spacing w:line="240" w:lineRule="auto" w:before="103"/>
        <w:ind w:left="513" w:right="0"/>
        <w:jc w:val="left"/>
      </w:pPr>
      <w:r>
        <w:rPr/>
        <w:t>（</w:t>
      </w:r>
      <w:r>
        <w:rPr>
          <w:rFonts w:ascii="Times New Roman" w:hAnsi="Times New Roman" w:cs="Times New Roman" w:eastAsia="Times New Roman" w:hint="default"/>
        </w:rPr>
        <w:t>3</w:t>
      </w:r>
      <w:r>
        <w:rPr/>
        <w:t>）审阅截至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日止六个月的本公司半年度财务报告，并提交董事会审议通过。</w:t>
      </w:r>
    </w:p>
    <w:p>
      <w:pPr>
        <w:pStyle w:val="BodyText"/>
        <w:spacing w:line="240" w:lineRule="auto" w:before="102"/>
        <w:ind w:left="513" w:right="0"/>
        <w:jc w:val="left"/>
      </w:pPr>
      <w:r>
        <w:rPr/>
        <w:t>（</w:t>
      </w:r>
      <w:r>
        <w:rPr>
          <w:rFonts w:ascii="Times New Roman" w:hAnsi="Times New Roman" w:cs="Times New Roman" w:eastAsia="Times New Roman" w:hint="default"/>
        </w:rPr>
        <w:t>4</w:t>
      </w:r>
      <w:r>
        <w:rPr/>
        <w:t>）审阅截至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日止的本公司第三季度报告，并提交董事会审议通过。</w:t>
      </w:r>
    </w:p>
    <w:p>
      <w:pPr>
        <w:pStyle w:val="BodyText"/>
        <w:spacing w:line="240" w:lineRule="auto" w:before="102"/>
        <w:ind w:left="513" w:right="0"/>
        <w:jc w:val="left"/>
      </w:pP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2015</w:t>
      </w:r>
      <w:r>
        <w:rPr/>
        <w:t>年度财务报告审计工作情况如下：</w:t>
      </w:r>
    </w:p>
    <w:p>
      <w:pPr>
        <w:pStyle w:val="BodyText"/>
        <w:spacing w:line="300" w:lineRule="auto" w:before="102"/>
        <w:ind w:left="153" w:right="151" w:firstLine="360"/>
        <w:jc w:val="both"/>
      </w:pPr>
      <w:r>
        <w:rPr/>
        <w:t>（</w:t>
      </w:r>
      <w:r>
        <w:rPr>
          <w:rFonts w:ascii="Times New Roman" w:hAnsi="Times New Roman" w:cs="Times New Roman" w:eastAsia="Times New Roman" w:hint="default"/>
        </w:rPr>
        <w:t>1</w:t>
      </w:r>
      <w:r>
        <w:rPr/>
        <w:t>）在会计师进场审计前，与年度审计注册会计师、公司财务部门召开会议，认真审阅了公司</w:t>
      </w:r>
      <w:r>
        <w:rPr>
          <w:rFonts w:ascii="Times New Roman" w:hAnsi="Times New Roman" w:cs="Times New Roman" w:eastAsia="Times New Roman" w:hint="default"/>
        </w:rPr>
        <w:t>2015</w:t>
      </w:r>
      <w:r>
        <w:rPr/>
        <w:t>年度审计工作计划 </w:t>
      </w:r>
      <w:r>
        <w:rPr>
          <w:spacing w:val="-2"/>
        </w:rPr>
        <w:t>及相关资料，与负责公司年度审计工作的瑞华会计师事务所注册会计师协商确定了公司</w:t>
      </w:r>
      <w:r>
        <w:rPr>
          <w:rFonts w:ascii="Times New Roman" w:hAnsi="Times New Roman" w:cs="Times New Roman" w:eastAsia="Times New Roman" w:hint="default"/>
          <w:spacing w:val="-2"/>
        </w:rPr>
        <w:t>2015</w:t>
      </w:r>
      <w:r>
        <w:rPr>
          <w:spacing w:val="-2"/>
        </w:rPr>
        <w:t>年度财务审计报告的时间安排计</w:t>
      </w:r>
      <w:r>
        <w:rPr>
          <w:spacing w:val="-60"/>
        </w:rPr>
        <w:t> </w:t>
      </w:r>
      <w:r>
        <w:rPr/>
        <w:t>划；</w:t>
      </w:r>
    </w:p>
    <w:p>
      <w:pPr>
        <w:pStyle w:val="BodyText"/>
        <w:spacing w:line="240" w:lineRule="auto" w:before="71"/>
        <w:ind w:left="513" w:right="0"/>
        <w:jc w:val="left"/>
      </w:pPr>
      <w:r>
        <w:rPr/>
        <w:t>（</w:t>
      </w:r>
      <w:r>
        <w:rPr>
          <w:rFonts w:ascii="Times New Roman" w:hAnsi="Times New Roman" w:cs="Times New Roman" w:eastAsia="Times New Roman" w:hint="default"/>
        </w:rPr>
        <w:t>2</w:t>
      </w:r>
      <w:r>
        <w:rPr/>
        <w:t>）在年度审计注册会计师进场前认真审阅了公司初步编制的财务会计报表，并出具了同意审计的意见；</w:t>
      </w:r>
    </w:p>
    <w:p>
      <w:pPr>
        <w:pStyle w:val="BodyText"/>
        <w:spacing w:line="302" w:lineRule="auto" w:before="101"/>
        <w:ind w:left="153" w:right="141" w:firstLine="360"/>
        <w:jc w:val="left"/>
      </w:pPr>
      <w:r>
        <w:rPr/>
        <w:t>（</w:t>
      </w:r>
      <w:r>
        <w:rPr>
          <w:rFonts w:ascii="Times New Roman" w:hAnsi="Times New Roman" w:cs="Times New Roman" w:eastAsia="Times New Roman" w:hint="default"/>
        </w:rPr>
        <w:t>3</w:t>
      </w:r>
      <w:r>
        <w:rPr/>
        <w:t>）公司年度审计注册会计师进场后，审计委员会不断加强与会计师的沟通，并发出督促函，督促其在约定的时间内 提交审计报告；</w:t>
      </w:r>
    </w:p>
    <w:p>
      <w:pPr>
        <w:pStyle w:val="BodyText"/>
        <w:spacing w:line="302" w:lineRule="auto" w:before="69"/>
        <w:ind w:left="153" w:right="141" w:firstLine="360"/>
        <w:jc w:val="left"/>
      </w:pPr>
      <w:r>
        <w:rPr/>
        <w:t>（</w:t>
      </w:r>
      <w:r>
        <w:rPr>
          <w:rFonts w:ascii="Times New Roman" w:hAnsi="Times New Roman" w:cs="Times New Roman" w:eastAsia="Times New Roman" w:hint="default"/>
        </w:rPr>
        <w:t>4</w:t>
      </w:r>
      <w:r>
        <w:rPr/>
        <w:t>）公司年度审计注册会计师出具初步审计意见后审计委员会又一次审阅了公司财务报表，认为公司财务报表真实、 准确、完整的反映了公司的整体情况；</w:t>
      </w:r>
    </w:p>
    <w:p>
      <w:pPr>
        <w:pStyle w:val="BodyText"/>
        <w:spacing w:line="302" w:lineRule="auto" w:before="68"/>
        <w:ind w:left="153" w:right="141" w:firstLine="360"/>
        <w:jc w:val="left"/>
      </w:pPr>
      <w:r>
        <w:rPr/>
        <w:t>（</w:t>
      </w:r>
      <w:r>
        <w:rPr>
          <w:rFonts w:ascii="Times New Roman" w:hAnsi="Times New Roman" w:cs="Times New Roman" w:eastAsia="Times New Roman" w:hint="default"/>
        </w:rPr>
        <w:t>5</w:t>
      </w:r>
      <w:r>
        <w:rPr/>
        <w:t>）审计委员会</w:t>
      </w:r>
      <w:r>
        <w:rPr>
          <w:rFonts w:ascii="Times New Roman" w:hAnsi="Times New Roman" w:cs="Times New Roman" w:eastAsia="Times New Roman" w:hint="default"/>
        </w:rPr>
        <w:t>2016</w:t>
      </w:r>
      <w:r>
        <w:rPr/>
        <w:t>年第一次会议审议了公司年度审计会计师事务所出具的本年度审计工作总结，并向董事会提交了 该报告；</w:t>
      </w:r>
    </w:p>
    <w:p>
      <w:pPr>
        <w:pStyle w:val="BodyText"/>
        <w:spacing w:line="240" w:lineRule="auto" w:before="69"/>
        <w:ind w:left="513" w:right="0"/>
        <w:jc w:val="left"/>
      </w:pPr>
      <w:r>
        <w:rPr/>
        <w:t>（</w:t>
      </w:r>
      <w:r>
        <w:rPr>
          <w:rFonts w:ascii="Times New Roman" w:hAnsi="Times New Roman" w:cs="Times New Roman" w:eastAsia="Times New Roman" w:hint="default"/>
        </w:rPr>
        <w:t>6</w:t>
      </w:r>
      <w:r>
        <w:rPr/>
        <w:t>）审阅截至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日止年度的本公司内部审计及内部控制情况的报告。</w:t>
      </w:r>
    </w:p>
    <w:p>
      <w:pPr>
        <w:spacing w:line="240" w:lineRule="auto" w:before="10"/>
        <w:rPr>
          <w:rFonts w:ascii="宋体" w:hAnsi="宋体" w:cs="宋体" w:eastAsia="宋体" w:hint="default"/>
          <w:sz w:val="25"/>
          <w:szCs w:val="25"/>
        </w:rPr>
      </w:pPr>
    </w:p>
    <w:p>
      <w:pPr>
        <w:pStyle w:val="Heading4"/>
        <w:spacing w:line="240" w:lineRule="auto"/>
        <w:ind w:left="576" w:right="0"/>
        <w:jc w:val="left"/>
        <w:rPr>
          <w:b w:val="0"/>
          <w:bCs w:val="0"/>
        </w:rPr>
      </w:pPr>
      <w:r>
        <w:rPr/>
        <w:t>（二）薪酬与考核委员会</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514" w:right="0"/>
        <w:jc w:val="left"/>
      </w:pPr>
      <w:r>
        <w:rPr/>
        <w:t>公司董事会下设薪酬与考核委员会，主要负责制定公司董事及高管人员的薪酬考核、制定、审查董事及高管人员的薪酬</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left="153" w:right="0"/>
        <w:jc w:val="left"/>
      </w:pPr>
      <w:r>
        <w:rPr>
          <w:spacing w:val="-2"/>
        </w:rPr>
        <w:t>方案，对董事会负责。报告期内，公司董事会薪酬和考核委员会根据</w:t>
      </w:r>
      <w:r>
        <w:rPr>
          <w:rFonts w:ascii="Times New Roman" w:hAnsi="Times New Roman" w:cs="Times New Roman" w:eastAsia="Times New Roman" w:hint="default"/>
          <w:spacing w:val="-2"/>
        </w:rPr>
        <w:t>2014</w:t>
      </w:r>
      <w:r>
        <w:rPr>
          <w:spacing w:val="-2"/>
        </w:rPr>
        <w:t>年的经营情况、董事及高管人员的考核情况，制定</w:t>
      </w:r>
      <w:r>
        <w:rPr>
          <w:spacing w:val="-62"/>
        </w:rPr>
        <w:t> </w:t>
      </w:r>
      <w:r>
        <w:rPr>
          <w:spacing w:val="-62"/>
        </w:rPr>
      </w:r>
      <w:r>
        <w:rPr/>
        <w:t>了公司董事及高管人员</w:t>
      </w:r>
      <w:r>
        <w:rPr>
          <w:rFonts w:ascii="Times New Roman" w:hAnsi="Times New Roman" w:cs="Times New Roman" w:eastAsia="Times New Roman" w:hint="default"/>
        </w:rPr>
        <w:t>2014</w:t>
      </w:r>
      <w:r>
        <w:rPr/>
        <w:t>年度的薪酬方案，并提交董事会审议。</w:t>
      </w:r>
    </w:p>
    <w:p>
      <w:pPr>
        <w:spacing w:line="240" w:lineRule="auto" w:before="10"/>
        <w:rPr>
          <w:rFonts w:ascii="宋体" w:hAnsi="宋体" w:cs="宋体" w:eastAsia="宋体" w:hint="default"/>
          <w:sz w:val="21"/>
          <w:szCs w:val="21"/>
        </w:rPr>
      </w:pPr>
    </w:p>
    <w:p>
      <w:pPr>
        <w:pStyle w:val="Heading4"/>
        <w:spacing w:line="240" w:lineRule="auto"/>
        <w:ind w:left="576" w:right="0"/>
        <w:jc w:val="left"/>
        <w:rPr>
          <w:b w:val="0"/>
          <w:bCs w:val="0"/>
        </w:rPr>
      </w:pPr>
      <w:r>
        <w:rPr/>
        <w:t>（三）战略委员会</w:t>
      </w:r>
      <w:r>
        <w:rPr>
          <w:b w:val="0"/>
          <w:bCs w:val="0"/>
        </w:rPr>
      </w:r>
    </w:p>
    <w:p>
      <w:pPr>
        <w:spacing w:line="240" w:lineRule="auto" w:before="9"/>
        <w:rPr>
          <w:rFonts w:ascii="宋体" w:hAnsi="宋体" w:cs="宋体" w:eastAsia="宋体" w:hint="default"/>
          <w:b/>
          <w:bCs/>
          <w:sz w:val="27"/>
          <w:szCs w:val="27"/>
        </w:rPr>
      </w:pPr>
    </w:p>
    <w:p>
      <w:pPr>
        <w:pStyle w:val="BodyText"/>
        <w:spacing w:line="300" w:lineRule="auto"/>
        <w:ind w:left="153" w:right="151" w:firstLine="360"/>
        <w:jc w:val="both"/>
      </w:pPr>
      <w:r>
        <w:rPr>
          <w:spacing w:val="-2"/>
        </w:rPr>
        <w:t>报告期内，战略委员会召开两次会议。</w:t>
      </w:r>
      <w:r>
        <w:rPr>
          <w:rFonts w:ascii="Times New Roman" w:hAnsi="Times New Roman" w:cs="Times New Roman" w:eastAsia="Times New Roman" w:hint="default"/>
          <w:spacing w:val="-2"/>
        </w:rPr>
        <w:t>2015</w:t>
      </w:r>
      <w:r>
        <w:rPr>
          <w:spacing w:val="-2"/>
        </w:rPr>
        <w:t>年第一次会议审议了《关于为融资租赁公司增资的议案，并提交本公司第七</w:t>
      </w:r>
      <w:r>
        <w:rPr/>
        <w:t> </w:t>
      </w:r>
      <w:r>
        <w:rPr>
          <w:spacing w:val="-2"/>
        </w:rPr>
        <w:t>届董事会第八次会议审议通过；</w:t>
      </w:r>
      <w:r>
        <w:rPr>
          <w:rFonts w:ascii="Times New Roman" w:hAnsi="Times New Roman" w:cs="Times New Roman" w:eastAsia="Times New Roman" w:hint="default"/>
          <w:spacing w:val="-2"/>
        </w:rPr>
        <w:t>2015</w:t>
      </w:r>
      <w:r>
        <w:rPr>
          <w:spacing w:val="-2"/>
        </w:rPr>
        <w:t>年第二次会议审议了《关于黄冈晨鸣建设综合码头议案》、《关于湛江晨鸣建设</w:t>
      </w:r>
      <w:r>
        <w:rPr>
          <w:rFonts w:ascii="Times New Roman" w:hAnsi="Times New Roman" w:cs="Times New Roman" w:eastAsia="Times New Roman" w:hint="default"/>
          <w:spacing w:val="-2"/>
        </w:rPr>
        <w:t>60</w:t>
      </w:r>
      <w:r>
        <w:rPr>
          <w:spacing w:val="-2"/>
        </w:rPr>
        <w:t>万吨</w:t>
      </w:r>
      <w:r>
        <w:rPr>
          <w:spacing w:val="-60"/>
        </w:rPr>
        <w:t> </w:t>
      </w:r>
      <w:r>
        <w:rPr/>
        <w:t>液体包装纸项目的议案》和《关于投资设立产业投资基金的议案》，并提交本公司第七届董事会第十二次会议审议通过。</w:t>
      </w:r>
    </w:p>
    <w:p>
      <w:pPr>
        <w:pStyle w:val="BodyText"/>
        <w:spacing w:line="316" w:lineRule="auto" w:before="31"/>
        <w:ind w:left="153" w:right="150" w:firstLine="360"/>
        <w:jc w:val="both"/>
      </w:pPr>
      <w:r>
        <w:rPr>
          <w:spacing w:val="-2"/>
        </w:rPr>
        <w:t>战略委员会关注董事会对项目发展和融资等授权情况，与管理层保持着顺畅的日常沟通，对授权范围内各项事务保持充</w:t>
      </w:r>
      <w:r>
        <w:rPr/>
        <w:t> 分了解。</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0"/>
        <w:jc w:val="left"/>
      </w:pPr>
      <w:r>
        <w:rPr/>
        <w:t>报告期内，公司监事会召开会议四次。 </w:t>
      </w:r>
      <w:r>
        <w:rPr>
          <w:spacing w:val="-2"/>
        </w:rPr>
        <w:t>第七届监事会第九次会议审议通过了</w:t>
      </w:r>
      <w:r>
        <w:rPr>
          <w:rFonts w:ascii="Times New Roman" w:hAnsi="Times New Roman" w:cs="Times New Roman" w:eastAsia="Times New Roman" w:hint="default"/>
          <w:spacing w:val="-2"/>
        </w:rPr>
        <w:t>2014</w:t>
      </w:r>
      <w:r>
        <w:rPr>
          <w:spacing w:val="-2"/>
        </w:rPr>
        <w:t>年度监事会工作报告、公司</w:t>
      </w:r>
      <w:r>
        <w:rPr>
          <w:rFonts w:ascii="Times New Roman" w:hAnsi="Times New Roman" w:cs="Times New Roman" w:eastAsia="Times New Roman" w:hint="default"/>
          <w:spacing w:val="-2"/>
        </w:rPr>
        <w:t>2014</w:t>
      </w:r>
      <w:r>
        <w:rPr>
          <w:spacing w:val="-2"/>
        </w:rPr>
        <w:t>年度报告全文及摘要、公司</w:t>
      </w:r>
      <w:r>
        <w:rPr>
          <w:rFonts w:ascii="Times New Roman" w:hAnsi="Times New Roman" w:cs="Times New Roman" w:eastAsia="Times New Roman" w:hint="default"/>
          <w:spacing w:val="-2"/>
        </w:rPr>
        <w:t>2014</w:t>
      </w:r>
      <w:r>
        <w:rPr>
          <w:spacing w:val="-2"/>
        </w:rPr>
        <w:t>年度财务决算</w:t>
      </w:r>
    </w:p>
    <w:p>
      <w:pPr>
        <w:pStyle w:val="BodyText"/>
        <w:spacing w:line="300" w:lineRule="auto"/>
        <w:ind w:left="513" w:right="2661" w:hanging="360"/>
        <w:jc w:val="left"/>
      </w:pPr>
      <w:r>
        <w:rPr/>
        <w:t>报告、公司《内部控制自我评价报告》、公司聘任</w:t>
      </w:r>
      <w:r>
        <w:rPr>
          <w:rFonts w:ascii="Times New Roman" w:hAnsi="Times New Roman" w:cs="Times New Roman" w:eastAsia="Times New Roman" w:hint="default"/>
        </w:rPr>
        <w:t>2015</w:t>
      </w:r>
      <w:r>
        <w:rPr/>
        <w:t>年度审计机构的议案等共</w:t>
      </w:r>
      <w:r>
        <w:rPr>
          <w:rFonts w:ascii="Times New Roman" w:hAnsi="Times New Roman" w:cs="Times New Roman" w:eastAsia="Times New Roman" w:hint="default"/>
        </w:rPr>
        <w:t>7</w:t>
      </w:r>
      <w:r>
        <w:rPr/>
        <w:t>项议案； 第七届监事会第十次会议审议通过了公司</w:t>
      </w:r>
      <w:r>
        <w:rPr>
          <w:rFonts w:ascii="Times New Roman" w:hAnsi="Times New Roman" w:cs="Times New Roman" w:eastAsia="Times New Roman" w:hint="default"/>
        </w:rPr>
        <w:t>2015</w:t>
      </w:r>
      <w:r>
        <w:rPr/>
        <w:t>年一季度报告全文和正文共</w:t>
      </w:r>
      <w:r>
        <w:rPr>
          <w:rFonts w:ascii="Times New Roman" w:hAnsi="Times New Roman" w:cs="Times New Roman" w:eastAsia="Times New Roman" w:hint="default"/>
        </w:rPr>
        <w:t>1</w:t>
      </w:r>
      <w:r>
        <w:rPr/>
        <w:t>项议案； 第七届监事会第十一次会议审议通过了公司</w:t>
      </w:r>
      <w:r>
        <w:rPr>
          <w:rFonts w:ascii="Times New Roman" w:hAnsi="Times New Roman" w:cs="Times New Roman" w:eastAsia="Times New Roman" w:hint="default"/>
        </w:rPr>
        <w:t>2015</w:t>
      </w:r>
      <w:r>
        <w:rPr/>
        <w:t>年中期报告全文和摘要共</w:t>
      </w:r>
      <w:r>
        <w:rPr>
          <w:rFonts w:ascii="Times New Roman" w:hAnsi="Times New Roman" w:cs="Times New Roman" w:eastAsia="Times New Roman" w:hint="default"/>
        </w:rPr>
        <w:t>1</w:t>
      </w:r>
      <w:r>
        <w:rPr/>
        <w:t>项议案； 第七届监事会第十二次会议审议通过了公司</w:t>
      </w:r>
      <w:r>
        <w:rPr>
          <w:rFonts w:ascii="Times New Roman" w:hAnsi="Times New Roman" w:cs="Times New Roman" w:eastAsia="Times New Roman" w:hint="default"/>
        </w:rPr>
        <w:t>2015</w:t>
      </w:r>
      <w:r>
        <w:rPr/>
        <w:t>年三季度报告全文和正文共</w:t>
      </w:r>
      <w:r>
        <w:rPr>
          <w:rFonts w:ascii="Times New Roman" w:hAnsi="Times New Roman" w:cs="Times New Roman" w:eastAsia="Times New Roman" w:hint="default"/>
        </w:rPr>
        <w:t>1</w:t>
      </w:r>
      <w:r>
        <w:rPr/>
        <w:t>项议案。 监事会在报告期内的监督活动中发现公司是否存在风险</w:t>
      </w:r>
    </w:p>
    <w:p>
      <w:pPr>
        <w:pStyle w:val="BodyText"/>
        <w:spacing w:line="316" w:lineRule="auto" w:before="31"/>
        <w:ind w:left="513" w:right="6351"/>
        <w:jc w:val="left"/>
      </w:pPr>
      <w:r>
        <w:rPr/>
        <w:t>□ 是 √ 否 监事会对报告期内的监督事项无异议。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49" w:firstLine="360"/>
        <w:jc w:val="both"/>
      </w:pPr>
      <w:r>
        <w:rPr>
          <w:spacing w:val="-2"/>
        </w:rPr>
        <w:t>公司对高管人员的考评建立起了月度考评与年度考评相结合的考评机制。月度考评以年度重点工作做指引，结合月度完</w:t>
      </w:r>
      <w:r>
        <w:rPr/>
        <w:t> </w:t>
      </w:r>
      <w:r>
        <w:rPr>
          <w:spacing w:val="-2"/>
        </w:rPr>
        <w:t>成情况及重要绩效指标考评两项硬指标考核为主，并通过互相监督、相互评价，按月进行；年度考评由公司薪酬与考核委员</w:t>
      </w:r>
      <w:r>
        <w:rPr>
          <w:spacing w:val="-66"/>
        </w:rPr>
        <w:t> </w:t>
      </w:r>
      <w:r>
        <w:rPr>
          <w:spacing w:val="-66"/>
        </w:rPr>
      </w:r>
      <w:r>
        <w:rPr/>
        <w:t>会结合高管人员月度考评情况及年度整体情况包括高管综合素质及内部人才培养情况做出评定。</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九、内部控制情况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208"/>
        <w:gridCol w:w="6486"/>
      </w:tblGrid>
      <w:tr>
        <w:trPr>
          <w:trHeight w:val="402" w:hRule="exact"/>
        </w:trPr>
        <w:tc>
          <w:tcPr>
            <w:tcW w:w="3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4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4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714" w:hRule="exact"/>
        </w:trPr>
        <w:tc>
          <w:tcPr>
            <w:tcW w:w="3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4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w:t>
            </w:r>
          </w:p>
        </w:tc>
      </w:tr>
      <w:tr>
        <w:trPr>
          <w:trHeight w:val="7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4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spacing w:line="624" w:lineRule="exact"/>
        <w:ind w:left="6757"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1.7pt;height:31.2pt;mso-position-horizontal-relative:char;mso-position-vertical-relative:line" coordorigin="0,0" coordsize="3034,624">
            <v:group style="position:absolute;left:0;top:0;width:3034;height:312" coordorigin="0,0" coordsize="3034,312">
              <v:shape style="position:absolute;left:0;top:0;width:3034;height:312" coordorigin="0,0" coordsize="3034,312" path="m0,312l3034,312,3034,0,0,0,0,312xe" filled="true" fillcolor="#ffffff" stroked="false">
                <v:path arrowok="t"/>
                <v:fill type="solid"/>
              </v:shape>
            </v:group>
            <v:group style="position:absolute;left:0;top:312;width:3034;height:312" coordorigin="0,312" coordsize="3034,312">
              <v:shape style="position:absolute;left:0;top:312;width:3034;height:312" coordorigin="0,312" coordsize="3034,312" path="m0,624l3034,624,3034,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spacing w:line="624" w:lineRule="exact"/>
        <w:ind w:left="6757"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5.950pt;height:31.2pt;mso-position-horizontal-relative:char;mso-position-vertical-relative:line" coordorigin="0,0" coordsize="3119,624">
            <v:group style="position:absolute;left:0;top:0;width:3034;height:312" coordorigin="0,0" coordsize="3034,312">
              <v:shape style="position:absolute;left:0;top:0;width:3034;height:312" coordorigin="0,0" coordsize="3034,312" path="m0,312l3034,312,3034,0,0,0,0,312xe" filled="true" fillcolor="#ffffff" stroked="false">
                <v:path arrowok="t"/>
                <v:fill type="solid"/>
              </v:shape>
            </v:group>
            <v:group style="position:absolute;left:0;top:312;width:3034;height:312" coordorigin="0,312" coordsize="3034,312">
              <v:shape style="position:absolute;left:0;top:312;width:3034;height:312" coordorigin="0,312" coordsize="3034,312" path="m0,624l3034,624,3034,312,0,312,0,624xe" filled="true" fillcolor="#ffffff" stroked="false">
                <v:path arrowok="t"/>
                <v:fill type="solid"/>
              </v:shape>
              <v:shape style="position:absolute;left:2939;top:37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1"/>
          <w:sz w:val="20"/>
          <w:szCs w:val="20"/>
        </w:rPr>
      </w:r>
    </w:p>
    <w:p>
      <w:pPr>
        <w:pStyle w:val="BodyText"/>
        <w:spacing w:line="240" w:lineRule="auto" w:before="11"/>
        <w:ind w:left="0" w:right="120"/>
        <w:jc w:val="right"/>
      </w:pPr>
      <w:r>
        <w:rPr/>
        <w:pict>
          <v:shape style="position:absolute;margin-left:55.080002pt;margin-top:-366.998016pt;width:485.4pt;height:473.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5"/>
                    <w:gridCol w:w="3380"/>
                    <w:gridCol w:w="3079"/>
                  </w:tblGrid>
                  <w:tr>
                    <w:trPr>
                      <w:trHeight w:val="402" w:hRule="exact"/>
                    </w:trPr>
                    <w:tc>
                      <w:tcPr>
                        <w:tcW w:w="96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235" w:type="dxa"/>
                        <w:tcBorders>
                          <w:top w:val="single" w:sz="4" w:space="0" w:color="000000"/>
                          <w:left w:val="single" w:sz="4" w:space="0" w:color="000000"/>
                          <w:bottom w:val="nil" w:sz="6" w:space="0" w:color="auto"/>
                          <w:right w:val="single" w:sz="4" w:space="0" w:color="000000"/>
                        </w:tcBorders>
                        <w:shd w:val="clear" w:color="auto" w:fill="D3D3D3"/>
                      </w:tcPr>
                      <w:p>
                        <w:pPr/>
                      </w:p>
                    </w:tc>
                    <w:tc>
                      <w:tcPr>
                        <w:tcW w:w="3380" w:type="dxa"/>
                        <w:vMerge w:val="restart"/>
                        <w:tcBorders>
                          <w:top w:val="single" w:sz="4" w:space="0" w:color="000000"/>
                          <w:left w:val="single" w:sz="9" w:space="0" w:color="D3D3D3"/>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17" w:right="25"/>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）财务报告内部控制存在重大缺陷的迹</w:t>
                        </w:r>
                        <w:r>
                          <w:rPr>
                            <w:rFonts w:ascii="宋体" w:hAnsi="宋体" w:cs="宋体" w:eastAsia="宋体" w:hint="default"/>
                            <w:sz w:val="18"/>
                            <w:szCs w:val="18"/>
                          </w:rPr>
                          <w:t> 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控制环境无效；公司董事、监事和 高级管理人员舞弊并给企业造成重要损失 和不利影响；出现非例外事项的重大错报 董事会或其授权机构及内审部门对公司的 内部控制监督无效。</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）财务报告内部 控制存在重要缺陷的迹象包括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未依照公认 会计准则选择和应用会计政策；未建立反 舞弊程序和控制措施；对于非常规或特殊 交易的账务处理没有建立相应的控制机制 或没有实施且没有相应的补偿性控制；对 于期末财务报告过程的控制存在一项或多 项缺陷且不能合理保证编制的财务报表达 到真实、准确的目标。</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 </w:t>
                        </w:r>
                        <w:r>
                          <w:rPr>
                            <w:rFonts w:ascii="宋体" w:hAnsi="宋体" w:cs="宋体" w:eastAsia="宋体" w:hint="default"/>
                            <w:sz w:val="18"/>
                            <w:szCs w:val="18"/>
                          </w:rPr>
                          <w:t>未构成重大缺陷、重要缺陷标准的其他内 部控制缺陷。</w:t>
                        </w:r>
                      </w:p>
                    </w:tc>
                    <w:tc>
                      <w:tcPr>
                        <w:tcW w:w="3079" w:type="dxa"/>
                        <w:vMerge w:val="restart"/>
                        <w:tcBorders>
                          <w:top w:val="single" w:sz="4" w:space="0" w:color="000000"/>
                          <w:left w:val="single" w:sz="9" w:space="0" w:color="FFFFFF"/>
                          <w:right w:val="single" w:sz="4" w:space="0" w:color="000000"/>
                        </w:tcBorders>
                      </w:tcPr>
                      <w:p>
                        <w:pPr>
                          <w:pStyle w:val="TableParagraph"/>
                          <w:spacing w:line="309" w:lineRule="auto" w:before="51"/>
                          <w:ind w:left="4" w:right="20"/>
                          <w:jc w:val="left"/>
                          <w:rPr>
                            <w:rFonts w:ascii="宋体" w:hAnsi="宋体" w:cs="宋体" w:eastAsia="宋体" w:hint="default"/>
                            <w:sz w:val="18"/>
                            <w:szCs w:val="18"/>
                          </w:rPr>
                        </w:pPr>
                        <w:r>
                          <w:rPr>
                            <w:rFonts w:ascii="宋体" w:hAnsi="宋体" w:cs="宋体" w:eastAsia="宋体" w:hint="default"/>
                            <w:sz w:val="18"/>
                            <w:szCs w:val="18"/>
                          </w:rPr>
                          <w:t>非财务报告内部控制存在重大缺陷的 </w:t>
                        </w:r>
                        <w:r>
                          <w:rPr>
                            <w:rFonts w:ascii="宋体" w:hAnsi="宋体" w:cs="宋体" w:eastAsia="宋体" w:hint="default"/>
                            <w:spacing w:val="-5"/>
                            <w:sz w:val="18"/>
                            <w:szCs w:val="18"/>
                          </w:rPr>
                          <w:t>迹象包括</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决策程序导致重大失误；重要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业务缺乏制度控制或系统性失效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且缺</w:t>
                        </w:r>
                      </w:p>
                      <w:p>
                        <w:pPr>
                          <w:pStyle w:val="TableParagraph"/>
                          <w:spacing w:line="196" w:lineRule="exact" w:before="5"/>
                          <w:ind w:right="17"/>
                          <w:jc w:val="center"/>
                          <w:rPr>
                            <w:rFonts w:ascii="宋体" w:hAnsi="宋体" w:cs="宋体" w:eastAsia="宋体" w:hint="default"/>
                            <w:sz w:val="18"/>
                            <w:szCs w:val="18"/>
                          </w:rPr>
                        </w:pPr>
                        <w:r>
                          <w:rPr>
                            <w:rFonts w:ascii="宋体" w:hAnsi="宋体" w:cs="宋体" w:eastAsia="宋体" w:hint="default"/>
                            <w:spacing w:val="-2"/>
                            <w:sz w:val="18"/>
                            <w:szCs w:val="18"/>
                          </w:rPr>
                          <w:t>乏有效的补偿性控制；中高级管理人员</w:t>
                        </w:r>
                      </w:p>
                      <w:p>
                        <w:pPr>
                          <w:pStyle w:val="TableParagraph"/>
                          <w:spacing w:line="156"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3"/>
                          <w:jc w:val="center"/>
                          <w:rPr>
                            <w:rFonts w:ascii="宋体" w:hAnsi="宋体" w:cs="宋体" w:eastAsia="宋体" w:hint="default"/>
                            <w:sz w:val="18"/>
                            <w:szCs w:val="18"/>
                          </w:rPr>
                        </w:pPr>
                        <w:r>
                          <w:rPr>
                            <w:rFonts w:ascii="宋体" w:hAnsi="宋体" w:cs="宋体" w:eastAsia="宋体" w:hint="default"/>
                            <w:spacing w:val="-2"/>
                            <w:sz w:val="18"/>
                            <w:szCs w:val="18"/>
                          </w:rPr>
                          <w:t>和高级技术人员流失严重；内部控制评</w:t>
                        </w:r>
                      </w:p>
                      <w:p>
                        <w:pPr>
                          <w:pStyle w:val="TableParagraph"/>
                          <w:spacing w:line="316" w:lineRule="auto" w:before="76"/>
                          <w:ind w:left="4" w:right="-3"/>
                          <w:jc w:val="center"/>
                          <w:rPr>
                            <w:rFonts w:ascii="宋体" w:hAnsi="宋体" w:cs="宋体" w:eastAsia="宋体" w:hint="default"/>
                            <w:sz w:val="18"/>
                            <w:szCs w:val="18"/>
                          </w:rPr>
                        </w:pPr>
                        <w:r>
                          <w:rPr>
                            <w:rFonts w:ascii="宋体" w:hAnsi="宋体" w:cs="宋体" w:eastAsia="宋体" w:hint="default"/>
                            <w:sz w:val="18"/>
                            <w:szCs w:val="18"/>
                          </w:rPr>
                          <w:t>价的结果特别是重大缺陷未得到整改； 其他对公司产生重大负面影响的情形。 非财务报告内部控制存在重要缺陷的</w:t>
                        </w:r>
                      </w:p>
                      <w:p>
                        <w:pPr>
                          <w:pStyle w:val="TableParagraph"/>
                          <w:spacing w:line="309" w:lineRule="auto" w:before="19"/>
                          <w:ind w:left="4" w:right="-3" w:hanging="130"/>
                          <w:jc w:val="center"/>
                          <w:rPr>
                            <w:rFonts w:ascii="宋体" w:hAnsi="宋体" w:cs="宋体" w:eastAsia="宋体" w:hint="default"/>
                            <w:sz w:val="18"/>
                            <w:szCs w:val="18"/>
                          </w:rPr>
                        </w:pPr>
                        <w:r>
                          <w:rPr>
                            <w:rFonts w:ascii="宋体" w:hAnsi="宋体" w:cs="宋体" w:eastAsia="宋体" w:hint="default"/>
                            <w:sz w:val="18"/>
                            <w:szCs w:val="18"/>
                          </w:rPr>
                          <w:t>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决策程序导致出现一般性失 </w:t>
                        </w:r>
                        <w:r>
                          <w:rPr>
                            <w:rFonts w:ascii="宋体" w:hAnsi="宋体" w:cs="宋体" w:eastAsia="宋体" w:hint="default"/>
                            <w:spacing w:val="-2"/>
                            <w:sz w:val="18"/>
                            <w:szCs w:val="18"/>
                          </w:rPr>
                          <w:t>误；重要业务制度或系统存在缺陷；关</w:t>
                        </w:r>
                        <w:r>
                          <w:rPr>
                            <w:rFonts w:ascii="宋体" w:hAnsi="宋体" w:cs="宋体" w:eastAsia="宋体" w:hint="default"/>
                            <w:sz w:val="18"/>
                            <w:szCs w:val="18"/>
                          </w:rPr>
                          <w:t> 键岗位业务人员流失严重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内部控制评 价的结果特别是重要缺陷未得到整改； 其他对公司产生较大负面影响的情形。 非财务报告内部控制存在一般缺陷的 </w:t>
                        </w:r>
                        <w:r>
                          <w:rPr>
                            <w:rFonts w:ascii="宋体" w:hAnsi="宋体" w:cs="宋体" w:eastAsia="宋体" w:hint="default"/>
                            <w:spacing w:val="-5"/>
                            <w:sz w:val="18"/>
                            <w:szCs w:val="18"/>
                          </w:rPr>
                          <w:t>迹象包括</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决策程序效率不高；一般业务</w:t>
                        </w:r>
                        <w:r>
                          <w:rPr>
                            <w:rFonts w:ascii="宋体" w:hAnsi="宋体" w:cs="宋体" w:eastAsia="宋体" w:hint="default"/>
                            <w:sz w:val="18"/>
                            <w:szCs w:val="18"/>
                          </w:rPr>
                          <w:t> </w:t>
                        </w:r>
                        <w:r>
                          <w:rPr>
                            <w:rFonts w:ascii="宋体" w:hAnsi="宋体" w:cs="宋体" w:eastAsia="宋体" w:hint="default"/>
                            <w:spacing w:val="-2"/>
                            <w:sz w:val="18"/>
                            <w:szCs w:val="18"/>
                          </w:rPr>
                          <w:t>制度或系统存在缺陷；一般岗位业务人</w:t>
                        </w:r>
                      </w:p>
                      <w:p>
                        <w:pPr>
                          <w:pStyle w:val="TableParagraph"/>
                          <w:spacing w:line="240" w:lineRule="auto" w:before="25"/>
                          <w:ind w:right="170"/>
                          <w:jc w:val="center"/>
                          <w:rPr>
                            <w:rFonts w:ascii="宋体" w:hAnsi="宋体" w:cs="宋体" w:eastAsia="宋体" w:hint="default"/>
                            <w:sz w:val="18"/>
                            <w:szCs w:val="18"/>
                          </w:rPr>
                        </w:pPr>
                        <w:r>
                          <w:rPr>
                            <w:rFonts w:ascii="宋体" w:hAnsi="宋体" w:cs="宋体" w:eastAsia="宋体" w:hint="default"/>
                            <w:sz w:val="18"/>
                            <w:szCs w:val="18"/>
                          </w:rPr>
                          <w:t>员流失严重；一般缺陷未得到整改。</w:t>
                        </w:r>
                      </w:p>
                    </w:tc>
                  </w:tr>
                  <w:tr>
                    <w:trPr>
                      <w:trHeight w:val="392" w:hRule="exact"/>
                    </w:trPr>
                    <w:tc>
                      <w:tcPr>
                        <w:tcW w:w="32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80" w:type="dxa"/>
                        <w:vMerge/>
                        <w:tcBorders>
                          <w:left w:val="single" w:sz="9" w:space="0" w:color="D3D3D3"/>
                          <w:right w:val="single" w:sz="9" w:space="0" w:color="FFFFFF"/>
                        </w:tcBorders>
                      </w:tcPr>
                      <w:p>
                        <w:pPr/>
                      </w:p>
                    </w:tc>
                    <w:tc>
                      <w:tcPr>
                        <w:tcW w:w="3079" w:type="dxa"/>
                        <w:vMerge/>
                        <w:tcBorders>
                          <w:left w:val="single" w:sz="9" w:space="0" w:color="FFFFFF"/>
                          <w:right w:val="single" w:sz="4" w:space="0" w:color="000000"/>
                        </w:tcBorders>
                      </w:tcPr>
                      <w:p>
                        <w:pPr/>
                      </w:p>
                    </w:tc>
                  </w:tr>
                  <w:tr>
                    <w:trPr>
                      <w:trHeight w:val="2501" w:hRule="exact"/>
                    </w:trPr>
                    <w:tc>
                      <w:tcPr>
                        <w:tcW w:w="3235" w:type="dxa"/>
                        <w:tcBorders>
                          <w:top w:val="nil" w:sz="6" w:space="0" w:color="auto"/>
                          <w:left w:val="single" w:sz="4" w:space="0" w:color="000000"/>
                          <w:bottom w:val="single" w:sz="4" w:space="0" w:color="000000"/>
                          <w:right w:val="single" w:sz="4" w:space="0" w:color="000000"/>
                        </w:tcBorders>
                        <w:shd w:val="clear" w:color="auto" w:fill="D3D3D3"/>
                      </w:tcPr>
                      <w:p>
                        <w:pPr/>
                      </w:p>
                    </w:tc>
                    <w:tc>
                      <w:tcPr>
                        <w:tcW w:w="3380" w:type="dxa"/>
                        <w:vMerge/>
                        <w:tcBorders>
                          <w:left w:val="single" w:sz="9" w:space="0" w:color="D3D3D3"/>
                          <w:bottom w:val="single" w:sz="4" w:space="0" w:color="000000"/>
                          <w:right w:val="single" w:sz="9" w:space="0" w:color="FFFFFF"/>
                        </w:tcBorders>
                      </w:tcPr>
                      <w:p>
                        <w:pPr/>
                      </w:p>
                    </w:tc>
                    <w:tc>
                      <w:tcPr>
                        <w:tcW w:w="3079" w:type="dxa"/>
                        <w:vMerge/>
                        <w:tcBorders>
                          <w:left w:val="single" w:sz="9" w:space="0" w:color="FFFFFF"/>
                          <w:bottom w:val="single" w:sz="4" w:space="0" w:color="000000"/>
                          <w:right w:val="single" w:sz="4" w:space="0" w:color="000000"/>
                        </w:tcBorders>
                      </w:tcPr>
                      <w:p>
                        <w:pPr/>
                      </w:p>
                    </w:tc>
                  </w:tr>
                  <w:tr>
                    <w:trPr>
                      <w:trHeight w:val="629" w:hRule="exact"/>
                    </w:trPr>
                    <w:tc>
                      <w:tcPr>
                        <w:tcW w:w="3235" w:type="dxa"/>
                        <w:tcBorders>
                          <w:top w:val="single" w:sz="4" w:space="0" w:color="000000"/>
                          <w:left w:val="single" w:sz="4" w:space="0" w:color="000000"/>
                          <w:bottom w:val="nil" w:sz="6" w:space="0" w:color="auto"/>
                          <w:right w:val="single" w:sz="4" w:space="0" w:color="000000"/>
                        </w:tcBorders>
                        <w:shd w:val="clear" w:color="auto" w:fill="D3D3D3"/>
                      </w:tcPr>
                      <w:p>
                        <w:pPr/>
                      </w:p>
                    </w:tc>
                    <w:tc>
                      <w:tcPr>
                        <w:tcW w:w="3380" w:type="dxa"/>
                        <w:vMerge w:val="restart"/>
                        <w:tcBorders>
                          <w:top w:val="single" w:sz="4" w:space="0" w:color="000000"/>
                          <w:left w:val="single" w:sz="9" w:space="0" w:color="D3D3D3"/>
                          <w:right w:val="single" w:sz="9" w:space="0" w:color="FFFFFF"/>
                        </w:tcBorders>
                      </w:tcPr>
                      <w:p>
                        <w:pPr>
                          <w:pStyle w:val="TableParagraph"/>
                          <w:spacing w:line="300" w:lineRule="auto" w:before="51"/>
                          <w:ind w:left="17" w:right="24"/>
                          <w:jc w:val="left"/>
                          <w:rPr>
                            <w:rFonts w:ascii="宋体" w:hAnsi="宋体" w:cs="宋体" w:eastAsia="宋体" w:hint="default"/>
                            <w:sz w:val="18"/>
                            <w:szCs w:val="18"/>
                          </w:rPr>
                        </w:pPr>
                        <w:r>
                          <w:rPr>
                            <w:rFonts w:ascii="宋体" w:hAnsi="宋体" w:cs="宋体" w:eastAsia="宋体" w:hint="default"/>
                            <w:sz w:val="18"/>
                            <w:szCs w:val="18"/>
                          </w:rPr>
                          <w:t>一般缺陷：会计差错</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营业收入总额（偏离 目标的程度）小于等于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；重要缺陷： </w:t>
                        </w:r>
                        <w:r>
                          <w:rPr>
                            <w:rFonts w:ascii="宋体" w:hAnsi="宋体" w:cs="宋体" w:eastAsia="宋体" w:hint="default"/>
                            <w:spacing w:val="-4"/>
                            <w:sz w:val="18"/>
                            <w:szCs w:val="18"/>
                          </w:rPr>
                          <w:t>会计差错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营业收入总额（偏离目标的程度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3"/>
                            <w:sz w:val="18"/>
                            <w:szCs w:val="18"/>
                          </w:rPr>
                          <w:t>0.1%-0.5%</w:t>
                        </w:r>
                        <w:r>
                          <w:rPr>
                            <w:rFonts w:ascii="宋体" w:hAnsi="宋体" w:cs="宋体" w:eastAsia="宋体" w:hint="default"/>
                            <w:spacing w:val="-3"/>
                            <w:sz w:val="18"/>
                            <w:szCs w:val="18"/>
                          </w:rPr>
                          <w:t>；重大缺陷：会计差错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营业收入</w:t>
                        </w:r>
                        <w:r>
                          <w:rPr>
                            <w:rFonts w:ascii="宋体" w:hAnsi="宋体" w:cs="宋体" w:eastAsia="宋体" w:hint="default"/>
                            <w:spacing w:val="-88"/>
                            <w:sz w:val="18"/>
                            <w:szCs w:val="18"/>
                          </w:rPr>
                          <w:t> </w:t>
                        </w:r>
                        <w:r>
                          <w:rPr>
                            <w:rFonts w:ascii="宋体" w:hAnsi="宋体" w:cs="宋体" w:eastAsia="宋体" w:hint="default"/>
                            <w:sz w:val="18"/>
                            <w:szCs w:val="18"/>
                          </w:rPr>
                          <w:t>总额（偏离目标的程度）大于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79" w:type="dxa"/>
                        <w:vMerge w:val="restart"/>
                        <w:tcBorders>
                          <w:top w:val="single" w:sz="4" w:space="0" w:color="000000"/>
                          <w:left w:val="single" w:sz="9" w:space="0" w:color="FFFFFF"/>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90" w:lineRule="atLeast"/>
                          <w:ind w:left="4" w:right="20"/>
                          <w:jc w:val="left"/>
                          <w:rPr>
                            <w:rFonts w:ascii="宋体" w:hAnsi="宋体" w:cs="宋体" w:eastAsia="宋体" w:hint="default"/>
                            <w:sz w:val="18"/>
                            <w:szCs w:val="18"/>
                          </w:rPr>
                        </w:pPr>
                        <w:r>
                          <w:rPr>
                            <w:rFonts w:ascii="宋体" w:hAnsi="宋体" w:cs="宋体" w:eastAsia="宋体" w:hint="default"/>
                            <w:sz w:val="18"/>
                            <w:szCs w:val="18"/>
                          </w:rPr>
                          <w:t>一般缺陷：定量判断（财产损失）</w:t>
                        </w:r>
                        <w:r>
                          <w:rPr>
                            <w:rFonts w:ascii="Times New Roman" w:hAnsi="Times New Roman" w:cs="Times New Roman" w:eastAsia="Times New Roman" w:hint="default"/>
                            <w:sz w:val="18"/>
                            <w:szCs w:val="18"/>
                          </w:rPr>
                          <w:t>500 </w:t>
                        </w:r>
                        <w:r>
                          <w:rPr>
                            <w:rFonts w:ascii="宋体" w:hAnsi="宋体" w:cs="宋体" w:eastAsia="宋体" w:hint="default"/>
                            <w:spacing w:val="-2"/>
                            <w:sz w:val="18"/>
                            <w:szCs w:val="18"/>
                          </w:rPr>
                          <w:t>万元以下；重要缺陷：定量判断（财产</w:t>
                        </w:r>
                      </w:p>
                      <w:p>
                        <w:pPr>
                          <w:pStyle w:val="TableParagraph"/>
                          <w:spacing w:line="116"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万元；重大缺陷</w:t>
                        </w:r>
                      </w:p>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定量判断（财产损失）</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392" w:hRule="exact"/>
                    </w:trPr>
                    <w:tc>
                      <w:tcPr>
                        <w:tcW w:w="32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80" w:type="dxa"/>
                        <w:vMerge/>
                        <w:tcBorders>
                          <w:left w:val="single" w:sz="9" w:space="0" w:color="D3D3D3"/>
                          <w:right w:val="single" w:sz="9" w:space="0" w:color="FFFFFF"/>
                        </w:tcBorders>
                      </w:tcPr>
                      <w:p>
                        <w:pPr/>
                      </w:p>
                    </w:tc>
                    <w:tc>
                      <w:tcPr>
                        <w:tcW w:w="3079" w:type="dxa"/>
                        <w:vMerge/>
                        <w:tcBorders>
                          <w:left w:val="single" w:sz="9" w:space="0" w:color="FFFFFF"/>
                          <w:right w:val="single" w:sz="4" w:space="0" w:color="000000"/>
                        </w:tcBorders>
                      </w:tcPr>
                      <w:p>
                        <w:pPr/>
                      </w:p>
                    </w:tc>
                  </w:tr>
                  <w:tr>
                    <w:trPr>
                      <w:trHeight w:val="629" w:hRule="exact"/>
                    </w:trPr>
                    <w:tc>
                      <w:tcPr>
                        <w:tcW w:w="3235" w:type="dxa"/>
                        <w:tcBorders>
                          <w:top w:val="nil" w:sz="6" w:space="0" w:color="auto"/>
                          <w:left w:val="single" w:sz="4" w:space="0" w:color="000000"/>
                          <w:bottom w:val="single" w:sz="4" w:space="0" w:color="000000"/>
                          <w:right w:val="single" w:sz="4" w:space="0" w:color="000000"/>
                        </w:tcBorders>
                        <w:shd w:val="clear" w:color="auto" w:fill="D3D3D3"/>
                      </w:tcPr>
                      <w:p>
                        <w:pPr/>
                      </w:p>
                    </w:tc>
                    <w:tc>
                      <w:tcPr>
                        <w:tcW w:w="3380" w:type="dxa"/>
                        <w:vMerge/>
                        <w:tcBorders>
                          <w:left w:val="single" w:sz="9" w:space="0" w:color="D3D3D3"/>
                          <w:bottom w:val="single" w:sz="4" w:space="0" w:color="000000"/>
                          <w:right w:val="single" w:sz="9" w:space="0" w:color="FFFFFF"/>
                        </w:tcBorders>
                      </w:tcPr>
                      <w:p>
                        <w:pPr/>
                      </w:p>
                    </w:tc>
                    <w:tc>
                      <w:tcPr>
                        <w:tcW w:w="3079" w:type="dxa"/>
                        <w:vMerge/>
                        <w:tcBorders>
                          <w:left w:val="single" w:sz="9" w:space="0" w:color="FFFFFF"/>
                          <w:bottom w:val="single" w:sz="4" w:space="0" w:color="000000"/>
                          <w:right w:val="single" w:sz="4" w:space="0" w:color="000000"/>
                        </w:tcBorders>
                      </w:tcPr>
                      <w:p>
                        <w:pPr/>
                      </w:p>
                    </w:tc>
                  </w:tr>
                  <w:tr>
                    <w:trPr>
                      <w:trHeight w:val="402" w:hRule="exact"/>
                    </w:trPr>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45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45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45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45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26"/>
        <w:ind w:right="90"/>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我们认为，山东晨鸣纸业集团股份有限公司于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 方面保持了有效的财务报告内部控制。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90"/>
        <w:jc w:val="left"/>
      </w:pPr>
      <w:r>
        <w:rPr/>
        <w:t>会计师事务所是否出具非标准意见的内部控制审计报告</w:t>
      </w:r>
    </w:p>
    <w:p>
      <w:pPr>
        <w:pStyle w:val="BodyText"/>
        <w:spacing w:line="340" w:lineRule="auto" w:before="116"/>
        <w:ind w:right="3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十一、根据香港联合交易所有限公司公布的香港上市规则披露</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（一）遵守《企业管治守则》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本公司透过不同的内部监控管制以维持高水平的企业管治常规，董事会并会不时对企业管治常规作出检讨以提高本公司</w:t>
      </w:r>
    </w:p>
    <w:p>
      <w:pPr>
        <w:pStyle w:val="BodyText"/>
        <w:spacing w:line="357" w:lineRule="auto"/>
        <w:ind w:left="514" w:right="90" w:hanging="360"/>
        <w:jc w:val="left"/>
      </w:pPr>
      <w:r>
        <w:rPr/>
        <w:t>的企业管治标准。 </w:t>
      </w:r>
      <w:r>
        <w:rPr>
          <w:spacing w:val="-2"/>
        </w:rPr>
        <w:t>除本节第四点</w:t>
      </w:r>
      <w:r>
        <w:rPr>
          <w:rFonts w:ascii="Times New Roman" w:hAnsi="Times New Roman" w:cs="Times New Roman" w:eastAsia="Times New Roman" w:hint="default"/>
          <w:spacing w:val="-2"/>
        </w:rPr>
        <w:t>“</w:t>
      </w:r>
      <w:r>
        <w:rPr>
          <w:spacing w:val="-2"/>
        </w:rPr>
        <w:t>董事长与总经理</w:t>
      </w:r>
      <w:r>
        <w:rPr>
          <w:rFonts w:ascii="Times New Roman" w:hAnsi="Times New Roman" w:cs="Times New Roman" w:eastAsia="Times New Roman" w:hint="default"/>
          <w:spacing w:val="-2"/>
        </w:rPr>
        <w:t>”</w:t>
      </w:r>
      <w:r>
        <w:rPr>
          <w:spacing w:val="-2"/>
        </w:rPr>
        <w:t>、本节第十七点</w:t>
      </w:r>
      <w:r>
        <w:rPr>
          <w:rFonts w:ascii="Times New Roman" w:hAnsi="Times New Roman" w:cs="Times New Roman" w:eastAsia="Times New Roman" w:hint="default"/>
          <w:spacing w:val="-2"/>
        </w:rPr>
        <w:t>“</w:t>
      </w:r>
      <w:r>
        <w:rPr>
          <w:spacing w:val="-2"/>
        </w:rPr>
        <w:t>与股东的沟通</w:t>
      </w:r>
      <w:r>
        <w:rPr>
          <w:rFonts w:ascii="Times New Roman" w:hAnsi="Times New Roman" w:cs="Times New Roman" w:eastAsia="Times New Roman" w:hint="default"/>
          <w:spacing w:val="-2"/>
        </w:rPr>
        <w:t>”</w:t>
      </w:r>
      <w:r>
        <w:rPr>
          <w:spacing w:val="-2"/>
        </w:rPr>
        <w:t>及以下</w:t>
      </w:r>
      <w:r>
        <w:rPr>
          <w:rFonts w:ascii="Times New Roman" w:hAnsi="Times New Roman" w:cs="Times New Roman" w:eastAsia="Times New Roman" w:hint="default"/>
          <w:spacing w:val="-2"/>
        </w:rPr>
        <w:t>A.1.8</w:t>
      </w:r>
      <w:r>
        <w:rPr>
          <w:spacing w:val="-2"/>
        </w:rPr>
        <w:t>条所述内容外，本公司报告期内全面遵守香</w:t>
      </w:r>
    </w:p>
    <w:p>
      <w:pPr>
        <w:pStyle w:val="BodyText"/>
        <w:spacing w:line="202" w:lineRule="exact"/>
        <w:ind w:right="90"/>
        <w:jc w:val="left"/>
      </w:pPr>
      <w:r>
        <w:rPr/>
        <w:t>港上市规则附录十四所载《企业管治守则》中的原则及守则条文。</w:t>
      </w:r>
    </w:p>
    <w:p>
      <w:pPr>
        <w:pStyle w:val="BodyText"/>
        <w:spacing w:line="357" w:lineRule="auto" w:before="116"/>
        <w:ind w:left="514" w:right="90" w:firstLine="1"/>
        <w:jc w:val="left"/>
      </w:pPr>
      <w:r>
        <w:rPr>
          <w:rFonts w:ascii="宋体" w:hAnsi="宋体" w:cs="宋体" w:eastAsia="宋体" w:hint="default"/>
          <w:b/>
          <w:bCs/>
        </w:rPr>
        <w:t>（二）董事的证券交易活动</w:t>
      </w:r>
      <w:r>
        <w:rPr>
          <w:rFonts w:ascii="宋体" w:hAnsi="宋体" w:cs="宋体" w:eastAsia="宋体" w:hint="default"/>
          <w:b/>
          <w:bCs/>
          <w:w w:val="99"/>
        </w:rPr>
        <w:t> </w:t>
      </w:r>
      <w:r>
        <w:rPr>
          <w:spacing w:val="-2"/>
        </w:rPr>
        <w:t>公司董事确认公司已经采纳香港上市规则附录十《上市发行人董事进行证券交易标准守则》。经向公司全体董事及监事</w:t>
      </w:r>
    </w:p>
    <w:p>
      <w:pPr>
        <w:pStyle w:val="BodyText"/>
        <w:spacing w:line="225" w:lineRule="exact"/>
        <w:ind w:right="90"/>
        <w:jc w:val="left"/>
      </w:pPr>
      <w:r>
        <w:rPr/>
        <w:t>做出充分咨询后，公司并无获悉任何资料合理的显示各位董事及监事于报告期内未遵守该守则所规定的准则。</w:t>
      </w:r>
    </w:p>
    <w:p>
      <w:pPr>
        <w:pStyle w:val="BodyText"/>
        <w:spacing w:line="357" w:lineRule="auto" w:before="117"/>
        <w:ind w:left="514" w:right="180" w:firstLine="1"/>
        <w:jc w:val="left"/>
      </w:pPr>
      <w:r>
        <w:rPr>
          <w:rFonts w:ascii="宋体" w:hAnsi="宋体" w:cs="宋体" w:eastAsia="宋体" w:hint="default"/>
          <w:b/>
          <w:bCs/>
        </w:rPr>
        <w:t>（三）董事会</w:t>
      </w:r>
      <w:r>
        <w:rPr>
          <w:rFonts w:ascii="宋体" w:hAnsi="宋体" w:cs="宋体" w:eastAsia="宋体" w:hint="default"/>
          <w:b/>
          <w:bCs/>
          <w:w w:val="99"/>
        </w:rPr>
        <w:t> </w:t>
      </w:r>
      <w:r>
        <w:rPr/>
        <w:t>本公司董事会由股东大会选举产生，并向股东大会负责，行使下列职权：（</w:t>
      </w:r>
      <w:r>
        <w:rPr>
          <w:rFonts w:ascii="Times New Roman" w:hAnsi="Times New Roman" w:cs="Times New Roman" w:eastAsia="Times New Roman" w:hint="default"/>
        </w:rPr>
        <w:t>1</w:t>
      </w:r>
      <w:r>
        <w:rPr/>
        <w:t>）负责召集股东大会，并向股东大会报告</w:t>
      </w:r>
    </w:p>
    <w:p>
      <w:pPr>
        <w:pStyle w:val="BodyText"/>
        <w:spacing w:line="214" w:lineRule="exact"/>
        <w:ind w:right="90"/>
        <w:jc w:val="left"/>
      </w:pPr>
      <w:r>
        <w:rPr>
          <w:spacing w:val="-2"/>
        </w:rPr>
        <w:t>工作；（</w:t>
      </w:r>
      <w:r>
        <w:rPr>
          <w:rFonts w:ascii="Times New Roman" w:hAnsi="Times New Roman" w:cs="Times New Roman" w:eastAsia="Times New Roman" w:hint="default"/>
          <w:spacing w:val="-2"/>
        </w:rPr>
        <w:t>2</w:t>
      </w:r>
      <w:r>
        <w:rPr>
          <w:spacing w:val="-2"/>
        </w:rPr>
        <w:t>）执行股东大会的决议；（</w:t>
      </w:r>
      <w:r>
        <w:rPr>
          <w:rFonts w:ascii="Times New Roman" w:hAnsi="Times New Roman" w:cs="Times New Roman" w:eastAsia="Times New Roman" w:hint="default"/>
          <w:spacing w:val="-2"/>
        </w:rPr>
        <w:t>3</w:t>
      </w:r>
      <w:r>
        <w:rPr>
          <w:spacing w:val="-2"/>
        </w:rPr>
        <w:t>）决定公司的经营计划和投资方案；（</w:t>
      </w:r>
      <w:r>
        <w:rPr>
          <w:rFonts w:ascii="Times New Roman" w:hAnsi="Times New Roman" w:cs="Times New Roman" w:eastAsia="Times New Roman" w:hint="default"/>
          <w:spacing w:val="-2"/>
        </w:rPr>
        <w:t>4</w:t>
      </w:r>
      <w:r>
        <w:rPr>
          <w:spacing w:val="-2"/>
        </w:rPr>
        <w:t>）制定公司的年度财务预算方案、决算方案；</w:t>
      </w:r>
    </w:p>
    <w:p>
      <w:pPr>
        <w:pStyle w:val="BodyText"/>
        <w:spacing w:line="300" w:lineRule="auto" w:before="63"/>
        <w:ind w:right="90"/>
        <w:jc w:val="left"/>
      </w:pPr>
      <w:r>
        <w:rPr>
          <w:spacing w:val="-2"/>
        </w:rPr>
        <w:t>（</w:t>
      </w:r>
      <w:r>
        <w:rPr>
          <w:rFonts w:ascii="Times New Roman" w:hAnsi="Times New Roman" w:cs="Times New Roman" w:eastAsia="Times New Roman" w:hint="default"/>
          <w:spacing w:val="-2"/>
        </w:rPr>
        <w:t>5</w:t>
      </w:r>
      <w:r>
        <w:rPr>
          <w:spacing w:val="-2"/>
        </w:rPr>
        <w:t>）制定公司的利润分配方案和弥补亏损方案；（</w:t>
      </w:r>
      <w:r>
        <w:rPr>
          <w:rFonts w:ascii="Times New Roman" w:hAnsi="Times New Roman" w:cs="Times New Roman" w:eastAsia="Times New Roman" w:hint="default"/>
          <w:spacing w:val="-2"/>
        </w:rPr>
        <w:t>6</w:t>
      </w:r>
      <w:r>
        <w:rPr>
          <w:spacing w:val="-2"/>
        </w:rPr>
        <w:t>）制定公司增加或者减少注册资本的方案以及发行公司债券或其他证券</w:t>
      </w:r>
      <w:r>
        <w:rPr>
          <w:spacing w:val="-63"/>
        </w:rPr>
        <w:t> </w:t>
      </w:r>
      <w:r>
        <w:rPr>
          <w:spacing w:val="-63"/>
        </w:rPr>
      </w:r>
      <w:r>
        <w:rPr>
          <w:spacing w:val="-5"/>
        </w:rPr>
        <w:t>及上市方案；（</w:t>
      </w:r>
      <w:r>
        <w:rPr>
          <w:rFonts w:ascii="Times New Roman" w:hAnsi="Times New Roman" w:cs="Times New Roman" w:eastAsia="Times New Roman" w:hint="default"/>
          <w:spacing w:val="-5"/>
        </w:rPr>
        <w:t>7</w:t>
      </w:r>
      <w:r>
        <w:rPr>
          <w:spacing w:val="-5"/>
        </w:rPr>
        <w:t>）拟定公司重大收购、收购公司股票的方案；（</w:t>
      </w:r>
      <w:r>
        <w:rPr>
          <w:rFonts w:ascii="Times New Roman" w:hAnsi="Times New Roman" w:cs="Times New Roman" w:eastAsia="Times New Roman" w:hint="default"/>
          <w:spacing w:val="-5"/>
        </w:rPr>
        <w:t>8</w:t>
      </w:r>
      <w:r>
        <w:rPr>
          <w:spacing w:val="-5"/>
        </w:rPr>
        <w:t>）拟定公司合并、分立、解散及变更公司形式的方案；（</w:t>
      </w:r>
      <w:r>
        <w:rPr>
          <w:rFonts w:ascii="Times New Roman" w:hAnsi="Times New Roman" w:cs="Times New Roman" w:eastAsia="Times New Roman" w:hint="default"/>
          <w:spacing w:val="-5"/>
        </w:rPr>
        <w:t>9</w:t>
      </w:r>
      <w:r>
        <w:rPr>
          <w:spacing w:val="-5"/>
        </w:rPr>
        <w:t>）</w:t>
      </w:r>
      <w:r>
        <w:rPr>
          <w:spacing w:val="-69"/>
        </w:rPr>
        <w:t> </w:t>
      </w:r>
      <w:r>
        <w:rPr>
          <w:spacing w:val="-4"/>
        </w:rPr>
        <w:t>在股东大会授权范围内，决定公司对外投资、收购出售资产、资产抵押、对外担保事项、委托理财、关联交易等事项；（</w:t>
      </w:r>
      <w:r>
        <w:rPr>
          <w:rFonts w:ascii="Times New Roman" w:hAnsi="Times New Roman" w:cs="Times New Roman" w:eastAsia="Times New Roman" w:hint="default"/>
          <w:spacing w:val="-4"/>
        </w:rPr>
        <w:t>10</w:t>
      </w:r>
      <w:r>
        <w:rPr>
          <w:spacing w:val="-4"/>
        </w:rPr>
        <w:t>）</w:t>
      </w:r>
      <w:r>
        <w:rPr>
          <w:spacing w:val="-42"/>
        </w:rPr>
        <w:t> </w:t>
      </w:r>
      <w:r>
        <w:rPr>
          <w:spacing w:val="-2"/>
        </w:rPr>
        <w:t>决定公司内部管理机构的设置；（</w:t>
      </w:r>
      <w:r>
        <w:rPr>
          <w:rFonts w:ascii="Times New Roman" w:hAnsi="Times New Roman" w:cs="Times New Roman" w:eastAsia="Times New Roman" w:hint="default"/>
          <w:spacing w:val="-2"/>
        </w:rPr>
        <w:t>11</w:t>
      </w:r>
      <w:r>
        <w:rPr>
          <w:spacing w:val="-2"/>
        </w:rPr>
        <w:t>）聘任或者解聘公司经理、董事会秘书，根据经理提名，聘任或者解聘公司副经理、财</w:t>
      </w:r>
      <w:r>
        <w:rPr>
          <w:spacing w:val="-63"/>
        </w:rPr>
        <w:t> </w:t>
      </w:r>
      <w:r>
        <w:rPr>
          <w:spacing w:val="-63"/>
        </w:rPr>
      </w:r>
      <w:r>
        <w:rPr/>
        <w:t>务负责人等高级管理人员，决定其报酬和奖惩事项；（</w:t>
      </w:r>
      <w:r>
        <w:rPr>
          <w:rFonts w:ascii="Times New Roman" w:hAnsi="Times New Roman" w:cs="Times New Roman" w:eastAsia="Times New Roman" w:hint="default"/>
        </w:rPr>
        <w:t>12</w:t>
      </w:r>
      <w:r>
        <w:rPr/>
        <w:t>）制定公司的基本管理制度；（</w:t>
      </w:r>
      <w:r>
        <w:rPr>
          <w:rFonts w:ascii="Times New Roman" w:hAnsi="Times New Roman" w:cs="Times New Roman" w:eastAsia="Times New Roman" w:hint="default"/>
        </w:rPr>
        <w:t>13</w:t>
      </w:r>
      <w:r>
        <w:rPr/>
        <w:t>）制定《公司章程》修改方案；</w:t>
      </w:r>
    </w:p>
    <w:p>
      <w:pPr>
        <w:pStyle w:val="BodyText"/>
        <w:spacing w:line="302" w:lineRule="auto" w:before="13"/>
        <w:ind w:right="90"/>
        <w:jc w:val="left"/>
      </w:pPr>
      <w:r>
        <w:rPr>
          <w:spacing w:val="-2"/>
        </w:rPr>
        <w:t>（</w:t>
      </w:r>
      <w:r>
        <w:rPr>
          <w:rFonts w:ascii="Times New Roman" w:hAnsi="Times New Roman" w:cs="Times New Roman" w:eastAsia="Times New Roman" w:hint="default"/>
          <w:spacing w:val="-2"/>
        </w:rPr>
        <w:t>14</w:t>
      </w:r>
      <w:r>
        <w:rPr>
          <w:spacing w:val="-2"/>
        </w:rPr>
        <w:t>）管理公司资讯披露事项；（</w:t>
      </w:r>
      <w:r>
        <w:rPr>
          <w:rFonts w:ascii="Times New Roman" w:hAnsi="Times New Roman" w:cs="Times New Roman" w:eastAsia="Times New Roman" w:hint="default"/>
          <w:spacing w:val="-2"/>
        </w:rPr>
        <w:t>15</w:t>
      </w:r>
      <w:r>
        <w:rPr>
          <w:spacing w:val="-2"/>
        </w:rPr>
        <w:t>）向股东大会提请聘请或更换为公司审计的会计师事务所；（</w:t>
      </w:r>
      <w:r>
        <w:rPr>
          <w:rFonts w:ascii="Times New Roman" w:hAnsi="Times New Roman" w:cs="Times New Roman" w:eastAsia="Times New Roman" w:hint="default"/>
          <w:spacing w:val="-2"/>
        </w:rPr>
        <w:t>16</w:t>
      </w:r>
      <w:r>
        <w:rPr>
          <w:spacing w:val="-2"/>
        </w:rPr>
        <w:t>）听取公司经理的工作</w:t>
      </w:r>
      <w:r>
        <w:rPr>
          <w:spacing w:val="-59"/>
        </w:rPr>
        <w:t> </w:t>
      </w:r>
      <w:r>
        <w:rPr>
          <w:spacing w:val="-59"/>
        </w:rPr>
      </w:r>
      <w:r>
        <w:rPr/>
        <w:t>汇报并检查经理工作；（</w:t>
      </w:r>
      <w:r>
        <w:rPr>
          <w:rFonts w:ascii="Times New Roman" w:hAnsi="Times New Roman" w:cs="Times New Roman" w:eastAsia="Times New Roman" w:hint="default"/>
        </w:rPr>
        <w:t>17</w:t>
      </w:r>
      <w:r>
        <w:rPr/>
        <w:t>）公司章程规定或者股东大会授予的其他职权。</w:t>
      </w:r>
    </w:p>
    <w:p>
      <w:pPr>
        <w:pStyle w:val="BodyText"/>
        <w:spacing w:line="319" w:lineRule="auto" w:before="49"/>
        <w:ind w:right="191" w:firstLine="360"/>
        <w:jc w:val="both"/>
      </w:pPr>
      <w:r>
        <w:rPr>
          <w:spacing w:val="-2"/>
        </w:rPr>
        <w:t>本公司董事会由六名执行董事：陈洪国（董事长）、尹同远、李峰、耿光林、侯焕才、周少华，两名非执行董事：杨桂</w:t>
      </w:r>
      <w:r>
        <w:rPr/>
        <w:t> 花、王效群及四名独立非执行董事：张志元、王爱国、张宏及潘爱玲组成。其个人简历请参见本年度报告的第十节。</w:t>
      </w:r>
    </w:p>
    <w:p>
      <w:pPr>
        <w:pStyle w:val="BodyText"/>
        <w:spacing w:line="319" w:lineRule="auto" w:before="56"/>
        <w:ind w:right="189" w:firstLine="360"/>
        <w:jc w:val="both"/>
      </w:pPr>
      <w:r>
        <w:rPr>
          <w:spacing w:val="-2"/>
        </w:rPr>
        <w:t>本公司董事会负有领导及监控公司的责任，并集体负责统管并监督公司事务以促使公司成功。本公司的日常管理授权执</w:t>
      </w:r>
      <w:r>
        <w:rPr/>
        <w:t> </w:t>
      </w:r>
      <w:r>
        <w:rPr>
          <w:spacing w:val="-2"/>
        </w:rPr>
        <w:t>行董事或负责各分部及职能的高级管理人员及管理层处理。本公司董事客观行事，所作决定亦符合公司利益。公司管理层及</w:t>
      </w:r>
      <w:r>
        <w:rPr>
          <w:spacing w:val="-66"/>
        </w:rPr>
        <w:t> </w:t>
      </w:r>
      <w:r>
        <w:rPr>
          <w:spacing w:val="-66"/>
        </w:rPr>
      </w:r>
      <w:r>
        <w:rPr>
          <w:spacing w:val="-2"/>
        </w:rPr>
        <w:t>高级管理人员定期召开会议与董事会商讨公司的日常业务运作及表现并具体实施董事会的有关决策。如董事会或任何董事会</w:t>
      </w:r>
      <w:r>
        <w:rPr>
          <w:spacing w:val="-64"/>
        </w:rPr>
        <w:t> </w:t>
      </w:r>
      <w:r>
        <w:rPr>
          <w:spacing w:val="-64"/>
        </w:rPr>
      </w:r>
      <w:r>
        <w:rPr/>
        <w:t>辖下委员会认为需要寻求独立的专业意见，公司将按董事或该董事会辖下委员会要求安排独立法律意见。</w:t>
      </w:r>
    </w:p>
    <w:p>
      <w:pPr>
        <w:pStyle w:val="BodyText"/>
        <w:spacing w:line="319" w:lineRule="auto" w:before="55"/>
        <w:ind w:right="191" w:firstLine="360"/>
        <w:jc w:val="both"/>
      </w:pPr>
      <w:r>
        <w:rPr>
          <w:color w:val="211D1E"/>
        </w:rPr>
        <w:t>根据守则条文第A.1.8 </w:t>
      </w:r>
      <w:r>
        <w:rPr>
          <w:color w:val="211D1E"/>
          <w:spacing w:val="-2"/>
        </w:rPr>
        <w:t>条，本公司应安排合适保险以保障针对其董事之潜在法律行动。于本报告日期，因本公司未能与</w:t>
      </w:r>
      <w:r>
        <w:rPr>
          <w:color w:val="211D1E"/>
        </w:rPr>
        <w:t> </w:t>
      </w:r>
      <w:r>
        <w:rPr>
          <w:color w:val="211D1E"/>
          <w:spacing w:val="-2"/>
        </w:rPr>
        <w:t>原来之保险公司达成共识，所以本公司并未为董事安排本年度之有关保险保障。但本公司现正与另一家保险公司为2016年度</w:t>
      </w:r>
      <w:r>
        <w:rPr>
          <w:color w:val="211D1E"/>
          <w:spacing w:val="-60"/>
        </w:rPr>
        <w:t> </w:t>
      </w:r>
      <w:r>
        <w:rPr>
          <w:color w:val="211D1E"/>
          <w:spacing w:val="-60"/>
        </w:rPr>
      </w:r>
      <w:r>
        <w:rPr>
          <w:color w:val="211D1E"/>
        </w:rPr>
        <w:t>之董事责任保险进行洽商。</w:t>
      </w:r>
      <w:r>
        <w:rPr/>
      </w:r>
    </w:p>
    <w:p>
      <w:pPr>
        <w:pStyle w:val="BodyText"/>
        <w:spacing w:line="240" w:lineRule="auto" w:before="56"/>
        <w:ind w:right="90"/>
        <w:jc w:val="left"/>
      </w:pPr>
      <w:r>
        <w:rPr/>
        <w:t>本公司董事会在报告期内共召开</w:t>
      </w:r>
      <w:r>
        <w:rPr>
          <w:rFonts w:ascii="Times New Roman" w:hAnsi="Times New Roman" w:cs="Times New Roman" w:eastAsia="Times New Roman" w:hint="default"/>
        </w:rPr>
        <w:t>8</w:t>
      </w:r>
      <w:r>
        <w:rPr/>
        <w:t>次会议，定期会议</w:t>
      </w:r>
      <w:r>
        <w:rPr>
          <w:rFonts w:ascii="Times New Roman" w:hAnsi="Times New Roman" w:cs="Times New Roman" w:eastAsia="Times New Roman" w:hint="default"/>
        </w:rPr>
        <w:t>5</w:t>
      </w:r>
      <w:r>
        <w:rPr/>
        <w:t>次，临时会议</w:t>
      </w:r>
      <w:r>
        <w:rPr>
          <w:rFonts w:ascii="Times New Roman" w:hAnsi="Times New Roman" w:cs="Times New Roman" w:eastAsia="Times New Roman" w:hint="default"/>
        </w:rPr>
        <w:t>3</w:t>
      </w:r>
      <w:r>
        <w:rPr/>
        <w:t>次，全体董事均出席了</w:t>
      </w:r>
      <w:r>
        <w:rPr>
          <w:rFonts w:ascii="Times New Roman" w:hAnsi="Times New Roman" w:cs="Times New Roman" w:eastAsia="Times New Roman" w:hint="default"/>
        </w:rPr>
        <w:t>8</w:t>
      </w:r>
      <w:r>
        <w:rPr/>
        <w:t>次董事会。</w:t>
      </w:r>
    </w:p>
    <w:p>
      <w:pPr>
        <w:spacing w:line="240" w:lineRule="auto" w:before="0"/>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988"/>
        <w:gridCol w:w="1290"/>
        <w:gridCol w:w="988"/>
        <w:gridCol w:w="1123"/>
        <w:gridCol w:w="1207"/>
        <w:gridCol w:w="1482"/>
        <w:gridCol w:w="1097"/>
        <w:gridCol w:w="1483"/>
      </w:tblGrid>
      <w:tr>
        <w:trPr>
          <w:trHeight w:val="352" w:hRule="exact"/>
        </w:trPr>
        <w:tc>
          <w:tcPr>
            <w:tcW w:w="988" w:type="dxa"/>
            <w:vMerge w:val="restart"/>
            <w:tcBorders>
              <w:top w:val="single" w:sz="8" w:space="0" w:color="000000"/>
              <w:left w:val="single" w:sz="8" w:space="0" w:color="000000"/>
              <w:right w:val="single" w:sz="8"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90" w:type="dxa"/>
            <w:vMerge w:val="restart"/>
            <w:tcBorders>
              <w:top w:val="single" w:sz="8" w:space="0" w:color="000000"/>
              <w:left w:val="single" w:sz="8" w:space="0" w:color="000000"/>
              <w:right w:val="single" w:sz="8"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380" w:type="dxa"/>
            <w:gridSpan w:val="6"/>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2124" w:right="0"/>
              <w:jc w:val="left"/>
              <w:rPr>
                <w:rFonts w:ascii="宋体" w:hAnsi="宋体" w:cs="宋体" w:eastAsia="宋体" w:hint="default"/>
                <w:sz w:val="18"/>
                <w:szCs w:val="18"/>
              </w:rPr>
            </w:pPr>
            <w:r>
              <w:rPr>
                <w:rFonts w:ascii="宋体" w:hAnsi="宋体" w:cs="宋体" w:eastAsia="宋体" w:hint="default"/>
                <w:sz w:val="18"/>
                <w:szCs w:val="18"/>
              </w:rPr>
              <w:t>出席相关会议次数（应出席</w:t>
            </w:r>
            <w:r>
              <w:rPr>
                <w:rFonts w:ascii="Times New Roman" w:hAnsi="Times New Roman" w:cs="Times New Roman" w:eastAsia="Times New Roman" w:hint="default"/>
                <w:sz w:val="18"/>
                <w:szCs w:val="18"/>
              </w:rPr>
              <w:t>/</w:t>
            </w:r>
            <w:r>
              <w:rPr>
                <w:rFonts w:ascii="宋体" w:hAnsi="宋体" w:cs="宋体" w:eastAsia="宋体" w:hint="default"/>
                <w:sz w:val="18"/>
                <w:szCs w:val="18"/>
              </w:rPr>
              <w:t>实际出席）</w:t>
            </w:r>
          </w:p>
        </w:tc>
      </w:tr>
      <w:tr>
        <w:trPr>
          <w:trHeight w:val="664" w:hRule="exact"/>
        </w:trPr>
        <w:tc>
          <w:tcPr>
            <w:tcW w:w="988" w:type="dxa"/>
            <w:vMerge/>
            <w:tcBorders>
              <w:left w:val="single" w:sz="8" w:space="0" w:color="000000"/>
              <w:bottom w:val="single" w:sz="8" w:space="0" w:color="000000"/>
              <w:right w:val="single" w:sz="8" w:space="0" w:color="000000"/>
            </w:tcBorders>
            <w:shd w:val="clear" w:color="auto" w:fill="CCCCCC"/>
          </w:tcPr>
          <w:p>
            <w:pPr/>
          </w:p>
        </w:tc>
        <w:tc>
          <w:tcPr>
            <w:tcW w:w="1290" w:type="dxa"/>
            <w:vMerge/>
            <w:tcBorders>
              <w:left w:val="single" w:sz="8" w:space="0" w:color="000000"/>
              <w:bottom w:val="single" w:sz="8" w:space="0" w:color="000000"/>
              <w:right w:val="single" w:sz="8" w:space="0" w:color="000000"/>
            </w:tcBorders>
            <w:shd w:val="clear" w:color="auto" w:fill="CCCCCC"/>
          </w:tcPr>
          <w:p>
            <w:pPr/>
          </w:p>
        </w:tc>
        <w:tc>
          <w:tcPr>
            <w:tcW w:w="98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董事会会议</w:t>
            </w:r>
          </w:p>
        </w:tc>
        <w:tc>
          <w:tcPr>
            <w:tcW w:w="112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461" w:right="11" w:hanging="450"/>
              <w:jc w:val="left"/>
              <w:rPr>
                <w:rFonts w:ascii="宋体" w:hAnsi="宋体" w:cs="宋体" w:eastAsia="宋体" w:hint="default"/>
                <w:sz w:val="18"/>
                <w:szCs w:val="18"/>
              </w:rPr>
            </w:pPr>
            <w:r>
              <w:rPr>
                <w:rFonts w:ascii="宋体" w:hAnsi="宋体" w:cs="宋体" w:eastAsia="宋体" w:hint="default"/>
                <w:sz w:val="18"/>
                <w:szCs w:val="18"/>
              </w:rPr>
              <w:t>审计委员会会 议</w:t>
            </w:r>
          </w:p>
        </w:tc>
        <w:tc>
          <w:tcPr>
            <w:tcW w:w="120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504" w:right="53" w:hanging="450"/>
              <w:jc w:val="left"/>
              <w:rPr>
                <w:rFonts w:ascii="宋体" w:hAnsi="宋体" w:cs="宋体" w:eastAsia="宋体" w:hint="default"/>
                <w:sz w:val="18"/>
                <w:szCs w:val="18"/>
              </w:rPr>
            </w:pPr>
            <w:r>
              <w:rPr>
                <w:rFonts w:ascii="宋体" w:hAnsi="宋体" w:cs="宋体" w:eastAsia="宋体" w:hint="default"/>
                <w:sz w:val="18"/>
                <w:szCs w:val="18"/>
              </w:rPr>
              <w:t>提名委员会会 议</w:t>
            </w:r>
          </w:p>
        </w:tc>
        <w:tc>
          <w:tcPr>
            <w:tcW w:w="148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550" w:right="11" w:hanging="540"/>
              <w:jc w:val="left"/>
              <w:rPr>
                <w:rFonts w:ascii="宋体" w:hAnsi="宋体" w:cs="宋体" w:eastAsia="宋体" w:hint="default"/>
                <w:sz w:val="18"/>
                <w:szCs w:val="18"/>
              </w:rPr>
            </w:pPr>
            <w:r>
              <w:rPr>
                <w:rFonts w:ascii="宋体" w:hAnsi="宋体" w:cs="宋体" w:eastAsia="宋体" w:hint="default"/>
                <w:sz w:val="18"/>
                <w:szCs w:val="18"/>
              </w:rPr>
              <w:t>薪酬与考核委员会 会议</w:t>
            </w:r>
          </w:p>
        </w:tc>
        <w:tc>
          <w:tcPr>
            <w:tcW w:w="1097"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358" w:right="86" w:hanging="270"/>
              <w:jc w:val="left"/>
              <w:rPr>
                <w:rFonts w:ascii="宋体" w:hAnsi="宋体" w:cs="宋体" w:eastAsia="宋体" w:hint="default"/>
                <w:sz w:val="18"/>
                <w:szCs w:val="18"/>
              </w:rPr>
            </w:pPr>
            <w:r>
              <w:rPr>
                <w:rFonts w:ascii="宋体" w:hAnsi="宋体" w:cs="宋体" w:eastAsia="宋体" w:hint="default"/>
                <w:sz w:val="18"/>
                <w:szCs w:val="18"/>
              </w:rPr>
              <w:t>战略委员会 会议</w:t>
            </w:r>
          </w:p>
        </w:tc>
        <w:tc>
          <w:tcPr>
            <w:tcW w:w="148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股东会会议</w:t>
            </w:r>
          </w:p>
        </w:tc>
      </w:tr>
      <w:tr>
        <w:trPr>
          <w:trHeight w:val="353"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r>
      <w:tr>
        <w:trPr>
          <w:trHeight w:val="433"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988"/>
        <w:gridCol w:w="1290"/>
        <w:gridCol w:w="988"/>
        <w:gridCol w:w="1123"/>
        <w:gridCol w:w="1207"/>
        <w:gridCol w:w="1482"/>
        <w:gridCol w:w="1097"/>
        <w:gridCol w:w="1483"/>
      </w:tblGrid>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峰</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0/1</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0/3</w:t>
            </w:r>
          </w:p>
        </w:tc>
      </w:tr>
      <w:tr>
        <w:trPr>
          <w:trHeight w:val="353"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0/1</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55"/>
                <w:sz w:val="18"/>
                <w:szCs w:val="18"/>
              </w:rPr>
              <w:t> </w:t>
            </w:r>
            <w:r>
              <w:rPr>
                <w:rFonts w:ascii="宋体" w:hAnsi="宋体" w:cs="宋体" w:eastAsia="宋体" w:hint="default"/>
                <w:sz w:val="18"/>
                <w:szCs w:val="18"/>
              </w:rPr>
              <w:t>宏</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r>
      <w:tr>
        <w:trPr>
          <w:trHeight w:val="43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68" w:right="0"/>
              <w:jc w:val="left"/>
              <w:rPr>
                <w:rFonts w:ascii="Times New Roman" w:hAnsi="Times New Roman" w:cs="Times New Roman" w:eastAsia="Times New Roman" w:hint="default"/>
                <w:sz w:val="18"/>
                <w:szCs w:val="18"/>
              </w:rPr>
            </w:pPr>
            <w:r>
              <w:rPr>
                <w:rFonts w:ascii="Times New Roman"/>
                <w:sz w:val="18"/>
              </w:rPr>
              <w:t>8/8</w:t>
            </w:r>
          </w:p>
        </w:tc>
        <w:tc>
          <w:tcPr>
            <w:tcW w:w="11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w:t>
            </w:r>
          </w:p>
        </w:tc>
      </w:tr>
    </w:tbl>
    <w:p>
      <w:pPr>
        <w:pStyle w:val="BodyText"/>
        <w:spacing w:line="357" w:lineRule="auto" w:before="51"/>
        <w:ind w:left="513" w:right="90"/>
        <w:jc w:val="left"/>
      </w:pPr>
      <w:r>
        <w:rPr/>
        <w:t>除在本年报公司董事简介部分所述外，董事会所有成员之间概无任何财务、业务、亲属关系或重大相关关系。 </w:t>
      </w:r>
      <w:r>
        <w:rPr>
          <w:spacing w:val="-2"/>
        </w:rPr>
        <w:t>董事会在本年度举行定期会议</w:t>
      </w:r>
      <w:r>
        <w:rPr>
          <w:rFonts w:ascii="Times New Roman" w:hAnsi="Times New Roman" w:cs="Times New Roman" w:eastAsia="Times New Roman" w:hint="default"/>
          <w:spacing w:val="-2"/>
        </w:rPr>
        <w:t>5</w:t>
      </w:r>
      <w:r>
        <w:rPr>
          <w:spacing w:val="-2"/>
        </w:rPr>
        <w:t>次，每次定期会议均予提前</w:t>
      </w:r>
      <w:r>
        <w:rPr>
          <w:rFonts w:ascii="Times New Roman" w:hAnsi="Times New Roman" w:cs="Times New Roman" w:eastAsia="Times New Roman" w:hint="default"/>
          <w:spacing w:val="-2"/>
        </w:rPr>
        <w:t>14</w:t>
      </w:r>
      <w:r>
        <w:rPr>
          <w:spacing w:val="-2"/>
        </w:rPr>
        <w:t>天通知，以确保全体董事皆有机会提出商讨事项列入议程。</w:t>
      </w:r>
    </w:p>
    <w:p>
      <w:pPr>
        <w:pStyle w:val="BodyText"/>
        <w:spacing w:line="202" w:lineRule="exact"/>
        <w:ind w:left="153" w:right="90"/>
        <w:jc w:val="left"/>
      </w:pPr>
      <w:r>
        <w:rPr/>
        <w:t>其他董事会会议均发出了合理通知，以让所有董事皆有机会腾空出席。</w:t>
      </w:r>
    </w:p>
    <w:p>
      <w:pPr>
        <w:pStyle w:val="BodyText"/>
        <w:spacing w:line="357" w:lineRule="auto" w:before="116"/>
        <w:ind w:left="514" w:right="90"/>
        <w:jc w:val="left"/>
      </w:pPr>
      <w:r>
        <w:rPr/>
        <w:t>所有董事均可获得董事会秘书的意见及服务，以确保董事会程序及所有适用规则及规例均获得遵守。 </w:t>
      </w:r>
      <w:r>
        <w:rPr>
          <w:rFonts w:ascii="宋体" w:hAnsi="宋体" w:cs="宋体" w:eastAsia="宋体" w:hint="default"/>
          <w:b/>
          <w:bCs/>
        </w:rPr>
        <w:t>董事培圳及专业发展</w:t>
      </w:r>
      <w:r>
        <w:rPr>
          <w:rFonts w:ascii="宋体" w:hAnsi="宋体" w:cs="宋体" w:eastAsia="宋体" w:hint="default"/>
          <w:b/>
          <w:bCs/>
          <w:spacing w:val="1"/>
          <w:w w:val="99"/>
        </w:rPr>
        <w:t> </w:t>
      </w:r>
      <w:r>
        <w:rPr>
          <w:spacing w:val="-2"/>
        </w:rPr>
        <w:t>所有新委任的董事均获提供必要的入职培训数据，确保其对本公司的运作及业务以至于相关法例、规则及上市规则下的</w:t>
      </w:r>
    </w:p>
    <w:p>
      <w:pPr>
        <w:pStyle w:val="BodyText"/>
        <w:spacing w:line="357" w:lineRule="auto"/>
        <w:ind w:left="514" w:right="90" w:hanging="360"/>
        <w:jc w:val="left"/>
      </w:pPr>
      <w:r>
        <w:rPr/>
        <w:t>责任有一定程度的了解。 </w:t>
      </w:r>
      <w:r>
        <w:rPr>
          <w:spacing w:val="-2"/>
        </w:rPr>
        <w:t>本公司董事、监事获公司安排已参加了中国证券监督管理委员会山东监管局组织的</w:t>
      </w:r>
      <w:r>
        <w:rPr>
          <w:rFonts w:ascii="Times New Roman" w:hAnsi="Times New Roman" w:cs="Times New Roman" w:eastAsia="Times New Roman" w:hint="default"/>
          <w:spacing w:val="-2"/>
        </w:rPr>
        <w:t>2015</w:t>
      </w:r>
      <w:r>
        <w:rPr>
          <w:spacing w:val="-2"/>
        </w:rPr>
        <w:t>第一期和第二期董事、监事培训</w:t>
      </w:r>
    </w:p>
    <w:p>
      <w:pPr>
        <w:pStyle w:val="BodyText"/>
        <w:spacing w:line="201" w:lineRule="exact"/>
        <w:ind w:right="0"/>
        <w:jc w:val="left"/>
      </w:pPr>
      <w:r>
        <w:rPr/>
        <w:t>班，同时亦就香港上市规则修订规定向各董事及监事派发由本公司香港法律顾问准备的简介文件，以确保各董事及监事遵守</w:t>
      </w:r>
    </w:p>
    <w:p>
      <w:pPr>
        <w:pStyle w:val="BodyText"/>
        <w:spacing w:line="240" w:lineRule="auto" w:before="77"/>
        <w:ind w:right="90"/>
        <w:jc w:val="left"/>
      </w:pPr>
      <w:r>
        <w:rPr/>
        <w:t>有关法例及遵守良好的企业管治常规，并提升其对良好企业管治常规的意识。</w:t>
      </w:r>
    </w:p>
    <w:p>
      <w:pPr>
        <w:spacing w:line="357" w:lineRule="auto" w:before="117"/>
        <w:ind w:left="514" w:right="3330" w:firstLine="1"/>
        <w:jc w:val="left"/>
        <w:rPr>
          <w:rFonts w:ascii="宋体" w:hAnsi="宋体" w:cs="宋体" w:eastAsia="宋体" w:hint="default"/>
          <w:sz w:val="18"/>
          <w:szCs w:val="18"/>
        </w:rPr>
      </w:pPr>
      <w:r>
        <w:rPr>
          <w:rFonts w:ascii="宋体" w:hAnsi="宋体" w:cs="宋体" w:eastAsia="宋体" w:hint="default"/>
          <w:b/>
          <w:bCs/>
          <w:sz w:val="18"/>
          <w:szCs w:val="18"/>
        </w:rPr>
        <w:t>（四）董事长与总经理</w:t>
      </w:r>
      <w:r>
        <w:rPr>
          <w:rFonts w:ascii="宋体" w:hAnsi="宋体" w:cs="宋体" w:eastAsia="宋体" w:hint="default"/>
          <w:b/>
          <w:bCs/>
          <w:w w:val="99"/>
          <w:sz w:val="18"/>
          <w:szCs w:val="18"/>
        </w:rPr>
        <w:t> </w:t>
      </w:r>
      <w:r>
        <w:rPr>
          <w:rFonts w:ascii="宋体" w:hAnsi="宋体" w:cs="宋体" w:eastAsia="宋体" w:hint="default"/>
          <w:sz w:val="18"/>
          <w:szCs w:val="18"/>
        </w:rPr>
        <w:t>本公司董事长及总经理均为陈洪国先生，其个人简历请见本年度报告第十节。</w:t>
      </w:r>
    </w:p>
    <w:p>
      <w:pPr>
        <w:pStyle w:val="BodyText"/>
        <w:spacing w:line="300" w:lineRule="auto" w:before="26"/>
        <w:ind w:right="190" w:firstLine="360"/>
        <w:jc w:val="both"/>
      </w:pPr>
      <w:r>
        <w:rPr>
          <w:spacing w:val="-2"/>
        </w:rPr>
        <w:t>根据《公司章程》，董事长行使下列职权：（</w:t>
      </w:r>
      <w:r>
        <w:rPr>
          <w:rFonts w:ascii="Times New Roman" w:hAnsi="Times New Roman" w:cs="Times New Roman" w:eastAsia="Times New Roman" w:hint="default"/>
          <w:spacing w:val="-2"/>
        </w:rPr>
        <w:t>1</w:t>
      </w:r>
      <w:r>
        <w:rPr>
          <w:spacing w:val="-2"/>
        </w:rPr>
        <w:t>）主持股东大会和召集、主持董事会会议；（</w:t>
      </w:r>
      <w:r>
        <w:rPr>
          <w:rFonts w:ascii="Times New Roman" w:hAnsi="Times New Roman" w:cs="Times New Roman" w:eastAsia="Times New Roman" w:hint="default"/>
          <w:spacing w:val="-2"/>
        </w:rPr>
        <w:t>2</w:t>
      </w:r>
      <w:r>
        <w:rPr>
          <w:spacing w:val="-2"/>
        </w:rPr>
        <w:t>）督促、检查董事会决议</w:t>
      </w:r>
      <w:r>
        <w:rPr/>
        <w:t> </w:t>
      </w:r>
      <w:r>
        <w:rPr>
          <w:spacing w:val="-2"/>
        </w:rPr>
        <w:t>的实施情况；（</w:t>
      </w:r>
      <w:r>
        <w:rPr>
          <w:rFonts w:ascii="Times New Roman" w:hAnsi="Times New Roman" w:cs="Times New Roman" w:eastAsia="Times New Roman" w:hint="default"/>
          <w:spacing w:val="-2"/>
        </w:rPr>
        <w:t>3</w:t>
      </w:r>
      <w:r>
        <w:rPr>
          <w:spacing w:val="-2"/>
        </w:rPr>
        <w:t>）签署公司股票、公司债券及其他有价证券；（</w:t>
      </w:r>
      <w:r>
        <w:rPr>
          <w:rFonts w:ascii="Times New Roman" w:hAnsi="Times New Roman" w:cs="Times New Roman" w:eastAsia="Times New Roman" w:hint="default"/>
          <w:spacing w:val="-2"/>
        </w:rPr>
        <w:t>4</w:t>
      </w:r>
      <w:r>
        <w:rPr>
          <w:spacing w:val="-2"/>
        </w:rPr>
        <w:t>）签署董事会重要文件和其他应由公司法定代表人签署的</w:t>
      </w:r>
      <w:r>
        <w:rPr>
          <w:spacing w:val="-63"/>
        </w:rPr>
        <w:t> </w:t>
      </w:r>
      <w:r>
        <w:rPr>
          <w:spacing w:val="-63"/>
        </w:rPr>
      </w:r>
      <w:r>
        <w:rPr/>
        <w:t>其他文件；（</w:t>
      </w:r>
      <w:r>
        <w:rPr>
          <w:rFonts w:ascii="Times New Roman" w:hAnsi="Times New Roman" w:cs="Times New Roman" w:eastAsia="Times New Roman" w:hint="default"/>
        </w:rPr>
        <w:t>5</w:t>
      </w:r>
      <w:r>
        <w:rPr/>
        <w:t>）行使法定代表人职权；（</w:t>
      </w:r>
      <w:r>
        <w:rPr>
          <w:rFonts w:ascii="Times New Roman" w:hAnsi="Times New Roman" w:cs="Times New Roman" w:eastAsia="Times New Roman" w:hint="default"/>
        </w:rPr>
        <w:t>6</w:t>
      </w:r>
      <w:r>
        <w:rPr/>
        <w:t>）提名公司总经理人选交董事会通过；（</w:t>
      </w:r>
      <w:r>
        <w:rPr>
          <w:rFonts w:ascii="Times New Roman" w:hAnsi="Times New Roman" w:cs="Times New Roman" w:eastAsia="Times New Roman" w:hint="default"/>
        </w:rPr>
        <w:t>7</w:t>
      </w:r>
      <w:r>
        <w:rPr/>
        <w:t>）在发生特大自然灾害等不可抗力的 紧急情况下，对公司事务行使符合法律规定和公司利益的特别处置权，并在事后向公司董事会和股东大会报告；（</w:t>
      </w:r>
      <w:r>
        <w:rPr>
          <w:rFonts w:ascii="Times New Roman" w:hAnsi="Times New Roman" w:cs="Times New Roman" w:eastAsia="Times New Roman" w:hint="default"/>
        </w:rPr>
        <w:t>8</w:t>
      </w:r>
      <w:r>
        <w:rPr/>
        <w:t>）董事 会授予的其他职权。</w:t>
      </w:r>
    </w:p>
    <w:p>
      <w:pPr>
        <w:pStyle w:val="BodyText"/>
        <w:spacing w:line="300" w:lineRule="auto" w:before="71"/>
        <w:ind w:left="153" w:right="191" w:firstLine="360"/>
        <w:jc w:val="both"/>
      </w:pPr>
      <w:r>
        <w:rPr>
          <w:spacing w:val="-2"/>
        </w:rPr>
        <w:t>总经理行使下列职权：（</w:t>
      </w:r>
      <w:r>
        <w:rPr>
          <w:rFonts w:ascii="Times New Roman" w:hAnsi="Times New Roman" w:cs="Times New Roman" w:eastAsia="Times New Roman" w:hint="default"/>
          <w:spacing w:val="-2"/>
        </w:rPr>
        <w:t>1</w:t>
      </w:r>
      <w:r>
        <w:rPr>
          <w:spacing w:val="-2"/>
        </w:rPr>
        <w:t>）主持公司的生产经营管理工作，组织实施董事会决议；（</w:t>
      </w:r>
      <w:r>
        <w:rPr>
          <w:rFonts w:ascii="Times New Roman" w:hAnsi="Times New Roman" w:cs="Times New Roman" w:eastAsia="Times New Roman" w:hint="default"/>
          <w:spacing w:val="-2"/>
        </w:rPr>
        <w:t>2</w:t>
      </w:r>
      <w:r>
        <w:rPr>
          <w:spacing w:val="-2"/>
        </w:rPr>
        <w:t>）组织实施公司年度经营计划和</w:t>
      </w:r>
      <w:r>
        <w:rPr/>
        <w:t> </w:t>
      </w:r>
      <w:r>
        <w:rPr>
          <w:spacing w:val="-2"/>
        </w:rPr>
        <w:t>投资方案；（</w:t>
      </w:r>
      <w:r>
        <w:rPr>
          <w:rFonts w:ascii="Times New Roman" w:hAnsi="Times New Roman" w:cs="Times New Roman" w:eastAsia="Times New Roman" w:hint="default"/>
          <w:spacing w:val="-2"/>
        </w:rPr>
        <w:t>3</w:t>
      </w:r>
      <w:r>
        <w:rPr>
          <w:spacing w:val="-2"/>
        </w:rPr>
        <w:t>）拟订公司内部管理机构设置方案；（</w:t>
      </w:r>
      <w:r>
        <w:rPr>
          <w:rFonts w:ascii="Times New Roman" w:hAnsi="Times New Roman" w:cs="Times New Roman" w:eastAsia="Times New Roman" w:hint="default"/>
          <w:spacing w:val="-2"/>
        </w:rPr>
        <w:t>4</w:t>
      </w:r>
      <w:r>
        <w:rPr>
          <w:spacing w:val="-2"/>
        </w:rPr>
        <w:t>）拟订公司的基本管理制度；（</w:t>
      </w:r>
      <w:r>
        <w:rPr>
          <w:rFonts w:ascii="Times New Roman" w:hAnsi="Times New Roman" w:cs="Times New Roman" w:eastAsia="Times New Roman" w:hint="default"/>
          <w:spacing w:val="-2"/>
        </w:rPr>
        <w:t>5</w:t>
      </w:r>
      <w:r>
        <w:rPr>
          <w:spacing w:val="-2"/>
        </w:rPr>
        <w:t>）制定公司的基本规章；（</w:t>
      </w:r>
      <w:r>
        <w:rPr>
          <w:rFonts w:ascii="Times New Roman" w:hAnsi="Times New Roman" w:cs="Times New Roman" w:eastAsia="Times New Roman" w:hint="default"/>
          <w:spacing w:val="-2"/>
        </w:rPr>
        <w:t>6</w:t>
      </w:r>
      <w:r>
        <w:rPr>
          <w:spacing w:val="-2"/>
        </w:rPr>
        <w:t>）提请</w:t>
      </w:r>
      <w:r>
        <w:rPr>
          <w:spacing w:val="-66"/>
        </w:rPr>
        <w:t> </w:t>
      </w:r>
      <w:r>
        <w:rPr>
          <w:spacing w:val="-66"/>
        </w:rPr>
      </w:r>
      <w:r>
        <w:rPr>
          <w:spacing w:val="-2"/>
        </w:rPr>
        <w:t>聘任或者解聘公司副经理、财务负责人；（</w:t>
      </w:r>
      <w:r>
        <w:rPr>
          <w:rFonts w:ascii="Times New Roman" w:hAnsi="Times New Roman" w:cs="Times New Roman" w:eastAsia="Times New Roman" w:hint="default"/>
          <w:spacing w:val="-2"/>
        </w:rPr>
        <w:t>7</w:t>
      </w:r>
      <w:r>
        <w:rPr>
          <w:spacing w:val="-2"/>
        </w:rPr>
        <w:t>）聘任或者解聘除应由董事会聘任或者解聘以外的负责管理人员；（</w:t>
      </w:r>
      <w:r>
        <w:rPr>
          <w:rFonts w:ascii="Times New Roman" w:hAnsi="Times New Roman" w:cs="Times New Roman" w:eastAsia="Times New Roman" w:hint="default"/>
          <w:spacing w:val="-2"/>
        </w:rPr>
        <w:t>8</w:t>
      </w:r>
      <w:r>
        <w:rPr>
          <w:spacing w:val="-2"/>
        </w:rPr>
        <w:t>）拟定公</w:t>
      </w:r>
      <w:r>
        <w:rPr>
          <w:spacing w:val="-63"/>
        </w:rPr>
        <w:t> </w:t>
      </w:r>
      <w:r>
        <w:rPr>
          <w:spacing w:val="-63"/>
        </w:rPr>
      </w:r>
      <w:r>
        <w:rPr/>
        <w:t>司职工的工资、福利、奖惩，决定公司职工的聘用和解聘；（</w:t>
      </w:r>
      <w:r>
        <w:rPr>
          <w:rFonts w:ascii="Times New Roman" w:hAnsi="Times New Roman" w:cs="Times New Roman" w:eastAsia="Times New Roman" w:hint="default"/>
        </w:rPr>
        <w:t>9</w:t>
      </w:r>
      <w:r>
        <w:rPr/>
        <w:t>）提议召开董事会临时会议；（</w:t>
      </w:r>
      <w:r>
        <w:rPr>
          <w:rFonts w:ascii="Times New Roman" w:hAnsi="Times New Roman" w:cs="Times New Roman" w:eastAsia="Times New Roman" w:hint="default"/>
        </w:rPr>
        <w:t>10</w:t>
      </w:r>
      <w:r>
        <w:rPr/>
        <w:t>）《公司章程》和董事会 授予的其他职权。</w:t>
      </w:r>
    </w:p>
    <w:p>
      <w:pPr>
        <w:pStyle w:val="BodyText"/>
        <w:spacing w:line="319" w:lineRule="auto" w:before="70"/>
        <w:ind w:right="90" w:firstLine="360"/>
        <w:jc w:val="left"/>
      </w:pPr>
      <w:r>
        <w:rPr/>
        <w:t>陈洪国先生兼任董事长与总经理负责本公司的整体管理，尽管出现与香港上市规则附录十四所载《企业管治常规守则》 </w:t>
      </w:r>
      <w:r>
        <w:rPr>
          <w:spacing w:val="-2"/>
        </w:rPr>
        <w:t>中的原则及守则条文偏离情况，公司董事相信，让陈洪国先生同时兼任董事长及总经理可让本公司更有效地计划及执行业务</w:t>
      </w:r>
      <w:r>
        <w:rPr>
          <w:spacing w:val="-64"/>
        </w:rPr>
        <w:t> </w:t>
      </w:r>
      <w:r>
        <w:rPr>
          <w:spacing w:val="-64"/>
        </w:rPr>
      </w:r>
      <w:r>
        <w:rPr>
          <w:spacing w:val="-2"/>
        </w:rPr>
        <w:t>策略，从而令本集团能够有效、迅速地把握商机。由于所有主要决定是咨询董事会其它成员后才能作出，本公司相信，通过</w:t>
      </w:r>
      <w:r>
        <w:rPr>
          <w:spacing w:val="-66"/>
        </w:rPr>
        <w:t> </w:t>
      </w:r>
      <w:r>
        <w:rPr>
          <w:spacing w:val="-66"/>
        </w:rPr>
      </w:r>
      <w:r>
        <w:rPr/>
        <w:t>董事会及独立非执行董事的监督，此足以维持权力及职权平衡。</w:t>
      </w:r>
    </w:p>
    <w:p>
      <w:pPr>
        <w:pStyle w:val="Heading5"/>
        <w:spacing w:line="240" w:lineRule="auto" w:before="56"/>
        <w:ind w:right="90"/>
        <w:jc w:val="left"/>
        <w:rPr>
          <w:b w:val="0"/>
          <w:bCs w:val="0"/>
        </w:rPr>
      </w:pPr>
      <w:r>
        <w:rPr/>
        <w:t>（五）独立非执行董事</w:t>
      </w:r>
      <w:r>
        <w:rPr>
          <w:b w:val="0"/>
          <w:bCs w:val="0"/>
        </w:rPr>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b/>
          <w:bCs/>
          <w:sz w:val="25"/>
          <w:szCs w:val="25"/>
        </w:rPr>
      </w:pPr>
    </w:p>
    <w:p>
      <w:pPr>
        <w:pStyle w:val="BodyText"/>
        <w:spacing w:line="307" w:lineRule="auto" w:before="44"/>
        <w:ind w:left="153" w:right="190" w:firstLine="360"/>
        <w:jc w:val="both"/>
      </w:pPr>
      <w:r>
        <w:rPr>
          <w:spacing w:val="-2"/>
        </w:rPr>
        <w:t>董事会成员中有四名独立非执行董事，符合香港上市规则有关独立非执行董事人数的最低要求。本公司独立非执行董事</w:t>
      </w:r>
      <w:r>
        <w:rPr/>
        <w:t> </w:t>
      </w:r>
      <w:r>
        <w:rPr>
          <w:spacing w:val="-1"/>
        </w:rPr>
        <w:t>王爱国及潘爱玲具备了适当的会计及财务管理专长，符合香港上市规则第</w:t>
      </w:r>
      <w:r>
        <w:rPr>
          <w:rFonts w:ascii="Times New Roman" w:hAnsi="Times New Roman" w:cs="Times New Roman" w:eastAsia="Times New Roman" w:hint="default"/>
          <w:spacing w:val="-1"/>
        </w:rPr>
        <w:t>3.10</w:t>
      </w:r>
      <w:r>
        <w:rPr>
          <w:spacing w:val="-1"/>
        </w:rPr>
        <w:t>条的要求，其个人简历请参见本年度报告第十</w:t>
      </w:r>
      <w:r>
        <w:rPr>
          <w:spacing w:val="-72"/>
        </w:rPr>
        <w:t> </w:t>
      </w:r>
      <w:r>
        <w:rPr>
          <w:spacing w:val="-72"/>
        </w:rPr>
      </w:r>
      <w:r>
        <w:rPr>
          <w:spacing w:val="-1"/>
        </w:rPr>
        <w:t>节。公司已收取各独立非执行董事根据香港上市规则第</w:t>
      </w:r>
      <w:r>
        <w:rPr>
          <w:rFonts w:ascii="Times New Roman" w:hAnsi="Times New Roman" w:cs="Times New Roman" w:eastAsia="Times New Roman" w:hint="default"/>
          <w:spacing w:val="-1"/>
        </w:rPr>
        <w:t>3.13</w:t>
      </w:r>
      <w:r>
        <w:rPr>
          <w:spacing w:val="-1"/>
        </w:rPr>
        <w:t>条就彼等各自之独立性发出年度确认函。本公司认为各独立非执</w:t>
      </w:r>
      <w:r>
        <w:rPr>
          <w:spacing w:val="-74"/>
        </w:rPr>
        <w:t> </w:t>
      </w:r>
      <w:r>
        <w:rPr>
          <w:spacing w:val="-74"/>
        </w:rPr>
      </w:r>
      <w:r>
        <w:rPr/>
        <w:t>行董事均属独立人士。</w:t>
      </w:r>
    </w:p>
    <w:p>
      <w:pPr>
        <w:pStyle w:val="BodyText"/>
        <w:spacing w:line="357" w:lineRule="auto" w:before="65"/>
        <w:ind w:left="514" w:right="90" w:firstLine="1"/>
        <w:jc w:val="left"/>
      </w:pPr>
      <w:r>
        <w:rPr>
          <w:rFonts w:ascii="宋体" w:hAnsi="宋体" w:cs="宋体" w:eastAsia="宋体" w:hint="default"/>
          <w:b/>
          <w:bCs/>
        </w:rPr>
        <w:t>（六）董事任期</w:t>
      </w:r>
      <w:r>
        <w:rPr>
          <w:rFonts w:ascii="宋体" w:hAnsi="宋体" w:cs="宋体" w:eastAsia="宋体" w:hint="default"/>
          <w:b/>
          <w:bCs/>
          <w:w w:val="99"/>
        </w:rPr>
        <w:t> </w:t>
      </w:r>
      <w:r>
        <w:rPr>
          <w:spacing w:val="-2"/>
        </w:rPr>
        <w:t>根据《公司章程》，所有董事（包括非执行董事）由股东大会选举产生，任期三年，由</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月止。董</w:t>
      </w:r>
    </w:p>
    <w:p>
      <w:pPr>
        <w:pStyle w:val="BodyText"/>
        <w:spacing w:line="202" w:lineRule="exact"/>
        <w:ind w:right="90"/>
        <w:jc w:val="left"/>
      </w:pPr>
      <w:r>
        <w:rPr/>
        <w:t>事任期届满，可以连选连任。</w:t>
      </w:r>
    </w:p>
    <w:p>
      <w:pPr>
        <w:spacing w:line="357" w:lineRule="auto" w:before="116"/>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（七）董事对财务报表的责任</w:t>
      </w:r>
      <w:r>
        <w:rPr>
          <w:rFonts w:ascii="宋体" w:hAnsi="宋体" w:cs="宋体" w:eastAsia="宋体" w:hint="default"/>
          <w:b/>
          <w:bCs/>
          <w:w w:val="99"/>
          <w:sz w:val="18"/>
          <w:szCs w:val="18"/>
        </w:rPr>
        <w:t> </w:t>
      </w:r>
      <w:r>
        <w:rPr>
          <w:rFonts w:ascii="宋体" w:hAnsi="宋体" w:cs="宋体" w:eastAsia="宋体" w:hint="default"/>
          <w:sz w:val="18"/>
          <w:szCs w:val="18"/>
        </w:rPr>
        <w:t>董事申明其有责任就各财政年度，编制真实、公允的反映本公司情况的财务报表。董事认为在财务报表的编制过程中，</w:t>
      </w:r>
    </w:p>
    <w:p>
      <w:pPr>
        <w:pStyle w:val="BodyText"/>
        <w:spacing w:line="225" w:lineRule="exact"/>
        <w:ind w:right="90"/>
        <w:jc w:val="left"/>
      </w:pPr>
      <w:r>
        <w:rPr/>
        <w:t>本公司贯彻了适当的会计政策，并遵守所有相关会计准则。</w:t>
      </w:r>
    </w:p>
    <w:p>
      <w:pPr>
        <w:pStyle w:val="BodyText"/>
        <w:spacing w:line="357" w:lineRule="auto" w:before="117"/>
        <w:ind w:left="514" w:right="90" w:firstLine="1"/>
        <w:jc w:val="left"/>
      </w:pPr>
      <w:r>
        <w:rPr>
          <w:rFonts w:ascii="宋体" w:hAnsi="宋体" w:cs="宋体" w:eastAsia="宋体" w:hint="default"/>
          <w:b/>
          <w:bCs/>
        </w:rPr>
        <w:t>（八）董事委员会</w:t>
      </w:r>
      <w:r>
        <w:rPr>
          <w:rFonts w:ascii="宋体" w:hAnsi="宋体" w:cs="宋体" w:eastAsia="宋体" w:hint="default"/>
          <w:b/>
          <w:bCs/>
          <w:w w:val="99"/>
        </w:rPr>
        <w:t> </w:t>
      </w:r>
      <w:r>
        <w:rPr>
          <w:spacing w:val="-2"/>
        </w:rPr>
        <w:t>根据企业管治守则，董事会辖下成立三个委员会，分别为审计委员会、薪酬与考核委员会及提名委员会，以监察本公司</w:t>
      </w:r>
    </w:p>
    <w:p>
      <w:pPr>
        <w:pStyle w:val="BodyText"/>
        <w:spacing w:line="357" w:lineRule="auto"/>
        <w:ind w:left="514" w:right="810" w:hanging="360"/>
        <w:jc w:val="left"/>
      </w:pPr>
      <w:r>
        <w:rPr/>
        <w:t>事务之特定范畴。各董事委员会均定有界定书面职权范围。董事委员会之书面职权范围刊载于联交所及公司网页。 除企业管治守则的规定外，公司亦成立战略委员会，以监察公司长期发展战略规划进行研究并提出建议。</w:t>
      </w:r>
    </w:p>
    <w:p>
      <w:pPr>
        <w:pStyle w:val="BodyText"/>
        <w:spacing w:line="357" w:lineRule="auto" w:before="29"/>
        <w:ind w:left="514" w:right="90" w:firstLine="1"/>
        <w:jc w:val="left"/>
      </w:pPr>
      <w:r>
        <w:rPr>
          <w:rFonts w:ascii="宋体" w:hAnsi="宋体" w:cs="宋体" w:eastAsia="宋体" w:hint="default"/>
          <w:b/>
          <w:bCs/>
        </w:rPr>
        <w:t>（九）审计委员会</w:t>
      </w:r>
      <w:r>
        <w:rPr>
          <w:rFonts w:ascii="宋体" w:hAnsi="宋体" w:cs="宋体" w:eastAsia="宋体" w:hint="default"/>
          <w:b/>
          <w:bCs/>
          <w:w w:val="99"/>
        </w:rPr>
        <w:t> </w:t>
      </w:r>
      <w:r>
        <w:rPr>
          <w:spacing w:val="-2"/>
        </w:rPr>
        <w:t>公司审计委员会由由三名委员组成，包括主任委员王张宏、委员杨桂花及王爱国，其中两名（包括主任委员）为独立非</w:t>
      </w:r>
    </w:p>
    <w:p>
      <w:pPr>
        <w:pStyle w:val="BodyText"/>
        <w:spacing w:line="224" w:lineRule="exact"/>
        <w:ind w:right="90"/>
        <w:jc w:val="left"/>
      </w:pPr>
      <w:r>
        <w:rPr>
          <w:spacing w:val="-4"/>
        </w:rPr>
        <w:t>执行董事，主要负责公司内、外部审计的沟通、监督和核查工作。王爱国具备香港上市规则对该委任所要求之适当专业资格，</w:t>
      </w:r>
    </w:p>
    <w:p>
      <w:pPr>
        <w:pStyle w:val="BodyText"/>
        <w:spacing w:line="357" w:lineRule="auto" w:before="77"/>
        <w:ind w:left="514" w:right="180" w:hanging="360"/>
        <w:jc w:val="left"/>
      </w:pPr>
      <w:r>
        <w:rPr/>
        <w:t>或具备适当的会计或相关财务管理专长。 本公司审计委员会的主要职责是：（</w:t>
      </w:r>
      <w:r>
        <w:rPr>
          <w:rFonts w:ascii="Times New Roman" w:hAnsi="Times New Roman" w:cs="Times New Roman" w:eastAsia="Times New Roman" w:hint="default"/>
        </w:rPr>
        <w:t>1</w:t>
      </w:r>
      <w:r>
        <w:rPr/>
        <w:t>）提议聘请或更换外部审计机构；（</w:t>
      </w:r>
      <w:r>
        <w:rPr>
          <w:rFonts w:ascii="Times New Roman" w:hAnsi="Times New Roman" w:cs="Times New Roman" w:eastAsia="Times New Roman" w:hint="default"/>
        </w:rPr>
        <w:t>2</w:t>
      </w:r>
      <w:r>
        <w:rPr/>
        <w:t>）监督公司的内部审计制度及实施；（</w:t>
      </w:r>
      <w:r>
        <w:rPr>
          <w:rFonts w:ascii="Times New Roman" w:hAnsi="Times New Roman" w:cs="Times New Roman" w:eastAsia="Times New Roman" w:hint="default"/>
        </w:rPr>
        <w:t>3</w:t>
      </w:r>
      <w:r>
        <w:rPr/>
        <w:t>）</w:t>
      </w:r>
    </w:p>
    <w:p>
      <w:pPr>
        <w:pStyle w:val="BodyText"/>
        <w:spacing w:line="214" w:lineRule="exact"/>
        <w:ind w:right="0"/>
        <w:jc w:val="left"/>
      </w:pPr>
      <w:r>
        <w:rPr/>
        <w:t>负责内部审计与外部审计之间的沟通；（</w:t>
      </w:r>
      <w:r>
        <w:rPr>
          <w:rFonts w:ascii="Times New Roman" w:hAnsi="Times New Roman" w:cs="Times New Roman" w:eastAsia="Times New Roman" w:hint="default"/>
        </w:rPr>
        <w:t>4</w:t>
      </w:r>
      <w:r>
        <w:rPr/>
        <w:t>）审核公司的财务资讯及其披露；（</w:t>
      </w:r>
      <w:r>
        <w:rPr>
          <w:rFonts w:ascii="Times New Roman" w:hAnsi="Times New Roman" w:cs="Times New Roman" w:eastAsia="Times New Roman" w:hint="default"/>
        </w:rPr>
        <w:t>5</w:t>
      </w:r>
      <w:r>
        <w:rPr/>
        <w:t>）检讨公司的财务监控、风险管理及内部监</w:t>
      </w:r>
    </w:p>
    <w:p>
      <w:pPr>
        <w:pStyle w:val="BodyText"/>
        <w:spacing w:line="304" w:lineRule="auto" w:before="63"/>
        <w:ind w:right="189"/>
        <w:jc w:val="both"/>
      </w:pPr>
      <w:r>
        <w:rPr/>
        <w:t>控系统，并对重大关联交易进行审核；（</w:t>
      </w:r>
      <w:r>
        <w:rPr>
          <w:rFonts w:ascii="Times New Roman" w:hAnsi="Times New Roman" w:cs="Times New Roman" w:eastAsia="Times New Roman" w:hint="default"/>
        </w:rPr>
        <w:t>6</w:t>
      </w:r>
      <w:r>
        <w:rPr/>
        <w:t>）与管理层讨论风险管理及内部监控系统，确保管理层已履行建立有效的系统的 </w:t>
      </w:r>
      <w:r>
        <w:rPr>
          <w:spacing w:val="-2"/>
        </w:rPr>
        <w:t>职责，讨论内容包括公司在会计及财务汇报职能方面的资源、员工资历及经验是否足够，以及员工所接受的培训课程及有关</w:t>
      </w:r>
      <w:r>
        <w:rPr>
          <w:spacing w:val="-66"/>
        </w:rPr>
        <w:t> </w:t>
      </w:r>
      <w:r>
        <w:rPr>
          <w:spacing w:val="-66"/>
        </w:rPr>
      </w:r>
      <w:r>
        <w:rPr/>
        <w:t>预算又是否充足；（</w:t>
      </w:r>
      <w:r>
        <w:rPr>
          <w:rFonts w:ascii="Times New Roman" w:hAnsi="Times New Roman" w:cs="Times New Roman" w:eastAsia="Times New Roman" w:hint="default"/>
        </w:rPr>
        <w:t>7</w:t>
      </w:r>
      <w:r>
        <w:rPr/>
        <w:t>）主动地或按董事会的要求，就有关风险管理及内部监控事宜的重要调查结果及管理层的响应进行研 </w:t>
      </w:r>
      <w:r>
        <w:rPr>
          <w:spacing w:val="-2"/>
        </w:rPr>
        <w:t>究；（</w:t>
      </w:r>
      <w:r>
        <w:rPr>
          <w:rFonts w:ascii="Times New Roman" w:hAnsi="Times New Roman" w:cs="Times New Roman" w:eastAsia="Times New Roman" w:hint="default"/>
          <w:spacing w:val="-2"/>
        </w:rPr>
        <w:t>8</w:t>
      </w:r>
      <w:r>
        <w:rPr>
          <w:spacing w:val="-2"/>
        </w:rPr>
        <w:t>）如年度报告载有关于公司风险管理及内部监控制度的陈述，则应于提交董事会审批前先行审阅；（</w:t>
      </w:r>
      <w:r>
        <w:rPr>
          <w:rFonts w:ascii="Times New Roman" w:hAnsi="Times New Roman" w:cs="Times New Roman" w:eastAsia="Times New Roman" w:hint="default"/>
          <w:spacing w:val="-2"/>
        </w:rPr>
        <w:t>9</w:t>
      </w:r>
      <w:r>
        <w:rPr>
          <w:spacing w:val="-2"/>
        </w:rPr>
        <w:t>）公司董事会</w:t>
      </w:r>
      <w:r>
        <w:rPr>
          <w:spacing w:val="-62"/>
        </w:rPr>
        <w:t> </w:t>
      </w:r>
      <w:r>
        <w:rPr>
          <w:spacing w:val="-62"/>
        </w:rPr>
      </w:r>
      <w:r>
        <w:rPr/>
        <w:t>授予的其他事宜。</w:t>
      </w:r>
    </w:p>
    <w:p>
      <w:pPr>
        <w:pStyle w:val="BodyText"/>
        <w:spacing w:line="302" w:lineRule="auto" w:before="67"/>
        <w:ind w:right="288" w:firstLine="360"/>
        <w:jc w:val="both"/>
      </w:pPr>
      <w:r>
        <w:rPr/>
        <w:t>审计委员会已经联同管理层讨论本集团所采纳的会计准则及惯例，并讨论审阅了本报告，包括审阅了本集团截止</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日按照中国企业会计准则编制的财务报表。</w:t>
      </w:r>
    </w:p>
    <w:p>
      <w:pPr>
        <w:spacing w:line="357" w:lineRule="auto" w:before="50"/>
        <w:ind w:left="514" w:right="5130" w:firstLine="0"/>
        <w:jc w:val="left"/>
        <w:rPr>
          <w:rFonts w:ascii="宋体" w:hAnsi="宋体" w:cs="宋体" w:eastAsia="宋体" w:hint="default"/>
          <w:sz w:val="18"/>
          <w:szCs w:val="18"/>
        </w:rPr>
      </w:pPr>
      <w:r>
        <w:rPr>
          <w:rFonts w:ascii="宋体" w:hAnsi="宋体" w:cs="宋体" w:eastAsia="宋体" w:hint="default"/>
          <w:sz w:val="18"/>
          <w:szCs w:val="18"/>
        </w:rPr>
        <w:t>审计委员会在报告期内工作情况详见本章节第六部分。 </w:t>
      </w:r>
      <w:r>
        <w:rPr>
          <w:rFonts w:ascii="宋体" w:hAnsi="宋体" w:cs="宋体" w:eastAsia="宋体" w:hint="default"/>
          <w:b/>
          <w:bCs/>
          <w:sz w:val="18"/>
          <w:szCs w:val="18"/>
        </w:rPr>
        <w:t>风险管理及内部监控</w:t>
      </w:r>
      <w:r>
        <w:rPr>
          <w:rFonts w:ascii="宋体" w:hAnsi="宋体" w:cs="宋体" w:eastAsia="宋体" w:hint="default"/>
          <w:sz w:val="18"/>
          <w:szCs w:val="18"/>
        </w:rPr>
      </w:r>
    </w:p>
    <w:p>
      <w:pPr>
        <w:pStyle w:val="BodyText"/>
        <w:spacing w:line="319" w:lineRule="auto" w:before="28"/>
        <w:ind w:right="191" w:firstLine="360"/>
        <w:jc w:val="both"/>
      </w:pPr>
      <w:r>
        <w:rPr>
          <w:spacing w:val="-2"/>
        </w:rPr>
        <w:t>董事会须对风险管理及内部监控系统负责，并有责任检讨其有效性。该等系统旨在管理而非消除未能达成业务目标的风</w:t>
      </w:r>
      <w:r>
        <w:rPr/>
        <w:t> 险，而且只能就不会有重大的失实陈述或损失作出合理而非绝对的保证。</w:t>
      </w:r>
    </w:p>
    <w:p>
      <w:pPr>
        <w:pStyle w:val="BodyText"/>
        <w:spacing w:line="319" w:lineRule="auto" w:before="55"/>
        <w:ind w:right="191" w:firstLine="360"/>
        <w:jc w:val="both"/>
      </w:pPr>
      <w:r>
        <w:rPr>
          <w:spacing w:val="-2"/>
        </w:rPr>
        <w:t>审计委员会（代表董事会）监督管理层对风险管理及内部监控系统的设计、实施及监察，而管理层已向审计委员会（及</w:t>
      </w:r>
      <w:r>
        <w:rPr/>
        <w:t> 董事会）提供截至二零一五年十二月三十一日止年度有关系统有效性的确认。</w:t>
      </w:r>
    </w:p>
    <w:p>
      <w:pPr>
        <w:pStyle w:val="BodyText"/>
        <w:spacing w:line="319" w:lineRule="auto" w:before="55"/>
        <w:ind w:right="191" w:firstLine="360"/>
        <w:jc w:val="both"/>
      </w:pPr>
      <w:r>
        <w:rPr>
          <w:spacing w:val="-2"/>
        </w:rPr>
        <w:t>关于内部监控系统，已制定程序保障资产不会在未获授权下使用或处置；确保适当会计记录的存置，为内部使用或公开</w:t>
      </w:r>
      <w:r>
        <w:rPr/>
        <w:t> 发布提供可靠财务数据；及确保遵守适用法律、法规及条例。</w:t>
      </w:r>
    </w:p>
    <w:p>
      <w:pPr>
        <w:pStyle w:val="BodyText"/>
        <w:spacing w:line="357" w:lineRule="auto" w:before="58"/>
        <w:ind w:left="514" w:right="90" w:firstLine="1"/>
        <w:jc w:val="left"/>
      </w:pPr>
      <w:r>
        <w:rPr>
          <w:rFonts w:ascii="宋体" w:hAnsi="宋体" w:cs="宋体" w:eastAsia="宋体" w:hint="default"/>
          <w:b/>
          <w:bCs/>
        </w:rPr>
        <w:t>（十）薪酬与考核委员会</w:t>
      </w:r>
      <w:r>
        <w:rPr>
          <w:rFonts w:ascii="宋体" w:hAnsi="宋体" w:cs="宋体" w:eastAsia="宋体" w:hint="default"/>
          <w:b/>
          <w:bCs/>
          <w:spacing w:val="1"/>
          <w:w w:val="99"/>
        </w:rPr>
        <w:t> </w:t>
      </w:r>
      <w:r>
        <w:rPr>
          <w:spacing w:val="-2"/>
        </w:rPr>
        <w:t>公司薪酬与考核委员会由三名委员组成，包括主任委员王爱国、委员陈洪国及潘爱玲，其中兩名（包括主任委员）为独</w:t>
      </w:r>
    </w:p>
    <w:p>
      <w:pPr>
        <w:pStyle w:val="BodyText"/>
        <w:spacing w:line="224" w:lineRule="exact"/>
        <w:ind w:right="0"/>
        <w:jc w:val="left"/>
      </w:pPr>
      <w:r>
        <w:rPr/>
        <w:t>立非执行董事，符合《企业管治常规守则》的规定。薪酬与考核委员会主要负责制定公司董事及经理人员的考核标准并进行</w:t>
      </w:r>
    </w:p>
    <w:p>
      <w:pPr>
        <w:pStyle w:val="BodyText"/>
        <w:spacing w:line="357" w:lineRule="auto" w:before="77"/>
        <w:ind w:left="514" w:right="180" w:hanging="360"/>
        <w:jc w:val="left"/>
      </w:pPr>
      <w:r>
        <w:rPr/>
        <w:t>考核；负责制定、审查公司董事及经理人员的薪酬政策与方案，对董事会负责。 本公司薪酬与考核委员会的主要职责是：（</w:t>
      </w:r>
      <w:r>
        <w:rPr>
          <w:rFonts w:ascii="Times New Roman" w:hAnsi="Times New Roman" w:cs="Times New Roman" w:eastAsia="Times New Roman" w:hint="default"/>
        </w:rPr>
        <w:t>1</w:t>
      </w:r>
      <w:r>
        <w:rPr/>
        <w:t>）根据董事及高级管理人员管理岗位的主要范围、职责、重要性及其他相</w:t>
      </w:r>
    </w:p>
    <w:p>
      <w:pPr>
        <w:pStyle w:val="BodyText"/>
        <w:spacing w:line="214" w:lineRule="exact"/>
        <w:ind w:right="90"/>
        <w:jc w:val="left"/>
      </w:pPr>
      <w:r>
        <w:rPr/>
        <w:t>关企业相关岗位的薪酬水平制定薪酬计划或方案；（</w:t>
      </w:r>
      <w:r>
        <w:rPr>
          <w:rFonts w:ascii="Times New Roman" w:hAnsi="Times New Roman" w:cs="Times New Roman" w:eastAsia="Times New Roman" w:hint="default"/>
        </w:rPr>
        <w:t>2</w:t>
      </w:r>
      <w:r>
        <w:rPr/>
        <w:t>）薪酬计划或方案主要包括但不限于绩效评价标准、程式及主要评价</w:t>
      </w:r>
    </w:p>
    <w:p>
      <w:pPr>
        <w:pStyle w:val="BodyText"/>
        <w:spacing w:line="240" w:lineRule="auto" w:before="63"/>
        <w:ind w:right="90"/>
        <w:jc w:val="left"/>
      </w:pPr>
      <w:r>
        <w:rPr/>
        <w:t>体系，奖励和惩罚的主要方案和制度等；（</w:t>
      </w:r>
      <w:r>
        <w:rPr>
          <w:rFonts w:ascii="Times New Roman" w:hAnsi="Times New Roman" w:cs="Times New Roman" w:eastAsia="Times New Roman" w:hint="default"/>
        </w:rPr>
        <w:t>3</w:t>
      </w:r>
      <w:r>
        <w:rPr/>
        <w:t>）审查公司董事（非独立非执行董事）及高级管理人员的履行职责情况并对其</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before="44"/>
        <w:ind w:left="513" w:right="2071" w:hanging="360"/>
        <w:jc w:val="left"/>
      </w:pPr>
      <w:r>
        <w:rPr/>
        <w:t>进行年度绩效考评；（</w:t>
      </w:r>
      <w:r>
        <w:rPr>
          <w:rFonts w:ascii="Times New Roman" w:hAnsi="Times New Roman" w:cs="Times New Roman" w:eastAsia="Times New Roman" w:hint="default"/>
        </w:rPr>
        <w:t>4</w:t>
      </w:r>
      <w:r>
        <w:rPr/>
        <w:t>）负责对公司薪酬制度执行情况进行监督；（</w:t>
      </w:r>
      <w:r>
        <w:rPr>
          <w:rFonts w:ascii="Times New Roman" w:hAnsi="Times New Roman" w:cs="Times New Roman" w:eastAsia="Times New Roman" w:hint="default"/>
        </w:rPr>
        <w:t>5</w:t>
      </w:r>
      <w:r>
        <w:rPr/>
        <w:t>）董事会授权的其他事宜。 薪酬与考核委员会在本报告期内工作情况详见本章节第六部分。</w:t>
      </w:r>
    </w:p>
    <w:p>
      <w:pPr>
        <w:pStyle w:val="BodyText"/>
        <w:spacing w:line="357" w:lineRule="auto" w:before="43"/>
        <w:ind w:left="553" w:right="231" w:hanging="39"/>
        <w:jc w:val="left"/>
      </w:pPr>
      <w:r>
        <w:rPr>
          <w:rFonts w:ascii="宋体" w:hAnsi="宋体" w:cs="宋体" w:eastAsia="宋体" w:hint="default"/>
          <w:b/>
          <w:bCs/>
        </w:rPr>
        <w:t>（十一）提名委员会</w:t>
      </w:r>
      <w:r>
        <w:rPr>
          <w:rFonts w:ascii="宋体" w:hAnsi="宋体" w:cs="宋体" w:eastAsia="宋体" w:hint="default"/>
          <w:b/>
          <w:bCs/>
          <w:spacing w:val="1"/>
          <w:w w:val="99"/>
        </w:rPr>
        <w:t> </w:t>
      </w:r>
      <w:r>
        <w:rPr/>
        <w:t>公司提名委员会由三名委员组成，包括主任委员潘愛玲，委员陈洪国及王爱国，其中兩名（包括主任委员）为独立非</w:t>
      </w:r>
    </w:p>
    <w:p>
      <w:pPr>
        <w:pStyle w:val="BodyText"/>
        <w:spacing w:line="224" w:lineRule="exact"/>
        <w:ind w:left="153" w:right="0"/>
        <w:jc w:val="left"/>
      </w:pPr>
      <w:r>
        <w:rPr/>
        <w:t>执行董事，符合《企业管治常规守则》的规定。提名委员会主要负责对公司董事和经理人员的人选、选择标准和程式进行选</w:t>
      </w:r>
    </w:p>
    <w:p>
      <w:pPr>
        <w:pStyle w:val="BodyText"/>
        <w:spacing w:line="316" w:lineRule="auto" w:before="76"/>
        <w:ind w:left="513" w:right="181" w:hanging="360"/>
        <w:jc w:val="left"/>
      </w:pPr>
      <w:r>
        <w:rPr/>
        <w:t>择并提出建议。 本公司提名委员会的主要职责是：（</w:t>
      </w:r>
      <w:r>
        <w:rPr>
          <w:rFonts w:ascii="Times New Roman" w:hAnsi="Times New Roman" w:cs="Times New Roman" w:eastAsia="Times New Roman" w:hint="default"/>
        </w:rPr>
        <w:t>1</w:t>
      </w:r>
      <w:r>
        <w:rPr/>
        <w:t>）根据公司经营活动情况、资产规模和股权结构对董事会的规模和构成向董事会</w:t>
      </w:r>
    </w:p>
    <w:p>
      <w:pPr>
        <w:pStyle w:val="BodyText"/>
        <w:spacing w:line="300" w:lineRule="auto"/>
        <w:ind w:left="153" w:right="190"/>
        <w:jc w:val="both"/>
      </w:pPr>
      <w:r>
        <w:rPr>
          <w:spacing w:val="-2"/>
        </w:rPr>
        <w:t>提出建议；（</w:t>
      </w:r>
      <w:r>
        <w:rPr>
          <w:rFonts w:ascii="Times New Roman" w:hAnsi="Times New Roman" w:cs="Times New Roman" w:eastAsia="Times New Roman" w:hint="default"/>
          <w:spacing w:val="-2"/>
        </w:rPr>
        <w:t>2</w:t>
      </w:r>
      <w:r>
        <w:rPr>
          <w:spacing w:val="-2"/>
        </w:rPr>
        <w:t>）研究董事、经理人员的选择标准和程式，并向董事会提出建议；（</w:t>
      </w:r>
      <w:r>
        <w:rPr>
          <w:rFonts w:ascii="Times New Roman" w:hAnsi="Times New Roman" w:cs="Times New Roman" w:eastAsia="Times New Roman" w:hint="default"/>
          <w:spacing w:val="-2"/>
        </w:rPr>
        <w:t>3</w:t>
      </w:r>
      <w:r>
        <w:rPr>
          <w:spacing w:val="-2"/>
        </w:rPr>
        <w:t>）广泛搜寻合格的董事和经理人员的人</w:t>
      </w:r>
      <w:r>
        <w:rPr>
          <w:spacing w:val="-65"/>
        </w:rPr>
        <w:t> </w:t>
      </w:r>
      <w:r>
        <w:rPr>
          <w:spacing w:val="-65"/>
        </w:rPr>
      </w:r>
      <w:r>
        <w:rPr>
          <w:spacing w:val="-2"/>
        </w:rPr>
        <w:t>选；（</w:t>
      </w:r>
      <w:r>
        <w:rPr>
          <w:rFonts w:ascii="Times New Roman" w:hAnsi="Times New Roman" w:cs="Times New Roman" w:eastAsia="Times New Roman" w:hint="default"/>
          <w:spacing w:val="-2"/>
        </w:rPr>
        <w:t>4</w:t>
      </w:r>
      <w:r>
        <w:rPr>
          <w:spacing w:val="-2"/>
        </w:rPr>
        <w:t>）对董事候选人和经理人选进行审查并提出建议；（</w:t>
      </w:r>
      <w:r>
        <w:rPr>
          <w:rFonts w:ascii="Times New Roman" w:hAnsi="Times New Roman" w:cs="Times New Roman" w:eastAsia="Times New Roman" w:hint="default"/>
          <w:spacing w:val="-2"/>
        </w:rPr>
        <w:t>5</w:t>
      </w:r>
      <w:r>
        <w:rPr>
          <w:spacing w:val="-2"/>
        </w:rPr>
        <w:t>）对须提请董事会聘任的其他高级管理人员进行审查并提出建</w:t>
      </w:r>
      <w:r>
        <w:rPr>
          <w:spacing w:val="-66"/>
        </w:rPr>
        <w:t> </w:t>
      </w:r>
      <w:r>
        <w:rPr>
          <w:spacing w:val="-66"/>
        </w:rPr>
      </w:r>
      <w:r>
        <w:rPr/>
        <w:t>议；（</w:t>
      </w:r>
      <w:r>
        <w:rPr>
          <w:rFonts w:ascii="Times New Roman" w:hAnsi="Times New Roman" w:cs="Times New Roman" w:eastAsia="Times New Roman" w:hint="default"/>
        </w:rPr>
        <w:t>6</w:t>
      </w:r>
      <w:r>
        <w:rPr/>
        <w:t>）就董事委任及重新委任时向董事会提出建议，就董事出任董事会职务时所需的技能、知识、经验、背景、性别及 其它特质作考虑时同时作出董事多元化平衡，改善董事会效率并确保董事会多元化带来的裨益；</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t>检讨董事会成员多元化 政策，定时作出检讨及修改并于每年年度报告内的企业管治报告作出相关披露及</w:t>
      </w:r>
      <w:r>
        <w:rPr>
          <w:rFonts w:ascii="Times New Roman" w:hAnsi="Times New Roman" w:cs="Times New Roman" w:eastAsia="Times New Roman" w:hint="default"/>
        </w:rPr>
        <w:t>(8)</w:t>
      </w:r>
      <w:r>
        <w:rPr/>
        <w:t>董事会授权的其它事宜。</w:t>
      </w:r>
    </w:p>
    <w:p>
      <w:pPr>
        <w:pStyle w:val="BodyText"/>
        <w:spacing w:line="309" w:lineRule="auto" w:before="53"/>
        <w:ind w:left="153" w:right="190" w:firstLine="360"/>
        <w:jc w:val="both"/>
      </w:pPr>
      <w:r>
        <w:rPr/>
        <w:t>提名委员会于报告期内研究公司对新董事及经理人员的需要后，在考虑董事会成员多元化政策並透过不同途径</w:t>
      </w:r>
      <w:r>
        <w:rPr>
          <w:rFonts w:ascii="Times New Roman" w:hAnsi="Times New Roman" w:cs="Times New Roman" w:eastAsia="Times New Roman" w:hint="default"/>
        </w:rPr>
        <w:t>(</w:t>
      </w:r>
      <w:r>
        <w:rPr/>
        <w:t>包括在 本集团内部及人才市场</w:t>
      </w:r>
      <w:r>
        <w:rPr>
          <w:rFonts w:ascii="Times New Roman" w:hAnsi="Times New Roman" w:cs="Times New Roman" w:eastAsia="Times New Roman" w:hint="default"/>
        </w:rPr>
        <w:t>)</w:t>
      </w:r>
      <w:r>
        <w:rPr/>
        <w:t>广泛寻找合适的董事及经理人员人选。在得到被提名人对提名的同意后，提名委员会将召集会议对 </w:t>
      </w:r>
      <w:r>
        <w:rPr>
          <w:spacing w:val="-2"/>
        </w:rPr>
        <w:t>初选人员进行资格审查，审查的标准包括初选人员的学历、相关经验及专门技术等。在选举新董事前一至两个月，提名委员</w:t>
      </w:r>
      <w:r>
        <w:rPr>
          <w:spacing w:val="-66"/>
        </w:rPr>
        <w:t> </w:t>
      </w:r>
      <w:r>
        <w:rPr>
          <w:spacing w:val="-66"/>
        </w:rPr>
      </w:r>
      <w:r>
        <w:rPr>
          <w:spacing w:val="-2"/>
        </w:rPr>
        <w:t>会向董事会提出董事候选人的建议和相关材料；在聘任新的高级管理人员前，提名委员会向董事会提出新聘高级管理人员人</w:t>
      </w:r>
      <w:r>
        <w:rPr>
          <w:spacing w:val="-64"/>
        </w:rPr>
        <w:t> </w:t>
      </w:r>
      <w:r>
        <w:rPr>
          <w:spacing w:val="-64"/>
        </w:rPr>
      </w:r>
      <w:r>
        <w:rPr/>
        <w:t>选的建议和相关材料。</w:t>
      </w:r>
    </w:p>
    <w:p>
      <w:pPr>
        <w:pStyle w:val="BodyText"/>
        <w:spacing w:line="240" w:lineRule="auto" w:before="65"/>
        <w:ind w:left="513" w:right="90"/>
        <w:jc w:val="left"/>
      </w:pPr>
      <w:r>
        <w:rPr/>
        <w:t>提名委员会在本报告期内工作情况详见本章节第六部分。</w:t>
      </w:r>
    </w:p>
    <w:p>
      <w:pPr>
        <w:pStyle w:val="BodyText"/>
        <w:spacing w:line="357" w:lineRule="auto" w:before="116"/>
        <w:ind w:left="513" w:right="90" w:firstLine="1"/>
        <w:jc w:val="left"/>
      </w:pPr>
      <w:r>
        <w:rPr>
          <w:rFonts w:ascii="宋体" w:hAnsi="宋体" w:cs="宋体" w:eastAsia="宋体" w:hint="default"/>
          <w:b/>
          <w:bCs/>
        </w:rPr>
        <w:t>（十二）战略委员会</w:t>
      </w:r>
      <w:r>
        <w:rPr>
          <w:rFonts w:ascii="宋体" w:hAnsi="宋体" w:cs="宋体" w:eastAsia="宋体" w:hint="default"/>
          <w:b/>
          <w:bCs/>
          <w:spacing w:val="1"/>
          <w:w w:val="99"/>
        </w:rPr>
        <w:t> </w:t>
      </w:r>
      <w:r>
        <w:rPr>
          <w:spacing w:val="-2"/>
        </w:rPr>
        <w:t>本公司已成立战略委员会，由三名委员组成，包括主任委员陈洪国，委员尹同远及张宏。战略委员会主要负责对公司长</w:t>
      </w:r>
    </w:p>
    <w:p>
      <w:pPr>
        <w:pStyle w:val="BodyText"/>
        <w:spacing w:line="357" w:lineRule="auto"/>
        <w:ind w:left="513" w:right="90" w:hanging="360"/>
        <w:jc w:val="left"/>
      </w:pPr>
      <w:r>
        <w:rPr/>
        <w:t>期发展战略和重大投资决策进行研究并提出建议。 </w:t>
      </w:r>
      <w:r>
        <w:rPr>
          <w:spacing w:val="-2"/>
        </w:rPr>
        <w:t>本公司战略委员会的主要职责是：（</w:t>
      </w:r>
      <w:r>
        <w:rPr>
          <w:rFonts w:ascii="Times New Roman" w:hAnsi="Times New Roman" w:cs="Times New Roman" w:eastAsia="Times New Roman" w:hint="default"/>
          <w:spacing w:val="-2"/>
        </w:rPr>
        <w:t>1</w:t>
      </w:r>
      <w:r>
        <w:rPr>
          <w:spacing w:val="-2"/>
        </w:rPr>
        <w:t>）公司长期发展战略规划进行研究并提出建议；（</w:t>
      </w:r>
      <w:r>
        <w:rPr>
          <w:rFonts w:ascii="Times New Roman" w:hAnsi="Times New Roman" w:cs="Times New Roman" w:eastAsia="Times New Roman" w:hint="default"/>
          <w:spacing w:val="-2"/>
        </w:rPr>
        <w:t>2</w:t>
      </w:r>
      <w:r>
        <w:rPr>
          <w:spacing w:val="-2"/>
        </w:rPr>
        <w:t>）对《公司章程》规定的须董</w:t>
      </w:r>
    </w:p>
    <w:p>
      <w:pPr>
        <w:pStyle w:val="BodyText"/>
        <w:spacing w:line="214" w:lineRule="exact"/>
        <w:ind w:left="153" w:right="90"/>
        <w:jc w:val="left"/>
      </w:pPr>
      <w:r>
        <w:rPr/>
        <w:t>事会批准的重大投资融资方案进行研究并提出建议；（</w:t>
      </w:r>
      <w:r>
        <w:rPr>
          <w:rFonts w:ascii="Times New Roman" w:hAnsi="Times New Roman" w:cs="Times New Roman" w:eastAsia="Times New Roman" w:hint="default"/>
        </w:rPr>
        <w:t>3</w:t>
      </w:r>
      <w:r>
        <w:rPr/>
        <w:t>）对《公司章程》规定的须经董事会批准的重大资本运作，资产经</w:t>
      </w:r>
    </w:p>
    <w:p>
      <w:pPr>
        <w:pStyle w:val="BodyText"/>
        <w:spacing w:line="240" w:lineRule="auto" w:before="63"/>
        <w:ind w:left="153" w:right="90"/>
        <w:jc w:val="left"/>
      </w:pPr>
      <w:r>
        <w:rPr>
          <w:spacing w:val="-4"/>
        </w:rPr>
        <w:t>营项目进行研究并提出建议；（</w:t>
      </w:r>
      <w:r>
        <w:rPr>
          <w:rFonts w:ascii="Times New Roman" w:hAnsi="Times New Roman" w:cs="Times New Roman" w:eastAsia="Times New Roman" w:hint="default"/>
          <w:spacing w:val="-4"/>
        </w:rPr>
        <w:t>4</w:t>
      </w:r>
      <w:r>
        <w:rPr>
          <w:spacing w:val="-4"/>
        </w:rPr>
        <w:t>）对其他影响公司发展的重大事项进行研究并提出建议；（</w:t>
      </w:r>
      <w:r>
        <w:rPr>
          <w:rFonts w:ascii="Times New Roman" w:hAnsi="Times New Roman" w:cs="Times New Roman" w:eastAsia="Times New Roman" w:hint="default"/>
          <w:spacing w:val="-4"/>
        </w:rPr>
        <w:t>5</w:t>
      </w:r>
      <w:r>
        <w:rPr>
          <w:spacing w:val="-4"/>
        </w:rPr>
        <w:t>）对以上事项的实施进行检查；</w:t>
      </w:r>
    </w:p>
    <w:p>
      <w:pPr>
        <w:pStyle w:val="BodyText"/>
        <w:spacing w:line="240" w:lineRule="auto" w:before="64"/>
        <w:ind w:left="153" w:right="90"/>
        <w:jc w:val="left"/>
      </w:pPr>
      <w:r>
        <w:rPr/>
        <w:t>（</w:t>
      </w:r>
      <w:r>
        <w:rPr>
          <w:rFonts w:ascii="Times New Roman" w:hAnsi="Times New Roman" w:cs="Times New Roman" w:eastAsia="Times New Roman" w:hint="default"/>
        </w:rPr>
        <w:t>6</w:t>
      </w:r>
      <w:r>
        <w:rPr/>
        <w:t>）董事会授权的其他事宜。</w:t>
      </w:r>
    </w:p>
    <w:p>
      <w:pPr>
        <w:pStyle w:val="Heading5"/>
        <w:spacing w:line="240" w:lineRule="auto" w:before="102"/>
        <w:ind w:right="90"/>
        <w:jc w:val="left"/>
        <w:rPr>
          <w:b w:val="0"/>
          <w:bCs w:val="0"/>
        </w:rPr>
      </w:pPr>
      <w:r>
        <w:rPr/>
        <w:t>（十三）核数师</w:t>
      </w:r>
      <w:r>
        <w:rPr>
          <w:b w:val="0"/>
          <w:bCs w:val="0"/>
        </w:rPr>
      </w:r>
    </w:p>
    <w:p>
      <w:pPr>
        <w:pStyle w:val="BodyText"/>
        <w:spacing w:line="302" w:lineRule="auto" w:before="115"/>
        <w:ind w:left="153" w:right="198"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日，本公司</w:t>
      </w:r>
      <w:r>
        <w:rPr>
          <w:rFonts w:ascii="Times New Roman" w:hAnsi="Times New Roman" w:cs="Times New Roman" w:eastAsia="Times New Roman" w:hint="default"/>
        </w:rPr>
        <w:t>2011</w:t>
      </w:r>
      <w:r>
        <w:rPr/>
        <w:t>年度股东大会同意继续聘任中瑞岳华会计师事务所（特殊普通合伙）作为本公司</w:t>
      </w:r>
      <w:r>
        <w:rPr>
          <w:rFonts w:ascii="Times New Roman" w:hAnsi="Times New Roman" w:cs="Times New Roman" w:eastAsia="Times New Roman" w:hint="default"/>
        </w:rPr>
        <w:t>2012</w:t>
      </w:r>
      <w:r>
        <w:rPr/>
        <w:t>年度 境内审计机构，负责本公司</w:t>
      </w:r>
      <w:r>
        <w:rPr>
          <w:rFonts w:ascii="Times New Roman" w:hAnsi="Times New Roman" w:cs="Times New Roman" w:eastAsia="Times New Roman" w:hint="default"/>
        </w:rPr>
        <w:t>2012</w:t>
      </w:r>
      <w:r>
        <w:rPr/>
        <w:t>年度境内审计工作。</w:t>
      </w:r>
    </w:p>
    <w:p>
      <w:pPr>
        <w:pStyle w:val="BodyText"/>
        <w:spacing w:line="300" w:lineRule="auto" w:before="50"/>
        <w:ind w:left="153" w:right="19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w:t>
      </w:r>
      <w:r>
        <w:rPr>
          <w:rFonts w:ascii="Times New Roman" w:hAnsi="Times New Roman" w:cs="Times New Roman" w:eastAsia="Times New Roman" w:hint="default"/>
        </w:rPr>
        <w:t>2012</w:t>
      </w:r>
      <w:r>
        <w:rPr/>
        <w:t>年度股东大会同意继续聘任中瑞岳华会计师事务所（特殊普通合伙）作为本公司</w:t>
      </w:r>
      <w:r>
        <w:rPr>
          <w:rFonts w:ascii="Times New Roman" w:hAnsi="Times New Roman" w:cs="Times New Roman" w:eastAsia="Times New Roman" w:hint="default"/>
        </w:rPr>
        <w:t>2013</w:t>
      </w:r>
      <w:r>
        <w:rPr/>
        <w:t>年度 </w:t>
      </w:r>
      <w:r>
        <w:rPr>
          <w:spacing w:val="-2"/>
        </w:rPr>
        <w:t>境内审计机构，负责本公司</w:t>
      </w:r>
      <w:r>
        <w:rPr>
          <w:rFonts w:ascii="Times New Roman" w:hAnsi="Times New Roman" w:cs="Times New Roman" w:eastAsia="Times New Roman" w:hint="default"/>
          <w:spacing w:val="-2"/>
        </w:rPr>
        <w:t>2013</w:t>
      </w:r>
      <w:r>
        <w:rPr>
          <w:spacing w:val="-2"/>
        </w:rPr>
        <w:t>年度境内审计工作。由于中瑞岳华会计师事务所（特殊普通合伙）与国富浩华会计师事务所</w:t>
      </w:r>
    </w:p>
    <w:p>
      <w:pPr>
        <w:pStyle w:val="BodyText"/>
        <w:spacing w:line="240" w:lineRule="auto" w:before="13"/>
        <w:ind w:right="0"/>
        <w:jc w:val="left"/>
      </w:pPr>
      <w:r>
        <w:rPr/>
        <w:t>（特殊普通合伙）进行合并，公司</w:t>
      </w:r>
      <w:r>
        <w:rPr>
          <w:rFonts w:ascii="Times New Roman" w:hAnsi="Times New Roman" w:cs="Times New Roman" w:eastAsia="Times New Roman" w:hint="default"/>
        </w:rPr>
        <w:t>2013</w:t>
      </w:r>
      <w:r>
        <w:rPr/>
        <w:t>年度境内审计工作由瑞华会计师事务所（特殊普通合伙）负责。有关变更巳获股东于</w:t>
      </w:r>
    </w:p>
    <w:p>
      <w:pPr>
        <w:pStyle w:val="BodyText"/>
        <w:spacing w:line="240" w:lineRule="auto" w:before="64"/>
        <w:ind w:left="153" w:right="9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日举行之</w:t>
      </w:r>
      <w:r>
        <w:rPr>
          <w:rFonts w:ascii="Times New Roman" w:hAnsi="Times New Roman" w:cs="Times New Roman" w:eastAsia="Times New Roman" w:hint="default"/>
        </w:rPr>
        <w:t>2013</w:t>
      </w:r>
      <w:r>
        <w:rPr/>
        <w:t>年第一次临时股东大会上通过。</w:t>
      </w:r>
    </w:p>
    <w:p>
      <w:pPr>
        <w:pStyle w:val="BodyText"/>
        <w:spacing w:line="302" w:lineRule="auto" w:before="101"/>
        <w:ind w:left="153" w:right="191"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日，本公司</w:t>
      </w:r>
      <w:r>
        <w:rPr>
          <w:rFonts w:ascii="Times New Roman" w:hAnsi="Times New Roman" w:cs="Times New Roman" w:eastAsia="Times New Roman" w:hint="default"/>
          <w:spacing w:val="-2"/>
        </w:rPr>
        <w:t>2013</w:t>
      </w:r>
      <w:r>
        <w:rPr>
          <w:spacing w:val="-2"/>
        </w:rPr>
        <w:t>年度股东大会同意继续聘任瑞华会计师事务所（特殊普通合伙）作为本公司</w:t>
      </w:r>
      <w:r>
        <w:rPr>
          <w:rFonts w:ascii="Times New Roman" w:hAnsi="Times New Roman" w:cs="Times New Roman" w:eastAsia="Times New Roman" w:hint="default"/>
          <w:spacing w:val="-2"/>
        </w:rPr>
        <w:t>2014</w:t>
      </w:r>
      <w:r>
        <w:rPr>
          <w:spacing w:val="-2"/>
        </w:rPr>
        <w:t>年度境内审</w:t>
      </w:r>
      <w:r>
        <w:rPr/>
        <w:t> 计机构，负责本公司</w:t>
      </w:r>
      <w:r>
        <w:rPr>
          <w:rFonts w:ascii="Times New Roman" w:hAnsi="Times New Roman" w:cs="Times New Roman" w:eastAsia="Times New Roman" w:hint="default"/>
        </w:rPr>
        <w:t>2014</w:t>
      </w:r>
      <w:r>
        <w:rPr/>
        <w:t>年度境内审计工作。</w:t>
      </w:r>
    </w:p>
    <w:p>
      <w:pPr>
        <w:pStyle w:val="BodyText"/>
        <w:spacing w:line="302" w:lineRule="auto" w:before="49"/>
        <w:ind w:left="153" w:right="19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w:t>
      </w:r>
      <w:r>
        <w:rPr>
          <w:rFonts w:ascii="Times New Roman" w:hAnsi="Times New Roman" w:cs="Times New Roman" w:eastAsia="Times New Roman" w:hint="default"/>
        </w:rPr>
        <w:t>2014</w:t>
      </w:r>
      <w:r>
        <w:rPr/>
        <w:t>年度股东大会同意继续聘任瑞华会计师事务所（特殊普通合伙）作为本公司</w:t>
      </w:r>
      <w:r>
        <w:rPr>
          <w:rFonts w:ascii="Times New Roman" w:hAnsi="Times New Roman" w:cs="Times New Roman" w:eastAsia="Times New Roman" w:hint="default"/>
        </w:rPr>
        <w:t>2015</w:t>
      </w:r>
      <w:r>
        <w:rPr/>
        <w:t>年度境内 审计机构，负责本公司</w:t>
      </w:r>
      <w:r>
        <w:rPr>
          <w:rFonts w:ascii="Times New Roman" w:hAnsi="Times New Roman" w:cs="Times New Roman" w:eastAsia="Times New Roman" w:hint="default"/>
        </w:rPr>
        <w:t>2015</w:t>
      </w:r>
      <w:r>
        <w:rPr/>
        <w:t>年度境内审计工作。</w:t>
      </w:r>
    </w:p>
    <w:p>
      <w:pPr>
        <w:pStyle w:val="BodyText"/>
        <w:spacing w:line="240" w:lineRule="auto" w:before="52"/>
        <w:ind w:left="513" w:right="90"/>
        <w:jc w:val="left"/>
      </w:pPr>
      <w:r>
        <w:rPr>
          <w:spacing w:val="-4"/>
        </w:rPr>
        <w:t>由瑞华会计师事务所（特殊普通合伙）续任本公司</w:t>
      </w:r>
      <w:r>
        <w:rPr>
          <w:rFonts w:ascii="Times New Roman" w:hAnsi="Times New Roman" w:cs="Times New Roman" w:eastAsia="Times New Roman" w:hint="default"/>
          <w:spacing w:val="-4"/>
        </w:rPr>
        <w:t>2016</w:t>
      </w:r>
      <w:r>
        <w:rPr>
          <w:spacing w:val="-4"/>
        </w:rPr>
        <w:t>年度境内审计机构之决议，将于即将召开之股东周年大会上提呈。</w:t>
      </w:r>
    </w:p>
    <w:p>
      <w:pPr>
        <w:pStyle w:val="BodyText"/>
        <w:spacing w:line="357" w:lineRule="auto" w:before="102"/>
        <w:ind w:left="514" w:right="90" w:firstLine="1"/>
        <w:jc w:val="left"/>
      </w:pPr>
      <w:r>
        <w:rPr>
          <w:rFonts w:ascii="宋体" w:hAnsi="宋体" w:cs="宋体" w:eastAsia="宋体" w:hint="default"/>
          <w:b/>
          <w:bCs/>
        </w:rPr>
        <w:t>（十四）核数师酬金</w:t>
      </w:r>
      <w:r>
        <w:rPr>
          <w:rFonts w:ascii="宋体" w:hAnsi="宋体" w:cs="宋体" w:eastAsia="宋体" w:hint="default"/>
          <w:b/>
          <w:bCs/>
          <w:spacing w:val="1"/>
          <w:w w:val="99"/>
        </w:rPr>
        <w:t> </w:t>
      </w:r>
      <w:r>
        <w:rPr>
          <w:spacing w:val="-2"/>
        </w:rPr>
        <w:t>瑞华会计师事务所（特殊普通合伙）负责对本集团按照企业会计准则编制</w:t>
      </w:r>
      <w:r>
        <w:rPr>
          <w:rFonts w:ascii="Times New Roman" w:hAnsi="Times New Roman" w:cs="Times New Roman" w:eastAsia="Times New Roman" w:hint="default"/>
          <w:spacing w:val="-2"/>
        </w:rPr>
        <w:t>2015</w:t>
      </w:r>
      <w:r>
        <w:rPr>
          <w:spacing w:val="-2"/>
        </w:rPr>
        <w:t>年度财务报表。公司</w:t>
      </w:r>
      <w:r>
        <w:rPr>
          <w:rFonts w:ascii="Times New Roman" w:hAnsi="Times New Roman" w:cs="Times New Roman" w:eastAsia="Times New Roman" w:hint="default"/>
          <w:spacing w:val="-2"/>
        </w:rPr>
        <w:t>2015</w:t>
      </w:r>
      <w:r>
        <w:rPr>
          <w:spacing w:val="-2"/>
        </w:rPr>
        <w:t>年度向核数师支</w:t>
      </w:r>
    </w:p>
    <w:p>
      <w:pPr>
        <w:pStyle w:val="BodyText"/>
        <w:spacing w:line="214" w:lineRule="exact"/>
        <w:ind w:left="153" w:right="90"/>
        <w:jc w:val="left"/>
      </w:pPr>
      <w:r>
        <w:rPr/>
        <w:t>付了财务报告审计费用共计人民币</w:t>
      </w:r>
      <w:r>
        <w:rPr>
          <w:rFonts w:ascii="Times New Roman" w:hAnsi="Times New Roman" w:cs="Times New Roman" w:eastAsia="Times New Roman" w:hint="default"/>
        </w:rPr>
        <w:t>200</w:t>
      </w:r>
      <w:r>
        <w:rPr/>
        <w:t>万元。非审计费用共计人民币</w:t>
      </w:r>
      <w:r>
        <w:rPr>
          <w:rFonts w:ascii="Times New Roman" w:hAnsi="Times New Roman" w:cs="Times New Roman" w:eastAsia="Times New Roman" w:hint="default"/>
        </w:rPr>
        <w:t>60</w:t>
      </w:r>
      <w:r>
        <w:rPr/>
        <w:t>万元，费用用于内部控制审计，除此之外，年内无其</w:t>
      </w:r>
    </w:p>
    <w:p>
      <w:pPr>
        <w:pStyle w:val="BodyText"/>
        <w:spacing w:line="360" w:lineRule="auto" w:before="64"/>
        <w:ind w:left="513" w:right="91" w:hanging="360"/>
        <w:jc w:val="left"/>
      </w:pPr>
      <w:r>
        <w:rPr/>
        <w:t>他非审计服务费用。 瑞华会计师事务所（特殊普通合伙）对本集团财务呈报所承担责任的声明分别载于本年度报告第十二节、财务报告内。</w:t>
      </w:r>
    </w:p>
    <w:p>
      <w:pPr>
        <w:spacing w:after="0" w:line="36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91" w:firstLine="1"/>
        <w:jc w:val="left"/>
      </w:pPr>
      <w:r>
        <w:rPr>
          <w:rFonts w:ascii="宋体" w:hAnsi="宋体" w:cs="宋体" w:eastAsia="宋体" w:hint="default"/>
          <w:b/>
          <w:bCs/>
        </w:rPr>
        <w:t>（十五）监事与监事会</w:t>
      </w:r>
      <w:r>
        <w:rPr>
          <w:rFonts w:ascii="宋体" w:hAnsi="宋体" w:cs="宋体" w:eastAsia="宋体" w:hint="default"/>
          <w:b/>
          <w:bCs/>
          <w:w w:val="99"/>
        </w:rPr>
        <w:t> </w:t>
      </w:r>
      <w:r>
        <w:rPr/>
        <w:t>本公司监事会向全体股东负责，对公司财务以及公司董事、经理和其他高级管理人员履行职责的合法合规性进行监督，</w:t>
      </w:r>
    </w:p>
    <w:p>
      <w:pPr>
        <w:pStyle w:val="BodyText"/>
        <w:spacing w:line="224" w:lineRule="exact"/>
        <w:ind w:left="153" w:right="0"/>
        <w:jc w:val="left"/>
      </w:pPr>
      <w:r>
        <w:rPr/>
        <w:t>维护公司及股东的合法权益。监事会成员由三名股东代表、二名公司职工代表组成。股东代表出任的监事由股东大会选举和</w:t>
      </w:r>
    </w:p>
    <w:p>
      <w:pPr>
        <w:pStyle w:val="BodyText"/>
        <w:spacing w:line="360" w:lineRule="auto" w:before="77"/>
        <w:ind w:left="513" w:right="4411" w:hanging="360"/>
        <w:jc w:val="left"/>
      </w:pPr>
      <w:r>
        <w:rPr/>
        <w:t>罢免，职工代表出任的监事由公司职工民主选举和罢免。 监事会在本报告期内工作情况详见本年度报告监事会报告章节。</w:t>
      </w:r>
    </w:p>
    <w:p>
      <w:pPr>
        <w:pStyle w:val="BodyText"/>
        <w:spacing w:line="357" w:lineRule="auto" w:before="26"/>
        <w:ind w:left="513" w:right="1576" w:firstLine="60"/>
        <w:jc w:val="left"/>
      </w:pPr>
      <w:r>
        <w:rPr>
          <w:rFonts w:ascii="宋体" w:hAnsi="宋体" w:cs="宋体" w:eastAsia="宋体" w:hint="default"/>
          <w:b/>
          <w:bCs/>
        </w:rPr>
        <w:t>（十六）公司秘書</w:t>
      </w:r>
      <w:r>
        <w:rPr>
          <w:rFonts w:ascii="宋体" w:hAnsi="宋体" w:cs="宋体" w:eastAsia="宋体" w:hint="default"/>
          <w:b/>
          <w:bCs/>
          <w:w w:val="99"/>
        </w:rPr>
        <w:t> </w:t>
      </w:r>
      <w:r>
        <w:rPr/>
        <w:t>于回顾年度，公司秘书确认彼已接受不少于十五小时的相关专业培训，合乎上市规则</w:t>
      </w:r>
      <w:r>
        <w:rPr>
          <w:rFonts w:ascii="Times New Roman" w:hAnsi="Times New Roman" w:cs="Times New Roman" w:eastAsia="Times New Roman" w:hint="default"/>
        </w:rPr>
        <w:t>3.29</w:t>
      </w:r>
      <w:r>
        <w:rPr/>
        <w:t>条之要求。</w:t>
      </w:r>
    </w:p>
    <w:p>
      <w:pPr>
        <w:pStyle w:val="BodyText"/>
        <w:spacing w:line="357" w:lineRule="auto" w:before="6"/>
        <w:ind w:left="513" w:right="90" w:firstLine="60"/>
        <w:jc w:val="left"/>
      </w:pPr>
      <w:r>
        <w:rPr>
          <w:rFonts w:ascii="宋体" w:hAnsi="宋体" w:cs="宋体" w:eastAsia="宋体" w:hint="default"/>
          <w:b/>
          <w:bCs/>
        </w:rPr>
        <w:t>（十七）与股东的沟通</w:t>
      </w:r>
      <w:r>
        <w:rPr>
          <w:rFonts w:ascii="宋体" w:hAnsi="宋体" w:cs="宋体" w:eastAsia="宋体" w:hint="default"/>
          <w:b/>
          <w:bCs/>
          <w:w w:val="99"/>
        </w:rPr>
        <w:t> </w:t>
      </w:r>
      <w:r>
        <w:rPr>
          <w:spacing w:val="-2"/>
        </w:rPr>
        <w:t>本公司认为与股东有效沟通极为重要，藉以让股东对本集团业绩作出清晰评估，以及向董事会提问。下为本公司与股东</w:t>
      </w:r>
    </w:p>
    <w:p>
      <w:pPr>
        <w:pStyle w:val="BodyText"/>
        <w:spacing w:line="357" w:lineRule="auto"/>
        <w:ind w:left="513" w:right="7651" w:hanging="360"/>
        <w:jc w:val="left"/>
      </w:pPr>
      <w:r>
        <w:rPr/>
        <w:t>沟通的主要方式： 于公司网页的资料披露</w:t>
      </w:r>
    </w:p>
    <w:p>
      <w:pPr>
        <w:pStyle w:val="BodyText"/>
        <w:spacing w:line="309" w:lineRule="auto" w:before="28"/>
        <w:ind w:left="153" w:right="232" w:firstLine="360"/>
        <w:jc w:val="left"/>
      </w:pPr>
      <w:r>
        <w:rPr/>
        <w:t>本公司会以最全面及适时的方式向所有希望获得本公司数据的人士披露与集团有关的所有重要资料。本公司的网页 </w:t>
      </w:r>
      <w:r>
        <w:rPr>
          <w:rFonts w:ascii="Times New Roman" w:hAnsi="Times New Roman" w:cs="Times New Roman" w:eastAsia="Times New Roman" w:hint="default"/>
        </w:rPr>
        <w:t>(www.chenmingpaper.com)</w:t>
      </w:r>
      <w:r>
        <w:rPr/>
        <w:t>可提供有关本集团的活动及企业事宜的重要资料（如致股东的年度报告及半年度报告、公告、业 务发展及营运、企业管治常规及其它数据等），以供股东及其它持份者查阅。</w:t>
      </w:r>
    </w:p>
    <w:p>
      <w:pPr>
        <w:pStyle w:val="BodyText"/>
        <w:spacing w:line="357" w:lineRule="auto" w:before="64"/>
        <w:ind w:left="513" w:right="4951"/>
        <w:jc w:val="left"/>
      </w:pPr>
      <w:r>
        <w:rPr/>
        <w:t>另外，透过联交所发出的公告亦可在本公司的网页查阅。 股东大会</w:t>
      </w:r>
    </w:p>
    <w:p>
      <w:pPr>
        <w:pStyle w:val="BodyText"/>
        <w:spacing w:line="319" w:lineRule="auto" w:before="28"/>
        <w:ind w:left="153" w:right="91" w:firstLine="360"/>
        <w:jc w:val="left"/>
        <w:rPr>
          <w:rFonts w:ascii="Times New Roman" w:hAnsi="Times New Roman" w:cs="Times New Roman" w:eastAsia="Times New Roman" w:hint="default"/>
        </w:rPr>
      </w:pPr>
      <w:r>
        <w:rPr>
          <w:spacing w:val="-2"/>
        </w:rPr>
        <w:t>本公司的股东周年大会为董事会直接与股东沟通提供了一个实用的平台。本公司将于股东大会上就每项实质上不同的议</w:t>
      </w:r>
      <w:r>
        <w:rPr/>
        <w:t> 题提呈独立决议案。于二零一五年度，公司除了于二零一五年五月十五日举行股东周年大会外，还召开了三次临时股东会。 各股东会议的董事出席名单如下</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5311"/>
        <w:gridCol w:w="4346"/>
      </w:tblGrid>
      <w:tr>
        <w:trPr>
          <w:trHeight w:val="411" w:hRule="exact"/>
        </w:trPr>
        <w:tc>
          <w:tcPr>
            <w:tcW w:w="531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3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现场出席董事名单</w:t>
            </w:r>
          </w:p>
        </w:tc>
      </w:tr>
      <w:tr>
        <w:trPr>
          <w:trHeight w:val="444" w:hRule="exact"/>
        </w:trPr>
        <w:tc>
          <w:tcPr>
            <w:tcW w:w="5311"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434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4"/>
              <w:ind w:left="3" w:right="0"/>
              <w:jc w:val="left"/>
              <w:rPr>
                <w:rFonts w:ascii="宋体" w:hAnsi="宋体" w:cs="宋体" w:eastAsia="宋体" w:hint="default"/>
                <w:sz w:val="18"/>
                <w:szCs w:val="18"/>
              </w:rPr>
            </w:pPr>
            <w:r>
              <w:rPr>
                <w:rFonts w:ascii="宋体" w:hAnsi="宋体" w:cs="宋体" w:eastAsia="宋体" w:hint="default"/>
                <w:sz w:val="18"/>
                <w:szCs w:val="18"/>
              </w:rPr>
              <w:t>陈洪国、尹同远、王效群、王爱国、杨桂花</w:t>
            </w:r>
          </w:p>
        </w:tc>
      </w:tr>
      <w:tr>
        <w:trPr>
          <w:trHeight w:val="426" w:hRule="exact"/>
        </w:trPr>
        <w:tc>
          <w:tcPr>
            <w:tcW w:w="5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第一次临时股东会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尹同远、王效群</w:t>
            </w:r>
          </w:p>
        </w:tc>
      </w:tr>
      <w:tr>
        <w:trPr>
          <w:trHeight w:val="427" w:hRule="exact"/>
        </w:trPr>
        <w:tc>
          <w:tcPr>
            <w:tcW w:w="5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第二次临时股东会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尹同远</w:t>
            </w:r>
          </w:p>
        </w:tc>
      </w:tr>
      <w:tr>
        <w:trPr>
          <w:trHeight w:val="428" w:hRule="exact"/>
        </w:trPr>
        <w:tc>
          <w:tcPr>
            <w:tcW w:w="5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第三次临时股东会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陈洪国、尹同远、王效群</w:t>
            </w:r>
          </w:p>
        </w:tc>
      </w:tr>
    </w:tbl>
    <w:p>
      <w:pPr>
        <w:pStyle w:val="BodyText"/>
        <w:spacing w:line="240" w:lineRule="auto" w:before="51"/>
        <w:ind w:left="514" w:right="90"/>
        <w:jc w:val="left"/>
      </w:pPr>
      <w:r>
        <w:rPr/>
        <w:t>公司外聘核数师列席股东周年大会并监票。</w:t>
      </w:r>
    </w:p>
    <w:p>
      <w:pPr>
        <w:pStyle w:val="BodyText"/>
        <w:spacing w:line="360" w:lineRule="auto" w:before="116"/>
        <w:ind w:left="514" w:right="450"/>
        <w:jc w:val="left"/>
      </w:pPr>
      <w:r>
        <w:rPr/>
        <w:t>守则条文第E.1.2 条－此守则条文规定主席须邀请审核委员会、薪酬委员会及提名委员会主席出席股东周年大会。 公司审计委员会主席张宏女士及提名委员会主席张志元先生因公务繁忙缺席股东周年大会。</w:t>
      </w:r>
    </w:p>
    <w:p>
      <w:pPr>
        <w:pStyle w:val="BodyText"/>
        <w:spacing w:line="319" w:lineRule="auto" w:before="25"/>
        <w:ind w:right="90" w:firstLine="360"/>
        <w:jc w:val="left"/>
      </w:pPr>
      <w:r>
        <w:rPr/>
        <w:t>守则条文第A.6.7 条－此守则条文规定独立非执行董事及其它非执行董事作为与其它董事拥有同等地位的董事会成员， </w:t>
      </w:r>
      <w:r>
        <w:rPr>
          <w:spacing w:val="-2"/>
        </w:rPr>
        <w:t>应定期出席董事会及其同时出任委员会成员的委员会的会议并积极参与会务，以其技能、专业知识及不同的背。景及资格作</w:t>
      </w:r>
      <w:r>
        <w:rPr>
          <w:spacing w:val="-66"/>
        </w:rPr>
        <w:t> </w:t>
      </w:r>
      <w:r>
        <w:rPr>
          <w:spacing w:val="-66"/>
        </w:rPr>
      </w:r>
      <w:r>
        <w:rPr/>
        <w:t>出贡献。彼等并应出席股东大会，对公司股东的意见有公正的了解。</w:t>
      </w:r>
    </w:p>
    <w:p>
      <w:pPr>
        <w:pStyle w:val="BodyText"/>
        <w:spacing w:line="357" w:lineRule="auto" w:before="56"/>
        <w:ind w:left="514" w:right="90"/>
        <w:jc w:val="left"/>
      </w:pPr>
      <w:r>
        <w:rPr/>
        <w:t>于年度股东大会，张志元先生、张宏女士及潘爱玲女士因公务繁忙缺席。 于第一次临时股东会，杨桂花女士、王爱国先生、张志元先生、张宏女士及潘爱玲女士因公务繁忙缺席。 于第二次临时股东会，王效群先生、杨桂花女士、王爱国先生、张志元先生、张宏女士及潘爱玲女士因公务繁忙缺席。 于第三次临时股东会，杨桂花女士、王爱国先生、张志元先生、张宏女士及潘爱玲女士因公务繁忙缺席。</w:t>
      </w:r>
    </w:p>
    <w:p>
      <w:pPr>
        <w:pStyle w:val="BodyText"/>
        <w:spacing w:line="357" w:lineRule="auto" w:before="29"/>
        <w:ind w:left="514" w:right="90"/>
        <w:jc w:val="left"/>
      </w:pPr>
      <w:r>
        <w:rPr/>
        <w:t>按股数投票 </w:t>
      </w:r>
      <w:r>
        <w:rPr>
          <w:spacing w:val="-2"/>
        </w:rPr>
        <w:t>在本公司股东大会上提呈表决的决议案，将会按股数投票的方式进行。于每次股东大会开始时，将会向股东说明按股数</w:t>
      </w:r>
    </w:p>
    <w:p>
      <w:pPr>
        <w:pStyle w:val="BodyText"/>
        <w:spacing w:line="224" w:lineRule="exact"/>
        <w:ind w:right="0"/>
        <w:jc w:val="left"/>
      </w:pPr>
      <w:r>
        <w:rPr/>
        <w:t>投票的程序，亦会回答股东提出与投票程序有关的问题。而按股数投票方式表决的结果会于同日分别登载于联交所及本公司</w:t>
      </w:r>
    </w:p>
    <w:p>
      <w:pPr>
        <w:pStyle w:val="BodyText"/>
        <w:spacing w:line="240" w:lineRule="auto" w:before="77"/>
        <w:ind w:right="90"/>
        <w:jc w:val="left"/>
      </w:pPr>
      <w:r>
        <w:rPr/>
        <w:t>的网页。</w:t>
      </w:r>
    </w:p>
    <w:p>
      <w:pPr>
        <w:pStyle w:val="BodyText"/>
        <w:spacing w:line="240" w:lineRule="auto" w:before="116"/>
        <w:ind w:left="514" w:right="90"/>
        <w:jc w:val="left"/>
      </w:pPr>
      <w:r>
        <w:rPr/>
        <w:t>股东权利</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spacing w:line="338" w:lineRule="auto" w:before="44"/>
        <w:ind w:left="513" w:right="0" w:hanging="5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、股东召开股东特别大会的程序</w:t>
      </w:r>
      <w:r>
        <w:rPr>
          <w:rFonts w:ascii="宋体" w:hAnsi="宋体" w:cs="宋体" w:eastAsia="宋体" w:hint="default"/>
          <w:b/>
          <w:bCs/>
          <w:w w:val="99"/>
          <w:sz w:val="18"/>
          <w:szCs w:val="18"/>
        </w:rPr>
        <w:t> </w:t>
      </w:r>
      <w:r>
        <w:rPr>
          <w:rFonts w:ascii="宋体" w:hAnsi="宋体" w:cs="宋体" w:eastAsia="宋体" w:hint="default"/>
          <w:spacing w:val="-2"/>
          <w:sz w:val="18"/>
          <w:szCs w:val="18"/>
        </w:rPr>
        <w:t>根据本公司章程第</w:t>
      </w: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条规定，单独或者合计持有公司百分之十以上股份的股东有权向董事会请求召开临时股东大会，并</w:t>
      </w:r>
    </w:p>
    <w:p>
      <w:pPr>
        <w:pStyle w:val="BodyText"/>
        <w:spacing w:line="217" w:lineRule="exact"/>
        <w:ind w:left="153" w:right="0"/>
        <w:jc w:val="left"/>
      </w:pPr>
      <w:r>
        <w:rPr/>
        <w:t>应当以书面形式向董事会提出。董事会应当根据法律、行政法规和本章程的规定，在收到请求后十日内提出同意或不同意召</w:t>
      </w:r>
    </w:p>
    <w:p>
      <w:pPr>
        <w:pStyle w:val="BodyText"/>
        <w:spacing w:line="319" w:lineRule="auto" w:before="76"/>
        <w:ind w:left="153" w:right="0"/>
        <w:jc w:val="left"/>
      </w:pPr>
      <w:r>
        <w:rPr>
          <w:spacing w:val="-2"/>
        </w:rPr>
        <w:t>开临时股东大会的书面反馈意见。董事会同意召开临时股东大会的，应当在作出董事会决议后的五日内发出召开股东大会的</w:t>
      </w:r>
      <w:r>
        <w:rPr>
          <w:spacing w:val="-64"/>
        </w:rPr>
        <w:t> </w:t>
      </w:r>
      <w:r>
        <w:rPr>
          <w:spacing w:val="-64"/>
        </w:rPr>
      </w:r>
      <w:r>
        <w:rPr/>
        <w:t>通知，通知中对原请求的变更，应当征得相关股东的同意。</w:t>
      </w:r>
    </w:p>
    <w:p>
      <w:pPr>
        <w:pStyle w:val="BodyText"/>
        <w:spacing w:line="319" w:lineRule="auto" w:before="56"/>
        <w:ind w:left="153" w:right="0" w:firstLine="360"/>
        <w:jc w:val="left"/>
      </w:pPr>
      <w:r>
        <w:rPr>
          <w:spacing w:val="-2"/>
        </w:rPr>
        <w:t>董事会不同意召开临时股东大会，或者在收到请求后十日内未作出反馈的，单独或者合计持有公司百分之十以上股份的</w:t>
      </w:r>
      <w:r>
        <w:rPr/>
        <w:t> 股东有权向监事会提议召开临时股东大会，并应当以书面形式向监事会提出请求。</w:t>
      </w:r>
    </w:p>
    <w:p>
      <w:pPr>
        <w:pStyle w:val="BodyText"/>
        <w:spacing w:line="319" w:lineRule="auto" w:before="55"/>
        <w:ind w:left="153" w:right="0" w:firstLine="360"/>
        <w:jc w:val="left"/>
      </w:pPr>
      <w:r>
        <w:rPr>
          <w:spacing w:val="-2"/>
        </w:rPr>
        <w:t>监事会同意召开临时股东大会的，应在收到请求五日内发出召开股东大会的通知，通知中对原提案的变更，应当征得相</w:t>
      </w:r>
      <w:r>
        <w:rPr/>
        <w:t> 关股东的同意。</w:t>
      </w:r>
    </w:p>
    <w:p>
      <w:pPr>
        <w:pStyle w:val="BodyText"/>
        <w:spacing w:line="319" w:lineRule="auto" w:before="55"/>
        <w:ind w:left="153" w:right="0" w:firstLine="360"/>
        <w:jc w:val="left"/>
      </w:pPr>
      <w:r>
        <w:rPr>
          <w:spacing w:val="-2"/>
        </w:rPr>
        <w:t>监事会未在规定期限内发出股东大会通知的，视为监事会不召集和主持股东大会，连续九十日以上单独或者合计持有公</w:t>
      </w:r>
      <w:r>
        <w:rPr/>
        <w:t> 司百分之十以上股份的股东可以自行召集和主持。</w:t>
      </w:r>
    </w:p>
    <w:p>
      <w:pPr>
        <w:pStyle w:val="BodyText"/>
        <w:spacing w:line="302" w:lineRule="auto" w:before="56"/>
        <w:ind w:left="153" w:right="0" w:firstLine="360"/>
        <w:jc w:val="left"/>
      </w:pPr>
      <w:r>
        <w:rPr>
          <w:spacing w:val="-2"/>
        </w:rPr>
        <w:t>根据本公司章程第</w:t>
      </w:r>
      <w:r>
        <w:rPr>
          <w:rFonts w:ascii="Times New Roman" w:hAnsi="Times New Roman" w:cs="Times New Roman" w:eastAsia="Times New Roman" w:hint="default"/>
          <w:spacing w:val="-2"/>
        </w:rPr>
        <w:t>91</w:t>
      </w:r>
      <w:r>
        <w:rPr>
          <w:spacing w:val="-2"/>
        </w:rPr>
        <w:t>条规定，股东决定自行召集股东大会的，须书面通知董事会，同时向公司所在地中国证券监督管理</w:t>
      </w:r>
      <w:r>
        <w:rPr/>
        <w:t> 机构的派出机构和证券交易所备案。在股东大会决议公告前，召集股东持股比例不得低于百分之十。</w:t>
      </w:r>
    </w:p>
    <w:p>
      <w:pPr>
        <w:pStyle w:val="BodyText"/>
        <w:spacing w:line="319" w:lineRule="auto" w:before="68"/>
        <w:ind w:left="153" w:right="0" w:firstLine="360"/>
        <w:jc w:val="left"/>
      </w:pPr>
      <w:r>
        <w:rPr>
          <w:spacing w:val="-2"/>
        </w:rPr>
        <w:t>召集股东应在发出股东大会通知及股东大会决议公告时，向公司所在地中国证券监督管理机构的派出机构和证券交易所</w:t>
      </w:r>
      <w:r>
        <w:rPr/>
        <w:t> 提交有关证明材料。</w:t>
      </w:r>
    </w:p>
    <w:p>
      <w:pPr>
        <w:pStyle w:val="BodyText"/>
        <w:spacing w:line="319" w:lineRule="auto" w:before="55"/>
        <w:ind w:left="153" w:right="0" w:firstLine="360"/>
        <w:jc w:val="left"/>
      </w:pPr>
      <w:r>
        <w:rPr>
          <w:spacing w:val="-2"/>
        </w:rPr>
        <w:t>对于股东自行召集的股东大会，董事会和董事会秘书将予配合。董事会应当提供股权登记日的股东名册。股东自行召集</w:t>
      </w:r>
      <w:r>
        <w:rPr/>
        <w:t> 的股东大会，会议所必需的费用由公司承担。</w:t>
      </w:r>
    </w:p>
    <w:p>
      <w:pPr>
        <w:spacing w:line="338" w:lineRule="auto" w:before="58"/>
        <w:ind w:left="513" w:right="131" w:hanging="5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、将股东的查询送达董事会的程序</w:t>
      </w:r>
      <w:r>
        <w:rPr>
          <w:rFonts w:ascii="宋体" w:hAnsi="宋体" w:cs="宋体" w:eastAsia="宋体" w:hint="default"/>
          <w:b/>
          <w:bCs/>
          <w:spacing w:val="1"/>
          <w:w w:val="99"/>
          <w:sz w:val="18"/>
          <w:szCs w:val="18"/>
        </w:rPr>
        <w:t> </w:t>
      </w:r>
      <w:r>
        <w:rPr>
          <w:rFonts w:ascii="宋体" w:hAnsi="宋体" w:cs="宋体" w:eastAsia="宋体" w:hint="default"/>
          <w:sz w:val="18"/>
          <w:szCs w:val="18"/>
        </w:rPr>
        <w:t>股东可随时以书面形式经公司秘书</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董事会秘书转交彼等的查询及关注事项予公司的董事会，公司秘书</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董事会秘书的联</w:t>
      </w:r>
    </w:p>
    <w:p>
      <w:pPr>
        <w:pStyle w:val="BodyText"/>
        <w:spacing w:line="231" w:lineRule="exact"/>
        <w:ind w:left="153" w:right="0"/>
        <w:jc w:val="left"/>
        <w:rPr>
          <w:rFonts w:ascii="Times New Roman" w:hAnsi="Times New Roman" w:cs="Times New Roman" w:eastAsia="Times New Roman" w:hint="default"/>
        </w:rPr>
      </w:pPr>
      <w:r>
        <w:rPr/>
        <w:t>络详情如下</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4829"/>
        <w:gridCol w:w="4829"/>
      </w:tblGrid>
      <w:tr>
        <w:trPr>
          <w:trHeight w:val="404" w:hRule="exact"/>
        </w:trPr>
        <w:tc>
          <w:tcPr>
            <w:tcW w:w="48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公司秘书</w:t>
            </w:r>
          </w:p>
        </w:tc>
        <w:tc>
          <w:tcPr>
            <w:tcW w:w="48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43" w:hRule="exact"/>
        </w:trPr>
        <w:tc>
          <w:tcPr>
            <w:tcW w:w="482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482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left="2" w:right="0"/>
              <w:jc w:val="left"/>
              <w:rPr>
                <w:rFonts w:ascii="宋体" w:hAnsi="宋体" w:cs="宋体" w:eastAsia="宋体" w:hint="default"/>
                <w:sz w:val="18"/>
                <w:szCs w:val="18"/>
              </w:rPr>
            </w:pPr>
            <w:r>
              <w:rPr>
                <w:rFonts w:ascii="宋体" w:hAnsi="宋体" w:cs="宋体" w:eastAsia="宋体" w:hint="default"/>
                <w:sz w:val="18"/>
                <w:szCs w:val="18"/>
              </w:rPr>
              <w:t>王春方</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香港中环环球大厦</w:t>
            </w:r>
            <w:r>
              <w:rPr>
                <w:rFonts w:ascii="Times New Roman" w:hAnsi="Times New Roman" w:cs="Times New Roman" w:eastAsia="Times New Roman" w:hint="default"/>
                <w:sz w:val="18"/>
                <w:szCs w:val="18"/>
              </w:rPr>
              <w:t>22</w:t>
            </w:r>
            <w:r>
              <w:rPr>
                <w:rFonts w:ascii="宋体" w:hAnsi="宋体" w:cs="宋体" w:eastAsia="宋体" w:hint="default"/>
                <w:sz w:val="18"/>
                <w:szCs w:val="18"/>
              </w:rPr>
              <w:t>楼</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地址</w:t>
            </w:r>
            <w:r>
              <w:rPr>
                <w:rFonts w:ascii="Times New Roman" w:hAnsi="Times New Roman" w:cs="Times New Roman" w:eastAsia="Times New Roman" w:hint="default"/>
                <w:sz w:val="18"/>
                <w:szCs w:val="18"/>
              </w:rPr>
              <w:t>:  </w:t>
            </w:r>
            <w:r>
              <w:rPr>
                <w:rFonts w:ascii="宋体" w:hAnsi="宋体" w:cs="宋体" w:eastAsia="宋体" w:hint="default"/>
                <w:sz w:val="18"/>
                <w:szCs w:val="18"/>
              </w:rPr>
              <w:t>山东省寿光市农圣东街</w:t>
            </w:r>
            <w:r>
              <w:rPr>
                <w:rFonts w:ascii="Times New Roman" w:hAnsi="Times New Roman" w:cs="Times New Roman" w:eastAsia="Times New Roman" w:hint="default"/>
                <w:sz w:val="18"/>
                <w:szCs w:val="18"/>
              </w:rPr>
              <w:t>2199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11">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kentpoon_1009@yahoo.com.hk</w:t>
              </w:r>
            </w:hyperlink>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10">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chenmmingpaper@163.com</w:t>
              </w:r>
            </w:hyperlink>
          </w:p>
        </w:tc>
      </w:tr>
      <w:tr>
        <w:trPr>
          <w:trHeight w:val="426"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 (852)-2501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0088</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 (86)-0536-</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2158008</w:t>
            </w:r>
          </w:p>
        </w:tc>
      </w:tr>
      <w:tr>
        <w:trPr>
          <w:trHeight w:val="428"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 真</w:t>
            </w:r>
            <w:r>
              <w:rPr>
                <w:rFonts w:ascii="Times New Roman" w:hAnsi="Times New Roman" w:cs="Times New Roman" w:eastAsia="Times New Roman" w:hint="default"/>
                <w:sz w:val="18"/>
                <w:szCs w:val="18"/>
              </w:rPr>
              <w:t>: (852)-2501</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0028</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w:t>
            </w:r>
            <w:r>
              <w:rPr>
                <w:rFonts w:ascii="宋体" w:hAnsi="宋体" w:cs="宋体" w:eastAsia="宋体" w:hint="default"/>
                <w:spacing w:val="-29"/>
                <w:sz w:val="18"/>
                <w:szCs w:val="18"/>
              </w:rPr>
              <w:t> </w:t>
            </w:r>
            <w:r>
              <w:rPr>
                <w:rFonts w:ascii="宋体" w:hAnsi="宋体" w:cs="宋体" w:eastAsia="宋体" w:hint="default"/>
                <w:sz w:val="18"/>
                <w:szCs w:val="18"/>
              </w:rPr>
              <w:t>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(86)-0536-2158977</w:t>
            </w:r>
          </w:p>
        </w:tc>
      </w:tr>
    </w:tbl>
    <w:p>
      <w:pPr>
        <w:pStyle w:val="BodyText"/>
        <w:spacing w:line="300" w:lineRule="auto" w:before="51"/>
        <w:ind w:left="153" w:right="131" w:firstLine="360"/>
        <w:jc w:val="left"/>
      </w:pPr>
      <w:r>
        <w:rPr/>
        <w:t>公司秘书</w:t>
      </w:r>
      <w:r>
        <w:rPr>
          <w:rFonts w:ascii="Times New Roman" w:hAnsi="Times New Roman" w:cs="Times New Roman" w:eastAsia="Times New Roman" w:hint="default"/>
        </w:rPr>
        <w:t>/</w:t>
      </w:r>
      <w:r>
        <w:rPr/>
        <w:t>董事会秘书将转交股东的查询及关注事项予本公司的董事会及</w:t>
      </w:r>
      <w:r>
        <w:rPr>
          <w:rFonts w:ascii="Times New Roman" w:hAnsi="Times New Roman" w:cs="Times New Roman" w:eastAsia="Times New Roman" w:hint="default"/>
        </w:rPr>
        <w:t>/</w:t>
      </w:r>
      <w:r>
        <w:rPr/>
        <w:t>或有关的董事会辖下委员会（若适当），以便 回复股东的提问。</w:t>
      </w:r>
    </w:p>
    <w:p>
      <w:pPr>
        <w:pStyle w:val="BodyText"/>
        <w:spacing w:line="338" w:lineRule="auto" w:before="71"/>
        <w:ind w:left="513" w:right="0" w:firstLine="1"/>
        <w:jc w:val="left"/>
      </w:pPr>
      <w:r>
        <w:rPr>
          <w:rFonts w:ascii="Times New Roman" w:hAnsi="Times New Roman" w:cs="Times New Roman" w:eastAsia="Times New Roman" w:hint="default"/>
          <w:b/>
          <w:bCs/>
        </w:rPr>
        <w:t>3</w:t>
      </w:r>
      <w:r>
        <w:rPr>
          <w:rFonts w:ascii="宋体" w:hAnsi="宋体" w:cs="宋体" w:eastAsia="宋体" w:hint="default"/>
          <w:b/>
          <w:bCs/>
        </w:rPr>
        <w:t>、将股东建议提呈股东大会的程序</w:t>
      </w:r>
      <w:r>
        <w:rPr>
          <w:rFonts w:ascii="宋体" w:hAnsi="宋体" w:cs="宋体" w:eastAsia="宋体" w:hint="default"/>
          <w:b/>
          <w:bCs/>
          <w:spacing w:val="1"/>
          <w:w w:val="99"/>
        </w:rPr>
        <w:t> </w:t>
      </w:r>
      <w:r>
        <w:rPr/>
        <w:t>根据本公司章程第</w:t>
      </w:r>
      <w:r>
        <w:rPr>
          <w:rFonts w:ascii="Times New Roman" w:hAnsi="Times New Roman" w:cs="Times New Roman" w:eastAsia="Times New Roman" w:hint="default"/>
        </w:rPr>
        <w:t>102</w:t>
      </w:r>
      <w:r>
        <w:rPr/>
        <w:t>条规定，单独或者合并持有公司百分之三以上股份的股东，有权向公司于股东大会提出提案。 </w:t>
      </w:r>
      <w:r>
        <w:rPr>
          <w:spacing w:val="-2"/>
        </w:rPr>
        <w:t>单独或者合计持有公司百分之三以上股份的股东，可以在股东大会召开十个工作日前提出临时提案并书面提交董事会或</w:t>
      </w:r>
    </w:p>
    <w:p>
      <w:pPr>
        <w:pStyle w:val="BodyText"/>
        <w:spacing w:line="357" w:lineRule="auto" w:before="4"/>
        <w:ind w:left="514" w:right="0" w:hanging="360"/>
        <w:jc w:val="left"/>
      </w:pPr>
      <w:r>
        <w:rPr/>
        <w:t>董事会秘书。董事会或董事会秘书应当在收到提案后二个工作日内发出股东大会补充通知，公告临时提案的内容。 </w:t>
      </w:r>
      <w:r>
        <w:rPr>
          <w:spacing w:val="-2"/>
        </w:rPr>
        <w:t>除前款规定的情形外，董事会或董事会秘书在发出股东大会通知公告后，不得修改股东大会通知中已列明的提案或增加</w:t>
      </w:r>
    </w:p>
    <w:p>
      <w:pPr>
        <w:pStyle w:val="BodyText"/>
        <w:spacing w:line="225" w:lineRule="exact"/>
        <w:ind w:right="0"/>
        <w:jc w:val="left"/>
      </w:pPr>
      <w:r>
        <w:rPr/>
        <w:t>新的提案。</w:t>
      </w:r>
    </w:p>
    <w:p>
      <w:pPr>
        <w:pStyle w:val="BodyText"/>
        <w:spacing w:line="319" w:lineRule="auto" w:before="116"/>
        <w:ind w:right="0" w:firstLine="360"/>
        <w:jc w:val="left"/>
      </w:pPr>
      <w:r>
        <w:rPr>
          <w:spacing w:val="-2"/>
        </w:rPr>
        <w:t>股东大会通知中未列明或不符合公司章程规定的提案，股东大会不得进行表决并作出决议。临时股东大会不得决定通告</w:t>
      </w:r>
      <w:r>
        <w:rPr/>
        <w:t> 未载明的事项。</w:t>
      </w:r>
    </w:p>
    <w:p>
      <w:pPr>
        <w:pStyle w:val="BodyText"/>
        <w:spacing w:line="357" w:lineRule="auto" w:before="56"/>
        <w:ind w:left="514" w:right="0"/>
        <w:jc w:val="left"/>
      </w:pPr>
      <w:r>
        <w:rPr/>
        <w:t>投资者关系 </w:t>
      </w:r>
      <w:r>
        <w:rPr>
          <w:spacing w:val="-2"/>
        </w:rPr>
        <w:t>本公司了解本身须向持有权益的人士阐述其业务状况及响应彼等的提问。本公司适时接待及造访投资者，藉以阐释本集</w:t>
      </w:r>
    </w:p>
    <w:p>
      <w:pPr>
        <w:pStyle w:val="BodyText"/>
        <w:spacing w:line="224" w:lineRule="exact"/>
        <w:ind w:right="0"/>
        <w:jc w:val="left"/>
      </w:pPr>
      <w:r>
        <w:rPr/>
        <w:t>团的业务。此外，本公司会迅速地解答公众人士及个别股东提出的问题。在任何情况下，本公司将采取审慎态度以确保不会</w:t>
      </w:r>
    </w:p>
    <w:p>
      <w:pPr>
        <w:pStyle w:val="BodyText"/>
        <w:spacing w:line="240" w:lineRule="auto" w:before="77"/>
        <w:ind w:right="0"/>
        <w:jc w:val="left"/>
      </w:pPr>
      <w:r>
        <w:rPr/>
        <w:t>选择性地披露任何影响股价的数据。</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line="357" w:lineRule="auto" w:before="44"/>
        <w:ind w:left="513" w:right="4731" w:firstLine="60"/>
        <w:jc w:val="left"/>
        <w:rPr>
          <w:rFonts w:ascii="宋体" w:hAnsi="宋体" w:cs="宋体" w:eastAsia="宋体" w:hint="default"/>
          <w:sz w:val="18"/>
          <w:szCs w:val="18"/>
        </w:rPr>
      </w:pPr>
      <w:r>
        <w:rPr>
          <w:rFonts w:ascii="宋体" w:hAnsi="宋体" w:cs="宋体" w:eastAsia="宋体" w:hint="default"/>
          <w:b/>
          <w:bCs/>
          <w:sz w:val="18"/>
          <w:szCs w:val="18"/>
        </w:rPr>
        <w:t>（十八）内部控制</w:t>
      </w:r>
      <w:r>
        <w:rPr>
          <w:rFonts w:ascii="宋体" w:hAnsi="宋体" w:cs="宋体" w:eastAsia="宋体" w:hint="default"/>
          <w:b/>
          <w:bCs/>
          <w:w w:val="99"/>
          <w:sz w:val="18"/>
          <w:szCs w:val="18"/>
        </w:rPr>
        <w:t> </w:t>
      </w:r>
      <w:r>
        <w:rPr>
          <w:rFonts w:ascii="宋体" w:hAnsi="宋体" w:cs="宋体" w:eastAsia="宋体" w:hint="default"/>
          <w:sz w:val="18"/>
          <w:szCs w:val="18"/>
        </w:rPr>
        <w:t>本公司内部控制的详细情况参见本章节九、内部控制情况。</w:t>
      </w:r>
    </w:p>
    <w:p>
      <w:pPr>
        <w:pStyle w:val="BodyText"/>
        <w:spacing w:line="357" w:lineRule="auto" w:before="29"/>
        <w:ind w:left="513" w:right="0" w:firstLine="60"/>
        <w:jc w:val="left"/>
      </w:pPr>
      <w:r>
        <w:rPr>
          <w:rFonts w:ascii="宋体" w:hAnsi="宋体" w:cs="宋体" w:eastAsia="宋体" w:hint="default"/>
          <w:b/>
          <w:bCs/>
        </w:rPr>
        <w:t>（十九）组织章程文件</w:t>
      </w:r>
      <w:r>
        <w:rPr>
          <w:rFonts w:ascii="宋体" w:hAnsi="宋体" w:cs="宋体" w:eastAsia="宋体" w:hint="default"/>
          <w:b/>
          <w:bCs/>
          <w:w w:val="99"/>
        </w:rPr>
        <w:t> </w:t>
      </w:r>
      <w:r>
        <w:rPr>
          <w:spacing w:val="-2"/>
        </w:rPr>
        <w:t>本公司于二零一五年二月十三日及二零一五年七月二十二日对公司新组织章程细则作出修订，修订范围主要是发行优先</w:t>
      </w:r>
    </w:p>
    <w:p>
      <w:pPr>
        <w:pStyle w:val="BodyText"/>
        <w:spacing w:line="225" w:lineRule="exact"/>
        <w:ind w:left="153" w:right="0"/>
        <w:jc w:val="left"/>
      </w:pPr>
      <w:r>
        <w:rPr/>
        <w:t>股，本公司组织章程大纲及新组织章程细则之修订版本可于本公司及联交所网页查阅。</w:t>
      </w:r>
    </w:p>
    <w:p>
      <w:pPr>
        <w:pStyle w:val="BodyText"/>
        <w:spacing w:line="357" w:lineRule="auto" w:before="116"/>
        <w:ind w:left="513" w:right="0"/>
        <w:jc w:val="left"/>
      </w:pPr>
      <w:r>
        <w:rPr>
          <w:rFonts w:ascii="宋体" w:hAnsi="宋体" w:cs="宋体" w:eastAsia="宋体" w:hint="default"/>
          <w:b/>
          <w:bCs/>
        </w:rPr>
        <w:t>（二十）董事会成员多元化</w:t>
      </w:r>
      <w:r>
        <w:rPr>
          <w:rFonts w:ascii="宋体" w:hAnsi="宋体" w:cs="宋体" w:eastAsia="宋体" w:hint="default"/>
          <w:b/>
          <w:bCs/>
          <w:w w:val="99"/>
        </w:rPr>
        <w:t> </w:t>
      </w:r>
      <w:r>
        <w:rPr>
          <w:spacing w:val="-2"/>
        </w:rPr>
        <w:t>本公司于二零一三年八月二十一日制定董事会成员多元化政策亚修定提名委员会实施细则，提名委员会会定时检讨董事</w:t>
      </w:r>
    </w:p>
    <w:p>
      <w:pPr>
        <w:pStyle w:val="BodyText"/>
        <w:spacing w:line="357" w:lineRule="auto"/>
        <w:ind w:left="513" w:right="3291" w:hanging="360"/>
        <w:jc w:val="left"/>
      </w:pPr>
      <w:r>
        <w:rPr/>
        <w:t>会成员多元化政策，作出检讨，改善董事会效率并确保董事会多元化带来的裨益。 董事会成员多元化政策摘要如下：</w:t>
      </w:r>
    </w:p>
    <w:p>
      <w:pPr>
        <w:pStyle w:val="BodyText"/>
        <w:spacing w:line="319" w:lineRule="auto" w:before="26"/>
        <w:ind w:left="153" w:right="150" w:firstLine="360"/>
        <w:jc w:val="both"/>
      </w:pPr>
      <w:r>
        <w:rPr>
          <w:spacing w:val="-2"/>
        </w:rPr>
        <w:t>本公司认同多元化董事会的禆益，并视维持董事会层面多元化为维持公司竞争优势的重要元素之一。一个真正多元化的</w:t>
      </w:r>
      <w:r>
        <w:rPr/>
        <w:t> 董事会应包括具备不同才能、技能、地区及行业经验、背景、性别及其它特质的董事会成员，并应加</w:t>
      </w:r>
      <w:r>
        <w:rPr>
          <w:spacing w:val="-19"/>
        </w:rPr>
        <w:t> </w:t>
      </w:r>
      <w:r>
        <w:rPr/>
        <w:t>以利用。多元化董事</w:t>
      </w:r>
      <w:r>
        <w:rPr/>
        <w:t> 会成员将于厘定董事会组合时予以考虑，并于可能情况下保持适当平衡。董事会成员的所</w:t>
      </w:r>
      <w:r>
        <w:rPr>
          <w:spacing w:val="-19"/>
        </w:rPr>
        <w:t> </w:t>
      </w:r>
      <w:r>
        <w:rPr/>
        <w:t>有委任均按董事会整体运作所需</w:t>
      </w:r>
      <w:r>
        <w:rPr/>
        <w:t> 要的才能、技能及经验水平而作出。</w:t>
      </w:r>
    </w:p>
    <w:p>
      <w:pPr>
        <w:pStyle w:val="BodyText"/>
        <w:spacing w:line="319" w:lineRule="auto" w:before="56"/>
        <w:ind w:left="153" w:right="176" w:firstLine="360"/>
        <w:jc w:val="both"/>
      </w:pPr>
      <w:r>
        <w:rPr/>
        <w:t>公司提名委员会负责审阅及评估董事会组成，并就委任公司新任董事向董事会作出推荐建议。提名委员会亦</w:t>
      </w:r>
      <w:r>
        <w:rPr>
          <w:spacing w:val="-19"/>
        </w:rPr>
        <w:t> </w:t>
      </w:r>
      <w:r>
        <w:rPr/>
        <w:t>监管董事</w:t>
      </w:r>
      <w:r>
        <w:rPr/>
        <w:t> 会有效性年度审阅的进行。于审阅及评估董事会组成时，提名委员会将考虑各方面多元化的禆益（包</w:t>
      </w:r>
      <w:r>
        <w:rPr>
          <w:spacing w:val="-19"/>
        </w:rPr>
        <w:t> </w:t>
      </w:r>
      <w:r>
        <w:rPr/>
        <w:t>括但不限于上文所述</w:t>
      </w:r>
      <w:r>
        <w:rPr/>
        <w:t> 者），以维持董事会适当范围及平衡的才能、技能、经验及背景。在推荐人选加入董事会</w:t>
      </w:r>
      <w:r>
        <w:rPr>
          <w:spacing w:val="-19"/>
        </w:rPr>
        <w:t> </w:t>
      </w:r>
      <w:r>
        <w:rPr/>
        <w:t>时，提名委员会将按客观条件考</w:t>
      </w:r>
      <w:r>
        <w:rPr/>
        <w:t> 虑人选，并适度顾及董事会成员多元化的禆益。</w:t>
      </w:r>
    </w:p>
    <w:p>
      <w:pPr>
        <w:pStyle w:val="BodyText"/>
        <w:spacing w:line="240" w:lineRule="auto" w:before="56"/>
        <w:ind w:left="513" w:right="0"/>
        <w:jc w:val="left"/>
      </w:pPr>
      <w:r>
        <w:rPr/>
        <w:t>本公司董事会的组成已基本实现多元化，具体请见本章十一、（三）董事会的组成。</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64"/>
        <w:jc w:val="center"/>
        <w:rPr>
          <w:b w:val="0"/>
          <w:bCs w:val="0"/>
        </w:rPr>
      </w:pPr>
      <w:bookmarkStart w:name="_TOC_250001" w:id="12"/>
      <w:r>
        <w:rPr/>
        <w:t>第十二节</w:t>
      </w:r>
      <w:r>
        <w:rPr>
          <w:spacing w:val="-7"/>
        </w:rPr>
        <w:t> </w:t>
      </w:r>
      <w:r>
        <w:rPr/>
        <w:t>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833"/>
        <w:gridCol w:w="4849"/>
      </w:tblGrid>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[2016]37020006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4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王燕、景传轩</w:t>
            </w:r>
          </w:p>
        </w:tc>
      </w:tr>
    </w:tbl>
    <w:p>
      <w:pPr>
        <w:pStyle w:val="BodyText"/>
        <w:spacing w:line="240" w:lineRule="auto" w:before="52"/>
        <w:ind w:left="3427" w:right="3464"/>
        <w:jc w:val="center"/>
      </w:pPr>
      <w:r>
        <w:rPr/>
        <w:t>审计报告正文</w:t>
      </w:r>
    </w:p>
    <w:p>
      <w:pPr>
        <w:pStyle w:val="Heading5"/>
        <w:spacing w:line="240" w:lineRule="auto" w:before="116"/>
        <w:ind w:left="154" w:right="90"/>
        <w:jc w:val="left"/>
        <w:rPr>
          <w:b w:val="0"/>
          <w:bCs w:val="0"/>
        </w:rPr>
      </w:pPr>
      <w:r>
        <w:rPr/>
        <w:t>山东晨鸣纸业集团股份有限公司全体股东：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44"/>
        <w:ind w:right="190" w:firstLine="480"/>
        <w:jc w:val="both"/>
      </w:pPr>
      <w:r>
        <w:rPr/>
        <w:t>我们审计了后附的山东晨鸣纸业集团股份有限公司（以下简称</w:t>
      </w:r>
      <w:r>
        <w:rPr>
          <w:rFonts w:ascii="Times New Roman" w:hAnsi="Times New Roman" w:cs="Times New Roman" w:eastAsia="Times New Roman" w:hint="default"/>
        </w:rPr>
        <w:t>“</w:t>
      </w:r>
      <w:r>
        <w:rPr/>
        <w:t>晨鸣纸业公司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 </w:t>
      </w:r>
      <w:r>
        <w:rPr>
          <w:spacing w:val="-2"/>
        </w:rPr>
        <w:t>并及公司的资产负债表，</w:t>
      </w:r>
      <w:r>
        <w:rPr>
          <w:rFonts w:ascii="Times New Roman" w:hAnsi="Times New Roman" w:cs="Times New Roman" w:eastAsia="Times New Roman" w:hint="default"/>
          <w:spacing w:val="-2"/>
        </w:rPr>
        <w:t>2015</w:t>
      </w:r>
      <w:r>
        <w:rPr>
          <w:spacing w:val="-2"/>
        </w:rPr>
        <w:t>年度合并及公司的利润表、合并及公司的现金流量表和合并及公司的股东权益变动表以及财务</w:t>
      </w:r>
      <w:r>
        <w:rPr>
          <w:spacing w:val="-60"/>
        </w:rPr>
        <w:t> </w:t>
      </w:r>
      <w:r>
        <w:rPr>
          <w:spacing w:val="-60"/>
        </w:rPr>
      </w:r>
      <w:r>
        <w:rPr/>
        <w:t>报表附注。</w:t>
      </w:r>
    </w:p>
    <w:p>
      <w:pPr>
        <w:spacing w:line="240" w:lineRule="auto" w:before="3"/>
        <w:rPr>
          <w:rFonts w:ascii="宋体" w:hAnsi="宋体" w:cs="宋体" w:eastAsia="宋体" w:hint="default"/>
          <w:sz w:val="26"/>
          <w:szCs w:val="26"/>
        </w:rPr>
      </w:pPr>
    </w:p>
    <w:p>
      <w:pPr>
        <w:spacing w:line="316" w:lineRule="auto" w:before="0"/>
        <w:ind w:left="634" w:right="90"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编制和公允列报财务报表是晨鸣纸业公司管理层的责任。这种责任包括：（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w:t>
      </w:r>
    </w:p>
    <w:p>
      <w:pPr>
        <w:pStyle w:val="BodyText"/>
        <w:spacing w:line="248" w:lineRule="exact"/>
        <w:ind w:right="90"/>
        <w:jc w:val="left"/>
      </w:pPr>
      <w:r>
        <w:rPr>
          <w:spacing w:val="-2"/>
        </w:rPr>
        <w:t>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634" w:right="9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19"/>
        <w:ind w:right="90"/>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right="9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9"/>
        <w:ind w:left="634" w:right="9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634" w:right="9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我们认为，上述财务报表在所有重大方面按照企业会计准则的规定编制，公允反映了山东晨鸣纸业集团股份有限公司</w:t>
      </w:r>
    </w:p>
    <w:p>
      <w:pPr>
        <w:pStyle w:val="BodyText"/>
        <w:spacing w:line="240" w:lineRule="auto" w:before="19"/>
        <w:ind w:right="9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tabs>
          <w:tab w:pos="6985" w:val="left" w:leader="none"/>
        </w:tabs>
        <w:spacing w:line="240" w:lineRule="auto"/>
        <w:ind w:left="1798" w:right="90"/>
        <w:jc w:val="left"/>
      </w:pPr>
      <w:r>
        <w:rPr/>
        <w:t>瑞华会计师事务所（特殊普通合伙）</w:t>
        <w:tab/>
        <w:t>中国注册会计师：王燕</w:t>
      </w:r>
    </w:p>
    <w:p>
      <w:pPr>
        <w:pStyle w:val="BodyText"/>
        <w:tabs>
          <w:tab w:pos="6985" w:val="left" w:leader="none"/>
        </w:tabs>
        <w:spacing w:line="319" w:lineRule="auto" w:before="97"/>
        <w:ind w:left="7164" w:right="1017" w:hanging="3252"/>
        <w:jc w:val="right"/>
      </w:pPr>
      <w:r>
        <w:rPr>
          <w:spacing w:val="-1"/>
          <w:w w:val="95"/>
        </w:rPr>
        <w:t>中国</w:t>
      </w:r>
      <w:r>
        <w:rPr>
          <w:rFonts w:ascii="Times New Roman" w:hAnsi="Times New Roman" w:cs="Times New Roman" w:eastAsia="Times New Roman" w:hint="default"/>
          <w:spacing w:val="-1"/>
          <w:w w:val="95"/>
        </w:rPr>
        <w:t>·</w:t>
      </w:r>
      <w:r>
        <w:rPr>
          <w:spacing w:val="-1"/>
          <w:w w:val="95"/>
        </w:rPr>
        <w:t>北京</w:t>
        <w:tab/>
      </w:r>
      <w:r>
        <w:rPr>
          <w:spacing w:val="-1"/>
        </w:rPr>
        <w:t>中国注册会计师：景传轩</w:t>
      </w:r>
      <w:r>
        <w:rPr/>
        <w:t> 二〇一六年三月三十日</w:t>
      </w:r>
    </w:p>
    <w:p>
      <w:pPr>
        <w:spacing w:after="0" w:line="319" w:lineRule="auto"/>
        <w:jc w:val="righ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编制单位：山东晨鸣纸业集团股份有限公司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575" w:space="502"/>
            <w:col w:w="1639" w:space="3203"/>
            <w:col w:w="1031"/>
          </w:cols>
        </w:sectPr>
      </w:pP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978"/>
        <w:gridCol w:w="3360"/>
        <w:gridCol w:w="334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8,984,326,016.01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5,475,658,186.10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3,998,782,845.65</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3,047,541,556.15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3,951,287,979.32</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3,489,409,369.20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1,072,990,234.05</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1,838,017,454.90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1,469,573,364.01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1,776,467,886.07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5,210,917,891.42</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5,420,740,468.60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2,893,133,653.86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865,738,333.65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7,582,839,356.54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1,656,602,232.09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35,163,851,340.86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23,570,175,486.76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109,000,000.00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9,084,087,143.84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1,420,598,667.99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70,492,256.38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36,087,848.12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15,996,931.87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17,735,187.91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24,169,725,529.18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24,744,731,705.04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5,829,619,258.48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3,709,270,828.53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14,662,116.76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22,955,982.38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1,462,706,060.63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1,319,104,425.04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165,686,946.61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173,690,747.83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613,229,310.48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620,267,636.44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1,242,358,865.33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1,094,124,242.00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42,797,848,206.73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33,251,851,058.45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77,961,699,547.59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56,822,026,545.21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2983"/>
        <w:gridCol w:w="3355"/>
        <w:gridCol w:w="3344"/>
      </w:tblGrid>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24,755,535,672.86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20,470,296,592.92</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3,281,599,412.31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1,598,110,792.85</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2,942,337,386.57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3,408,366,113.93</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180,504,227.01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270,056,726.88</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205,840,694.03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153,926,042.30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194,852,483.80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161,100,088.94</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150,075,698.23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150,047,305.50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1,158,567,353.38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783,790,884.61</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5,471,286,735.91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1,099,968,900.00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10,293,543,297.00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48,634,142,961.10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28,095,663,447.93</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5,169,381,063.83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4,378,290,245.19</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3,788,539,249.59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5,777,131,308.01</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344,000,000.00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176,983,516.66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161,983,516.66</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1,495,104,889.26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1,476,121,434.78</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1,094,621,421.67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2,584,768,359.64</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12,068,630,141.01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14,378,294,864.28</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60,702,773,102.11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42,473,958,312.21</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1,936,405,467.00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1,936,405,467.00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2,582,800,000.00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其中：永续债</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2,582,800,000.00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6,149,138,276.81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6,149,136,873.41</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-345,014,864.26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33,763,168.13</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5,416,049,598.87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4,665,921,686.21</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16,871,494,584.82</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13,917,343,301.15</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387,431,860.66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430,724,931.85</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17,258,926,445.48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14,348,068,233.00</w:t>
            </w:r>
          </w:p>
        </w:tc>
      </w:tr>
      <w:tr>
        <w:trPr>
          <w:trHeight w:val="402" w:hRule="exact"/>
        </w:trPr>
        <w:tc>
          <w:tcPr>
            <w:tcW w:w="2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77,961,699,547.59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56,822,026,545.21</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before="44"/>
        <w:ind w:right="0"/>
        <w:jc w:val="left"/>
      </w:pPr>
      <w:r>
        <w:rPr/>
        <w:t>法定代表人：陈洪国</w:t>
        <w:tab/>
        <w:t>主管会计工作负责人：董连明</w:t>
        <w:tab/>
        <w:t>会计机构负责人：李栋</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978"/>
        <w:gridCol w:w="3360"/>
        <w:gridCol w:w="334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5,700,832,345.61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2,345,637,944.73</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1,279,192,805.78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3,516,397,335.06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2,054,668,707.47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3,503,819,172.94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354,158,061.49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1,734,892,571.69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23,168,599,276.40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9,312,981,273.16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770,515,314.04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824,854,551.21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60" w:type="dxa"/>
            <w:tcBorders>
              <w:top w:val="single" w:sz="4" w:space="0" w:color="000000"/>
              <w:left w:val="single" w:sz="13" w:space="0" w:color="D3D3D3"/>
              <w:bottom w:val="single" w:sz="4" w:space="0" w:color="000000"/>
              <w:right w:val="single" w:sz="4" w:space="0" w:color="000000"/>
            </w:tcBorders>
          </w:tcPr>
          <w:p>
            <w:pP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44,180,954.64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114,216,338.90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33,572,147,465.43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21,652,799,187.69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13,526,953,706.49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12,370,935,132.02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15,996,931.87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17,735,187.91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3,494,527,564.35</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3,350,685,307.94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39,945,237.44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323,543,539.92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1,480,399.83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1,564,277.42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308,890,444.95</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246,581,452.71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146,800,984.93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41,033,875.05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18,507,595,269.86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17,325,078,772.97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52,079,742,735.29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38,977,877,960.66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7,288,876,600.43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9,143,654,360.01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1,095,500,000.00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680,548,319.01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952,024,758.38</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693,506,846.35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735,151,335.79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1,724,744.50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84,950,702.67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75,683,362.25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37,964,445.54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30,908,886.06</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150,075,698.23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150,047,305.50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978"/>
        <w:gridCol w:w="3360"/>
        <w:gridCol w:w="334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4,342,643,198.14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4,141,133,979.84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4,339,346,982.33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494,760,000.00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10,293,543,297.00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29,320,077,018.51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15,411,967,803.52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1,051,891,417.64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867,832,035.94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3,788,539,249.59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5,777,131,308.01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61,468,322.53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44,507,433.25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1,094,621,421.67</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2,584,768,359.64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5,996,520,411.43</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9,274,239,136.84</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35,316,597,429.94</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24,686,206,940.36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4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1,936,405,467.00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1,936,405,467.00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2,582,800,000.00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其中：永续债</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2,582,800,000.00</w:t>
            </w:r>
          </w:p>
        </w:tc>
        <w:tc>
          <w:tcPr>
            <w:tcW w:w="3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5,938,840,660.10</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5,938,839,256.70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1,119,926,524.49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1,119,926,524.49</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5,185,172,653.76</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5,296,499,772.11</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16,763,145,305.35</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14,291,671,020.30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52,079,742,735.29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38,977,877,960.66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56.260010pt;margin-top:336.209991pt;width:140.35pt;height:20.7pt;mso-position-horizontal-relative:page;mso-position-vertical-relative:page;z-index:-1258624" coordorigin="5125,6724" coordsize="2807,414">
            <v:group style="position:absolute;left:5137;top:6736;width:2;height:392" coordorigin="5137,6736" coordsize="2,392">
              <v:shape style="position:absolute;left:5137;top:6736;width:2;height:392" coordorigin="5137,6736" coordsize="0,392" path="m5137,6736l5137,7127e" filled="false" stroked="true" strokeweight="1.140pt" strokecolor="#ffffff">
                <v:path arrowok="t"/>
              </v:shape>
            </v:group>
            <v:group style="position:absolute;left:5148;top:6734;width:2784;height:393" coordorigin="5148,6734" coordsize="2784,393">
              <v:shape style="position:absolute;left:5148;top:6734;width:2784;height:393" coordorigin="5148,6734" coordsize="2784,393" path="m5148,7127l7932,7127,7932,6734,5148,6734,5148,7127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991"/>
        <w:gridCol w:w="2851"/>
        <w:gridCol w:w="2840"/>
      </w:tblGrid>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20,241,906,131.81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19,101,677,077.69</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20,241,906,131.81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19,101,677,077.69</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19,203,692,799.70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19,011,530,814.45</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14,764,663,431.18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15,323,102,779.20</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133,046,735.23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91,030,073.05</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1,190,961,739.99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1,148,055,535.23</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1,384,652,496.82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1,160,542,907.39</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1,669,400,051.76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1,229,259,157.47</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60,968,344.72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59,540,362.11</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tabs>
                <w:tab w:pos="1712"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-19,078,538.02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6,856,815.32</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88,715,519.36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69,035,637.19</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-15,595,591.74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-5,156,941.21</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1,107,850,313.45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166,038,715.75</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311,005,804.35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410,311,345.82</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15,395,550.60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86,153,319.82</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8,687,132.75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15,341,778.28</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6,610,974.07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12,236,126.04</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1,410,168,985.05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561,008,283.29</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432,237,378.20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107,699,410.64</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977,931,606.85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453,308,872.65</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1,021,224,678.04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505,204,384.73</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-43,293,071.19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-51,895,512.08</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-378,778,032.39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16,829,094.54</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-378,778,032.39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16,829,094.54</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1"/>
                <w:sz w:val="18"/>
                <w:szCs w:val="18"/>
              </w:rPr>
              <w:t>（一）以后不能重分类进损益的其他综合收益</w:t>
            </w:r>
          </w:p>
        </w:tc>
        <w:tc>
          <w:tcPr>
            <w:tcW w:w="2851" w:type="dxa"/>
            <w:tcBorders>
              <w:top w:val="single" w:sz="4" w:space="0" w:color="000000"/>
              <w:left w:val="single" w:sz="13" w:space="0" w:color="D3D3D3"/>
              <w:bottom w:val="single" w:sz="4" w:space="0" w:color="000000"/>
              <w:right w:val="single" w:sz="4" w:space="0" w:color="000000"/>
            </w:tcBorders>
          </w:tcPr>
          <w:p>
            <w:pP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-378,778,032.39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16,829,094.54</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-378,778,032.39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16,829,094.54</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599,153,574.46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470,137,967.19</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642,446,645.65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522,033,479.27</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-43,293,071.19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-51,895,512.08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57.279999pt;margin-top:387.959991pt;width:143.1pt;height:19.6pt;mso-position-horizontal-relative:page;mso-position-vertical-relative:page;z-index:-1258600" coordorigin="5146,7759" coordsize="2862,392">
            <v:shape style="position:absolute;left:5146;top:7759;width:2862;height:392" coordorigin="5146,7759" coordsize="2862,392" path="m5146,8150l8008,8150,8008,7759,5146,7759,5146,8150xe" filled="true" fillcolor="#ffffff" stroked="false">
              <v:path arrowok="t"/>
              <v:fill type="solid"/>
            </v:shape>
            <w10:wrap type="none"/>
          </v:group>
        </w:pict>
      </w:r>
    </w:p>
    <w:tbl>
      <w:tblPr>
        <w:tblW w:w="0" w:type="auto"/>
        <w:jc w:val="left"/>
        <w:tblInd w:w="133" w:type="dxa"/>
        <w:tblLayout w:type="fixed"/>
        <w:tblCellMar>
          <w:top w:w="0" w:type="dxa"/>
          <w:left w:w="0" w:type="dxa"/>
          <w:bottom w:w="0" w:type="dxa"/>
          <w:right w:w="0" w:type="dxa"/>
        </w:tblCellMar>
        <w:tblLook w:val="01E0"/>
      </w:tblPr>
      <w:tblGrid>
        <w:gridCol w:w="3991"/>
        <w:gridCol w:w="2851"/>
        <w:gridCol w:w="2840"/>
      </w:tblGrid>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84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8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8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bl>
    <w:p>
      <w:pPr>
        <w:spacing w:line="240" w:lineRule="auto" w:before="6"/>
        <w:rPr>
          <w:rFonts w:ascii="宋体" w:hAnsi="宋体" w:cs="宋体" w:eastAsia="宋体" w:hint="default"/>
          <w:sz w:val="20"/>
          <w:szCs w:val="20"/>
        </w:rPr>
      </w:pPr>
    </w:p>
    <w:p>
      <w:pPr>
        <w:pStyle w:val="BodyText"/>
        <w:tabs>
          <w:tab w:pos="3509" w:val="left" w:leader="none"/>
          <w:tab w:pos="7739" w:val="left" w:leader="none"/>
        </w:tabs>
        <w:spacing w:line="240" w:lineRule="auto" w:before="44"/>
        <w:ind w:left="0" w:right="248"/>
        <w:jc w:val="right"/>
      </w:pPr>
      <w:r>
        <w:rPr/>
        <w:t>法定代表人：陈洪国</w:t>
        <w:tab/>
        <w:t>主管会计工作负责人：董连明</w:t>
        <w:tab/>
        <w:t>会计机构负责人：李栋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988"/>
        <w:gridCol w:w="2930"/>
        <w:gridCol w:w="2765"/>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7,275,425,648.26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8,582,968,059.66</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5,993,094,498.52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7,012,489,036.44</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30,873,964.20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35,615,043.10</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279,731,973.48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298,701,273.17</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520,809,764.62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530,538,773.19</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1,216,334,728.73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934,446,118.52</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8,559,848.69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1,496,752.17</w:t>
            </w:r>
          </w:p>
        </w:tc>
      </w:tr>
      <w:tr>
        <w:trPr>
          <w:trHeight w:val="402" w:hRule="exact"/>
        </w:trPr>
        <w:tc>
          <w:tcPr>
            <w:tcW w:w="398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5"/>
                <w:sz w:val="18"/>
                <w:szCs w:val="18"/>
              </w:rPr>
              <w:t>加：公允价值变动收益（损失以“－”号填列</w:t>
            </w:r>
          </w:p>
        </w:tc>
        <w:tc>
          <w:tcPr>
            <w:tcW w:w="2930"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736,088,507.79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1,154,412,826.75</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1"/>
                <w:sz w:val="18"/>
                <w:szCs w:val="18"/>
              </w:rPr>
              <w:t>其中：对联营企业和合营企业的投资收益</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-124,825.53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-82,608.18</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-37,890,622.19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924,093,889.82</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94,645,725.12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135,734,906.06</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8,005,303.35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1,152,350.23</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2,752,565.78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4,750,252.63</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2,049,678.31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1,321,959.79</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54,002,537.15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1,055,078,543.25</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-105,767,109.88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-23,951,712.53</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159,769,647.03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1,079,030,255.78</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930" w:type="dxa"/>
            <w:tcBorders>
              <w:top w:val="single" w:sz="4" w:space="0" w:color="000000"/>
              <w:left w:val="single" w:sz="13" w:space="0" w:color="D3D3D3"/>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1"/>
                <w:sz w:val="18"/>
                <w:szCs w:val="18"/>
              </w:rPr>
              <w:t>（一）以后不能重分类进损益的其他综合收益</w:t>
            </w:r>
          </w:p>
        </w:tc>
        <w:tc>
          <w:tcPr>
            <w:tcW w:w="2930" w:type="dxa"/>
            <w:tcBorders>
              <w:top w:val="single" w:sz="4" w:space="0" w:color="000000"/>
              <w:left w:val="single" w:sz="13" w:space="0" w:color="D3D3D3"/>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930" w:type="dxa"/>
            <w:tcBorders>
              <w:top w:val="single" w:sz="4" w:space="0" w:color="000000"/>
              <w:left w:val="single" w:sz="13" w:space="0" w:color="D3D3D3"/>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9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159,769,647.03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1,079,030,255.78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12"/>
        <w:gridCol w:w="2281"/>
        <w:gridCol w:w="2263"/>
      </w:tblGrid>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18,577,236,564.74</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17,314,976,594.80</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6,453,340.46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9,544,605.83</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1,475,411,139.98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599,986,969.23</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20,059,101,045.18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17,924,508,169.86</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10,916,668,800.35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10,998,606,216.24</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884,488,245.20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833,795,827.84</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1,130,243,926.64</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914,734,942.86</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16,849,063,597.29</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4,191,971,447.07</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29,780,464,569.48</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16,939,108,434.01</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-9,721,363,524.30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985,399,735.85</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104,311,111.10</w:t>
            </w: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21,902,837.86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24,814,839.75</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81" w:type="dxa"/>
            <w:tcBorders>
              <w:top w:val="single" w:sz="4" w:space="0" w:color="000000"/>
              <w:left w:val="single" w:sz="10" w:space="0" w:color="D3D3D3"/>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75,035,211.41</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115,612,200.00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913,066,062.47</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641,826,148.96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1,022,916,113.63</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3,716,411,633.83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3,093,185,535.33</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386,000,000.00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81" w:type="dxa"/>
            <w:tcBorders>
              <w:top w:val="single" w:sz="4" w:space="0" w:color="000000"/>
              <w:left w:val="single" w:sz="10" w:space="0" w:color="D3D3D3"/>
              <w:bottom w:val="single" w:sz="4" w:space="0" w:color="000000"/>
              <w:right w:val="single" w:sz="4" w:space="0" w:color="000000"/>
            </w:tcBorders>
          </w:tcPr>
          <w:p>
            <w:pP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4,102,411,633.83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4,096,185,535.33</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-3,460,585,484.87</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-3,073,269,421.70</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29,939,346,034.63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25,487,820,197.15</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12,810,727,778.00</w:t>
            </w:r>
          </w:p>
        </w:tc>
        <w:tc>
          <w:tcPr>
            <w:tcW w:w="22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42,750,073,812.63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25,487,820,197.15</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24,268,356,896.67</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13,879,691,315.16</w:t>
            </w:r>
          </w:p>
        </w:tc>
      </w:tr>
      <w:tr>
        <w:trPr>
          <w:trHeight w:val="402"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1,821,385,484.85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2,143,300,146.91</w:t>
            </w:r>
          </w:p>
        </w:tc>
      </w:tr>
      <w:tr>
        <w:trPr>
          <w:trHeight w:val="403" w:hRule="exact"/>
        </w:trPr>
        <w:tc>
          <w:tcPr>
            <w:tcW w:w="5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8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2,596,657,197.45</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7,136,477,150.59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0"/>
        <w:gridCol w:w="2264"/>
        <w:gridCol w:w="2263"/>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28,686,399,578.97</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23,159,468,612.66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14,063,674,233.66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2,328,351,584.49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30,285,407.97</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9,082,033.70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912,010,632.46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249,563,932.34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976,096,861.30</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1,888,107,493.76</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976,096,861.30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5040"/>
        <w:gridCol w:w="2356"/>
        <w:gridCol w:w="2286"/>
      </w:tblGrid>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10,435,713,825.07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7,434,789,634.68</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56" w:type="dxa"/>
            <w:tcBorders>
              <w:top w:val="single" w:sz="4" w:space="0" w:color="000000"/>
              <w:left w:val="single" w:sz="9"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718,326,790.53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5,667,186,748.15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11,154,040,615.60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13,101,976,382.83</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3,904,089,290.80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7,976,726,938.55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216,994,869.89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237,509,541.17</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136,546,983.94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325,272,919.29</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12,871,669,400.73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312,133,309.30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17,129,300,545.36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8,851,642,708.31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-5,975,259,929.76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4,250,333,674.52</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736,213,333.32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1,073,924,052.21</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20,880,347.11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471,399.75</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20,482,200.00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102,928,415.14</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1,377,575,880.43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1,187,323,867.10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189,430,124.60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498,712,353.90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1,456,143,400.00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1,951,889,592.00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56" w:type="dxa"/>
            <w:tcBorders>
              <w:top w:val="single" w:sz="4" w:space="0" w:color="000000"/>
              <w:left w:val="single" w:sz="9" w:space="0" w:color="D3D3D3"/>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1,645,573,524.60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3,450,601,945.90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-267,997,644.17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-2,263,278,078.80</w:t>
            </w:r>
          </w:p>
        </w:tc>
      </w:tr>
      <w:tr>
        <w:trPr>
          <w:trHeight w:val="402"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11,958,735,442.42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13,143,235,684.08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5068"/>
        <w:gridCol w:w="2340"/>
        <w:gridCol w:w="2286"/>
      </w:tblGrid>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12,660,727,778.00</w:t>
            </w:r>
          </w:p>
        </w:tc>
        <w:tc>
          <w:tcPr>
            <w:tcW w:w="22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24,619,463,220.42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13,143,235,684.08</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13,355,042,909.56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8,704,359,885.67</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1,672,364,017.12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1,669,956,508.36</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3,346,346,021.26</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4,789,896,127.16</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18,373,752,947.94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15,164,212,521.19</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6,245,710,272.48</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-2,020,976,837.11</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6,395,681.07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10,119,569.63</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8,848,379.62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-23,801,671.76</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40,590,357.33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64,392,029.09</w:t>
            </w:r>
          </w:p>
        </w:tc>
      </w:tr>
      <w:tr>
        <w:trPr>
          <w:trHeight w:val="402" w:hRule="exact"/>
        </w:trPr>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49,438,736.95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40,590,357.33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8.820007pt;margin-top:474.100006pt;width:26.55pt;height:20.7pt;mso-position-horizontal-relative:page;mso-position-vertical-relative:page;z-index:-1258576" coordorigin="2576,9482" coordsize="531,414">
            <v:group style="position:absolute;left:2588;top:9494;width:2;height:390" coordorigin="2588,9494" coordsize="2,390">
              <v:shape style="position:absolute;left:2588;top:9494;width:2;height:390" coordorigin="2588,9494" coordsize="0,390" path="m2588,9494l2588,9884e" filled="false" stroked="true" strokeweight="1.2pt" strokecolor="#ffffff">
                <v:path arrowok="t"/>
              </v:shape>
            </v:group>
            <v:group style="position:absolute;left:2600;top:9493;width:507;height:392" coordorigin="2600,9493" coordsize="507,392">
              <v:shape style="position:absolute;left:2600;top:9493;width:507;height:392" coordorigin="2600,9493" coordsize="507,392" path="m2600,9884l3107,9884,3107,9493,2600,9493,2600,9884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7767"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3D3D3"/>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7" w:hRule="exact"/>
        </w:trPr>
        <w:tc>
          <w:tcPr>
            <w:tcW w:w="1415" w:type="dxa"/>
            <w:vMerge/>
            <w:tcBorders>
              <w:left w:val="single" w:sz="4" w:space="0" w:color="000000"/>
              <w:right w:val="single" w:sz="4" w:space="0" w:color="000000"/>
            </w:tcBorders>
            <w:shd w:val="clear" w:color="auto" w:fill="D3D3D3"/>
          </w:tcPr>
          <w:p>
            <w:pPr/>
          </w:p>
        </w:tc>
        <w:tc>
          <w:tcPr>
            <w:tcW w:w="6820"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415" w:type="dxa"/>
            <w:vMerge/>
            <w:tcBorders>
              <w:left w:val="single" w:sz="4" w:space="0" w:color="000000"/>
              <w:bottom w:val="nil" w:sz="6" w:space="0" w:color="auto"/>
              <w:right w:val="single" w:sz="4" w:space="0" w:color="000000"/>
            </w:tcBorders>
            <w:shd w:val="clear" w:color="auto" w:fill="D3D3D3"/>
          </w:tcPr>
          <w:p>
            <w:pPr/>
          </w:p>
        </w:tc>
        <w:tc>
          <w:tcPr>
            <w:tcW w:w="6820"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0" w:hRule="exact"/>
        </w:trPr>
        <w:tc>
          <w:tcPr>
            <w:tcW w:w="14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7" w:hRule="exact"/>
        </w:trPr>
        <w:tc>
          <w:tcPr>
            <w:tcW w:w="1415" w:type="dxa"/>
            <w:vMerge/>
            <w:tcBorders>
              <w:left w:val="single" w:sz="4" w:space="0" w:color="000000"/>
              <w:bottom w:val="nil" w:sz="6" w:space="0" w:color="auto"/>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7" w:hRule="exact"/>
        </w:trPr>
        <w:tc>
          <w:tcPr>
            <w:tcW w:w="1415" w:type="dxa"/>
            <w:vMerge w:val="restart"/>
            <w:tcBorders>
              <w:top w:val="nil" w:sz="6" w:space="0" w:color="auto"/>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2" w:hRule="exact"/>
        </w:trPr>
        <w:tc>
          <w:tcPr>
            <w:tcW w:w="1415" w:type="dxa"/>
            <w:vMerge/>
            <w:tcBorders>
              <w:left w:val="single" w:sz="4" w:space="0" w:color="000000"/>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15" w:type="dxa"/>
            <w:vMerge/>
            <w:tcBorders>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4" w:hRule="exact"/>
        </w:trPr>
        <w:tc>
          <w:tcPr>
            <w:tcW w:w="1415" w:type="dxa"/>
            <w:vMerge/>
            <w:tcBorders>
              <w:left w:val="single" w:sz="4" w:space="0" w:color="000000"/>
              <w:bottom w:val="single" w:sz="4" w:space="0" w:color="000000"/>
              <w:right w:val="single" w:sz="4" w:space="0" w:color="000000"/>
            </w:tcBorders>
            <w:shd w:val="clear" w:color="auto" w:fill="D3D3D3"/>
          </w:tcPr>
          <w:p>
            <w:pPr/>
          </w:p>
        </w:tc>
        <w:tc>
          <w:tcPr>
            <w:tcW w:w="574"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9" w:space="0" w:color="D3D3D3"/>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4"/>
              <w:ind w:left="19"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36,873.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33,763,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168.13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1,132,1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4,665,9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21,686.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430,724</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,931.85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14,348,</w:t>
            </w:r>
          </w:p>
          <w:p>
            <w:pPr>
              <w:pStyle w:val="TableParagraph"/>
              <w:spacing w:line="240" w:lineRule="auto" w:before="104"/>
              <w:ind w:left="40" w:right="0"/>
              <w:jc w:val="left"/>
              <w:rPr>
                <w:rFonts w:ascii="Times New Roman" w:hAnsi="Times New Roman" w:cs="Times New Roman" w:eastAsia="Times New Roman" w:hint="default"/>
                <w:sz w:val="18"/>
                <w:szCs w:val="18"/>
              </w:rPr>
            </w:pPr>
            <w:r>
              <w:rPr>
                <w:rFonts w:ascii="Times New Roman"/>
                <w:sz w:val="18"/>
              </w:rPr>
              <w:t>068,233</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15"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9" w:space="0" w:color="D3D3D3"/>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4"/>
              <w:ind w:left="19"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36,873.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33,763,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168.13</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1,132,1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4,665,9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21,686.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430,724</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,931.85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14,348,</w:t>
            </w:r>
          </w:p>
          <w:p>
            <w:pPr>
              <w:pStyle w:val="TableParagraph"/>
              <w:spacing w:line="240" w:lineRule="auto" w:before="104"/>
              <w:ind w:left="40" w:right="0"/>
              <w:jc w:val="left"/>
              <w:rPr>
                <w:rFonts w:ascii="Times New Roman" w:hAnsi="Times New Roman" w:cs="Times New Roman" w:eastAsia="Times New Roman" w:hint="default"/>
                <w:sz w:val="18"/>
                <w:szCs w:val="18"/>
              </w:rPr>
            </w:pPr>
            <w:r>
              <w:rPr>
                <w:rFonts w:ascii="Times New Roman"/>
                <w:sz w:val="18"/>
              </w:rPr>
              <w:t>068,233</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15"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5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-378,77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750,127</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,912.66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-43,293,</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071.19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58,212.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-378,77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8,032.3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24,678.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-43,293,</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071.19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599,153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,574.46</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15"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00.00</w:t>
            </w: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01,403.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40</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15"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00.00</w:t>
            </w: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00"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15"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29.960007pt;margin-top:719.099976pt;width:25.35pt;height:15.6pt;mso-position-horizontal-relative:page;mso-position-vertical-relative:page;z-index:-1258552" coordorigin="2599,14382" coordsize="507,312">
            <v:shape style="position:absolute;left:2599;top:14382;width:507;height:312" coordorigin="2599,14382" coordsize="507,312" path="m2599,14694l3106,14694,3106,14382,2599,14382,2599,1469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6,765.3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6,765.3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6,765.3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6,765.3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4"/>
              <w:ind w:left="94"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38,276.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4,864.2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1,132,1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5,416,0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49,598.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387,431</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,860.66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17,258,</w:t>
            </w:r>
          </w:p>
          <w:p>
            <w:pPr>
              <w:pStyle w:val="TableParagraph"/>
              <w:spacing w:line="240" w:lineRule="auto" w:before="104"/>
              <w:ind w:left="40" w:right="0"/>
              <w:jc w:val="left"/>
              <w:rPr>
                <w:rFonts w:ascii="Times New Roman" w:hAnsi="Times New Roman" w:cs="Times New Roman" w:eastAsia="Times New Roman" w:hint="default"/>
                <w:sz w:val="18"/>
                <w:szCs w:val="18"/>
              </w:rPr>
            </w:pPr>
            <w:r>
              <w:rPr>
                <w:rFonts w:ascii="Times New Roman"/>
                <w:sz w:val="18"/>
              </w:rPr>
              <w:t>926,445</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sz w:val="18"/>
              </w:rPr>
              <w:t>.48</w:t>
            </w:r>
          </w:p>
        </w:tc>
      </w:tr>
    </w:tbl>
    <w:p>
      <w:pPr>
        <w:pStyle w:val="BodyText"/>
        <w:spacing w:line="240" w:lineRule="auto" w:before="51"/>
        <w:ind w:right="0"/>
        <w:jc w:val="left"/>
      </w:pPr>
      <w:r>
        <w:rPr/>
        <w:t>上期金额</w:t>
      </w:r>
    </w:p>
    <w:p>
      <w:pPr>
        <w:pStyle w:val="BodyText"/>
        <w:spacing w:line="240" w:lineRule="auto" w:before="117"/>
        <w:ind w:left="7767"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21"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7"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21"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99"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8"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0"/>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3" w:hRule="exact"/>
        </w:trPr>
        <w:tc>
          <w:tcPr>
            <w:tcW w:w="1426" w:type="dxa"/>
            <w:vMerge/>
            <w:tcBorders>
              <w:left w:val="single" w:sz="4" w:space="0" w:color="000000"/>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3"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1,975,</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471,96</w:t>
            </w:r>
          </w:p>
          <w:p>
            <w:pPr>
              <w:pStyle w:val="TableParagraph"/>
              <w:spacing w:line="240" w:lineRule="auto" w:before="106"/>
              <w:ind w:left="183"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82,028.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30,954,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891.40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16,934,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073.59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1,132,1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38,941.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598,465</w:t>
            </w:r>
          </w:p>
          <w:p>
            <w:pPr>
              <w:pStyle w:val="TableParagraph"/>
              <w:spacing w:line="240" w:lineRule="auto" w:before="106"/>
              <w:ind w:left="78" w:right="0"/>
              <w:jc w:val="left"/>
              <w:rPr>
                <w:rFonts w:ascii="Times New Roman" w:hAnsi="Times New Roman" w:cs="Times New Roman" w:eastAsia="Times New Roman" w:hint="default"/>
                <w:sz w:val="18"/>
                <w:szCs w:val="18"/>
              </w:rPr>
            </w:pPr>
            <w:r>
              <w:rPr>
                <w:rFonts w:ascii="Times New Roman"/>
                <w:sz w:val="18"/>
              </w:rPr>
              <w:t>,306.78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14,638,</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353,532</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10" w:space="0" w:color="D3D3D3"/>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1,975,</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471,96</w:t>
            </w:r>
          </w:p>
          <w:p>
            <w:pPr>
              <w:pStyle w:val="TableParagraph"/>
              <w:spacing w:line="240" w:lineRule="auto" w:before="106"/>
              <w:ind w:left="183"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82,028.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30,954,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891.40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16,934,</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073.59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1,132,1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38,941.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598,465</w:t>
            </w:r>
          </w:p>
          <w:p>
            <w:pPr>
              <w:pStyle w:val="TableParagraph"/>
              <w:spacing w:line="240" w:lineRule="auto" w:before="106"/>
              <w:ind w:left="78" w:right="0"/>
              <w:jc w:val="left"/>
              <w:rPr>
                <w:rFonts w:ascii="Times New Roman" w:hAnsi="Times New Roman" w:cs="Times New Roman" w:eastAsia="Times New Roman" w:hint="default"/>
                <w:sz w:val="18"/>
                <w:szCs w:val="18"/>
              </w:rPr>
            </w:pPr>
            <w:r>
              <w:rPr>
                <w:rFonts w:ascii="Times New Roman"/>
                <w:sz w:val="18"/>
              </w:rPr>
              <w:t>,306.78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14,638,</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353,532</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319" w:lineRule="auto" w:before="51"/>
              <w:ind w:left="11" w:right="1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-39,06</w:t>
            </w:r>
          </w:p>
          <w:p>
            <w:pPr>
              <w:pStyle w:val="TableParagraph"/>
              <w:spacing w:line="240" w:lineRule="auto" w:before="65"/>
              <w:ind w:left="-147"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6,500.</w:t>
            </w:r>
          </w:p>
          <w:p>
            <w:pPr>
              <w:pStyle w:val="TableParagraph"/>
              <w:spacing w:line="240" w:lineRule="auto" w:before="104"/>
              <w:ind w:left="32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-55,545,</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155.53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-30,954,</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891.40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16,829,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094.54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-75,717,</w:t>
            </w:r>
          </w:p>
          <w:p>
            <w:pPr>
              <w:pStyle w:val="TableParagraph"/>
              <w:spacing w:line="240" w:lineRule="auto" w:before="106"/>
              <w:ind w:left="124" w:right="0"/>
              <w:jc w:val="center"/>
              <w:rPr>
                <w:rFonts w:ascii="Times New Roman" w:hAnsi="Times New Roman" w:cs="Times New Roman" w:eastAsia="Times New Roman" w:hint="default"/>
                <w:sz w:val="18"/>
                <w:szCs w:val="18"/>
              </w:rPr>
            </w:pPr>
            <w:r>
              <w:rPr>
                <w:rFonts w:ascii="Times New Roman"/>
                <w:sz w:val="18"/>
              </w:rPr>
              <w:t>255.37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0,374.9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5,299.8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16,829,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094.54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505,204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,384.73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-51,895</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,512.08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470,137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,967.19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-39,06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6,500.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-55,545,</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155.53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-30,954,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891.40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-61,913</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,669.40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-39,06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6,500.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-55,545,</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155.53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-30,954,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891.40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-61,913</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,669.40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-580,92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1,640.1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-53,931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,193.45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2,833.5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-580,92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1,640.1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-53,931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,193.45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2,833.5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36,873.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33,763,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168.13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1,132,1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4,665,9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21,686.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430,724</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,931.85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14,348,</w:t>
            </w:r>
          </w:p>
          <w:p>
            <w:pPr>
              <w:pStyle w:val="TableParagraph"/>
              <w:spacing w:line="240" w:lineRule="auto" w:before="104"/>
              <w:ind w:left="40" w:right="0"/>
              <w:jc w:val="left"/>
              <w:rPr>
                <w:rFonts w:ascii="Times New Roman" w:hAnsi="Times New Roman" w:cs="Times New Roman" w:eastAsia="Times New Roman" w:hint="default"/>
                <w:sz w:val="18"/>
                <w:szCs w:val="18"/>
              </w:rPr>
            </w:pPr>
            <w:r>
              <w:rPr>
                <w:rFonts w:ascii="Times New Roman"/>
                <w:sz w:val="18"/>
              </w:rPr>
              <w:t>068,233</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7767"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53"/>
        <w:gridCol w:w="809"/>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3" w:type="dxa"/>
            <w:gridSpan w:val="3"/>
            <w:vMerge/>
            <w:tcBorders>
              <w:left w:val="single" w:sz="4" w:space="0" w:color="000000"/>
              <w:bottom w:val="single" w:sz="4" w:space="0" w:color="000000"/>
              <w:right w:val="single" w:sz="4" w:space="0" w:color="000000"/>
            </w:tcBorders>
            <w:shd w:val="clear" w:color="auto" w:fill="D3D3D3"/>
          </w:tcPr>
          <w:p>
            <w:pPr/>
          </w:p>
        </w:tc>
        <w:tc>
          <w:tcPr>
            <w:tcW w:w="8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5"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2"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19" w:right="0"/>
              <w:jc w:val="left"/>
              <w:rPr>
                <w:rFonts w:ascii="Times New Roman" w:hAnsi="Times New Roman" w:cs="Times New Roman" w:eastAsia="Times New Roman" w:hint="default"/>
                <w:sz w:val="18"/>
                <w:szCs w:val="18"/>
              </w:rPr>
            </w:pPr>
            <w:r>
              <w:rPr>
                <w:rFonts w:ascii="Times New Roman"/>
                <w:sz w:val="18"/>
              </w:rPr>
              <w:t>5,467.00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5,938,839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,256.70</w:t>
            </w:r>
          </w:p>
        </w:tc>
        <w:tc>
          <w:tcPr>
            <w:tcW w:w="798" w:type="dxa"/>
            <w:vMerge w:val="restart"/>
            <w:tcBorders>
              <w:top w:val="single" w:sz="21" w:space="0" w:color="D3D3D3"/>
              <w:left w:val="single" w:sz="4" w:space="0" w:color="000000"/>
              <w:right w:val="single" w:sz="4" w:space="0" w:color="000000"/>
            </w:tcBorders>
          </w:tcPr>
          <w:p>
            <w:pPr/>
          </w:p>
        </w:tc>
        <w:tc>
          <w:tcPr>
            <w:tcW w:w="798" w:type="dxa"/>
            <w:vMerge w:val="restart"/>
            <w:tcBorders>
              <w:top w:val="single" w:sz="21"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,524.49</w:t>
            </w:r>
          </w:p>
        </w:tc>
        <w:tc>
          <w:tcPr>
            <w:tcW w:w="676" w:type="dxa"/>
            <w:vMerge w:val="restart"/>
            <w:tcBorders>
              <w:top w:val="single" w:sz="21" w:space="0" w:color="D3D3D3"/>
              <w:left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5,296,4</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99,772.</w:t>
            </w:r>
          </w:p>
        </w:tc>
        <w:tc>
          <w:tcPr>
            <w:tcW w:w="781" w:type="dxa"/>
            <w:vMerge w:val="restart"/>
            <w:tcBorders>
              <w:top w:val="single" w:sz="21" w:space="0" w:color="D3D3D3"/>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14,291,67</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1,020.30</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29pt;margin-top:228.330002pt;width:32.9pt;height:20.75pt;mso-position-horizontal-relative:page;mso-position-vertical-relative:page;z-index:-1258528" coordorigin="2580,4567" coordsize="658,415">
            <v:group style="position:absolute;left:2591;top:4578;width:2;height:392" coordorigin="2591,4578" coordsize="2,392">
              <v:shape style="position:absolute;left:2591;top:4578;width:2;height:392" coordorigin="2591,4578" coordsize="0,392" path="m2591,4578l2591,4970e" filled="false" stroked="true" strokeweight="1.140pt" strokecolor="#ffffff">
                <v:path arrowok="t"/>
              </v:shape>
            </v:group>
            <v:group style="position:absolute;left:2603;top:4578;width:635;height:392" coordorigin="2603,4578" coordsize="635,392">
              <v:shape style="position:absolute;left:2603;top:4578;width:635;height:392" coordorigin="2603,4578" coordsize="635,392" path="m2603,4969l3238,4969,3238,4578,2603,4578,2603,496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5,938,839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,256.70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5,296,4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99,772.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14,291,67</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1,020.30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-111,32</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2"/>
                <w:sz w:val="18"/>
              </w:rPr>
              <w:t>7,118.3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2,471,474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,285.05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159,769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,647.03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159,769,6</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47.03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2,582,801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,403.40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1,403.40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2,582,800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-271,09</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6,765.3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-271,096,</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765.38</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-271,09</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6,765.3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-271,096,</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765.38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5,938,840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,660.10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5,185,1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72,653.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16,763,14</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5,305.35</w:t>
            </w:r>
          </w:p>
        </w:tc>
      </w:tr>
    </w:tbl>
    <w:p>
      <w:pPr>
        <w:pStyle w:val="BodyText"/>
        <w:spacing w:line="240" w:lineRule="auto" w:before="51"/>
        <w:ind w:right="0"/>
        <w:jc w:val="left"/>
      </w:pPr>
      <w:r>
        <w:rPr/>
        <w:t>上期金额</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r>
        <w:rPr/>
        <w:pict>
          <v:group style="position:absolute;margin-left:129pt;margin-top:331.630005pt;width:32.9pt;height:36.35pt;mso-position-horizontal-relative:page;mso-position-vertical-relative:page;z-index:-1258504" coordorigin="2580,6633" coordsize="658,727">
            <v:group style="position:absolute;left:2591;top:6644;width:2;height:704" coordorigin="2591,6644" coordsize="2,704">
              <v:shape style="position:absolute;left:2591;top:6644;width:2;height:704" coordorigin="2591,6644" coordsize="0,704" path="m2591,6644l2591,7348e" filled="false" stroked="true" strokeweight="1.140pt" strokecolor="#ffffff">
                <v:path arrowok="t"/>
              </v:shape>
            </v:group>
            <v:group style="position:absolute;left:2603;top:6643;width:635;height:353" coordorigin="2603,6643" coordsize="635,353">
              <v:shape style="position:absolute;left:2603;top:6643;width:635;height:353" coordorigin="2603,6643" coordsize="635,353" path="m2603,6996l3238,6996,3238,6643,2603,6643,2603,6996xe" filled="true" fillcolor="#ffffff" stroked="false">
                <v:path arrowok="t"/>
                <v:fill type="solid"/>
              </v:shape>
            </v:group>
            <v:group style="position:absolute;left:2603;top:6996;width:635;height:352" coordorigin="2603,6996" coordsize="635,352">
              <v:shape style="position:absolute;left:2603;top:6996;width:635;height:352" coordorigin="2603,6996" coordsize="635,352" path="m2603,7348l3238,7348,3238,6996,2603,6996,2603,7348xe" filled="true" fillcolor="#ffffff" stroked="false">
                <v:path arrowok="t"/>
                <v:fill type="solid"/>
              </v:shape>
            </v:group>
            <w10:wrap type="none"/>
          </v:group>
        </w:pict>
      </w:r>
    </w:p>
    <w:p>
      <w:pPr>
        <w:pStyle w:val="BodyText"/>
        <w:spacing w:line="240" w:lineRule="auto" w:before="44"/>
        <w:ind w:left="7767"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6"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1"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1,975,47</w:t>
            </w:r>
          </w:p>
          <w:p>
            <w:pPr>
              <w:pStyle w:val="TableParagraph"/>
              <w:spacing w:line="240" w:lineRule="auto" w:before="106"/>
              <w:ind w:left="19" w:right="0"/>
              <w:jc w:val="left"/>
              <w:rPr>
                <w:rFonts w:ascii="Times New Roman" w:hAnsi="Times New Roman" w:cs="Times New Roman" w:eastAsia="Times New Roman" w:hint="default"/>
                <w:sz w:val="18"/>
                <w:szCs w:val="18"/>
              </w:rPr>
            </w:pPr>
            <w:r>
              <w:rPr>
                <w:rFonts w:ascii="Times New Roman"/>
                <w:sz w:val="18"/>
              </w:rPr>
              <w:t>1,967.00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6,005,426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,779.17</w:t>
            </w:r>
          </w:p>
        </w:tc>
        <w:tc>
          <w:tcPr>
            <w:tcW w:w="798" w:type="dxa"/>
            <w:vMerge w:val="restart"/>
            <w:tcBorders>
              <w:top w:val="single" w:sz="20" w:space="0" w:color="D3D3D3"/>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30,954,89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1.40</w:t>
            </w:r>
          </w:p>
        </w:tc>
        <w:tc>
          <w:tcPr>
            <w:tcW w:w="798" w:type="dxa"/>
            <w:vMerge w:val="restart"/>
            <w:tcBorders>
              <w:top w:val="single" w:sz="20"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,524.49</w:t>
            </w:r>
          </w:p>
        </w:tc>
        <w:tc>
          <w:tcPr>
            <w:tcW w:w="676" w:type="dxa"/>
            <w:vMerge w:val="restart"/>
            <w:tcBorders>
              <w:top w:val="single" w:sz="20" w:space="0" w:color="D3D3D3"/>
              <w:left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18"/>
                <w:szCs w:val="18"/>
              </w:rPr>
            </w:pPr>
            <w:r>
              <w:rPr>
                <w:rFonts w:ascii="Times New Roman"/>
                <w:sz w:val="18"/>
              </w:rPr>
              <w:t>4,798,3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81" w:type="dxa"/>
            <w:vMerge w:val="restart"/>
            <w:tcBorders>
              <w:top w:val="single" w:sz="20" w:space="0" w:color="D3D3D3"/>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13,868,26</w:t>
            </w:r>
          </w:p>
          <w:p>
            <w:pPr>
              <w:pStyle w:val="TableParagraph"/>
              <w:spacing w:line="240" w:lineRule="auto" w:before="106"/>
              <w:ind w:left="116" w:right="0"/>
              <w:jc w:val="left"/>
              <w:rPr>
                <w:rFonts w:ascii="Times New Roman" w:hAnsi="Times New Roman" w:cs="Times New Roman" w:eastAsia="Times New Roman" w:hint="default"/>
                <w:sz w:val="18"/>
                <w:szCs w:val="18"/>
              </w:rPr>
            </w:pPr>
            <w:r>
              <w:rPr>
                <w:rFonts w:ascii="Times New Roman"/>
                <w:sz w:val="18"/>
              </w:rPr>
              <w:t>1,535.69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1,975,47</w:t>
            </w:r>
          </w:p>
          <w:p>
            <w:pPr>
              <w:pStyle w:val="TableParagraph"/>
              <w:spacing w:line="240" w:lineRule="auto" w:before="106"/>
              <w:ind w:left="19" w:right="0"/>
              <w:jc w:val="left"/>
              <w:rPr>
                <w:rFonts w:ascii="Times New Roman" w:hAnsi="Times New Roman" w:cs="Times New Roman" w:eastAsia="Times New Roman" w:hint="default"/>
                <w:sz w:val="18"/>
                <w:szCs w:val="18"/>
              </w:rPr>
            </w:pPr>
            <w:r>
              <w:rPr>
                <w:rFonts w:ascii="Times New Roman"/>
                <w:sz w:val="18"/>
              </w:rPr>
              <w:t>1,967.00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6,005,426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,779.17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30,954,89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,524.49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13,868,26</w:t>
            </w:r>
          </w:p>
          <w:p>
            <w:pPr>
              <w:pStyle w:val="TableParagraph"/>
              <w:spacing w:line="240" w:lineRule="auto" w:before="106"/>
              <w:ind w:left="116" w:right="0"/>
              <w:jc w:val="left"/>
              <w:rPr>
                <w:rFonts w:ascii="Times New Roman" w:hAnsi="Times New Roman" w:cs="Times New Roman" w:eastAsia="Times New Roman" w:hint="default"/>
                <w:sz w:val="18"/>
                <w:szCs w:val="18"/>
              </w:rPr>
            </w:pPr>
            <w:r>
              <w:rPr>
                <w:rFonts w:ascii="Times New Roman"/>
                <w:sz w:val="18"/>
              </w:rPr>
              <w:t>1,535.69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27" w:right="0"/>
              <w:jc w:val="center"/>
              <w:rPr>
                <w:rFonts w:ascii="Times New Roman" w:hAnsi="Times New Roman" w:cs="Times New Roman" w:eastAsia="Times New Roman" w:hint="default"/>
                <w:sz w:val="18"/>
                <w:szCs w:val="18"/>
              </w:rPr>
            </w:pPr>
            <w:r>
              <w:rPr>
                <w:rFonts w:ascii="Times New Roman"/>
                <w:sz w:val="18"/>
              </w:rPr>
              <w:t>-39,066,</w:t>
            </w:r>
          </w:p>
          <w:p>
            <w:pPr>
              <w:pStyle w:val="TableParagraph"/>
              <w:spacing w:line="171"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30"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-66,587,5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22.47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-30,954,8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498,108</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,615.68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423,409,4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84.61</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30,255.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1,079,030</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,255.78</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-39,066,</w:t>
            </w:r>
          </w:p>
          <w:p>
            <w:pPr>
              <w:pStyle w:val="TableParagraph"/>
              <w:spacing w:line="240" w:lineRule="auto" w:before="106"/>
              <w:ind w:left="130"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-66,587,5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22.47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-30,954,8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-74,699,1</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31.07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-39,066,</w:t>
            </w:r>
          </w:p>
          <w:p>
            <w:pPr>
              <w:pStyle w:val="TableParagraph"/>
              <w:spacing w:line="240" w:lineRule="auto" w:before="106"/>
              <w:ind w:left="130"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-66,587,5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22.47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-30,954,8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-74,699,1</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31.07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1,640.1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-580,921,</w:t>
            </w:r>
          </w:p>
          <w:p>
            <w:pPr>
              <w:pStyle w:val="TableParagraph"/>
              <w:spacing w:line="240" w:lineRule="auto" w:before="106"/>
              <w:ind w:left="228" w:right="0"/>
              <w:jc w:val="center"/>
              <w:rPr>
                <w:rFonts w:ascii="Times New Roman" w:hAnsi="Times New Roman" w:cs="Times New Roman" w:eastAsia="Times New Roman" w:hint="default"/>
                <w:sz w:val="18"/>
                <w:szCs w:val="18"/>
              </w:rPr>
            </w:pPr>
            <w:r>
              <w:rPr>
                <w:rFonts w:ascii="Times New Roman"/>
                <w:sz w:val="18"/>
              </w:rPr>
              <w:t>640.10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1,640.1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-580,921,</w:t>
            </w:r>
          </w:p>
          <w:p>
            <w:pPr>
              <w:pStyle w:val="TableParagraph"/>
              <w:spacing w:line="240" w:lineRule="auto" w:before="106"/>
              <w:ind w:left="228" w:right="0"/>
              <w:jc w:val="center"/>
              <w:rPr>
                <w:rFonts w:ascii="Times New Roman" w:hAnsi="Times New Roman" w:cs="Times New Roman" w:eastAsia="Times New Roman" w:hint="default"/>
                <w:sz w:val="18"/>
                <w:szCs w:val="18"/>
              </w:rPr>
            </w:pPr>
            <w:r>
              <w:rPr>
                <w:rFonts w:ascii="Times New Roman"/>
                <w:sz w:val="18"/>
              </w:rPr>
              <w:t>640.10</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5,938,839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,256.70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5,296,4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99,772.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14,291,67</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1,020.30</w:t>
            </w:r>
          </w:p>
        </w:tc>
      </w:tr>
    </w:tbl>
    <w:p>
      <w:pPr>
        <w:spacing w:line="240" w:lineRule="auto" w:before="2"/>
        <w:rPr>
          <w:rFonts w:ascii="宋体" w:hAnsi="宋体" w:cs="宋体" w:eastAsia="宋体" w:hint="default"/>
          <w:sz w:val="18"/>
          <w:szCs w:val="18"/>
        </w:rPr>
      </w:pPr>
    </w:p>
    <w:p>
      <w:pPr>
        <w:pStyle w:val="Heading2"/>
        <w:spacing w:line="240" w:lineRule="auto" w:before="26"/>
        <w:ind w:right="9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7" w:firstLine="360"/>
        <w:jc w:val="both"/>
      </w:pPr>
      <w:r>
        <w:rPr/>
        <w:t>山东晨鸣纸业集团股份有限公司（以下简称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月在山东省寿光市注册成立，现总部位于山</w:t>
      </w:r>
      <w:r>
        <w:rPr>
          <w:spacing w:val="1"/>
        </w:rPr>
        <w:t> </w:t>
      </w:r>
      <w:r>
        <w:rPr/>
        <w:t>东省寿光市农圣东街</w:t>
      </w:r>
      <w:r>
        <w:rPr>
          <w:rFonts w:ascii="Times New Roman" w:hAnsi="Times New Roman" w:cs="Times New Roman" w:eastAsia="Times New Roman" w:hint="default"/>
        </w:rPr>
        <w:t>2199</w:t>
      </w:r>
      <w:r>
        <w:rPr/>
        <w:t>号。</w:t>
      </w:r>
    </w:p>
    <w:p>
      <w:pPr>
        <w:pStyle w:val="BodyText"/>
        <w:spacing w:line="316" w:lineRule="auto" w:before="13"/>
        <w:ind w:right="188" w:firstLine="360"/>
        <w:jc w:val="both"/>
      </w:pPr>
      <w:r>
        <w:rPr>
          <w:spacing w:val="-2"/>
        </w:rPr>
        <w:t>本公司及各子公司主要从事机制纸及纸板等纸制品和造纸原料、造纸机械的加工、销售，电力、热力的生产、销售，林</w:t>
      </w:r>
      <w:r>
        <w:rPr/>
        <w:t> </w:t>
      </w:r>
      <w:r>
        <w:rPr>
          <w:spacing w:val="-2"/>
        </w:rPr>
        <w:t>木种植、苗木培育、木材加工及销售，木制品的生产、加工及销售，人造板、强化木地板等的生产及销售，酒店服务、海洋</w:t>
      </w:r>
      <w:r>
        <w:rPr>
          <w:spacing w:val="-67"/>
        </w:rPr>
        <w:t> </w:t>
      </w:r>
      <w:r>
        <w:rPr>
          <w:spacing w:val="-67"/>
        </w:rPr>
      </w:r>
      <w:r>
        <w:rPr/>
        <w:t>工程项目投资、设备融资租赁经营等。</w:t>
      </w:r>
    </w:p>
    <w:p>
      <w:pPr>
        <w:pStyle w:val="BodyText"/>
        <w:spacing w:line="300" w:lineRule="auto" w:before="19"/>
        <w:ind w:left="514" w:right="90"/>
        <w:jc w:val="left"/>
      </w:pPr>
      <w:r>
        <w:rPr/>
        <w:t>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日决议批准报出。根据本公司章程，本财务报表将提交股东大会审议。 </w:t>
      </w:r>
      <w:r>
        <w:rPr>
          <w:spacing w:val="-2"/>
        </w:rPr>
        <w:t>本公司</w:t>
      </w:r>
      <w:r>
        <w:rPr>
          <w:rFonts w:ascii="Times New Roman" w:hAnsi="Times New Roman" w:cs="Times New Roman" w:eastAsia="Times New Roman" w:hint="default"/>
          <w:spacing w:val="-2"/>
        </w:rPr>
        <w:t>2015</w:t>
      </w:r>
      <w:r>
        <w:rPr>
          <w:spacing w:val="-2"/>
        </w:rPr>
        <w:t>年度纳入合并范围的子公司共</w:t>
      </w:r>
      <w:r>
        <w:rPr>
          <w:rFonts w:ascii="Times New Roman" w:hAnsi="Times New Roman" w:cs="Times New Roman" w:eastAsia="Times New Roman" w:hint="default"/>
          <w:spacing w:val="-2"/>
        </w:rPr>
        <w:t>51</w:t>
      </w:r>
      <w:r>
        <w:rPr>
          <w:spacing w:val="-2"/>
        </w:rPr>
        <w:t>户，详见本附注九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p>
    <w:p>
      <w:pPr>
        <w:pStyle w:val="BodyText"/>
        <w:spacing w:line="240" w:lineRule="auto" w:before="13"/>
        <w:ind w:right="90"/>
        <w:jc w:val="left"/>
      </w:pPr>
      <w:r>
        <w:rPr/>
        <w:t>增加</w:t>
      </w:r>
      <w:r>
        <w:rPr>
          <w:rFonts w:ascii="Times New Roman" w:hAnsi="Times New Roman" w:cs="Times New Roman" w:eastAsia="Times New Roman" w:hint="default"/>
        </w:rPr>
        <w:t>2</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9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88" w:firstLine="360"/>
        <w:jc w:val="both"/>
      </w:pPr>
      <w:r>
        <w:rPr>
          <w:spacing w:val="-5"/>
        </w:rPr>
        <w:t>本公司财务报表以持续经营为基础，根据实际发生的交易和事项，按照财政部发布的《企业会计准则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spacing w:val="1"/>
        </w:rPr>
        <w:t> </w:t>
      </w:r>
      <w:r>
        <w:rPr/>
        <w:t>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项具体会计准则、企业会计准则应用</w:t>
      </w:r>
      <w:r>
        <w:rPr>
          <w:spacing w:val="-83"/>
        </w:rPr>
        <w:t> </w:t>
      </w:r>
      <w:r>
        <w:rPr>
          <w:spacing w:val="-83"/>
        </w:rPr>
      </w:r>
      <w:r>
        <w:rPr>
          <w:spacing w:val="-2"/>
        </w:rPr>
        <w:t>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w:t>
      </w:r>
      <w:r>
        <w:rPr>
          <w:spacing w:val="-43"/>
        </w:rPr>
        <w:t> </w:t>
      </w:r>
      <w:r>
        <w:rPr>
          <w:spacing w:val="-43"/>
        </w:rPr>
      </w:r>
      <w:r>
        <w:rPr/>
        <w:t>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91" w:firstLine="360"/>
        <w:jc w:val="both"/>
      </w:pPr>
      <w:r>
        <w:rPr>
          <w:spacing w:val="-2"/>
        </w:rPr>
        <w:t>根据企业会计准则的相关规定，本公司会计核算以权责发生制为基础。除某些金融工具和消耗性生物资产外，本财务报</w:t>
      </w:r>
      <w:r>
        <w:rPr/>
        <w:t> 表均以历史成本为计量基础。资产如果发生减值，则按照相关规定计提相应的减值准备。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90"/>
        <w:jc w:val="left"/>
        <w:rPr>
          <w:b w:val="0"/>
          <w:bCs w:val="0"/>
        </w:rPr>
      </w:pPr>
      <w:r>
        <w:rPr/>
        <w:t>五、重要会计政策及会计估计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1"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2015</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8"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9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85"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w:t>
      </w:r>
      <w:r>
        <w:rPr>
          <w:spacing w:val="2"/>
        </w:rPr>
        <w:t> </w:t>
      </w:r>
      <w:r>
        <w:rPr/>
        <w:t>期，并以其作为资产和负债的流动性划分标准。</w:t>
      </w:r>
    </w:p>
    <w:p>
      <w:pPr>
        <w:pStyle w:val="BodyText"/>
        <w:spacing w:line="316" w:lineRule="auto" w:before="31"/>
        <w:ind w:left="153" w:right="191" w:firstLine="360"/>
        <w:jc w:val="both"/>
      </w:pPr>
      <w:r>
        <w:rPr>
          <w:spacing w:val="-2"/>
        </w:rPr>
        <w:t>子公司湛江晨鸣林业发展有限公司、阳江晨鸣林业发展有限公司、南昌晨鸣林业发展有限公司、黄冈晨鸣林业发展有限</w:t>
      </w:r>
      <w:r>
        <w:rPr/>
        <w:t> 责任公司、晨鸣林业有限公司从事林木的培育、种植和销售</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正常营业周期超过一年。</w:t>
      </w:r>
    </w:p>
    <w:p>
      <w:pPr>
        <w:spacing w:line="240" w:lineRule="auto" w:before="0"/>
        <w:rPr>
          <w:rFonts w:ascii="宋体" w:hAnsi="宋体" w:cs="宋体" w:eastAsia="宋体" w:hint="default"/>
          <w:sz w:val="21"/>
          <w:szCs w:val="21"/>
        </w:rPr>
      </w:pPr>
    </w:p>
    <w:p>
      <w:pPr>
        <w:pStyle w:val="Heading4"/>
        <w:spacing w:line="240" w:lineRule="auto"/>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之境外子公司根据其经营所处的主要经济环境中的货币确定美元、日元、欧元为其记账本位币。本公司编制本财务报表时所</w:t>
      </w:r>
      <w:r>
        <w:rPr>
          <w:spacing w:val="-66"/>
        </w:rPr>
        <w:t> </w:t>
      </w:r>
      <w:r>
        <w:rPr>
          <w:spacing w:val="-66"/>
        </w:rPr>
      </w:r>
      <w:r>
        <w:rPr/>
        <w:t>采用的货币为人民币。</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9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9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9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8"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90"/>
        <w:jc w:val="left"/>
      </w:pPr>
      <w:r>
        <w:rPr/>
        <w:t>合并方为进行企业合并发生的各项直接费用，于发生时计入当期损益。</w:t>
      </w:r>
    </w:p>
    <w:p>
      <w:pPr>
        <w:pStyle w:val="BodyText"/>
        <w:spacing w:line="300" w:lineRule="auto" w:before="76"/>
        <w:ind w:left="514" w:right="9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9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right="19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87"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9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spacing w:after="0" w:line="300" w:lineRule="auto"/>
        <w:jc w:val="left"/>
        <w:sectPr>
          <w:footerReference w:type="default" r:id="rId16"/>
          <w:pgSz w:w="11910" w:h="16840"/>
          <w:pgMar w:footer="982" w:header="747" w:top="1060" w:bottom="1180" w:left="980" w:right="940"/>
          <w:pgNumType w:start="97"/>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9"/>
        <w:ind w:left="153" w:right="19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left="153" w:right="9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90"/>
        <w:jc w:val="left"/>
      </w:pPr>
      <w:r>
        <w:rPr/>
        <w:t>一旦相关事实和情况的变化导致上述控制定义涉及的相关要素发生了变化，本公司将进行重新评估。</w:t>
      </w:r>
    </w:p>
    <w:p>
      <w:pPr>
        <w:pStyle w:val="BodyText"/>
        <w:spacing w:line="300" w:lineRule="auto" w:before="76"/>
        <w:ind w:left="513" w:right="9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9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4" w:right="9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8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90"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13“</w:t>
      </w:r>
      <w:r>
        <w:rPr/>
        <w:t>长期股 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4" w:lineRule="auto" w:before="3"/>
        <w:ind w:right="9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p>
    <w:p>
      <w:pPr>
        <w:spacing w:after="0" w:line="31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left="153" w:right="90"/>
        <w:jc w:val="left"/>
      </w:pP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217" w:firstLine="360"/>
        <w:jc w:val="both"/>
      </w:pPr>
      <w:r>
        <w:rPr/>
        <w:t>本公司对合营企业的投资采用权益法核算，按照本附注五、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91"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9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240" w:lineRule="auto" w:before="31"/>
        <w:ind w:left="153" w:right="0"/>
        <w:jc w:val="left"/>
      </w:pPr>
      <w:r>
        <w:rPr/>
        <w:t>折算为记账本位币金额，但发生的外币兑换业务或涉及外币兑换的交易事项，按照实际采用的汇率折算为记账本位币金额。</w:t>
      </w:r>
    </w:p>
    <w:p>
      <w:pPr>
        <w:pStyle w:val="BodyText"/>
        <w:spacing w:line="300" w:lineRule="auto" w:before="76"/>
        <w:ind w:left="513" w:right="9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3" w:right="9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left="153" w:right="190"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left="153"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3" w:right="9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9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00" w:lineRule="auto" w:before="31"/>
        <w:ind w:right="90"/>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1"/>
        <w:jc w:val="both"/>
      </w:pP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pStyle w:val="BodyText"/>
        <w:spacing w:line="316" w:lineRule="auto" w:before="19"/>
        <w:ind w:left="153" w:right="90" w:firstLine="360"/>
        <w:jc w:val="left"/>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513" w:right="9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3" w:right="91" w:hanging="360"/>
        <w:jc w:val="left"/>
      </w:pPr>
      <w:r>
        <w:rPr/>
        <w:t>表中股东权益项目下列示的、与该境外经营相关的归属于母公司所有者权益的外币报表折算差额，全部转入处置当期损益。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w:t>
      </w:r>
    </w:p>
    <w:p>
      <w:pPr>
        <w:pStyle w:val="BodyText"/>
        <w:spacing w:line="316" w:lineRule="auto" w:before="19"/>
        <w:ind w:left="153" w:right="91"/>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t>在本公司成为金融工具合同的一方时确认一项金融资产或金融负债。金融资产和金融负债在初始确认时以公允价值计</w:t>
      </w:r>
      <w:r>
        <w:rPr>
          <w:spacing w:val="2"/>
        </w:rPr>
        <w:t> </w:t>
      </w:r>
      <w:r>
        <w:rPr/>
        <w:t>量，在活跃市场中没有报价且其公允价值不能可靠计量的无控制、共同控制和重大影响的权益工具投资和采用实际利率法、</w:t>
      </w:r>
      <w:r>
        <w:rPr/>
        <w:t> </w:t>
      </w:r>
      <w:r>
        <w:rPr>
          <w:spacing w:val="-2"/>
        </w:rPr>
        <w:t>按摊余成本进行后续计量债务融资工具除外。对于以公允价值计量且其变动计入当期损益的金融资产和金融负债，相关的交</w:t>
      </w:r>
      <w:r>
        <w:rPr>
          <w:spacing w:val="-64"/>
        </w:rPr>
        <w:t> </w:t>
      </w:r>
      <w:r>
        <w:rPr>
          <w:spacing w:val="-64"/>
        </w:rPr>
      </w:r>
      <w:r>
        <w:rPr/>
        <w:t>易费用直接计入损益，对于其他类别的金融资产和金融负债，相关交易费用计入初始确认金额。</w:t>
      </w:r>
    </w:p>
    <w:p>
      <w:pPr>
        <w:pStyle w:val="BodyText"/>
        <w:spacing w:line="300" w:lineRule="auto" w:before="19"/>
        <w:ind w:left="513" w:right="9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left="153" w:right="91"/>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3" w:right="9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以常规方式买卖金融资产，按交易日进行会计确认和终止确认。金融资产在初始确认时划分为贷款和应收款项以及可供</w:t>
      </w:r>
    </w:p>
    <w:p>
      <w:pPr>
        <w:pStyle w:val="BodyText"/>
        <w:spacing w:line="240" w:lineRule="auto" w:before="31"/>
        <w:ind w:left="153" w:right="90"/>
        <w:jc w:val="left"/>
      </w:pPr>
      <w:r>
        <w:rPr/>
        <w:t>出售金融资产等。</w:t>
      </w:r>
    </w:p>
    <w:p>
      <w:pPr>
        <w:pStyle w:val="BodyText"/>
        <w:spacing w:line="316" w:lineRule="auto" w:before="76"/>
        <w:ind w:left="513" w:right="90"/>
        <w:jc w:val="left"/>
      </w:pPr>
      <w:r>
        <w:rPr/>
        <w:t>①贷款和应收款项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3" w:right="9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3" w:right="90"/>
        <w:jc w:val="left"/>
      </w:pPr>
      <w:r>
        <w:rPr/>
        <w:t>当期损益。</w:t>
      </w:r>
    </w:p>
    <w:p>
      <w:pPr>
        <w:pStyle w:val="BodyText"/>
        <w:spacing w:line="316" w:lineRule="auto" w:before="76"/>
        <w:ind w:left="513" w:right="4231"/>
        <w:jc w:val="left"/>
      </w:pPr>
      <w:r>
        <w:rPr/>
        <w:t>②可供出售金融资产 是指对被投资单位无控制、共同控制和重大影响的权益工具投资。</w:t>
      </w:r>
    </w:p>
    <w:p>
      <w:pPr>
        <w:pStyle w:val="BodyText"/>
        <w:spacing w:line="316" w:lineRule="auto" w:before="19"/>
        <w:ind w:left="153" w:right="108"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t>活跃市场中没有报价且其公允价值不能可靠计量的无控制、共同控制和重大影响的权益工具投资，按照成本进行后续计量。</w:t>
      </w:r>
    </w:p>
    <w:p>
      <w:pPr>
        <w:pStyle w:val="BodyText"/>
        <w:spacing w:line="240" w:lineRule="auto" w:before="19"/>
        <w:ind w:left="514" w:right="90"/>
        <w:jc w:val="left"/>
      </w:pPr>
      <w:r>
        <w:rPr/>
        <w:t>可供出售金融资产持有期间取得的利息及被投资单位宣告发放的现金股利，计入投资收益。</w:t>
      </w:r>
    </w:p>
    <w:p>
      <w:pPr>
        <w:pStyle w:val="BodyText"/>
        <w:spacing w:line="300" w:lineRule="auto" w:before="76"/>
        <w:ind w:left="514" w:right="9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9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90"/>
        <w:jc w:val="left"/>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p>
    <w:p>
      <w:pPr>
        <w:spacing w:after="0" w:line="316" w:lineRule="auto"/>
        <w:jc w:val="left"/>
        <w:sectPr>
          <w:footerReference w:type="default" r:id="rId17"/>
          <w:pgSz w:w="11910" w:h="16840"/>
          <w:pgMar w:footer="982" w:header="747"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似信用风险特征的金融资产组合中进行减值测试。</w:t>
      </w:r>
    </w:p>
    <w:p>
      <w:pPr>
        <w:pStyle w:val="BodyText"/>
        <w:spacing w:line="316" w:lineRule="auto" w:before="76"/>
        <w:ind w:left="513" w:right="90"/>
        <w:jc w:val="left"/>
      </w:pPr>
      <w:r>
        <w:rPr/>
        <w:t>①贷款和应收款项减值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left="153" w:right="19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3" w:right="90"/>
        <w:jc w:val="left"/>
      </w:pPr>
      <w:r>
        <w:rPr/>
        <w:t>②可供出售金融资产减值 当综合相关因素判断可供出售权益工具投资公允价值或享有被投资单位可辨认净资产的公允价值下跌是严重或非暂时</w:t>
      </w:r>
    </w:p>
    <w:p>
      <w:pPr>
        <w:pStyle w:val="BodyText"/>
        <w:spacing w:line="300" w:lineRule="auto" w:before="19"/>
        <w:ind w:left="153" w:right="190"/>
        <w:jc w:val="both"/>
      </w:pPr>
      <w:r>
        <w:rPr>
          <w:spacing w:val="-2"/>
        </w:rPr>
        <w:t>性下跌时，表明该可供出售权益工具投资发生减值。其中</w:t>
      </w:r>
      <w:r>
        <w:rPr>
          <w:rFonts w:ascii="Times New Roman" w:hAnsi="Times New Roman" w:cs="Times New Roman" w:eastAsia="Times New Roman" w:hint="default"/>
          <w:spacing w:val="-2"/>
        </w:rPr>
        <w:t>“</w:t>
      </w:r>
      <w:r>
        <w:rPr>
          <w:spacing w:val="-2"/>
        </w:rPr>
        <w:t>严重下跌</w:t>
      </w:r>
      <w:r>
        <w:rPr>
          <w:rFonts w:ascii="Times New Roman" w:hAnsi="Times New Roman" w:cs="Times New Roman" w:eastAsia="Times New Roman" w:hint="default"/>
          <w:spacing w:val="-2"/>
        </w:rPr>
        <w:t>”</w:t>
      </w:r>
      <w:r>
        <w:rPr>
          <w:spacing w:val="-2"/>
        </w:rPr>
        <w:t>是指公允价值或享有被投资单位可辨认净资产的公允价</w:t>
      </w:r>
      <w:r>
        <w:rPr>
          <w:spacing w:val="-45"/>
        </w:rPr>
        <w:t> </w:t>
      </w:r>
      <w:r>
        <w:rPr>
          <w:spacing w:val="-1"/>
        </w:rPr>
        <w:t>值下跌幅度超过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是指公允价值或享有被投资单位可辨认净资产的公允价值连续时间超过</w:t>
      </w:r>
      <w:r>
        <w:rPr>
          <w:rFonts w:ascii="Times New Roman" w:hAnsi="Times New Roman" w:cs="Times New Roman" w:eastAsia="Times New Roman" w:hint="default"/>
          <w:spacing w:val="-1"/>
        </w:rPr>
        <w:t>12</w:t>
      </w:r>
      <w:r>
        <w:rPr>
          <w:spacing w:val="-1"/>
        </w:rPr>
        <w:t>个月，持续</w:t>
      </w:r>
      <w:r>
        <w:rPr>
          <w:spacing w:val="-66"/>
        </w:rPr>
        <w:t> </w:t>
      </w:r>
      <w:r>
        <w:rPr>
          <w:spacing w:val="-66"/>
        </w:rPr>
      </w:r>
      <w:r>
        <w:rPr/>
        <w:t>下跌期间的确定依据为公允价值或享有被投资单位可辨认净资产的公允价值下跌幅度累计超过</w:t>
      </w:r>
      <w:r>
        <w:rPr>
          <w:rFonts w:ascii="Times New Roman" w:hAnsi="Times New Roman" w:cs="Times New Roman" w:eastAsia="Times New Roman" w:hint="default"/>
        </w:rPr>
        <w:t>10%</w:t>
      </w:r>
      <w:r>
        <w:rPr/>
        <w:t>。</w:t>
      </w:r>
    </w:p>
    <w:p>
      <w:pPr>
        <w:pStyle w:val="BodyText"/>
        <w:spacing w:line="316" w:lineRule="auto" w:before="13"/>
        <w:ind w:left="153" w:right="108"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left="153" w:right="19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3" w:right="190"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9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left="153" w:right="190"/>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left="153"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53" w:right="190"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53" w:right="190"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53" w:right="190"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3" w:right="9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金融负债在初始确认时划分为以公允价值计量且其变动计入当期损益的金融负债和其他金融负债。对于以公允价值计量</w:t>
      </w:r>
    </w:p>
    <w:p>
      <w:pPr>
        <w:pStyle w:val="BodyText"/>
        <w:spacing w:line="316" w:lineRule="auto" w:before="31"/>
        <w:ind w:left="153" w:right="191"/>
        <w:jc w:val="both"/>
      </w:pPr>
      <w:r>
        <w:rPr>
          <w:spacing w:val="-2"/>
        </w:rPr>
        <w:t>且其变动计入当期损益的金融负债，相关的交易费用直接计入当期损益，初始确认以公允价值计量，后续公允价值变动计入</w:t>
      </w:r>
      <w:r>
        <w:rPr>
          <w:spacing w:val="-66"/>
        </w:rPr>
        <w:t> </w:t>
      </w:r>
      <w:r>
        <w:rPr>
          <w:spacing w:val="-66"/>
        </w:rPr>
      </w:r>
      <w:r>
        <w:rPr>
          <w:spacing w:val="-2"/>
        </w:rPr>
        <w:t>当期损益；对于其他金融负债，相关交易费用计入初始确认金额，采用实际利率法，按摊余成本进行后续计量，终止确认或</w:t>
      </w:r>
      <w:r>
        <w:rPr>
          <w:spacing w:val="-66"/>
        </w:rPr>
        <w:t> </w:t>
      </w:r>
      <w:r>
        <w:rPr>
          <w:spacing w:val="-66"/>
        </w:rPr>
      </w:r>
      <w:r>
        <w:rPr/>
        <w:t>摊销产生的利得或损失计入当期损益。</w:t>
      </w:r>
    </w:p>
    <w:p>
      <w:pPr>
        <w:pStyle w:val="BodyText"/>
        <w:spacing w:line="300" w:lineRule="auto" w:before="19"/>
        <w:ind w:left="513" w:right="9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3" w:right="191"/>
        <w:jc w:val="both"/>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240" w:lineRule="auto" w:before="19"/>
        <w:ind w:left="513" w:right="0"/>
        <w:jc w:val="left"/>
      </w:pPr>
      <w:r>
        <w:rPr/>
        <w:t>金融负债全部或部分终止确认的，将终止确认部分的账面价值与支付的对价（包括转出的非现金资产或承担的新金融负</w:t>
      </w:r>
    </w:p>
    <w:p>
      <w:pPr>
        <w:spacing w:after="0" w:line="240" w:lineRule="auto"/>
        <w:jc w:val="left"/>
        <w:sectPr>
          <w:footerReference w:type="default" r:id="rId18"/>
          <w:pgSz w:w="11910" w:h="16840"/>
          <w:pgMar w:footer="982" w:header="747" w:top="1060" w:bottom="1180" w:left="980" w:right="94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left="153" w:right="90"/>
        <w:jc w:val="left"/>
      </w:pPr>
      <w:r>
        <w:rPr/>
        <w:t>债）之间的差额，计入当期损益。</w:t>
      </w:r>
    </w:p>
    <w:p>
      <w:pPr>
        <w:pStyle w:val="BodyText"/>
        <w:spacing w:line="300" w:lineRule="auto" w:before="76"/>
        <w:ind w:left="513" w:right="90"/>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left="153" w:right="9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90"/>
        <w:jc w:val="left"/>
      </w:pPr>
      <w:r>
        <w:rPr/>
        <w:t>（</w:t>
      </w:r>
      <w:r>
        <w:rPr>
          <w:rFonts w:ascii="Times New Roman" w:hAnsi="Times New Roman" w:cs="Times New Roman" w:eastAsia="Times New Roman"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3" w:right="91"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应收款项包括应收账款、其他应收款等。</w:t>
      </w:r>
    </w:p>
    <w:p>
      <w:pPr>
        <w:pStyle w:val="BodyText"/>
        <w:spacing w:line="300" w:lineRule="auto" w:before="76"/>
        <w:ind w:left="513" w:right="91"/>
        <w:jc w:val="left"/>
      </w:pPr>
      <w:r>
        <w:rPr/>
        <w:t>（</w:t>
      </w:r>
      <w:r>
        <w:rPr>
          <w:rFonts w:ascii="Times New Roman" w:hAnsi="Times New Roman" w:cs="Times New Roman" w:eastAsia="Times New Roman" w:hint="default"/>
        </w:rPr>
        <w:t>1</w:t>
      </w:r>
      <w:r>
        <w:rPr/>
        <w:t>）坏账准备的确认标准 本公司在资产负债表日对应收款项账面价值进行检查，对存在下列客观证据表明应收款项发生减值的，计提减值准备：</w:t>
      </w:r>
    </w:p>
    <w:p>
      <w:pPr>
        <w:pStyle w:val="BodyText"/>
        <w:spacing w:line="316" w:lineRule="auto" w:before="31"/>
        <w:ind w:left="153" w:right="90"/>
        <w:jc w:val="left"/>
      </w:pPr>
      <w:r>
        <w:rPr>
          <w:spacing w:val="-2"/>
        </w:rPr>
        <w:t>①债务人发生严重的财务困难；②债务人违反合同条款（如偿付利息或本金发生违约或逾期等）；③债务人很可能倒闭或进</w:t>
      </w:r>
      <w:r>
        <w:rPr>
          <w:spacing w:val="-66"/>
        </w:rPr>
        <w:t> </w:t>
      </w:r>
      <w:r>
        <w:rPr>
          <w:spacing w:val="-66"/>
        </w:rPr>
      </w:r>
      <w:r>
        <w:rPr/>
        <w:t>行其他财务重组；④其他表明应收款项发生减值的客观依据。</w:t>
      </w:r>
    </w:p>
    <w:p>
      <w:pPr>
        <w:pStyle w:val="BodyText"/>
        <w:spacing w:line="240" w:lineRule="auto" w:before="19"/>
        <w:ind w:left="513" w:right="90"/>
        <w:jc w:val="left"/>
      </w:pPr>
      <w:r>
        <w:rPr/>
        <w:t>（</w:t>
      </w:r>
      <w:r>
        <w:rPr>
          <w:rFonts w:ascii="Times New Roman" w:hAnsi="Times New Roman" w:cs="Times New Roman" w:eastAsia="Times New Roman" w:hint="default"/>
        </w:rPr>
        <w:t>2</w:t>
      </w:r>
      <w:r>
        <w:rPr/>
        <w:t>）坏账准备的计提方法</w:t>
      </w:r>
    </w:p>
    <w:p>
      <w:pPr>
        <w:pStyle w:val="BodyText"/>
        <w:spacing w:line="309" w:lineRule="auto" w:before="63"/>
        <w:ind w:left="513" w:right="90"/>
        <w:jc w:val="left"/>
      </w:pPr>
      <w:r>
        <w:rPr/>
        <w:t>①单项金额重大并单项计提坏账准备的应收款项坏账准备的确认标准、计提方法 本公司将金额为人民币</w:t>
      </w:r>
      <w:r>
        <w:rPr>
          <w:rFonts w:ascii="Times New Roman" w:hAnsi="Times New Roman" w:cs="Times New Roman" w:eastAsia="Times New Roman" w:hint="default"/>
        </w:rPr>
        <w:t>100</w:t>
      </w:r>
      <w:r>
        <w:rPr/>
        <w:t>万元以上的应收款项确认为单项金额重大的应收款项。 </w:t>
      </w:r>
      <w:r>
        <w:rPr>
          <w:spacing w:val="-2"/>
        </w:rPr>
        <w:t>本公司对单项金额重大的应收款项单独进行减值测试，单独测试未发生减值的金融资产，包括在具有类似信用风险特征</w:t>
      </w:r>
    </w:p>
    <w:p>
      <w:pPr>
        <w:pStyle w:val="BodyText"/>
        <w:spacing w:line="316" w:lineRule="auto" w:before="24"/>
        <w:ind w:left="153" w:right="90"/>
        <w:jc w:val="left"/>
      </w:pPr>
      <w:r>
        <w:rPr>
          <w:spacing w:val="-2"/>
        </w:rPr>
        <w:t>的金融资产组合中进行减值测试。单项测试已确认减值损失的应收款项，不再包括在具有类似信用风险特征的应收款项组合</w:t>
      </w:r>
      <w:r>
        <w:rPr>
          <w:spacing w:val="-64"/>
        </w:rPr>
        <w:t> </w:t>
      </w:r>
      <w:r>
        <w:rPr>
          <w:spacing w:val="-64"/>
        </w:rPr>
      </w:r>
      <w:r>
        <w:rPr/>
        <w:t>中进行减值测试。</w:t>
      </w:r>
    </w:p>
    <w:p>
      <w:pPr>
        <w:pStyle w:val="BodyText"/>
        <w:spacing w:line="240" w:lineRule="auto" w:before="19"/>
        <w:ind w:left="513" w:right="90"/>
        <w:jc w:val="left"/>
      </w:pPr>
      <w:r>
        <w:rPr/>
        <w:t>②按信用风险组合计提坏账准备的应收款项的确定依据、坏账准备计提方法</w:t>
      </w:r>
    </w:p>
    <w:p>
      <w:pPr>
        <w:pStyle w:val="BodyText"/>
        <w:spacing w:line="300" w:lineRule="auto" w:before="76"/>
        <w:ind w:left="513" w:right="90"/>
        <w:jc w:val="left"/>
      </w:pPr>
      <w:r>
        <w:rPr>
          <w:rFonts w:ascii="Times New Roman" w:hAnsi="Times New Roman" w:cs="Times New Roman" w:eastAsia="Times New Roman" w:hint="default"/>
        </w:rPr>
        <w:t>A</w:t>
      </w:r>
      <w:r>
        <w:rPr/>
        <w:t>．信用风险特征组合的确定依据 </w:t>
      </w:r>
      <w:r>
        <w:rPr>
          <w:spacing w:val="-2"/>
        </w:rPr>
        <w:t>本公司对单项金额不重大以及金额重大但单项测试未发生减值的应收款项，按信用风险特征的相似性和相关性对金融资</w:t>
      </w:r>
    </w:p>
    <w:p>
      <w:pPr>
        <w:pStyle w:val="BodyText"/>
        <w:spacing w:line="316" w:lineRule="auto" w:before="31"/>
        <w:ind w:left="153" w:right="90"/>
        <w:jc w:val="left"/>
      </w:pPr>
      <w:r>
        <w:rPr>
          <w:spacing w:val="-2"/>
        </w:rPr>
        <w:t>产进行分组。这些信用风险通常反映债务人按照该等资产的合同条款偿还所有到期金额的能力，并且与被检查资产的未来现</w:t>
      </w:r>
      <w:r>
        <w:rPr>
          <w:spacing w:val="-64"/>
        </w:rPr>
        <w:t> </w:t>
      </w:r>
      <w:r>
        <w:rPr>
          <w:spacing w:val="-64"/>
        </w:rPr>
      </w:r>
      <w:r>
        <w:rPr/>
        <w:t>金流量测算相关。</w:t>
      </w:r>
    </w:p>
    <w:p>
      <w:pPr>
        <w:pStyle w:val="BodyText"/>
        <w:spacing w:line="240" w:lineRule="auto" w:before="19"/>
        <w:ind w:left="513" w:right="90"/>
        <w:jc w:val="left"/>
      </w:pPr>
      <w:r>
        <w:rPr/>
        <w:t>不同组合的确定依据：</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963"/>
        <w:gridCol w:w="7694"/>
      </w:tblGrid>
      <w:tr>
        <w:trPr>
          <w:trHeight w:val="427" w:hRule="exact"/>
        </w:trPr>
        <w:tc>
          <w:tcPr>
            <w:tcW w:w="196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9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27"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7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具有某些特定的应收款项作为分类依据划分的组合</w:t>
            </w:r>
          </w:p>
        </w:tc>
      </w:tr>
      <w:tr>
        <w:trPr>
          <w:trHeight w:val="427"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采用账龄等信用风险特征作为分类依据划分的组合</w:t>
            </w:r>
          </w:p>
        </w:tc>
      </w:tr>
    </w:tbl>
    <w:p>
      <w:pPr>
        <w:pStyle w:val="BodyText"/>
        <w:spacing w:line="300" w:lineRule="auto" w:before="10"/>
        <w:ind w:left="514" w:right="90" w:firstLine="120"/>
        <w:jc w:val="left"/>
      </w:pPr>
      <w:r>
        <w:rPr>
          <w:rFonts w:ascii="Times New Roman" w:hAnsi="Times New Roman" w:cs="Times New Roman" w:eastAsia="Times New Roman" w:hint="default"/>
        </w:rPr>
        <w:t>B</w:t>
      </w:r>
      <w:r>
        <w:rPr/>
        <w:t>．根据信用风险特征组合确定的坏账准备计提方法 </w:t>
      </w:r>
      <w:r>
        <w:rPr>
          <w:spacing w:val="-2"/>
        </w:rPr>
        <w:t>按组合方式实施减值测试时，坏账准备金额系根据应收款项组合结构及类似信用风险特征（债务人根据合同条款偿还欠</w:t>
      </w:r>
    </w:p>
    <w:p>
      <w:pPr>
        <w:pStyle w:val="BodyText"/>
        <w:spacing w:line="316" w:lineRule="auto" w:before="31"/>
        <w:ind w:left="514" w:right="2430" w:hanging="360"/>
        <w:jc w:val="left"/>
      </w:pPr>
      <w:r>
        <w:rPr/>
        <w:t>款的能力）按历史损失经验及目前经济状况与预计应收款项组合中已经存在的损失评估确定。 不同组合计提坏账准备的计提方法：</w:t>
      </w:r>
    </w:p>
    <w:tbl>
      <w:tblPr>
        <w:tblW w:w="0" w:type="auto"/>
        <w:jc w:val="left"/>
        <w:tblInd w:w="137" w:type="dxa"/>
        <w:tblLayout w:type="fixed"/>
        <w:tblCellMar>
          <w:top w:w="0" w:type="dxa"/>
          <w:left w:w="0" w:type="dxa"/>
          <w:bottom w:w="0" w:type="dxa"/>
          <w:right w:w="0" w:type="dxa"/>
        </w:tblCellMar>
        <w:tblLook w:val="01E0"/>
      </w:tblPr>
      <w:tblGrid>
        <w:gridCol w:w="3324"/>
        <w:gridCol w:w="6334"/>
      </w:tblGrid>
      <w:tr>
        <w:trPr>
          <w:trHeight w:val="427" w:hRule="exact"/>
        </w:trPr>
        <w:tc>
          <w:tcPr>
            <w:tcW w:w="33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427"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6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427"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9"/>
        <w:ind w:left="514" w:right="90"/>
        <w:jc w:val="left"/>
      </w:pPr>
      <w:r>
        <w:rPr/>
        <w:t>组合中，采用账龄分析法计提坏账准备的组合计提方法</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421"/>
        <w:gridCol w:w="3234"/>
        <w:gridCol w:w="3002"/>
      </w:tblGrid>
      <w:tr>
        <w:trPr>
          <w:trHeight w:val="427" w:hRule="exact"/>
        </w:trPr>
        <w:tc>
          <w:tcPr>
            <w:tcW w:w="34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88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00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774" w:right="0"/>
              <w:jc w:val="left"/>
              <w:rPr>
                <w:rFonts w:ascii="宋体" w:hAnsi="宋体" w:cs="宋体" w:eastAsia="宋体" w:hint="default"/>
                <w:sz w:val="18"/>
                <w:szCs w:val="18"/>
              </w:rPr>
            </w:pPr>
            <w:r>
              <w:rPr>
                <w:rFonts w:ascii="宋体" w:hAnsi="宋体" w:cs="宋体" w:eastAsia="宋体" w:hint="default"/>
                <w:sz w:val="18"/>
                <w:szCs w:val="18"/>
              </w:rPr>
              <w:t>其他应收计提比例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421"/>
        <w:gridCol w:w="3234"/>
        <w:gridCol w:w="3002"/>
      </w:tblGrid>
      <w:tr>
        <w:trPr>
          <w:trHeight w:val="42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年，下同）</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88"/>
              <w:jc w:val="right"/>
              <w:rPr>
                <w:rFonts w:ascii="Times New Roman" w:hAnsi="Times New Roman" w:cs="Times New Roman" w:eastAsia="Times New Roman" w:hint="default"/>
                <w:sz w:val="18"/>
                <w:szCs w:val="18"/>
              </w:rPr>
            </w:pPr>
            <w:r>
              <w:rPr>
                <w:rFonts w:ascii="Times New Roman"/>
                <w:sz w:val="18"/>
              </w:rPr>
              <w:t>5%</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73"/>
              <w:jc w:val="right"/>
              <w:rPr>
                <w:rFonts w:ascii="Times New Roman" w:hAnsi="Times New Roman" w:cs="Times New Roman" w:eastAsia="Times New Roman" w:hint="default"/>
                <w:sz w:val="18"/>
                <w:szCs w:val="18"/>
              </w:rPr>
            </w:pPr>
            <w:r>
              <w:rPr>
                <w:rFonts w:ascii="Times New Roman"/>
                <w:sz w:val="18"/>
              </w:rPr>
              <w:t>5%</w:t>
            </w:r>
          </w:p>
        </w:tc>
      </w:tr>
      <w:tr>
        <w:trPr>
          <w:trHeight w:val="42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42"/>
              <w:jc w:val="right"/>
              <w:rPr>
                <w:rFonts w:ascii="Times New Roman" w:hAnsi="Times New Roman" w:cs="Times New Roman" w:eastAsia="Times New Roman" w:hint="default"/>
                <w:sz w:val="18"/>
                <w:szCs w:val="18"/>
              </w:rPr>
            </w:pPr>
            <w:r>
              <w:rPr>
                <w:rFonts w:ascii="Times New Roman"/>
                <w:sz w:val="18"/>
              </w:rPr>
              <w:t>10%</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26"/>
              <w:jc w:val="right"/>
              <w:rPr>
                <w:rFonts w:ascii="Times New Roman" w:hAnsi="Times New Roman" w:cs="Times New Roman" w:eastAsia="Times New Roman" w:hint="default"/>
                <w:sz w:val="18"/>
                <w:szCs w:val="18"/>
              </w:rPr>
            </w:pPr>
            <w:r>
              <w:rPr>
                <w:rFonts w:ascii="Times New Roman"/>
                <w:sz w:val="18"/>
              </w:rPr>
              <w:t>10%</w:t>
            </w:r>
          </w:p>
        </w:tc>
      </w:tr>
      <w:tr>
        <w:trPr>
          <w:trHeight w:val="426"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42"/>
              <w:jc w:val="right"/>
              <w:rPr>
                <w:rFonts w:ascii="Times New Roman" w:hAnsi="Times New Roman" w:cs="Times New Roman" w:eastAsia="Times New Roman" w:hint="default"/>
                <w:sz w:val="18"/>
                <w:szCs w:val="18"/>
              </w:rPr>
            </w:pPr>
            <w:r>
              <w:rPr>
                <w:rFonts w:ascii="Times New Roman"/>
                <w:sz w:val="18"/>
              </w:rPr>
              <w:t>20%</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26"/>
              <w:jc w:val="right"/>
              <w:rPr>
                <w:rFonts w:ascii="Times New Roman" w:hAnsi="Times New Roman" w:cs="Times New Roman" w:eastAsia="Times New Roman" w:hint="default"/>
                <w:sz w:val="18"/>
                <w:szCs w:val="18"/>
              </w:rPr>
            </w:pPr>
            <w:r>
              <w:rPr>
                <w:rFonts w:ascii="Times New Roman"/>
                <w:sz w:val="18"/>
              </w:rPr>
              <w:t>20%</w:t>
            </w:r>
          </w:p>
        </w:tc>
      </w:tr>
      <w:tr>
        <w:trPr>
          <w:trHeight w:val="428"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98"/>
              <w:jc w:val="right"/>
              <w:rPr>
                <w:rFonts w:ascii="Times New Roman" w:hAnsi="Times New Roman" w:cs="Times New Roman" w:eastAsia="Times New Roman" w:hint="default"/>
                <w:sz w:val="18"/>
                <w:szCs w:val="18"/>
              </w:rPr>
            </w:pPr>
            <w:r>
              <w:rPr>
                <w:rFonts w:ascii="Times New Roman"/>
                <w:sz w:val="18"/>
              </w:rPr>
              <w:t>100%</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81"/>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16" w:lineRule="auto" w:before="10"/>
        <w:ind w:left="513" w:right="90"/>
        <w:jc w:val="left"/>
      </w:pPr>
      <w:r>
        <w:rPr/>
        <w:t>③单项金额虽不重大但单项计提坏账准备的应收款项 </w:t>
      </w:r>
      <w:r>
        <w:rPr>
          <w:spacing w:val="-2"/>
        </w:rPr>
        <w:t>本公司对于单项金额虽不重大但具备以下特征的应收款项，单独进行减值测试，有客观证据表明其发生了减值的，根据</w:t>
      </w:r>
    </w:p>
    <w:p>
      <w:pPr>
        <w:pStyle w:val="BodyText"/>
        <w:spacing w:line="316" w:lineRule="auto" w:before="19"/>
        <w:ind w:left="153" w:right="191"/>
        <w:jc w:val="both"/>
      </w:pPr>
      <w:r>
        <w:rPr>
          <w:spacing w:val="-2"/>
        </w:rPr>
        <w:t>其未来现金流量现值低于其账面价值的差额，确认减值损失，计提坏账准备，如：与对方存在争议或涉及诉讼、仲裁的应收</w:t>
      </w:r>
      <w:r>
        <w:rPr>
          <w:spacing w:val="-66"/>
        </w:rPr>
        <w:t> </w:t>
      </w:r>
      <w:r>
        <w:rPr>
          <w:spacing w:val="-66"/>
        </w:rPr>
      </w:r>
      <w:r>
        <w:rPr/>
        <w:t>款项；已有明显迹象表明债务人很可能无法履行还款义务的应收款项等。</w:t>
      </w:r>
    </w:p>
    <w:p>
      <w:pPr>
        <w:pStyle w:val="BodyText"/>
        <w:spacing w:line="300" w:lineRule="auto" w:before="19"/>
        <w:ind w:left="529" w:right="90" w:hanging="16"/>
        <w:jc w:val="left"/>
      </w:pPr>
      <w:r>
        <w:rPr/>
        <w:t>（</w:t>
      </w:r>
      <w:r>
        <w:rPr>
          <w:rFonts w:ascii="Times New Roman" w:hAnsi="Times New Roman" w:cs="Times New Roman" w:eastAsia="Times New Roman" w:hint="default"/>
        </w:rPr>
        <w:t>3</w:t>
      </w:r>
      <w:r>
        <w:rPr/>
        <w:t>）坏账准备的转回 如有客观证据表明该应收款项价值已恢复，且客观上与确认该损失后发生的事项有关，原确认的减值损失予以转回，</w:t>
      </w:r>
    </w:p>
    <w:p>
      <w:pPr>
        <w:pStyle w:val="BodyText"/>
        <w:spacing w:line="240" w:lineRule="auto" w:before="31"/>
        <w:ind w:right="0"/>
        <w:jc w:val="both"/>
      </w:pPr>
      <w:r>
        <w:rPr/>
        <w:t>计入当期损益。但是，该转回后的账面价值不超过假定不计提减值准备情况下该应收款项在转回日的摊余成本。</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3511"/>
        <w:jc w:val="left"/>
      </w:pPr>
      <w:r>
        <w:rPr/>
        <w:t>（</w:t>
      </w:r>
      <w:r>
        <w:rPr>
          <w:rFonts w:ascii="Times New Roman" w:hAnsi="Times New Roman" w:cs="Times New Roman" w:eastAsia="Times New Roman" w:hint="default"/>
        </w:rPr>
        <w:t>1</w:t>
      </w:r>
      <w:r>
        <w:rPr/>
        <w:t>）存货的分类 存货主要包括原材料、在产品、库存商品、开发产品、消耗性生物资产等。</w:t>
      </w:r>
    </w:p>
    <w:p>
      <w:pPr>
        <w:pStyle w:val="BodyText"/>
        <w:spacing w:line="309" w:lineRule="auto" w:before="31"/>
        <w:ind w:left="513" w:right="9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 </w:t>
      </w:r>
      <w:r>
        <w:rPr>
          <w:spacing w:val="-2"/>
        </w:rPr>
        <w:t>本公司所属土地开发企业开发产品按成本进行初始计量。开发产品的成本包括前期工程费、基础配套设施支出、建筑安</w:t>
      </w:r>
    </w:p>
    <w:p>
      <w:pPr>
        <w:pStyle w:val="BodyText"/>
        <w:spacing w:line="316" w:lineRule="auto" w:before="24"/>
        <w:ind w:right="191"/>
        <w:jc w:val="both"/>
      </w:pPr>
      <w:r>
        <w:rPr>
          <w:spacing w:val="-2"/>
        </w:rPr>
        <w:t>装工程支出、开发项目完工之前所发生的借款费用及开发过程中的其他相关费用。存货发出时，采用个别计价法确定其实际</w:t>
      </w:r>
      <w:r>
        <w:rPr>
          <w:spacing w:val="-66"/>
        </w:rPr>
        <w:t> </w:t>
      </w:r>
      <w:r>
        <w:rPr>
          <w:spacing w:val="-66"/>
        </w:rPr>
      </w:r>
      <w:r>
        <w:rPr/>
        <w:t>成本。</w:t>
      </w:r>
    </w:p>
    <w:p>
      <w:pPr>
        <w:pStyle w:val="BodyText"/>
        <w:spacing w:line="316" w:lineRule="auto" w:before="19"/>
        <w:ind w:right="90" w:firstLine="360"/>
        <w:jc w:val="left"/>
      </w:pPr>
      <w:r>
        <w:rPr>
          <w:spacing w:val="-2"/>
        </w:rPr>
        <w:t>消耗性生物资产是指为出售而持有的的生物资产，包括生长中的用材林等。消耗性生物资产在形成蓄积量以前按照成本</w:t>
      </w:r>
      <w:r>
        <w:rPr/>
        <w:t> 进行初始计量，形成蓄积量以后按公允价值计量，公允价值变动进入当期损益。自行栽培、营造的消耗性生物资产的成本， </w:t>
      </w:r>
      <w:r>
        <w:rPr>
          <w:spacing w:val="-2"/>
        </w:rPr>
        <w:t>为该资产在郁闭前发生的可直接归属于该资产的必要支出，包括符合资本化条件的借款费用。消耗性生物资产在郁闭后发生</w:t>
      </w:r>
      <w:r>
        <w:rPr>
          <w:spacing w:val="-64"/>
        </w:rPr>
        <w:t> </w:t>
      </w:r>
      <w:r>
        <w:rPr>
          <w:spacing w:val="-64"/>
        </w:rPr>
      </w:r>
      <w:r>
        <w:rPr/>
        <w:t>的管护等后续支出，计入当期损益。</w:t>
      </w:r>
    </w:p>
    <w:p>
      <w:pPr>
        <w:pStyle w:val="BodyText"/>
        <w:spacing w:line="240" w:lineRule="auto" w:before="19"/>
        <w:ind w:left="514" w:right="90"/>
        <w:jc w:val="left"/>
      </w:pPr>
      <w:r>
        <w:rPr/>
        <w:t>消耗性生物资产在收获或出售时，采用分批平均法计价按账面价值结转成本。</w:t>
      </w:r>
    </w:p>
    <w:p>
      <w:pPr>
        <w:pStyle w:val="BodyText"/>
        <w:spacing w:line="300" w:lineRule="auto" w:before="76"/>
        <w:ind w:left="514" w:right="9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90"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right="189"/>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pStyle w:val="BodyText"/>
        <w:spacing w:line="316" w:lineRule="auto" w:before="19"/>
        <w:ind w:right="90"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514" w:right="90"/>
        <w:jc w:val="left"/>
      </w:pPr>
      <w:r>
        <w:rPr/>
        <w:t>（</w:t>
      </w:r>
      <w:r>
        <w:rPr>
          <w:rFonts w:ascii="Times New Roman" w:hAnsi="Times New Roman" w:cs="Times New Roman" w:eastAsia="Times New Roman" w:hint="default"/>
        </w:rPr>
        <w:t>4</w:t>
      </w:r>
      <w:r>
        <w:rPr/>
        <w:t>）存货的盘存制度为永续盘存制。</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35" w:lineRule="exact"/>
        <w:ind w:left="513" w:right="0"/>
        <w:jc w:val="left"/>
      </w:pPr>
      <w:r>
        <w:rPr/>
        <w:t>共同控制，是指本公司按照相关约定对某项安排所共有的控制，并且该安排的相关活动必须经过分享控制权的参与方一</w:t>
      </w:r>
    </w:p>
    <w:p>
      <w:pPr>
        <w:spacing w:after="0" w:line="235" w:lineRule="exact"/>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51"/>
        <w:jc w:val="both"/>
      </w:pP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9"/>
        <w:ind w:left="513"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left="153" w:right="149"/>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20"/>
        <w:ind w:right="149"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51"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right="149"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0"/>
        <w:jc w:val="both"/>
      </w:pPr>
      <w:r>
        <w:rPr/>
        <w:t>表采用成本法核算能够对被投资单位实施控制的长期股权投资。</w:t>
      </w:r>
    </w:p>
    <w:p>
      <w:pPr>
        <w:pStyle w:val="BodyText"/>
        <w:spacing w:line="316" w:lineRule="auto" w:before="76"/>
        <w:ind w:left="51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right="149"/>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right="149"/>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49"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p>
    <w:p>
      <w:pPr>
        <w:spacing w:after="0" w:line="316"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91"/>
        <w:jc w:val="left"/>
      </w:pP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公司的会计政策及会计期间对被投资单位的财务报表进行调整，并据以确认投资收益和其他综合收益。对于集团与联营企业</w:t>
      </w:r>
      <w:r>
        <w:rPr>
          <w:spacing w:val="-64"/>
        </w:rPr>
        <w:t> </w:t>
      </w:r>
      <w:r>
        <w:rPr>
          <w:spacing w:val="-64"/>
        </w:rPr>
      </w:r>
      <w:r>
        <w:rPr>
          <w:spacing w:val="-2"/>
        </w:rPr>
        <w:t>及合营企业之间发生的交易，投出或出售的资产不构成业务的，未实现内部交易损益按照享有的比例计算归属于本公司的部</w:t>
      </w:r>
      <w:r>
        <w:rPr>
          <w:spacing w:val="-64"/>
        </w:rPr>
        <w:t> </w:t>
      </w:r>
      <w:r>
        <w:rPr>
          <w:spacing w:val="-64"/>
        </w:rPr>
      </w:r>
      <w:r>
        <w:rPr/>
        <w:t>分予以抵销，在此基础上确认投资损益。但本公司与被投资单位发生的未实现内部交易损失，属于所转让资产减值损失的， </w:t>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left="153"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00" w:lineRule="auto" w:before="19"/>
        <w:ind w:left="153" w:right="190" w:firstLine="360"/>
        <w:jc w:val="both"/>
      </w:pPr>
      <w:r>
        <w:rPr>
          <w:spacing w:val="-2"/>
        </w:rPr>
        <w:t>对于本公司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日首次执行新会计准则之前已经持有的对联营企业和合营企业的长期股权投资，如存在与该投资</w:t>
      </w:r>
      <w:r>
        <w:rPr/>
        <w:t> 相关的股权投资借方差额，按原剩余期限直线摊销的金额计入当期损益。</w:t>
      </w:r>
    </w:p>
    <w:p>
      <w:pPr>
        <w:pStyle w:val="BodyText"/>
        <w:spacing w:line="316" w:lineRule="auto" w:before="31"/>
        <w:ind w:left="513" w:right="9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left="153" w:right="90"/>
        <w:jc w:val="left"/>
      </w:pPr>
      <w:r>
        <w:rPr/>
        <w:t>日）开始持续计算的净资产份额之间的差额，调整资本公积，资本公积不足冲减的，调整留存收益。</w:t>
      </w:r>
    </w:p>
    <w:p>
      <w:pPr>
        <w:pStyle w:val="BodyText"/>
        <w:spacing w:line="316" w:lineRule="auto" w:before="76"/>
        <w:ind w:left="513" w:right="9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left="153" w:right="9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9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9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9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right="19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90"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240" w:lineRule="auto" w:before="19"/>
        <w:ind w:left="514" w:right="0"/>
        <w:jc w:val="left"/>
      </w:pPr>
      <w:r>
        <w:rPr/>
        <w:t>本公司通过多次交易分步处置对子公司股权投资直至丧失控制权，如果上述交易属于一揽子交易的，将各项交易作为一</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投资性房地产是指为赚取租金或资本增值，或两者兼有而持有的房地产。 </w:t>
      </w:r>
      <w:r>
        <w:rPr>
          <w:spacing w:val="-2"/>
        </w:rPr>
        <w:t>投资性房地产按成本进行初始计量。与投资性房地产有关的后续支出，如果与该资产有关的经济利益很可能流入且其成</w:t>
      </w:r>
    </w:p>
    <w:p>
      <w:pPr>
        <w:pStyle w:val="BodyText"/>
        <w:spacing w:line="312" w:lineRule="auto" w:before="19"/>
        <w:ind w:left="513" w:right="0" w:hanging="360"/>
        <w:jc w:val="left"/>
      </w:pPr>
      <w:r>
        <w:rPr/>
        <w:t>本能可靠地计量，则计入投资性房地产成本。其他后续支出，在发生时计入当期损益。 本公司采用成本模式对投资性房地产进行后续计量，并按照与房屋建筑物一致的政策进行折旧。 投资性房地产的减值测试方法和减值准备计提方法详见附注五、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2"/>
        <w:ind w:right="0"/>
        <w:jc w:val="left"/>
      </w:pPr>
      <w:r>
        <w:rPr/>
        <w:t>值。</w:t>
      </w:r>
    </w:p>
    <w:p>
      <w:pPr>
        <w:pStyle w:val="BodyText"/>
        <w:spacing w:line="316" w:lineRule="auto" w:before="76"/>
        <w:ind w:right="149" w:firstLine="360"/>
        <w:jc w:val="both"/>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w:t>
      </w:r>
    </w:p>
    <w:p>
      <w:pPr>
        <w:pStyle w:val="BodyText"/>
        <w:spacing w:line="316" w:lineRule="auto" w:before="19"/>
        <w:ind w:right="151"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）固定资产确认条件 </w:t>
      </w:r>
      <w:r>
        <w:rPr>
          <w:spacing w:val="-2"/>
        </w:rPr>
        <w:t>固定资产是指为生产商品、提供劳务、出租或经营管理而持有的，使用寿命超过一个会计年度的有形资产。固定资产仅</w:t>
      </w:r>
    </w:p>
    <w:p>
      <w:pPr>
        <w:pStyle w:val="BodyText"/>
        <w:spacing w:line="316" w:lineRule="auto" w:before="31"/>
        <w:ind w:left="153" w:right="0"/>
        <w:jc w:val="left"/>
      </w:pP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pStyle w:val="BodyText"/>
        <w:spacing w:line="300" w:lineRule="auto" w:before="19"/>
        <w:ind w:left="513" w:right="0"/>
        <w:jc w:val="left"/>
      </w:pPr>
      <w:r>
        <w:rPr/>
        <w:t>（</w:t>
      </w:r>
      <w:r>
        <w:rPr>
          <w:rFonts w:ascii="Times New Roman" w:hAnsi="Times New Roman" w:cs="Times New Roman" w:eastAsia="Times New Roman" w:hint="default"/>
        </w:rPr>
        <w:t>2</w:t>
      </w:r>
      <w:r>
        <w:rPr/>
        <w:t>）各类固定资产的折旧方法 </w:t>
      </w:r>
      <w:r>
        <w:rPr>
          <w:spacing w:val="-2"/>
        </w:rPr>
        <w:t>固定资产从达到预定可使用状态的次月起，采用年限平均法在使用寿命内计提折旧。各类固定资产的使用寿命、预计净</w:t>
      </w:r>
    </w:p>
    <w:p>
      <w:pPr>
        <w:pStyle w:val="BodyText"/>
        <w:spacing w:line="240" w:lineRule="auto" w:before="31"/>
        <w:ind w:left="153" w:right="0"/>
        <w:jc w:val="left"/>
      </w:pPr>
      <w:r>
        <w:rPr/>
        <w:t>残值和年折旧率如下：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27" w:hRule="exact"/>
        </w:trPr>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2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2.25%-4.75%</w:t>
            </w:r>
          </w:p>
        </w:tc>
      </w:tr>
      <w:tr>
        <w:trPr>
          <w:trHeight w:val="427"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8-20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4.5%-11.88%</w:t>
            </w:r>
          </w:p>
        </w:tc>
      </w:tr>
      <w:tr>
        <w:trPr>
          <w:trHeight w:val="426"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11.25%-19.00%</w:t>
            </w:r>
          </w:p>
        </w:tc>
      </w:tr>
      <w:tr>
        <w:trPr>
          <w:trHeight w:val="428" w:hRule="exact"/>
        </w:trPr>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5.00%-10.00%</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18.00%-19.00%</w:t>
            </w:r>
          </w:p>
        </w:tc>
      </w:tr>
    </w:tbl>
    <w:p>
      <w:pPr>
        <w:pStyle w:val="BodyText"/>
        <w:spacing w:line="316" w:lineRule="auto" w:before="10"/>
        <w:ind w:left="153" w:right="0" w:firstLine="360"/>
        <w:jc w:val="left"/>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300" w:lineRule="auto" w:before="19"/>
        <w:ind w:left="513" w:right="3131"/>
        <w:jc w:val="left"/>
      </w:pPr>
      <w:r>
        <w:rPr/>
        <w:t>（</w:t>
      </w:r>
      <w:r>
        <w:rPr>
          <w:rFonts w:ascii="Times New Roman" w:hAnsi="Times New Roman" w:cs="Times New Roman" w:eastAsia="Times New Roman" w:hint="default"/>
        </w:rPr>
        <w:t>3</w:t>
      </w:r>
      <w:r>
        <w:rPr/>
        <w:t>）固定资产的减值测试方法及减值准备计提方法 固定资产的减值测试方法和减值准备计提方法详见附注五、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pStyle w:val="BodyText"/>
        <w:spacing w:line="300" w:lineRule="auto" w:before="13"/>
        <w:ind w:left="514" w:right="0"/>
        <w:jc w:val="left"/>
      </w:pPr>
      <w:r>
        <w:rPr/>
        <w:t>（</w:t>
      </w:r>
      <w:r>
        <w:rPr>
          <w:rFonts w:ascii="Times New Roman" w:hAnsi="Times New Roman" w:cs="Times New Roman" w:eastAsia="Times New Roman" w:hint="default"/>
        </w:rPr>
        <w:t>4</w:t>
      </w:r>
      <w:r>
        <w:rPr/>
        <w:t>）融资租入固定资产的认定依据及计价方法 </w:t>
      </w:r>
      <w:r>
        <w:rPr>
          <w:spacing w:val="-2"/>
        </w:rPr>
        <w:t>融资租赁为实质上转移了与资产所有权有关的全部风险和报酬的租赁，其所有权最终可能转移，也可能不转移。以融资</w:t>
      </w:r>
    </w:p>
    <w:p>
      <w:pPr>
        <w:pStyle w:val="BodyText"/>
        <w:spacing w:line="316" w:lineRule="auto" w:before="31"/>
        <w:ind w:right="149"/>
        <w:jc w:val="both"/>
      </w:pP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pStyle w:val="BodyText"/>
        <w:spacing w:line="300" w:lineRule="auto" w:before="19"/>
        <w:ind w:left="514" w:right="0"/>
        <w:jc w:val="left"/>
      </w:pPr>
      <w:r>
        <w:rPr/>
        <w:t>（</w:t>
      </w:r>
      <w:r>
        <w:rPr>
          <w:rFonts w:ascii="Times New Roman" w:hAnsi="Times New Roman" w:cs="Times New Roman" w:eastAsia="Times New Roman" w:hint="default"/>
        </w:rPr>
        <w:t>5</w:t>
      </w:r>
      <w:r>
        <w:rPr/>
        <w:t>）其他说明 </w:t>
      </w:r>
      <w:r>
        <w:rPr>
          <w:spacing w:val="-2"/>
        </w:rPr>
        <w:t>与固定资产有关的后续支出，如果与该固定资产有关的经济利益很可能流入且其成本能可靠地计量，则计入固定资产成</w:t>
      </w:r>
    </w:p>
    <w:p>
      <w:pPr>
        <w:spacing w:after="0" w:line="30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513" w:right="90" w:hanging="360"/>
        <w:jc w:val="left"/>
      </w:pPr>
      <w:r>
        <w:rPr/>
        <w:t>本，并终止确认被替换部分的账面价值。除此以外的其他后续支出，在发生时计入当期损益。 </w:t>
      </w:r>
      <w:r>
        <w:rPr>
          <w:spacing w:val="-2"/>
        </w:rPr>
        <w:t>当固定资产处于处置状态或预期通过使用或处置不能产生经济利益时，终止确认该固定资产。固定资产出售、转让、报</w:t>
      </w:r>
    </w:p>
    <w:p>
      <w:pPr>
        <w:pStyle w:val="BodyText"/>
        <w:spacing w:line="316" w:lineRule="auto" w:before="19"/>
        <w:ind w:left="513" w:right="90" w:hanging="360"/>
        <w:jc w:val="left"/>
      </w:pPr>
      <w:r>
        <w:rPr/>
        <w:t>废或毁损的处置收入扣除其账面价值和相关税费后的差额计入当期损益。 </w:t>
      </w:r>
      <w:r>
        <w:rPr>
          <w:spacing w:val="-4"/>
        </w:rPr>
        <w:t>本公司至少于年度终了对固定资产的使用寿命、预计净残值和折旧方法进行复核，如发生改变则作为会计估计变更处理。</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513" w:right="90"/>
        <w:jc w:val="left"/>
      </w:pPr>
      <w:r>
        <w:rPr/>
        <w:t>在建工程的减值测试方法和减值准备计提方法详见附注五、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left="153" w:right="19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9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4" w:right="180"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9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3511"/>
        <w:jc w:val="left"/>
      </w:pPr>
      <w:r>
        <w:rPr/>
        <w:t>（</w:t>
      </w:r>
      <w:r>
        <w:rPr>
          <w:rFonts w:ascii="Times New Roman" w:hAnsi="Times New Roman" w:cs="Times New Roman" w:eastAsia="Times New Roman" w:hint="default"/>
        </w:rPr>
        <w:t>1</w:t>
      </w:r>
      <w:r>
        <w:rPr/>
        <w:t>）无形资产 无形资产是指本公司拥有或者控制的没有实物形态的可辨认非货币性资产。</w:t>
      </w:r>
    </w:p>
    <w:p>
      <w:pPr>
        <w:pStyle w:val="BodyText"/>
        <w:spacing w:line="316" w:lineRule="auto" w:before="31"/>
        <w:ind w:right="101"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316" w:lineRule="auto" w:before="19"/>
        <w:ind w:right="190"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right="19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89"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309" w:lineRule="auto" w:before="19"/>
        <w:ind w:left="514" w:right="4050"/>
        <w:jc w:val="left"/>
      </w:pPr>
      <w:r>
        <w:rPr/>
        <w:t>（</w:t>
      </w:r>
      <w:r>
        <w:rPr>
          <w:rFonts w:ascii="Times New Roman" w:hAnsi="Times New Roman" w:cs="Times New Roman" w:eastAsia="Times New Roman" w:hint="default"/>
        </w:rPr>
        <w:t>2</w:t>
      </w:r>
      <w:r>
        <w:rPr/>
        <w:t>）研究与开发支出 本公司内部研究开发项目的支出分为研究阶段支出与开发阶段支出。 研究阶段的支出，于发生时计入当期损益。</w:t>
      </w:r>
    </w:p>
    <w:p>
      <w:pPr>
        <w:pStyle w:val="BodyText"/>
        <w:spacing w:line="240" w:lineRule="auto" w:before="24"/>
        <w:ind w:left="514" w:right="90"/>
        <w:jc w:val="left"/>
      </w:pPr>
      <w:r>
        <w:rPr/>
        <w:t>开发阶段的支出同时满足下列条件的，确认为无形资产，不能满足下述条件的开发阶段的支出计入当期损益：</w:t>
      </w:r>
    </w:p>
    <w:p>
      <w:pPr>
        <w:pStyle w:val="BodyText"/>
        <w:spacing w:line="240" w:lineRule="auto" w:before="76"/>
        <w:ind w:left="514" w:right="90"/>
        <w:jc w:val="left"/>
      </w:pPr>
      <w:r>
        <w:rPr/>
        <w:t>①完成该无形资产以使其能够使用或出售在技术上具有可行性；</w:t>
      </w:r>
    </w:p>
    <w:p>
      <w:pPr>
        <w:spacing w:after="0" w:line="240" w:lineRule="auto"/>
        <w:jc w:val="left"/>
        <w:sectPr>
          <w:footerReference w:type="default" r:id="rId19"/>
          <w:pgSz w:w="11910" w:h="16840"/>
          <w:pgMar w:footer="982" w:header="747" w:top="1060" w:bottom="1180" w:left="980" w:right="940"/>
          <w:pgNumType w:start="107"/>
        </w:sectPr>
      </w:pPr>
    </w:p>
    <w:p>
      <w:pPr>
        <w:spacing w:line="240" w:lineRule="auto" w:before="12"/>
        <w:rPr>
          <w:rFonts w:ascii="宋体" w:hAnsi="宋体" w:cs="宋体" w:eastAsia="宋体" w:hint="default"/>
          <w:sz w:val="25"/>
          <w:szCs w:val="25"/>
        </w:rPr>
      </w:pPr>
    </w:p>
    <w:p>
      <w:pPr>
        <w:pStyle w:val="BodyText"/>
        <w:spacing w:line="240" w:lineRule="auto" w:before="44"/>
        <w:ind w:left="513" w:right="90"/>
        <w:jc w:val="left"/>
      </w:pPr>
      <w:r>
        <w:rPr/>
        <w:t>②具有完成该无形资产并使用或出售的意图；</w:t>
      </w:r>
    </w:p>
    <w:p>
      <w:pPr>
        <w:pStyle w:val="BodyText"/>
        <w:spacing w:line="316" w:lineRule="auto" w:before="76"/>
        <w:ind w:left="153" w:right="190"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3" w:right="90"/>
        <w:jc w:val="left"/>
      </w:pPr>
      <w:r>
        <w:rPr/>
        <w:t>④有足够的技术、财务资源和其他资源支持，以完成该无形资产的开发，并有能力使用或出售该无形资产；</w:t>
      </w:r>
    </w:p>
    <w:p>
      <w:pPr>
        <w:pStyle w:val="BodyText"/>
        <w:spacing w:line="316" w:lineRule="auto" w:before="76"/>
        <w:ind w:left="513" w:right="2971"/>
        <w:jc w:val="left"/>
      </w:pPr>
      <w:r>
        <w:rPr/>
        <w:t>⑤归属于该无形资产开发阶段的支出能够可靠地计量。 无法区分研究阶段支出和开发阶段支出的，将发生的研发支出全部计入当期损益。</w:t>
      </w:r>
    </w:p>
    <w:p>
      <w:pPr>
        <w:pStyle w:val="BodyText"/>
        <w:spacing w:line="300" w:lineRule="auto" w:before="19"/>
        <w:ind w:left="513" w:right="3171"/>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9"/>
        <w:ind w:left="153" w:right="9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left="153" w:right="19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3" w:right="9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360"/>
        <w:jc w:val="both"/>
      </w:pPr>
      <w:r>
        <w:rPr>
          <w:spacing w:val="-2"/>
        </w:rPr>
        <w:t>长期待摊费用为已经发生但应由报告期和以后各期负担的分摊期限在一年以上的各项费用。本公司的长期待摊费用主要</w:t>
      </w:r>
      <w:r>
        <w:rPr/>
        <w:t> 包括固定资产改良支出、林地租金等。长期待摊费用在预计受益期间按直线法摊销。</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21</w:t>
      </w:r>
      <w:r>
        <w:rPr/>
        <w:t>、</w:t>
      </w:r>
      <w:r>
        <w:rPr>
          <w:spacing w:val="-4"/>
        </w:rPr>
        <w:t> </w:t>
      </w:r>
      <w:r>
        <w:rPr/>
        <w:t>职工薪酬</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本公司职工薪酬主要包括短期职工薪酬、离职后福利、辞退福利。其中： </w:t>
      </w:r>
      <w:r>
        <w:rPr>
          <w:spacing w:val="-2"/>
        </w:rPr>
        <w:t>短期薪酬主要包括工资、奖金、津贴和补贴、职工福利费、医疗保险费、生育保险费、工伤保险费、住房公积金、工会</w:t>
      </w:r>
    </w:p>
    <w:p>
      <w:pPr>
        <w:pStyle w:val="BodyText"/>
        <w:spacing w:line="316" w:lineRule="auto" w:before="19"/>
        <w:ind w:right="90"/>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pStyle w:val="BodyText"/>
        <w:spacing w:line="316" w:lineRule="auto" w:before="19"/>
        <w:ind w:right="191" w:firstLine="360"/>
        <w:jc w:val="both"/>
      </w:pPr>
      <w:r>
        <w:rPr>
          <w:spacing w:val="-2"/>
        </w:rPr>
        <w:t>离职后福利主要包括设定提存计划。其中设定提存计划主要包括基本养老保险、失业保险等，相应的应缴存金额于发生</w:t>
      </w:r>
      <w:r>
        <w:rPr/>
        <w:t> 时计入相关资产成本或当期损益。</w:t>
      </w:r>
    </w:p>
    <w:p>
      <w:pPr>
        <w:pStyle w:val="BodyText"/>
        <w:spacing w:line="316" w:lineRule="auto" w:before="19"/>
        <w:ind w:right="101" w:firstLine="360"/>
        <w:jc w:val="both"/>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90" w:hanging="360"/>
        <w:jc w:val="left"/>
      </w:pPr>
      <w:r>
        <w:rPr/>
        <w:t>按照其他长期职工薪酬处理。 </w:t>
      </w:r>
      <w:r>
        <w:rPr>
          <w:spacing w:val="-2"/>
        </w:rPr>
        <w:t>职工内部退休计划采用上述辞退福利相同的原则处理。本公司将自职工停止提供服务日至正常退休日的期间拟支付的内</w:t>
      </w:r>
    </w:p>
    <w:p>
      <w:pPr>
        <w:pStyle w:val="BodyText"/>
        <w:spacing w:line="316" w:lineRule="auto" w:before="19"/>
        <w:ind w:left="513" w:right="2251" w:hanging="360"/>
        <w:jc w:val="left"/>
      </w:pPr>
      <w:r>
        <w:rPr/>
        <w:t>退人员工资和缴纳的社会保险费等，在符合预计负债确认条件时，计入当期损益（辞退福利）。 本公司未向职工提供的其他长期职工福利。</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91" w:firstLine="360"/>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3" w:right="191"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53" w:right="191"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left="153" w:right="189"/>
        <w:jc w:val="both"/>
      </w:pPr>
      <w:r>
        <w:rPr>
          <w:spacing w:val="-2"/>
        </w:rPr>
        <w:t>实施有效控制，收入的金额能够可靠地计量，相关的经济利益很可能流入企业，相关的已发生或将发生的成本能够可靠地计</w:t>
      </w:r>
      <w:r>
        <w:rPr>
          <w:spacing w:val="-66"/>
        </w:rPr>
        <w:t> </w:t>
      </w:r>
      <w:r>
        <w:rPr>
          <w:spacing w:val="-66"/>
        </w:rPr>
      </w:r>
      <w:r>
        <w:rPr>
          <w:spacing w:val="-2"/>
        </w:rPr>
        <w:t>量时，确认商品销售收入的实现。销售收入确认的时点：国内销售业务为货物交付客户的当天，国外销售业务为将货物装船</w:t>
      </w:r>
      <w:r>
        <w:rPr>
          <w:spacing w:val="-66"/>
        </w:rPr>
        <w:t> </w:t>
      </w:r>
      <w:r>
        <w:rPr>
          <w:spacing w:val="-66"/>
        </w:rPr>
      </w:r>
      <w:r>
        <w:rPr/>
        <w:t>并报关的当天。</w:t>
      </w:r>
    </w:p>
    <w:p>
      <w:pPr>
        <w:pStyle w:val="BodyText"/>
        <w:spacing w:line="300" w:lineRule="auto" w:before="19"/>
        <w:ind w:left="513" w:right="9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3" w:right="91" w:hanging="360"/>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316" w:lineRule="auto" w:before="19"/>
        <w:ind w:left="513" w:right="9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9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left="153" w:right="191"/>
        <w:jc w:val="both"/>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513" w:right="5671"/>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513" w:right="4771"/>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4"/>
        <w:spacing w:line="240" w:lineRule="auto"/>
        <w:ind w:right="90"/>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3" w:right="191" w:firstLine="360"/>
        <w:jc w:val="both"/>
      </w:pPr>
      <w:r>
        <w:rPr>
          <w:spacing w:val="-2"/>
        </w:rPr>
        <w:t>政府补助是指本公司从政府无偿取得货币性资产和非货币性资产，不包括政府作为所有者投入的资本。政府补助分为与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 </w:t>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w:t>
      </w:r>
    </w:p>
    <w:p>
      <w:pPr>
        <w:pStyle w:val="BodyText"/>
        <w:spacing w:line="240" w:lineRule="auto" w:before="1"/>
        <w:ind w:left="514" w:right="0"/>
        <w:jc w:val="left"/>
      </w:pPr>
      <w:r>
        <w:rPr/>
        <w:t>政府补助为货币性资产的，按照收到或应收的金额计量。政府补助为非货币性资产的，按照公允价值计量；公允价值不</w:t>
      </w:r>
    </w:p>
    <w:p>
      <w:pPr>
        <w:spacing w:after="0" w:line="240" w:lineRule="auto"/>
        <w:jc w:val="left"/>
        <w:sectPr>
          <w:footerReference w:type="default" r:id="rId20"/>
          <w:pgSz w:w="11910" w:h="16840"/>
          <w:pgMar w:footer="982" w:header="747" w:top="1060" w:bottom="1180" w:left="980" w:right="940"/>
          <w:pgNumType w:start="109"/>
        </w:sectPr>
      </w:pPr>
    </w:p>
    <w:p>
      <w:pPr>
        <w:spacing w:line="240" w:lineRule="auto" w:before="12"/>
        <w:rPr>
          <w:rFonts w:ascii="宋体" w:hAnsi="宋体" w:cs="宋体" w:eastAsia="宋体" w:hint="default"/>
          <w:sz w:val="25"/>
          <w:szCs w:val="25"/>
        </w:rPr>
      </w:pPr>
    </w:p>
    <w:p>
      <w:pPr>
        <w:pStyle w:val="BodyText"/>
        <w:spacing w:line="309" w:lineRule="auto" w:before="44"/>
        <w:ind w:left="153" w:right="111"/>
        <w:jc w:val="left"/>
      </w:pPr>
      <w:r>
        <w:rPr>
          <w:spacing w:val="-2"/>
        </w:rPr>
        <w:t>能够可靠取得的，按照名义金额计量。按照名义金额计量的政府补助，直接计入当期损益。本公司对于政府补助通常在实际</w:t>
      </w:r>
      <w:r>
        <w:rPr>
          <w:spacing w:val="-66"/>
        </w:rPr>
        <w:t> </w:t>
      </w:r>
      <w:r>
        <w:rPr>
          <w:spacing w:val="-66"/>
        </w:rPr>
      </w:r>
      <w:r>
        <w:rPr>
          <w:spacing w:val="-2"/>
        </w:rPr>
        <w:t>收到时，按照实收金额予以确认和计量。但对于期末有确凿证据表明能够符合财政扶持政策规定的相关条件预计能够收到财</w:t>
      </w:r>
      <w:r>
        <w:rPr>
          <w:spacing w:val="-64"/>
        </w:rPr>
        <w:t> </w:t>
      </w:r>
      <w:r>
        <w:rPr>
          <w:spacing w:val="-64"/>
        </w:rPr>
      </w:r>
      <w:r>
        <w:rPr/>
        <w:t>政扶持资金，按照应收的金额计量。按照应收金额计量的政府补助应同时符合以下条件：（</w:t>
      </w:r>
      <w:r>
        <w:rPr>
          <w:rFonts w:ascii="Times New Roman" w:hAnsi="Times New Roman" w:cs="Times New Roman" w:eastAsia="Times New Roman" w:hint="default"/>
        </w:rPr>
        <w:t>1</w:t>
      </w:r>
      <w:r>
        <w:rPr/>
        <w:t>）应收补助款的金额已经过有 </w:t>
      </w:r>
      <w:r>
        <w:rPr>
          <w:spacing w:val="-2"/>
        </w:rPr>
        <w:t>权政府部门发文确认，或者可根据正式发布的财政资金管理办法的有关规定自行合理测算，且预计其金额不存在重大不确定</w:t>
      </w:r>
      <w:r>
        <w:rPr>
          <w:spacing w:val="-64"/>
        </w:rPr>
        <w:t> </w:t>
      </w:r>
      <w:r>
        <w:rPr>
          <w:spacing w:val="-64"/>
        </w:rPr>
      </w:r>
      <w:r>
        <w:rPr/>
        <w:t>性；（</w:t>
      </w:r>
      <w:r>
        <w:rPr>
          <w:rFonts w:ascii="Times New Roman" w:hAnsi="Times New Roman" w:cs="Times New Roman" w:eastAsia="Times New Roman" w:hint="default"/>
        </w:rPr>
        <w:t>2</w:t>
      </w:r>
      <w:r>
        <w:rPr/>
        <w:t>）所依据的是当地财政部门正式发布并按照《政府信息公开条例》的规定予以主动公开的财政扶持项目及其财政资 </w:t>
      </w:r>
      <w:r>
        <w:rPr>
          <w:spacing w:val="-2"/>
        </w:rPr>
        <w:t>金管理办法，且该管理办法应当是普惠性的（任何符合规定条件的企业均可申请），而不是专门针对特定企业制定的；（</w:t>
      </w:r>
      <w:r>
        <w:rPr>
          <w:rFonts w:ascii="Times New Roman" w:hAnsi="Times New Roman" w:cs="Times New Roman" w:eastAsia="Times New Roman" w:hint="default"/>
          <w:spacing w:val="-2"/>
        </w:rPr>
        <w:t>3</w:t>
      </w:r>
      <w:r>
        <w:rPr>
          <w:spacing w:val="-2"/>
        </w:rPr>
        <w:t>）</w:t>
      </w:r>
      <w:r>
        <w:rPr>
          <w:spacing w:val="-63"/>
        </w:rPr>
        <w:t> </w:t>
      </w:r>
      <w:r>
        <w:rPr>
          <w:spacing w:val="-2"/>
        </w:rPr>
        <w:t>相关的补助款批文中已明确承诺了拨付期限，且该款项的拨付是有相应财政预算作为保障的，因而可以合理保证其可在规定</w:t>
      </w:r>
      <w:r>
        <w:rPr>
          <w:spacing w:val="-64"/>
        </w:rPr>
        <w:t> </w:t>
      </w:r>
      <w:r>
        <w:rPr>
          <w:spacing w:val="-64"/>
        </w:rPr>
      </w:r>
      <w:r>
        <w:rPr/>
        <w:t>期限内收到。</w:t>
      </w:r>
    </w:p>
    <w:p>
      <w:pPr>
        <w:pStyle w:val="BodyText"/>
        <w:spacing w:line="316" w:lineRule="auto" w:before="24"/>
        <w:ind w:left="153" w:right="111" w:firstLine="360"/>
        <w:jc w:val="left"/>
      </w:pPr>
      <w:r>
        <w:rPr>
          <w:spacing w:val="-4"/>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6"/>
        </w:rPr>
        <w:t> </w:t>
      </w:r>
      <w:r>
        <w:rPr>
          <w:spacing w:val="-66"/>
        </w:rPr>
      </w:r>
      <w:r>
        <w:rPr/>
        <w:t>关费用和损失的，直接计入当期损益。</w:t>
      </w:r>
    </w:p>
    <w:p>
      <w:pPr>
        <w:pStyle w:val="BodyText"/>
        <w:spacing w:line="316" w:lineRule="auto" w:before="19"/>
        <w:ind w:left="153" w:right="211" w:firstLine="360"/>
        <w:jc w:val="both"/>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7"/>
        <w:rPr>
          <w:rFonts w:ascii="宋体" w:hAnsi="宋体" w:cs="宋体" w:eastAsia="宋体" w:hint="default"/>
          <w:sz w:val="22"/>
          <w:szCs w:val="22"/>
        </w:rPr>
      </w:pPr>
    </w:p>
    <w:p>
      <w:pPr>
        <w:pStyle w:val="Heading4"/>
        <w:spacing w:line="240" w:lineRule="auto"/>
        <w:ind w:right="111"/>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left="153" w:right="111"/>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111"/>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left="153" w:right="111"/>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left="153" w:right="209"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left="153" w:right="209"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left="153" w:right="21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left="153" w:right="211"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left="153" w:right="210"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050"/>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308"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spacing w:after="0" w:line="316" w:lineRule="auto"/>
        <w:jc w:val="both"/>
        <w:sectPr>
          <w:pgSz w:w="11910" w:h="16840"/>
          <w:pgMar w:header="747" w:footer="982" w:top="1060" w:bottom="1180" w:left="980" w:right="920"/>
        </w:sectPr>
      </w:pPr>
    </w:p>
    <w:p>
      <w:pPr>
        <w:spacing w:line="240" w:lineRule="auto" w:before="12"/>
        <w:rPr>
          <w:rFonts w:ascii="宋体" w:hAnsi="宋体" w:cs="宋体" w:eastAsia="宋体" w:hint="default"/>
          <w:sz w:val="25"/>
          <w:szCs w:val="25"/>
        </w:rPr>
      </w:pPr>
    </w:p>
    <w:p>
      <w:pPr>
        <w:pStyle w:val="BodyText"/>
        <w:spacing w:line="300" w:lineRule="auto" w:before="44"/>
        <w:ind w:left="513" w:right="9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513" w:right="9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53" w:right="19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513" w:right="9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left="153" w:right="90"/>
        <w:jc w:val="left"/>
      </w:pPr>
      <w:r>
        <w:rPr/>
        <w:t>租金于实际发生时计入当期损益。</w:t>
      </w:r>
    </w:p>
    <w:p>
      <w:pPr>
        <w:pStyle w:val="BodyText"/>
        <w:spacing w:line="300" w:lineRule="auto" w:before="76"/>
        <w:ind w:left="513" w:right="271"/>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left="153" w:right="9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pStyle w:val="BodyText"/>
        <w:spacing w:line="300" w:lineRule="auto" w:before="19"/>
        <w:ind w:left="513" w:right="90"/>
        <w:jc w:val="left"/>
      </w:pPr>
      <w:r>
        <w:rPr/>
        <w:t>（</w:t>
      </w:r>
      <w:r>
        <w:rPr>
          <w:rFonts w:ascii="Times New Roman" w:hAnsi="Times New Roman" w:cs="Times New Roman" w:eastAsia="Times New Roman" w:hint="default"/>
        </w:rPr>
        <w:t>3</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left="153" w:right="9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3" w:right="90"/>
        <w:jc w:val="left"/>
      </w:pPr>
      <w:r>
        <w:rPr/>
        <w:t>未确认融资费用在租赁期内采用实际利率法计算确认当期的融资费用。或有租金于实际发生时计入当期损益。</w:t>
      </w:r>
    </w:p>
    <w:p>
      <w:pPr>
        <w:pStyle w:val="BodyText"/>
        <w:spacing w:line="300" w:lineRule="auto" w:before="76"/>
        <w:ind w:left="513" w:right="90"/>
        <w:jc w:val="left"/>
      </w:pPr>
      <w:r>
        <w:rPr/>
        <w:t>（</w:t>
      </w:r>
      <w:r>
        <w:rPr>
          <w:rFonts w:ascii="Times New Roman" w:hAnsi="Times New Roman" w:cs="Times New Roman" w:eastAsia="Times New Roman" w:hint="default"/>
        </w:rPr>
        <w:t>4</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left="153" w:right="9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513" w:right="9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27</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终止经营，是指满足下列条件之一的已被本公司处置或划归为持有待售的、在经营和编制财务报表时能够单独区分的组</w:t>
      </w:r>
      <w:r>
        <w:rPr/>
        <w:t> </w:t>
      </w:r>
      <w:r>
        <w:rPr>
          <w:spacing w:val="-2"/>
        </w:rPr>
        <w:t>成部分：①该组成部分代表一项独立的主要业务或一个主要经营地区；②该组成部分是拟对一项独立的主要业务或一个主要</w:t>
      </w:r>
      <w:r>
        <w:rPr>
          <w:spacing w:val="-64"/>
        </w:rPr>
        <w:t> </w:t>
      </w:r>
      <w:r>
        <w:rPr>
          <w:spacing w:val="-64"/>
        </w:rPr>
      </w:r>
      <w:r>
        <w:rPr/>
        <w:t>经营地区进行处置计划的一部分；③该组成部分是仅仅为了再出售而取得的子公司。</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28</w:t>
      </w:r>
      <w:r>
        <w:rPr/>
        <w:t>、回购股份</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股份回购中支付的对价和交易费用减少股东权益，回购、转让或注销本公司股份时，不确认利得或损失。 </w:t>
      </w:r>
      <w:r>
        <w:rPr>
          <w:spacing w:val="-2"/>
        </w:rPr>
        <w:t>转让库存股，按实际收到的金额与库存股账面金额的差额，计入资本公积，资本公积不足冲减的，冲减盈余公积和未分</w:t>
      </w:r>
    </w:p>
    <w:p>
      <w:pPr>
        <w:pStyle w:val="BodyText"/>
        <w:spacing w:line="316" w:lineRule="auto" w:before="19"/>
        <w:ind w:left="153" w:right="90"/>
        <w:jc w:val="left"/>
      </w:pPr>
      <w:r>
        <w:rPr>
          <w:spacing w:val="-2"/>
        </w:rPr>
        <w:t>配利润。注销库存股，按股票面值和注销股数减少股本，按注销库存股的账面余额与面值的差额，冲减资本公积，资本公积</w:t>
      </w:r>
      <w:r>
        <w:rPr>
          <w:spacing w:val="-66"/>
        </w:rPr>
        <w:t> </w:t>
      </w:r>
      <w:r>
        <w:rPr>
          <w:spacing w:val="-66"/>
        </w:rPr>
      </w:r>
      <w:r>
        <w:rPr/>
        <w:t>不足冲减的，冲减盈余公积和未分配利润。</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30</w:t>
      </w:r>
      <w:r>
        <w:rPr/>
        <w:t>、比较数据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04" w:right="90"/>
        <w:jc w:val="left"/>
      </w:pPr>
      <w:r>
        <w:rPr/>
        <w:t>若干前期比较数据已经过重新编排，以对应本年度财务报表的列报方式。</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31</w:t>
      </w:r>
      <w:r>
        <w:rPr/>
        <w:t>、重大会计判断和估计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91"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left="153" w:right="9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3" w:right="90"/>
        <w:jc w:val="left"/>
      </w:pPr>
      <w:r>
        <w:rPr/>
        <w:t>于资产负债表日，本公司需对财务报表项目金额进行判断、估计和假设的重要领域如下：</w:t>
      </w:r>
    </w:p>
    <w:p>
      <w:pPr>
        <w:pStyle w:val="BodyText"/>
        <w:spacing w:line="300" w:lineRule="auto" w:before="76"/>
        <w:ind w:left="513" w:right="90"/>
        <w:jc w:val="left"/>
      </w:pPr>
      <w:r>
        <w:rPr/>
        <w:t>（</w:t>
      </w:r>
      <w:r>
        <w:rPr>
          <w:rFonts w:ascii="Times New Roman" w:hAnsi="Times New Roman" w:cs="Times New Roman" w:eastAsia="Times New Roman" w:hint="default"/>
        </w:rPr>
        <w:t>1</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316" w:lineRule="auto" w:before="13"/>
        <w:ind w:left="153" w:right="90"/>
        <w:jc w:val="left"/>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00" w:lineRule="auto" w:before="19"/>
        <w:ind w:left="513" w:right="90"/>
        <w:jc w:val="left"/>
      </w:pPr>
      <w:r>
        <w:rPr/>
        <w:t>（</w:t>
      </w:r>
      <w:r>
        <w:rPr>
          <w:rFonts w:ascii="Times New Roman" w:hAnsi="Times New Roman" w:cs="Times New Roman" w:eastAsia="Times New Roman" w:hint="default"/>
        </w:rPr>
        <w:t>2</w:t>
      </w:r>
      <w:r>
        <w:rPr/>
        <w:t>）坏账准备计提 </w:t>
      </w:r>
      <w:r>
        <w:rPr>
          <w:spacing w:val="-2"/>
        </w:rPr>
        <w:t>本公司根据应收款项的会计政策，采用备抵法核算坏账损失。应收账款减值是基于评估应收账款的可收回性。鉴定应收</w:t>
      </w:r>
    </w:p>
    <w:p>
      <w:pPr>
        <w:pStyle w:val="BodyText"/>
        <w:spacing w:line="316" w:lineRule="auto" w:before="31"/>
        <w:ind w:left="153" w:right="90"/>
        <w:jc w:val="left"/>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3" w:right="90"/>
        <w:jc w:val="left"/>
      </w:pPr>
      <w:r>
        <w:rPr/>
        <w:t>（</w:t>
      </w:r>
      <w:r>
        <w:rPr>
          <w:rFonts w:ascii="Times New Roman" w:hAnsi="Times New Roman" w:cs="Times New Roman" w:eastAsia="Times New Roman"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left="153" w:right="190"/>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240" w:lineRule="auto" w:before="19"/>
        <w:ind w:left="513" w:right="90"/>
        <w:jc w:val="left"/>
      </w:pPr>
      <w:r>
        <w:rPr/>
        <w:t>（</w:t>
      </w:r>
      <w:r>
        <w:rPr>
          <w:rFonts w:ascii="Times New Roman" w:hAnsi="Times New Roman" w:cs="Times New Roman" w:eastAsia="Times New Roman" w:hint="default"/>
        </w:rPr>
        <w:t>4</w:t>
      </w:r>
      <w:r>
        <w:rPr/>
        <w:t>）消耗性生物资产的公允价值</w:t>
      </w:r>
    </w:p>
    <w:p>
      <w:pPr>
        <w:pStyle w:val="BodyText"/>
        <w:spacing w:line="300" w:lineRule="auto" w:before="63"/>
        <w:ind w:right="90" w:firstLine="360"/>
        <w:jc w:val="left"/>
      </w:pPr>
      <w:r>
        <w:rPr/>
        <w:t>本公司对形成蓄积量的消耗性生物资产采用公允价值计量。消耗性生物资产</w:t>
      </w:r>
      <w:r>
        <w:rPr>
          <w:rFonts w:ascii="Times New Roman" w:hAnsi="Times New Roman" w:cs="Times New Roman" w:eastAsia="Times New Roman" w:hint="default"/>
        </w:rPr>
        <w:t>-</w:t>
      </w:r>
      <w:r>
        <w:rPr/>
        <w:t>成材林在经过一个生长期，存活良好，且</w:t>
      </w:r>
      <w:r>
        <w:rPr>
          <w:spacing w:val="1"/>
        </w:rPr>
        <w:t> </w:t>
      </w:r>
      <w:r>
        <w:rPr/>
        <w:t>出材达到</w:t>
      </w:r>
      <w:r>
        <w:rPr>
          <w:rFonts w:ascii="Times New Roman" w:hAnsi="Times New Roman" w:cs="Times New Roman" w:eastAsia="Times New Roman" w:hint="default"/>
        </w:rPr>
        <w:t>0.8</w:t>
      </w:r>
      <w:r>
        <w:rPr/>
        <w:t>立方米以上，判断为形成蓄积量。</w:t>
      </w:r>
    </w:p>
    <w:p>
      <w:pPr>
        <w:pStyle w:val="BodyText"/>
        <w:spacing w:line="240" w:lineRule="auto" w:before="13"/>
        <w:ind w:left="513" w:right="90"/>
        <w:jc w:val="left"/>
      </w:pPr>
      <w:r>
        <w:rPr/>
        <w:t>消耗性生物资产的公允价值采用预期现金流量折现，采用收益法评估计量消耗性生物资产的公允价值。</w:t>
      </w:r>
    </w:p>
    <w:p>
      <w:pPr>
        <w:pStyle w:val="BodyText"/>
        <w:spacing w:line="300" w:lineRule="auto" w:before="76"/>
        <w:ind w:left="513" w:right="90"/>
        <w:jc w:val="left"/>
      </w:pPr>
      <w:r>
        <w:rPr/>
        <w:t>（</w:t>
      </w:r>
      <w:r>
        <w:rPr>
          <w:rFonts w:ascii="Times New Roman" w:hAnsi="Times New Roman" w:cs="Times New Roman" w:eastAsia="Times New Roman" w:hint="default"/>
        </w:rPr>
        <w:t>5</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31"/>
        <w:ind w:left="153" w:right="90"/>
        <w:jc w:val="left"/>
      </w:pPr>
      <w:r>
        <w:rPr>
          <w:spacing w:val="-2"/>
        </w:rPr>
        <w:t>值损失。在进行判断和作出假设的过程中，本公司需评估该项投资享有被投资单位可辨认净资产的公允价值低于成本的程度</w:t>
      </w:r>
      <w:r>
        <w:rPr>
          <w:spacing w:val="-64"/>
        </w:rPr>
        <w:t> </w:t>
      </w:r>
      <w:r>
        <w:rPr>
          <w:spacing w:val="-64"/>
        </w:rPr>
      </w:r>
      <w:r>
        <w:rPr/>
        <w:t>和持续期间。</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3" w:right="90"/>
        <w:jc w:val="left"/>
      </w:pPr>
      <w:r>
        <w:rPr/>
        <w:t>（</w:t>
      </w:r>
      <w:r>
        <w:rPr>
          <w:rFonts w:ascii="Times New Roman" w:hAnsi="Times New Roman" w:cs="Times New Roman" w:eastAsia="Times New Roman" w:hint="default"/>
        </w:rPr>
        <w:t>6</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left="153" w:right="90"/>
        <w:jc w:val="left"/>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9"/>
        <w:ind w:left="153" w:right="90" w:firstLine="360"/>
        <w:jc w:val="left"/>
      </w:pPr>
      <w:r>
        <w:rPr/>
        <w:t>当资产或资产组的账面价值高于可收回金额，即公允价值减去处置费用后的净额和预计未来现金流量的现值中的较高</w:t>
      </w:r>
      <w:r>
        <w:rPr>
          <w:spacing w:val="2"/>
        </w:rPr>
        <w:t> </w:t>
      </w:r>
      <w:r>
        <w:rPr/>
        <w:t>者，表明发生了减值。</w:t>
      </w:r>
    </w:p>
    <w:p>
      <w:pPr>
        <w:pStyle w:val="BodyText"/>
        <w:spacing w:line="316" w:lineRule="auto" w:before="19"/>
        <w:ind w:left="153" w:right="9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left="153" w:right="9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left="153" w:right="185" w:firstLine="360"/>
        <w:jc w:val="both"/>
      </w:pPr>
      <w:r>
        <w:rPr/>
        <w:t>本公司至少每年测试商誉是否发生减值。这要求对分配了商誉的资产组或者资产组组合的未来现金流量的现值进行预</w:t>
      </w:r>
      <w:r>
        <w:rPr>
          <w:spacing w:val="2"/>
        </w:rPr>
        <w:t>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9"/>
        <w:ind w:left="513" w:right="90"/>
        <w:jc w:val="left"/>
      </w:pPr>
      <w:r>
        <w:rPr/>
        <w:t>（</w:t>
      </w:r>
      <w:r>
        <w:rPr>
          <w:rFonts w:ascii="Times New Roman" w:hAnsi="Times New Roman" w:cs="Times New Roman" w:eastAsia="Times New Roman" w:hint="default"/>
        </w:rPr>
        <w:t>7</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left="153" w:right="9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3" w:right="90"/>
        <w:jc w:val="left"/>
      </w:pPr>
      <w:r>
        <w:rPr/>
        <w:t>（</w:t>
      </w:r>
      <w:r>
        <w:rPr>
          <w:rFonts w:ascii="Times New Roman" w:hAnsi="Times New Roman" w:cs="Times New Roman" w:eastAsia="Times New Roman" w:hint="default"/>
        </w:rPr>
        <w:t>8</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left="153" w:right="90"/>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513" w:right="90"/>
        <w:jc w:val="left"/>
      </w:pPr>
      <w:r>
        <w:rPr/>
        <w:t>（</w:t>
      </w:r>
      <w:r>
        <w:rPr>
          <w:rFonts w:ascii="Times New Roman" w:hAnsi="Times New Roman" w:cs="Times New Roman" w:eastAsia="Times New Roman" w:hint="default"/>
        </w:rPr>
        <w:t>9</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left="153" w:right="9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10"/>
        <w:rPr>
          <w:rFonts w:ascii="宋体" w:hAnsi="宋体" w:cs="宋体" w:eastAsia="宋体" w:hint="default"/>
          <w:sz w:val="20"/>
          <w:szCs w:val="20"/>
        </w:rPr>
      </w:pPr>
    </w:p>
    <w:p>
      <w:pPr>
        <w:pStyle w:val="Heading2"/>
        <w:spacing w:line="240" w:lineRule="auto"/>
        <w:ind w:right="9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783"/>
        <w:gridCol w:w="6911"/>
      </w:tblGrid>
      <w:tr>
        <w:trPr>
          <w:trHeight w:val="417" w:hRule="exact"/>
        </w:trPr>
        <w:tc>
          <w:tcPr>
            <w:tcW w:w="27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6911"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44" w:hRule="exact"/>
        </w:trPr>
        <w:tc>
          <w:tcPr>
            <w:tcW w:w="27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7"/>
              <w:ind w:left="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911" w:type="dxa"/>
            <w:tcBorders>
              <w:top w:val="single" w:sz="6" w:space="0" w:color="000000"/>
              <w:left w:val="single" w:sz="7" w:space="0" w:color="000000"/>
              <w:bottom w:val="single" w:sz="6" w:space="0" w:color="000000"/>
              <w:right w:val="single" w:sz="6" w:space="0" w:color="000000"/>
            </w:tcBorders>
          </w:tcPr>
          <w:p>
            <w:pPr>
              <w:pStyle w:val="TableParagraph"/>
              <w:spacing w:line="300" w:lineRule="auto" w:before="67"/>
              <w:ind w:left="1" w:right="0"/>
              <w:jc w:val="left"/>
              <w:rPr>
                <w:rFonts w:ascii="宋体" w:hAnsi="宋体" w:cs="宋体" w:eastAsia="宋体" w:hint="default"/>
                <w:sz w:val="18"/>
                <w:szCs w:val="18"/>
              </w:rPr>
            </w:pPr>
            <w:r>
              <w:rPr>
                <w:rFonts w:ascii="宋体" w:hAnsi="宋体" w:cs="宋体" w:eastAsia="宋体" w:hint="default"/>
                <w:spacing w:val="-2"/>
                <w:sz w:val="18"/>
                <w:szCs w:val="18"/>
              </w:rPr>
              <w:t>一般应税收入按</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、销售汽和水按</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的税率计算销项税，并按扣除当期允许抵扣的进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项税额后的差额计缴增值税</w:t>
            </w:r>
          </w:p>
        </w:tc>
      </w:tr>
      <w:tr>
        <w:trPr>
          <w:trHeight w:val="427" w:hRule="exact"/>
        </w:trPr>
        <w:tc>
          <w:tcPr>
            <w:tcW w:w="27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91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Times New Roman" w:hAnsi="Times New Roman" w:cs="Times New Roman" w:eastAsia="Times New Roman" w:hint="default"/>
                <w:sz w:val="18"/>
                <w:szCs w:val="18"/>
              </w:rPr>
              <w:t>3%-5%</w:t>
            </w:r>
            <w:r>
              <w:rPr>
                <w:rFonts w:ascii="宋体" w:hAnsi="宋体" w:cs="宋体" w:eastAsia="宋体" w:hint="default"/>
                <w:sz w:val="18"/>
                <w:szCs w:val="18"/>
              </w:rPr>
              <w:t>计缴营业税</w:t>
            </w:r>
          </w:p>
        </w:tc>
      </w:tr>
      <w:tr>
        <w:trPr>
          <w:trHeight w:val="426" w:hRule="exact"/>
        </w:trPr>
        <w:tc>
          <w:tcPr>
            <w:tcW w:w="2783"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91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27" w:hRule="exact"/>
        </w:trPr>
        <w:tc>
          <w:tcPr>
            <w:tcW w:w="2783" w:type="dxa"/>
            <w:tcBorders>
              <w:top w:val="single" w:sz="6" w:space="0" w:color="000000"/>
              <w:left w:val="single" w:sz="6" w:space="0" w:color="000000"/>
              <w:bottom w:val="single" w:sz="10"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91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27" w:hRule="exact"/>
        </w:trPr>
        <w:tc>
          <w:tcPr>
            <w:tcW w:w="27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27" w:hRule="exact"/>
        </w:trPr>
        <w:tc>
          <w:tcPr>
            <w:tcW w:w="27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6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b/>
          <w:bCs/>
          <w:sz w:val="24"/>
          <w:szCs w:val="24"/>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w:t>
      </w:r>
      <w:r>
        <w:rPr>
          <w:rFonts w:ascii="Times New Roman" w:hAnsi="Times New Roman" w:cs="Times New Roman" w:eastAsia="Times New Roman" w:hint="default"/>
        </w:rPr>
        <w:t>1</w:t>
      </w:r>
      <w:r>
        <w:rPr/>
        <w:t>）企业所得税</w:t>
      </w:r>
    </w:p>
    <w:p>
      <w:pPr>
        <w:pStyle w:val="BodyText"/>
        <w:spacing w:line="300" w:lineRule="auto" w:before="63"/>
        <w:ind w:left="153" w:right="18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月，本公司递交了高新技术企业重新认定资料。</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日，山东省科学技术厅、山东省财政厅、山东省 国家税务局和山东省地方税务局发布鲁科字【</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154</w:t>
      </w:r>
      <w:r>
        <w:rPr/>
        <w:t>号《关于山东省</w:t>
      </w:r>
      <w:r>
        <w:rPr>
          <w:rFonts w:ascii="Times New Roman" w:hAnsi="Times New Roman" w:cs="Times New Roman" w:eastAsia="Times New Roman" w:hint="default"/>
        </w:rPr>
        <w:t>2015</w:t>
      </w:r>
      <w:r>
        <w:rPr/>
        <w:t>年拟认定高新技术企业名单的通知》。公示时</w:t>
      </w:r>
      <w:r>
        <w:rPr>
          <w:spacing w:val="-83"/>
        </w:rPr>
        <w:t> </w:t>
      </w:r>
      <w:r>
        <w:rPr>
          <w:spacing w:val="-83"/>
        </w:rPr>
      </w:r>
      <w:r>
        <w:rPr>
          <w:spacing w:val="-2"/>
        </w:rPr>
        <w:t>间自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日起</w:t>
      </w:r>
      <w:r>
        <w:rPr>
          <w:rFonts w:ascii="Times New Roman" w:hAnsi="Times New Roman" w:cs="Times New Roman" w:eastAsia="Times New Roman" w:hint="default"/>
          <w:spacing w:val="-2"/>
        </w:rPr>
        <w:t>15</w:t>
      </w:r>
      <w:r>
        <w:rPr>
          <w:spacing w:val="-2"/>
        </w:rPr>
        <w:t>个工作日，认定公示名单中包含本公司。在重新认定高新技术企业证书取得前，公司不确定是否可</w:t>
      </w:r>
      <w:r>
        <w:rPr>
          <w:spacing w:val="-56"/>
        </w:rPr>
        <w:t> </w:t>
      </w:r>
      <w:r>
        <w:rPr>
          <w:spacing w:val="-56"/>
        </w:rPr>
      </w:r>
      <w:r>
        <w:rPr>
          <w:spacing w:val="-1"/>
        </w:rPr>
        <w:t>以通过本次高新技术企业重新认定，根据企业所得税法相关规定公司暂按</w:t>
      </w:r>
      <w:r>
        <w:rPr>
          <w:rFonts w:ascii="Times New Roman" w:hAnsi="Times New Roman" w:cs="Times New Roman" w:eastAsia="Times New Roman" w:hint="default"/>
          <w:spacing w:val="-1"/>
        </w:rPr>
        <w:t>25%</w:t>
      </w:r>
      <w:r>
        <w:rPr>
          <w:spacing w:val="-1"/>
        </w:rPr>
        <w:t>的法定税率计算当期所得税费用。公司高新技</w:t>
      </w:r>
      <w:r>
        <w:rPr/>
        <w:t> </w:t>
      </w:r>
      <w:r>
        <w:rPr>
          <w:spacing w:val="-1"/>
        </w:rPr>
        <w:t>术企业重新认定已过公示期，公司预计未来收回相关资产或清偿相关负债期间的适用税率为</w:t>
      </w:r>
      <w:r>
        <w:rPr>
          <w:rFonts w:ascii="Times New Roman" w:hAnsi="Times New Roman" w:cs="Times New Roman" w:eastAsia="Times New Roman" w:hint="default"/>
          <w:spacing w:val="-1"/>
        </w:rPr>
        <w:t>15%</w:t>
      </w:r>
      <w:r>
        <w:rPr>
          <w:spacing w:val="-1"/>
        </w:rPr>
        <w:t>，故按</w:t>
      </w:r>
      <w:r>
        <w:rPr>
          <w:rFonts w:ascii="Times New Roman" w:hAnsi="Times New Roman" w:cs="Times New Roman" w:eastAsia="Times New Roman" w:hint="default"/>
          <w:spacing w:val="-1"/>
        </w:rPr>
        <w:t>15%</w:t>
      </w:r>
      <w:r>
        <w:rPr>
          <w:spacing w:val="-1"/>
        </w:rPr>
        <w:t>的税率进行确认</w:t>
      </w:r>
      <w:r>
        <w:rPr>
          <w:spacing w:val="-56"/>
        </w:rPr>
        <w:t> </w:t>
      </w:r>
      <w:r>
        <w:rPr/>
        <w:t>递延所得税资产和递延所得税费用。</w:t>
      </w:r>
    </w:p>
    <w:p>
      <w:pPr>
        <w:pStyle w:val="BodyText"/>
        <w:spacing w:line="309" w:lineRule="auto" w:before="31"/>
        <w:ind w:left="153" w:right="188" w:firstLine="360"/>
        <w:jc w:val="both"/>
      </w:pPr>
      <w:r>
        <w:rPr>
          <w:spacing w:val="-2"/>
        </w:rPr>
        <w:t>根据《中华人民共和国企业所得税法》第</w:t>
      </w:r>
      <w:r>
        <w:rPr>
          <w:rFonts w:ascii="Times New Roman" w:hAnsi="Times New Roman" w:cs="Times New Roman" w:eastAsia="Times New Roman" w:hint="default"/>
          <w:spacing w:val="-2"/>
        </w:rPr>
        <w:t>27</w:t>
      </w:r>
      <w:r>
        <w:rPr>
          <w:spacing w:val="-2"/>
        </w:rPr>
        <w:t>条、《中华人民共和国企业所得税法实施条例》第</w:t>
      </w:r>
      <w:r>
        <w:rPr>
          <w:rFonts w:ascii="Times New Roman" w:hAnsi="Times New Roman" w:cs="Times New Roman" w:eastAsia="Times New Roman" w:hint="default"/>
          <w:spacing w:val="-2"/>
        </w:rPr>
        <w:t>86</w:t>
      </w:r>
      <w:r>
        <w:rPr>
          <w:spacing w:val="-2"/>
        </w:rPr>
        <w:t>条的规定，本公司子公</w:t>
      </w:r>
      <w:r>
        <w:rPr/>
        <w:t> </w:t>
      </w:r>
      <w:r>
        <w:rPr>
          <w:spacing w:val="-2"/>
        </w:rPr>
        <w:t>司湛江晨鸣林业发展有限公司、阳江晨鸣林业发展有限公司、南昌晨鸣林业发展有限公司、黄冈晨鸣林业发展有限公司、晨</w:t>
      </w:r>
      <w:r>
        <w:rPr>
          <w:spacing w:val="-66"/>
        </w:rPr>
        <w:t> </w:t>
      </w:r>
      <w:r>
        <w:rPr>
          <w:spacing w:val="-66"/>
        </w:rPr>
      </w:r>
      <w:r>
        <w:rPr/>
        <w:t>鸣林业有限公司从事林木的培育和种植免征企业所得税。</w:t>
      </w:r>
    </w:p>
    <w:p>
      <w:pPr>
        <w:pStyle w:val="BodyText"/>
        <w:spacing w:line="300" w:lineRule="auto" w:before="24"/>
        <w:ind w:left="153" w:right="190" w:firstLine="360"/>
        <w:jc w:val="both"/>
      </w:pPr>
      <w:r>
        <w:rPr/>
        <w:t>根据香港特别行政区立法会</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日通过的《</w:t>
      </w:r>
      <w:r>
        <w:rPr>
          <w:rFonts w:ascii="Times New Roman" w:hAnsi="Times New Roman" w:cs="Times New Roman" w:eastAsia="Times New Roman" w:hint="default"/>
        </w:rPr>
        <w:t>2008</w:t>
      </w:r>
      <w:r>
        <w:rPr/>
        <w:t>收入条例草案》，本公司子公司晨鸣</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有限公司从</w:t>
      </w:r>
      <w:r>
        <w:rPr>
          <w:rFonts w:ascii="Times New Roman" w:hAnsi="Times New Roman" w:cs="Times New Roman" w:eastAsia="Times New Roman" w:hint="default"/>
        </w:rPr>
        <w:t>2008</w:t>
      </w:r>
      <w:r>
        <w:rPr/>
        <w:t>年 开始执行</w:t>
      </w:r>
      <w:r>
        <w:rPr>
          <w:rFonts w:ascii="Times New Roman" w:hAnsi="Times New Roman" w:cs="Times New Roman" w:eastAsia="Times New Roman" w:hint="default"/>
        </w:rPr>
        <w:t>16.5%</w:t>
      </w:r>
      <w:r>
        <w:rPr/>
        <w:t>的企业所得税率，</w:t>
      </w:r>
      <w:r>
        <w:rPr>
          <w:rFonts w:ascii="Times New Roman" w:hAnsi="Times New Roman" w:cs="Times New Roman" w:eastAsia="Times New Roman" w:hint="default"/>
        </w:rPr>
        <w:t>2015</w:t>
      </w:r>
      <w:r>
        <w:rPr/>
        <w:t>年适用税率为</w:t>
      </w:r>
      <w:r>
        <w:rPr>
          <w:rFonts w:ascii="Times New Roman" w:hAnsi="Times New Roman" w:cs="Times New Roman" w:eastAsia="Times New Roman" w:hint="default"/>
        </w:rPr>
        <w:t>16.5%</w:t>
      </w:r>
      <w:r>
        <w:rPr/>
        <w:t>。</w:t>
      </w:r>
    </w:p>
    <w:p>
      <w:pPr>
        <w:pStyle w:val="BodyText"/>
        <w:spacing w:line="240" w:lineRule="auto" w:before="13"/>
        <w:ind w:left="513" w:right="90"/>
        <w:jc w:val="left"/>
      </w:pPr>
      <w:r>
        <w:rPr/>
        <w:t>除上述优惠政策外，公司其他子公司的所得税税率为</w:t>
      </w:r>
      <w:r>
        <w:rPr>
          <w:rFonts w:ascii="Times New Roman" w:hAnsi="Times New Roman" w:cs="Times New Roman" w:eastAsia="Times New Roman" w:hint="default"/>
        </w:rPr>
        <w:t>25%</w:t>
      </w:r>
      <w:r>
        <w:rPr/>
        <w:t>。</w:t>
      </w:r>
    </w:p>
    <w:p>
      <w:pPr>
        <w:pStyle w:val="BodyText"/>
        <w:spacing w:line="240" w:lineRule="auto" w:before="63"/>
        <w:ind w:left="513" w:right="90"/>
        <w:jc w:val="left"/>
      </w:pPr>
      <w:r>
        <w:rPr/>
        <w:t>（</w:t>
      </w:r>
      <w:r>
        <w:rPr>
          <w:rFonts w:ascii="Times New Roman" w:hAnsi="Times New Roman" w:cs="Times New Roman" w:eastAsia="Times New Roman" w:hint="default"/>
        </w:rPr>
        <w:t>2</w:t>
      </w:r>
      <w:r>
        <w:rPr/>
        <w:t>）增值税优惠</w:t>
      </w:r>
    </w:p>
    <w:p>
      <w:pPr>
        <w:pStyle w:val="BodyText"/>
        <w:spacing w:line="300" w:lineRule="auto" w:before="63"/>
        <w:ind w:left="153" w:right="101" w:firstLine="360"/>
        <w:jc w:val="both"/>
      </w:pPr>
      <w:r>
        <w:rPr>
          <w:spacing w:val="2"/>
        </w:rPr>
        <w:t>据《国家税务总局对部分资源综合利用产品免征增值税的通知》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[1995]44</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8"/>
        </w:rPr>
        <w:t> </w:t>
      </w:r>
      <w:r>
        <w:rPr>
          <w:spacing w:val="3"/>
        </w:rPr>
        <w:t>，对企业生产的原料中掺有不少于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的煤矸石、石煤、粉煤灰、烧煤锅炉的炉底渣</w:t>
      </w:r>
      <w:r>
        <w:rPr>
          <w:rFonts w:ascii="Times New Roman" w:hAnsi="Times New Roman" w:cs="Times New Roman" w:eastAsia="Times New Roman" w:hint="default"/>
        </w:rPr>
        <w:t>(</w:t>
      </w:r>
      <w:r>
        <w:rPr/>
        <w:t>不包括高炉水渣</w:t>
      </w:r>
      <w:r>
        <w:rPr>
          <w:rFonts w:ascii="Times New Roman" w:hAnsi="Times New Roman" w:cs="Times New Roman" w:eastAsia="Times New Roman" w:hint="default"/>
        </w:rPr>
        <w:t>)</w:t>
      </w:r>
      <w:r>
        <w:rPr/>
        <w:t>的建材产品免征增值税，本公司所属湛江晨鸣新型墙体 材料有限公司用于生产的原材料中包含</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以上的粉煤灰，属于利用污染物进行生产的企业，</w:t>
      </w:r>
      <w:r>
        <w:rPr>
          <w:rFonts w:ascii="Times New Roman" w:hAnsi="Times New Roman" w:cs="Times New Roman" w:eastAsia="Times New Roman" w:hint="default"/>
        </w:rPr>
        <w:t>2015</w:t>
      </w:r>
      <w:r>
        <w:rPr/>
        <w:t>年按照规定免征增值税。</w:t>
      </w:r>
    </w:p>
    <w:p>
      <w:pPr>
        <w:pStyle w:val="BodyText"/>
        <w:spacing w:line="300" w:lineRule="auto" w:before="13"/>
        <w:ind w:left="153" w:right="191" w:firstLine="360"/>
        <w:jc w:val="both"/>
      </w:pPr>
      <w:r>
        <w:rPr>
          <w:spacing w:val="-1"/>
        </w:rPr>
        <w:t>根据国家税务总局财税字</w:t>
      </w:r>
      <w:r>
        <w:rPr>
          <w:rFonts w:ascii="Times New Roman" w:hAnsi="Times New Roman" w:cs="Times New Roman" w:eastAsia="Times New Roman" w:hint="default"/>
          <w:spacing w:val="-1"/>
        </w:rPr>
        <w:t>[1995]44</w:t>
      </w:r>
      <w:r>
        <w:rPr>
          <w:spacing w:val="-1"/>
        </w:rPr>
        <w:t>号《财政部、国家税务总局关于对部分资源综合利用产品免征增值税问题的通知》及</w:t>
      </w:r>
      <w:r>
        <w:rPr/>
        <w:t> </w:t>
      </w:r>
      <w:r>
        <w:rPr>
          <w:spacing w:val="-1"/>
        </w:rPr>
        <w:t>财税</w:t>
      </w:r>
      <w:r>
        <w:rPr>
          <w:rFonts w:ascii="Times New Roman" w:hAnsi="Times New Roman" w:cs="Times New Roman" w:eastAsia="Times New Roman" w:hint="default"/>
          <w:spacing w:val="-1"/>
        </w:rPr>
        <w:t>[2001]72</w:t>
      </w:r>
      <w:r>
        <w:rPr>
          <w:spacing w:val="-1"/>
        </w:rPr>
        <w:t>号文件有关规定，本公司之子公司山东晨鸣板材有限责任公司生产的资源综合利用产品享受增值税即征即退的</w:t>
      </w:r>
      <w:r>
        <w:rPr>
          <w:spacing w:val="-55"/>
        </w:rPr>
        <w:t> </w:t>
      </w:r>
      <w:r>
        <w:rPr>
          <w:spacing w:val="-55"/>
        </w:rPr>
      </w:r>
      <w:r>
        <w:rPr/>
        <w:t>优惠政策。</w:t>
      </w:r>
    </w:p>
    <w:p>
      <w:pPr>
        <w:spacing w:line="240" w:lineRule="auto" w:before="9"/>
        <w:rPr>
          <w:rFonts w:ascii="宋体" w:hAnsi="宋体" w:cs="宋体" w:eastAsia="宋体" w:hint="default"/>
          <w:sz w:val="21"/>
          <w:szCs w:val="21"/>
        </w:rPr>
      </w:pPr>
    </w:p>
    <w:p>
      <w:pPr>
        <w:pStyle w:val="Heading2"/>
        <w:spacing w:line="240" w:lineRule="auto"/>
        <w:ind w:right="9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6"/>
        <w:gridCol w:w="3244"/>
        <w:gridCol w:w="3232"/>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1,869,583.60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1,437,037.09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1,886,237,910.16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974,659,824.21</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7,096,218,522.25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4,499,561,324.80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8,984,326,016.01</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5,475,658,186.10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270,967,129.46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853,450,001.81</w:t>
            </w:r>
          </w:p>
        </w:tc>
      </w:tr>
    </w:tbl>
    <w:p>
      <w:pPr>
        <w:pStyle w:val="BodyText"/>
        <w:spacing w:line="240" w:lineRule="auto" w:before="51"/>
        <w:ind w:right="90"/>
        <w:jc w:val="left"/>
      </w:pPr>
      <w:r>
        <w:rPr/>
        <w:t>其他说明</w:t>
      </w:r>
    </w:p>
    <w:p>
      <w:pPr>
        <w:pStyle w:val="BodyText"/>
        <w:spacing w:line="300" w:lineRule="auto" w:before="116"/>
        <w:ind w:right="90" w:firstLine="360"/>
        <w:jc w:val="left"/>
      </w:pPr>
      <w:r>
        <w:rPr>
          <w:spacing w:val="-2"/>
        </w:rPr>
        <w:t>①其他货币资金</w:t>
      </w:r>
      <w:r>
        <w:rPr>
          <w:rFonts w:ascii="Times New Roman" w:hAnsi="Times New Roman" w:cs="Times New Roman" w:eastAsia="Times New Roman" w:hint="default"/>
          <w:spacing w:val="-2"/>
        </w:rPr>
        <w:t>2,647,639,732.52</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1,592,569,467.98</w:t>
      </w:r>
      <w:r>
        <w:rPr>
          <w:spacing w:val="-2"/>
        </w:rPr>
        <w:t>元）为本公司向银行申请开具银行承兑汇票所存</w:t>
      </w:r>
      <w:r>
        <w:rPr/>
        <w:t> 入的保证金存款；</w:t>
      </w:r>
    </w:p>
    <w:p>
      <w:pPr>
        <w:pStyle w:val="BodyText"/>
        <w:spacing w:line="300" w:lineRule="auto" w:before="30"/>
        <w:ind w:right="90" w:firstLine="360"/>
        <w:jc w:val="left"/>
      </w:pPr>
      <w:r>
        <w:rPr/>
        <w:t>②其他货币资金</w:t>
      </w:r>
      <w:r>
        <w:rPr>
          <w:rFonts w:ascii="Times New Roman" w:hAnsi="Times New Roman" w:cs="Times New Roman" w:eastAsia="Times New Roman" w:hint="default"/>
        </w:rPr>
        <w:t>1,146,136,561.08</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710,024,934.09</w:t>
      </w:r>
      <w:r>
        <w:rPr/>
        <w:t>元），为本公司向银行申请开具信用证所存入的 保证金存款。</w:t>
      </w:r>
    </w:p>
    <w:p>
      <w:pPr>
        <w:pStyle w:val="BodyText"/>
        <w:spacing w:line="300" w:lineRule="auto" w:before="31"/>
        <w:ind w:right="90" w:firstLine="360"/>
        <w:jc w:val="left"/>
      </w:pPr>
      <w:r>
        <w:rPr>
          <w:spacing w:val="-2"/>
        </w:rPr>
        <w:t>③其他货币资金</w:t>
      </w:r>
      <w:r>
        <w:rPr>
          <w:rFonts w:ascii="Times New Roman" w:hAnsi="Times New Roman" w:cs="Times New Roman" w:eastAsia="Times New Roman" w:hint="default"/>
          <w:spacing w:val="-2"/>
        </w:rPr>
        <w:t>2,982,301,007.86</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1,685,461,808.73</w:t>
      </w:r>
      <w:r>
        <w:rPr>
          <w:spacing w:val="-2"/>
        </w:rPr>
        <w:t>元），为本公司向银行申请保函所存入的保证金</w:t>
      </w:r>
      <w:r>
        <w:rPr/>
        <w:t> 存款。</w:t>
      </w:r>
    </w:p>
    <w:p>
      <w:pPr>
        <w:pStyle w:val="BodyText"/>
        <w:spacing w:line="240" w:lineRule="auto" w:before="31"/>
        <w:ind w:left="514" w:right="90"/>
        <w:jc w:val="left"/>
      </w:pPr>
      <w:r>
        <w:rPr>
          <w:spacing w:val="-3"/>
        </w:rPr>
        <w:t>④其他货币资金</w:t>
      </w:r>
      <w:r>
        <w:rPr>
          <w:rFonts w:ascii="Times New Roman" w:hAnsi="Times New Roman" w:cs="Times New Roman" w:eastAsia="Times New Roman" w:hint="default"/>
          <w:spacing w:val="-3"/>
        </w:rPr>
        <w:t>87,691,220.79</w:t>
      </w:r>
      <w:r>
        <w:rPr>
          <w:spacing w:val="-3"/>
        </w:rPr>
        <w:t>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473,405,114.00</w:t>
      </w:r>
      <w:r>
        <w:rPr>
          <w:spacing w:val="-3"/>
        </w:rPr>
        <w:t>元），为本公司向银行申请贷款所存入的保证金存款。</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0" w:firstLine="360"/>
        <w:jc w:val="left"/>
      </w:pPr>
      <w:r>
        <w:rPr>
          <w:spacing w:val="-2"/>
        </w:rPr>
        <w:t>⑤其他货币资金</w:t>
      </w:r>
      <w:r>
        <w:rPr>
          <w:rFonts w:ascii="Times New Roman" w:hAnsi="Times New Roman" w:cs="Times New Roman" w:eastAsia="Times New Roman" w:hint="default"/>
          <w:spacing w:val="-2"/>
        </w:rPr>
        <w:t>232,450,000.00</w:t>
      </w:r>
      <w:r>
        <w:rPr>
          <w:spacing w:val="-2"/>
        </w:rPr>
        <w:t>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38,100,000.00</w:t>
      </w:r>
      <w:r>
        <w:rPr>
          <w:spacing w:val="-2"/>
        </w:rPr>
        <w:t>元），为子公司山东晨鸣财务有限公司在中国人民银</w:t>
      </w:r>
      <w:r>
        <w:rPr/>
        <w:t> 行存入的法定存款准备金。</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4"/>
        <w:gridCol w:w="3232"/>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3,946,782,845.65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2,990,068,579.33</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57,472,976.82</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3,998,782,845.65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3,047,541,556.15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824"/>
        <w:gridCol w:w="4858"/>
      </w:tblGrid>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1,632,382,759.87</w:t>
            </w:r>
          </w:p>
        </w:tc>
      </w:tr>
      <w:tr>
        <w:trPr>
          <w:trHeight w:val="403" w:hRule="exact"/>
        </w:trPr>
        <w:tc>
          <w:tcPr>
            <w:tcW w:w="4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1,632,382,759.87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4"/>
        <w:gridCol w:w="3232"/>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5,284,549,559.35</w:t>
            </w: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5,284,549,559.35</w:t>
            </w:r>
          </w:p>
        </w:tc>
        <w:tc>
          <w:tcPr>
            <w:tcW w:w="32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9" w:firstLine="360"/>
        <w:jc w:val="both"/>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389,088,621.98</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501,084,854.72</w:t>
      </w:r>
      <w:r>
        <w:rPr/>
        <w:t>元）的票据已质押 取得金额为人民币</w:t>
      </w:r>
      <w:r>
        <w:rPr>
          <w:rFonts w:ascii="Times New Roman" w:hAnsi="Times New Roman" w:cs="Times New Roman" w:eastAsia="Times New Roman" w:hint="default"/>
        </w:rPr>
        <w:t>472,286,374.54</w:t>
      </w:r>
      <w:r>
        <w:rPr/>
        <w:t>元的短期借款；截止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786,353,404.24</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日：人民币</w:t>
      </w:r>
      <w:r>
        <w:rPr>
          <w:rFonts w:ascii="Times New Roman" w:hAnsi="Times New Roman" w:cs="Times New Roman" w:eastAsia="Times New Roman" w:hint="default"/>
        </w:rPr>
        <w:t>222,426,123.97</w:t>
      </w:r>
      <w:r>
        <w:rPr/>
        <w:t>元）的票据已质押开立承兑汇票，账面价值为人民币</w:t>
      </w:r>
      <w:r>
        <w:rPr>
          <w:rFonts w:ascii="Times New Roman" w:hAnsi="Times New Roman" w:cs="Times New Roman" w:eastAsia="Times New Roman" w:hint="default"/>
        </w:rPr>
        <w:t>456,940,733.65</w:t>
      </w:r>
      <w:r>
        <w:rPr/>
        <w:t>元的票据已质押开立保函或信</w:t>
      </w:r>
      <w:r>
        <w:rPr>
          <w:spacing w:val="-87"/>
        </w:rPr>
        <w:t> </w:t>
      </w:r>
      <w:r>
        <w:rPr>
          <w:spacing w:val="-87"/>
        </w:rPr>
      </w:r>
      <w:r>
        <w:rPr/>
        <w:t>用证。</w:t>
      </w:r>
    </w:p>
    <w:p>
      <w:pPr>
        <w:pStyle w:val="BodyText"/>
        <w:spacing w:line="300" w:lineRule="auto" w:before="31"/>
        <w:ind w:right="149" w:firstLine="360"/>
        <w:jc w:val="both"/>
      </w:pP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日，本公司累计向银行贴现银行承兑汇票人民币</w:t>
      </w:r>
      <w:r>
        <w:rPr>
          <w:rFonts w:ascii="Times New Roman" w:hAnsi="Times New Roman" w:cs="Times New Roman" w:eastAsia="Times New Roman" w:hint="default"/>
          <w:spacing w:val="-2"/>
        </w:rPr>
        <w:t>3,861,622,115.19</w:t>
      </w:r>
      <w:r>
        <w:rPr>
          <w:spacing w:val="-2"/>
        </w:rPr>
        <w:t>元（</w:t>
      </w:r>
      <w:r>
        <w:rPr>
          <w:rFonts w:ascii="Times New Roman" w:hAnsi="Times New Roman" w:cs="Times New Roman" w:eastAsia="Times New Roman" w:hint="default"/>
          <w:spacing w:val="-2"/>
        </w:rPr>
        <w:t>2014</w:t>
      </w:r>
      <w:r>
        <w:rPr>
          <w:spacing w:val="-2"/>
        </w:rPr>
        <w:t>年：人民币</w:t>
      </w:r>
      <w:r>
        <w:rPr>
          <w:rFonts w:ascii="Times New Roman" w:hAnsi="Times New Roman" w:cs="Times New Roman" w:eastAsia="Times New Roman" w:hint="default"/>
          <w:spacing w:val="-2"/>
        </w:rPr>
        <w:t>3,440,773,115.05</w:t>
      </w:r>
      <w:r>
        <w:rPr>
          <w:rFonts w:ascii="Times New Roman" w:hAnsi="Times New Roman" w:cs="Times New Roman" w:eastAsia="Times New Roman" w:hint="default"/>
        </w:rPr>
        <w:t> </w:t>
      </w:r>
      <w:r>
        <w:rPr/>
        <w:t>元），发生的贴现费用为人民币</w:t>
      </w:r>
      <w:r>
        <w:rPr>
          <w:rFonts w:ascii="Times New Roman" w:hAnsi="Times New Roman" w:cs="Times New Roman" w:eastAsia="Times New Roman" w:hint="default"/>
        </w:rPr>
        <w:t>65,559,613.69</w:t>
      </w: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91,126,767.40</w:t>
      </w:r>
      <w:r>
        <w:rPr/>
        <w:t>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日，已贴现未到期</w:t>
      </w:r>
      <w:r>
        <w:rPr>
          <w:spacing w:val="-86"/>
        </w:rPr>
        <w:t> </w:t>
      </w:r>
      <w:r>
        <w:rPr>
          <w:spacing w:val="-86"/>
        </w:rPr>
      </w:r>
      <w:r>
        <w:rPr/>
        <w:t>的应收票据人民币</w:t>
      </w:r>
      <w:r>
        <w:rPr>
          <w:rFonts w:ascii="Times New Roman" w:hAnsi="Times New Roman" w:cs="Times New Roman" w:eastAsia="Times New Roman" w:hint="default"/>
        </w:rPr>
        <w:t>1,296,249,121.66</w:t>
      </w: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1,320,918,334.62</w:t>
      </w:r>
      <w:r>
        <w:rPr/>
        <w:t>元）。</w:t>
      </w:r>
    </w:p>
    <w:p>
      <w:pPr>
        <w:spacing w:after="0" w:line="300"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9"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40,000,1</w:t>
            </w:r>
          </w:p>
          <w:p>
            <w:pPr>
              <w:pStyle w:val="TableParagraph"/>
              <w:spacing w:line="240" w:lineRule="auto" w:before="106"/>
              <w:ind w:left="324" w:right="0"/>
              <w:jc w:val="left"/>
              <w:rPr>
                <w:rFonts w:ascii="Times New Roman" w:hAnsi="Times New Roman" w:cs="Times New Roman" w:eastAsia="Times New Roman" w:hint="default"/>
                <w:sz w:val="18"/>
                <w:szCs w:val="18"/>
              </w:rPr>
            </w:pPr>
            <w:r>
              <w:rPr>
                <w:rFonts w:ascii="Times New Roman"/>
                <w:sz w:val="18"/>
              </w:rPr>
              <w:t>01.94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40,000,1</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01.94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48,363,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962.78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48,363,96</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2.78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4,216,22</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5,669.00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264,937,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689.68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3,951,287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,979.32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68,686.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98.71%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216,259,3</w:t>
            </w:r>
          </w:p>
          <w:p>
            <w:pPr>
              <w:pStyle w:val="TableParagraph"/>
              <w:spacing w:line="240" w:lineRule="auto" w:before="106"/>
              <w:ind w:left="374" w:right="0"/>
              <w:jc w:val="left"/>
              <w:rPr>
                <w:rFonts w:ascii="Times New Roman" w:hAnsi="Times New Roman" w:cs="Times New Roman" w:eastAsia="Times New Roman" w:hint="default"/>
                <w:sz w:val="18"/>
                <w:szCs w:val="18"/>
              </w:rPr>
            </w:pPr>
            <w:r>
              <w:rPr>
                <w:rFonts w:ascii="Times New Roman"/>
                <w:sz w:val="18"/>
              </w:rPr>
              <w:t>16.98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3,489,409,3</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69.20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4,256,22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5,770.94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304,937,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791.62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7.16%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3,951,287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,979.32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32,648.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264,623,2</w:t>
            </w:r>
          </w:p>
          <w:p>
            <w:pPr>
              <w:pStyle w:val="TableParagraph"/>
              <w:spacing w:line="240" w:lineRule="auto" w:before="106"/>
              <w:ind w:left="374" w:right="0"/>
              <w:jc w:val="left"/>
              <w:rPr>
                <w:rFonts w:ascii="Times New Roman" w:hAnsi="Times New Roman" w:cs="Times New Roman" w:eastAsia="Times New Roman" w:hint="default"/>
                <w:sz w:val="18"/>
                <w:szCs w:val="18"/>
              </w:rPr>
            </w:pPr>
            <w:r>
              <w:rPr>
                <w:rFonts w:ascii="Times New Roman"/>
                <w:sz w:val="18"/>
              </w:rPr>
              <w:t>79.76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3,489,409,3</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69.20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）应收账款按账龄列示</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528"/>
        <w:gridCol w:w="2360"/>
        <w:gridCol w:w="1901"/>
        <w:gridCol w:w="1652"/>
        <w:gridCol w:w="2216"/>
      </w:tblGrid>
      <w:tr>
        <w:trPr>
          <w:trHeight w:val="342" w:hRule="exact"/>
        </w:trPr>
        <w:tc>
          <w:tcPr>
            <w:tcW w:w="1528"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61"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86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528" w:type="dxa"/>
            <w:vMerge/>
            <w:tcBorders>
              <w:left w:val="single" w:sz="4" w:space="0" w:color="000000"/>
              <w:bottom w:val="single" w:sz="4" w:space="0" w:color="000000"/>
              <w:right w:val="single" w:sz="4" w:space="0" w:color="000000"/>
            </w:tcBorders>
            <w:shd w:val="clear" w:color="auto" w:fill="CCCCCC"/>
          </w:tcPr>
          <w:p>
            <w:pPr/>
          </w:p>
        </w:tc>
        <w:tc>
          <w:tcPr>
            <w:tcW w:w="23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1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2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6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4,018,053,411.50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94.41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3,570,601,097.55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95.11</w:t>
            </w:r>
          </w:p>
        </w:tc>
      </w:tr>
      <w:tr>
        <w:trPr>
          <w:trHeight w:val="34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84,364,713.97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72,933,462.12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1.94</w:t>
            </w:r>
          </w:p>
        </w:tc>
      </w:tr>
      <w:tr>
        <w:trPr>
          <w:trHeight w:val="34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61,707,230.54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21,679,196.79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0.58</w:t>
            </w:r>
          </w:p>
        </w:tc>
      </w:tr>
      <w:tr>
        <w:trPr>
          <w:trHeight w:val="34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92,100,414.93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88,818,892.50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2.37</w:t>
            </w:r>
          </w:p>
        </w:tc>
      </w:tr>
      <w:tr>
        <w:trPr>
          <w:trHeight w:val="342" w:hRule="exact"/>
        </w:trPr>
        <w:tc>
          <w:tcPr>
            <w:tcW w:w="15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4,256,225,770.94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3,754,032,648.96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left="153" w:right="3291" w:firstLine="360"/>
        <w:jc w:val="left"/>
      </w:pPr>
      <w:r>
        <w:rPr/>
        <w:t>除了若干客户获授超过</w:t>
      </w:r>
      <w:r>
        <w:rPr>
          <w:rFonts w:ascii="Times New Roman" w:hAnsi="Times New Roman" w:cs="Times New Roman" w:eastAsia="Times New Roman" w:hint="default"/>
        </w:rPr>
        <w:t>90</w:t>
      </w:r>
      <w:r>
        <w:rPr/>
        <w:t>日的信用期外，本公司授予贸易客户平均</w:t>
      </w:r>
      <w:r>
        <w:rPr>
          <w:rFonts w:ascii="Times New Roman" w:hAnsi="Times New Roman" w:cs="Times New Roman" w:eastAsia="Times New Roman" w:hint="default"/>
        </w:rPr>
        <w:t>90</w:t>
      </w:r>
      <w:r>
        <w:rPr/>
        <w:t>日信用。 于报告日，根据收入确认日期扣除减值账龄分析如下：</w:t>
      </w:r>
    </w:p>
    <w:tbl>
      <w:tblPr>
        <w:tblW w:w="0" w:type="auto"/>
        <w:jc w:val="left"/>
        <w:tblInd w:w="139" w:type="dxa"/>
        <w:tblLayout w:type="fixed"/>
        <w:tblCellMar>
          <w:top w:w="0" w:type="dxa"/>
          <w:left w:w="0" w:type="dxa"/>
          <w:bottom w:w="0" w:type="dxa"/>
          <w:right w:w="0" w:type="dxa"/>
        </w:tblCellMar>
        <w:tblLook w:val="01E0"/>
      </w:tblPr>
      <w:tblGrid>
        <w:gridCol w:w="2675"/>
        <w:gridCol w:w="3120"/>
        <w:gridCol w:w="3863"/>
      </w:tblGrid>
      <w:tr>
        <w:trPr>
          <w:trHeight w:val="342" w:hRule="exact"/>
        </w:trPr>
        <w:tc>
          <w:tcPr>
            <w:tcW w:w="26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151"/>
              <w:jc w:val="right"/>
              <w:rPr>
                <w:rFonts w:ascii="宋体" w:hAnsi="宋体" w:cs="宋体" w:eastAsia="宋体" w:hint="default"/>
                <w:sz w:val="18"/>
                <w:szCs w:val="18"/>
              </w:rPr>
            </w:pPr>
            <w:r>
              <w:rPr>
                <w:rFonts w:ascii="宋体" w:hAnsi="宋体" w:cs="宋体" w:eastAsia="宋体" w:hint="default"/>
                <w:sz w:val="18"/>
                <w:szCs w:val="18"/>
              </w:rPr>
              <w:t>账龄</w:t>
            </w:r>
          </w:p>
        </w:tc>
        <w:tc>
          <w:tcPr>
            <w:tcW w:w="31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8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3,825,167,449.49</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3,406,294,889.68</w:t>
            </w:r>
          </w:p>
        </w:tc>
      </w:tr>
      <w:tr>
        <w:trPr>
          <w:trHeight w:val="34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76,754,745.39</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65,771,122.09</w:t>
            </w:r>
          </w:p>
        </w:tc>
      </w:tr>
      <w:tr>
        <w:trPr>
          <w:trHeight w:val="342"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49,365,784.44</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17,343,357.43</w:t>
            </w:r>
          </w:p>
        </w:tc>
      </w:tr>
      <w:tr>
        <w:trPr>
          <w:trHeight w:val="343" w:hRule="exact"/>
        </w:trPr>
        <w:tc>
          <w:tcPr>
            <w:tcW w:w="267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151"/>
              <w:jc w:val="right"/>
              <w:rPr>
                <w:rFonts w:ascii="宋体" w:hAnsi="宋体" w:cs="宋体" w:eastAsia="宋体" w:hint="default"/>
                <w:sz w:val="18"/>
                <w:szCs w:val="18"/>
              </w:rPr>
            </w:pPr>
            <w:r>
              <w:rPr>
                <w:rFonts w:ascii="宋体" w:hAnsi="宋体" w:cs="宋体" w:eastAsia="宋体" w:hint="default"/>
                <w:sz w:val="18"/>
                <w:szCs w:val="18"/>
              </w:rPr>
              <w:t>合计</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3,951,287,979.32</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3,489,409,369.20</w:t>
            </w:r>
          </w:p>
        </w:tc>
      </w:tr>
    </w:tbl>
    <w:p>
      <w:pPr>
        <w:pStyle w:val="BodyText"/>
        <w:spacing w:line="240" w:lineRule="auto" w:before="31"/>
        <w:ind w:left="514" w:right="0"/>
        <w:jc w:val="left"/>
      </w:pPr>
      <w:r>
        <w:rPr/>
        <w:t>已超过信用期未收回应收账款扣除减值账龄分析如下：</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228"/>
        <w:gridCol w:w="3566"/>
        <w:gridCol w:w="3863"/>
      </w:tblGrid>
      <w:tr>
        <w:trPr>
          <w:trHeight w:val="342" w:hRule="exact"/>
        </w:trPr>
        <w:tc>
          <w:tcPr>
            <w:tcW w:w="22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929"/>
              <w:jc w:val="right"/>
              <w:rPr>
                <w:rFonts w:ascii="宋体" w:hAnsi="宋体" w:cs="宋体" w:eastAsia="宋体" w:hint="default"/>
                <w:sz w:val="18"/>
                <w:szCs w:val="18"/>
              </w:rPr>
            </w:pPr>
            <w:r>
              <w:rPr>
                <w:rFonts w:ascii="宋体" w:hAnsi="宋体" w:cs="宋体" w:eastAsia="宋体" w:hint="default"/>
                <w:sz w:val="18"/>
                <w:szCs w:val="18"/>
              </w:rPr>
              <w:t>账龄</w:t>
            </w:r>
          </w:p>
        </w:tc>
        <w:tc>
          <w:tcPr>
            <w:tcW w:w="35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8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523,536,649.12</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997,161,679.10</w:t>
            </w:r>
          </w:p>
        </w:tc>
      </w:tr>
      <w:tr>
        <w:trPr>
          <w:trHeight w:val="342"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76,754,745.39</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65,771,122.09</w:t>
            </w:r>
          </w:p>
        </w:tc>
      </w:tr>
      <w:tr>
        <w:trPr>
          <w:trHeight w:val="342"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49,365,784.44</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17,343,357.43</w:t>
            </w:r>
          </w:p>
        </w:tc>
      </w:tr>
      <w:tr>
        <w:trPr>
          <w:trHeight w:val="342" w:hRule="exact"/>
        </w:trPr>
        <w:tc>
          <w:tcPr>
            <w:tcW w:w="22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929"/>
              <w:jc w:val="right"/>
              <w:rPr>
                <w:rFonts w:ascii="宋体" w:hAnsi="宋体" w:cs="宋体" w:eastAsia="宋体" w:hint="default"/>
                <w:sz w:val="18"/>
                <w:szCs w:val="18"/>
              </w:rPr>
            </w:pPr>
            <w:r>
              <w:rPr>
                <w:rFonts w:ascii="宋体" w:hAnsi="宋体" w:cs="宋体" w:eastAsia="宋体" w:hint="default"/>
                <w:sz w:val="18"/>
                <w:szCs w:val="18"/>
              </w:rPr>
              <w:t>合计</w:t>
            </w:r>
          </w:p>
        </w:tc>
        <w:tc>
          <w:tcPr>
            <w:tcW w:w="3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649,657,178.95</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1,080,276,158.62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40" w:lineRule="auto" w:before="44"/>
        <w:ind w:left="153" w:right="591"/>
        <w:jc w:val="left"/>
      </w:pPr>
      <w:r>
        <w:rPr/>
        <w:t>根据集团应收账款催收经验，</w:t>
      </w:r>
      <w:r>
        <w:rPr>
          <w:rFonts w:ascii="Times New Roman" w:hAnsi="Times New Roman" w:cs="Times New Roman" w:eastAsia="Times New Roman" w:hint="default"/>
        </w:rPr>
        <w:t>3</w:t>
      </w:r>
      <w:r>
        <w:rPr/>
        <w:t>年以上应收账款一般无法收回，故本公司对逾期</w:t>
      </w:r>
      <w:r>
        <w:rPr>
          <w:rFonts w:ascii="Times New Roman" w:hAnsi="Times New Roman" w:cs="Times New Roman" w:eastAsia="Times New Roman" w:hint="default"/>
        </w:rPr>
        <w:t>3</w:t>
      </w:r>
      <w:r>
        <w:rPr/>
        <w:t>年以上应收账款全额计提减值准备。 期末单项金额重大并单项计提坏账准备的应收账款：</w:t>
      </w:r>
    </w:p>
    <w:p>
      <w:pPr>
        <w:pStyle w:val="BodyText"/>
        <w:spacing w:line="240" w:lineRule="auto" w:before="41"/>
        <w:ind w:left="153" w:right="0"/>
        <w:jc w:val="left"/>
      </w:pPr>
      <w:r>
        <w:rPr/>
        <w:t>√ 适用 □ 不适用</w:t>
      </w:r>
    </w:p>
    <w:p>
      <w:pPr>
        <w:pStyle w:val="BodyText"/>
        <w:spacing w:line="240" w:lineRule="auto" w:before="116"/>
        <w:ind w:left="7767" w:right="15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96"/>
        <w:gridCol w:w="1398"/>
        <w:gridCol w:w="1398"/>
        <w:gridCol w:w="995"/>
        <w:gridCol w:w="2606"/>
      </w:tblGrid>
      <w:tr>
        <w:trPr>
          <w:trHeight w:val="402" w:hRule="exact"/>
        </w:trPr>
        <w:tc>
          <w:tcPr>
            <w:tcW w:w="32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39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96"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佛山市顺德区星辰纸业有限公司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26,754,065.23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26,754,065.23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北京华夏动力文化传媒有限公司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9,825,843.00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9,825,843.00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江西隆鸣实业有限公司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1,763,987.74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1,763,987.74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南昌市兴搏纸业有限公司</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1,656,205.97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1,656,205.97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40,000,101.94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40,000,101.94</w:t>
            </w:r>
          </w:p>
        </w:tc>
        <w:tc>
          <w:tcPr>
            <w:tcW w:w="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6"/>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17"/>
        <w:gridCol w:w="2428"/>
        <w:gridCol w:w="2424"/>
        <w:gridCol w:w="2424"/>
      </w:tblGrid>
      <w:tr>
        <w:trPr>
          <w:trHeight w:val="402" w:hRule="exact"/>
        </w:trPr>
        <w:tc>
          <w:tcPr>
            <w:tcW w:w="2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7" w:type="dxa"/>
            <w:vMerge/>
            <w:tcBorders>
              <w:left w:val="single" w:sz="4" w:space="0" w:color="000000"/>
              <w:bottom w:val="single" w:sz="4" w:space="0" w:color="000000"/>
              <w:right w:val="single" w:sz="4" w:space="0" w:color="000000"/>
            </w:tcBorders>
            <w:shd w:val="clear" w:color="auto" w:fill="D3D3D3"/>
          </w:tcPr>
          <w:p>
            <w:pPr/>
          </w:p>
        </w:tc>
        <w:tc>
          <w:tcPr>
            <w:tcW w:w="2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3,306,839,885.37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165,341,994.28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380,674,785.23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19,033,739.27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170,204,569.13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8,510,228.46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3,857,719,239.73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192,885,962.01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76,099,685.79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7,609,968.58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61,707,230.54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12,341,446.10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52,100,312.99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52,100,312.99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4,047,626,469.05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264,937,689.68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6.55%</w:t>
            </w: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240" w:lineRule="auto" w:before="26"/>
        <w:ind w:left="153"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51,842,675.79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1,862,932.98</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本年实际核销的应收账款为</w:t>
      </w:r>
      <w:r>
        <w:rPr>
          <w:spacing w:val="-47"/>
        </w:rPr>
        <w:t> </w:t>
      </w:r>
      <w:r>
        <w:rPr>
          <w:rFonts w:ascii="Times New Roman" w:hAnsi="Times New Roman" w:cs="Times New Roman" w:eastAsia="Times New Roman" w:hint="default"/>
        </w:rPr>
        <w:t>9,665,230.95</w:t>
      </w:r>
      <w:r>
        <w:rPr>
          <w:rFonts w:ascii="Times New Roman" w:hAnsi="Times New Roman" w:cs="Times New Roman" w:eastAsia="Times New Roman" w:hint="default"/>
          <w:spacing w:val="-2"/>
        </w:rPr>
        <w:t> </w:t>
      </w:r>
      <w:r>
        <w:rPr/>
        <w:t>元，其中重要的应收账款核销情况：</w:t>
      </w:r>
    </w:p>
    <w:p>
      <w:pPr>
        <w:pStyle w:val="BodyText"/>
        <w:spacing w:line="240" w:lineRule="auto" w:before="103"/>
        <w:ind w:left="7767" w:right="151"/>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548"/>
        <w:gridCol w:w="784"/>
        <w:gridCol w:w="1376"/>
        <w:gridCol w:w="2160"/>
        <w:gridCol w:w="1442"/>
        <w:gridCol w:w="1384"/>
      </w:tblGrid>
      <w:tr>
        <w:trPr>
          <w:trHeight w:val="714" w:hRule="exact"/>
        </w:trPr>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6" w:right="25"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6" w:right="55"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苏州腾骏纸业有限公司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9"/>
              <w:jc w:val="right"/>
              <w:rPr>
                <w:rFonts w:ascii="宋体" w:hAnsi="宋体" w:cs="宋体" w:eastAsia="宋体" w:hint="default"/>
                <w:sz w:val="18"/>
                <w:szCs w:val="18"/>
              </w:rPr>
            </w:pPr>
            <w:r>
              <w:rPr>
                <w:rFonts w:ascii="宋体" w:hAnsi="宋体" w:cs="宋体" w:eastAsia="宋体" w:hint="default"/>
                <w:sz w:val="18"/>
                <w:szCs w:val="18"/>
              </w:rPr>
              <w:t>货款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6,500,927.86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青岛都市便民传媒有限公司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9"/>
              <w:jc w:val="right"/>
              <w:rPr>
                <w:rFonts w:ascii="宋体" w:hAnsi="宋体" w:cs="宋体" w:eastAsia="宋体" w:hint="default"/>
                <w:sz w:val="18"/>
                <w:szCs w:val="18"/>
              </w:rPr>
            </w:pPr>
            <w:r>
              <w:rPr>
                <w:rFonts w:ascii="宋体" w:hAnsi="宋体" w:cs="宋体" w:eastAsia="宋体" w:hint="default"/>
                <w:sz w:val="18"/>
                <w:szCs w:val="18"/>
              </w:rPr>
              <w:t>货款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762,331.40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山东金色传媒有限公司</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9"/>
              <w:jc w:val="right"/>
              <w:rPr>
                <w:rFonts w:ascii="宋体" w:hAnsi="宋体" w:cs="宋体" w:eastAsia="宋体" w:hint="default"/>
                <w:sz w:val="18"/>
                <w:szCs w:val="18"/>
              </w:rPr>
            </w:pPr>
            <w:r>
              <w:rPr>
                <w:rFonts w:ascii="宋体" w:hAnsi="宋体" w:cs="宋体" w:eastAsia="宋体" w:hint="default"/>
                <w:sz w:val="18"/>
                <w:szCs w:val="18"/>
              </w:rPr>
              <w:t>货款</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682,436.20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账龄较长，预计无法收回</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总经理审批</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7,945,695.46</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2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271"/>
        <w:gridCol w:w="892"/>
        <w:gridCol w:w="2080"/>
        <w:gridCol w:w="1039"/>
        <w:gridCol w:w="2376"/>
      </w:tblGrid>
      <w:tr>
        <w:trPr>
          <w:trHeight w:val="653"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20"/>
              <w:ind w:left="260" w:right="79" w:hanging="180"/>
              <w:jc w:val="left"/>
              <w:rPr>
                <w:rFonts w:ascii="宋体" w:hAnsi="宋体" w:cs="宋体" w:eastAsia="宋体" w:hint="default"/>
                <w:sz w:val="18"/>
                <w:szCs w:val="18"/>
              </w:rPr>
            </w:pPr>
            <w:r>
              <w:rPr>
                <w:rFonts w:ascii="宋体" w:hAnsi="宋体" w:cs="宋体" w:eastAsia="宋体" w:hint="default"/>
                <w:sz w:val="18"/>
                <w:szCs w:val="18"/>
              </w:rPr>
              <w:t>应收账款 性质</w:t>
            </w:r>
          </w:p>
        </w:tc>
        <w:tc>
          <w:tcPr>
            <w:tcW w:w="2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0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山西省印刷物资总公司</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123,650,768.46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2.91</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6,182,538.42</w:t>
            </w:r>
          </w:p>
        </w:tc>
      </w:tr>
      <w:tr>
        <w:trPr>
          <w:trHeight w:val="342"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89,493,535.25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4,474,676.76</w:t>
            </w:r>
          </w:p>
        </w:tc>
      </w:tr>
      <w:tr>
        <w:trPr>
          <w:trHeight w:val="342"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北京外文出版纸张公司</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67,744,837.61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1.59</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3,387,241.88</w:t>
            </w:r>
          </w:p>
        </w:tc>
      </w:tr>
      <w:tr>
        <w:trPr>
          <w:trHeight w:val="342"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新疆出版印刷集团公司</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52,721,611.83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2,636,080.59</w:t>
            </w:r>
          </w:p>
        </w:tc>
      </w:tr>
      <w:tr>
        <w:trPr>
          <w:trHeight w:val="342"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东莞市华发纸张有限公司</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51,267,700.43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2,563,385.02</w:t>
            </w:r>
          </w:p>
        </w:tc>
      </w:tr>
      <w:tr>
        <w:trPr>
          <w:trHeight w:val="343" w:hRule="exact"/>
        </w:trPr>
        <w:tc>
          <w:tcPr>
            <w:tcW w:w="3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2"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384,878,453.58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9.04</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19,243,922.67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27"/>
        <w:gridCol w:w="1951"/>
        <w:gridCol w:w="1928"/>
      </w:tblGrid>
      <w:tr>
        <w:trPr>
          <w:trHeight w:val="200" w:hRule="exact"/>
        </w:trPr>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8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80" w:type="dxa"/>
            <w:gridSpan w:val="2"/>
            <w:vMerge/>
            <w:tcBorders>
              <w:left w:val="single" w:sz="4" w:space="0" w:color="000000"/>
              <w:bottom w:val="single" w:sz="4" w:space="0" w:color="000000"/>
              <w:right w:val="single" w:sz="4" w:space="0" w:color="000000"/>
            </w:tcBorders>
            <w:shd w:val="clear" w:color="auto" w:fill="D3D3D3"/>
          </w:tcPr>
          <w:p>
            <w:pPr/>
          </w:p>
        </w:tc>
        <w:tc>
          <w:tcPr>
            <w:tcW w:w="387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13" w:type="dxa"/>
            <w:vMerge/>
            <w:tcBorders>
              <w:left w:val="single" w:sz="4" w:space="0" w:color="000000"/>
              <w:bottom w:val="nil" w:sz="6" w:space="0" w:color="auto"/>
              <w:right w:val="single" w:sz="4" w:space="0" w:color="000000"/>
            </w:tcBorders>
            <w:shd w:val="clear" w:color="auto" w:fill="D3D3D3"/>
          </w:tcPr>
          <w:p>
            <w:pPr/>
          </w:p>
        </w:tc>
        <w:tc>
          <w:tcPr>
            <w:tcW w:w="19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1" w:hRule="exact"/>
        </w:trPr>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3" w:type="dxa"/>
            <w:vMerge/>
            <w:tcBorders>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51" w:type="dxa"/>
            <w:vMerge/>
            <w:tcBorders>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811,178,883.71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75.60%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858,757,969.24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46.72%</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261,811,350.34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24.40%</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979,259,485.66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53.28%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1,072,990,234.05</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51"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1,838,017,454.90</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14" w:right="0"/>
        <w:jc w:val="left"/>
      </w:pPr>
      <w:r>
        <w:rPr/>
        <w:t>说明：账龄超过一年且金额重要的预付款项中，预付江苏新海港口工程有限公司</w:t>
      </w:r>
      <w:r>
        <w:rPr>
          <w:spacing w:val="-48"/>
        </w:rPr>
        <w:t> </w:t>
      </w:r>
      <w:r>
        <w:rPr>
          <w:rFonts w:ascii="Times New Roman" w:hAnsi="Times New Roman" w:cs="Times New Roman" w:eastAsia="Times New Roman" w:hint="default"/>
        </w:rPr>
        <w:t>99,980,000.00</w:t>
      </w:r>
      <w:r>
        <w:rPr>
          <w:rFonts w:ascii="Times New Roman" w:hAnsi="Times New Roman" w:cs="Times New Roman" w:eastAsia="Times New Roman" w:hint="default"/>
          <w:spacing w:val="-10"/>
        </w:rPr>
        <w:t> </w:t>
      </w:r>
      <w:r>
        <w:rPr/>
        <w:t>元，为土地开发的预付</w:t>
      </w:r>
    </w:p>
    <w:p>
      <w:pPr>
        <w:pStyle w:val="BodyText"/>
        <w:spacing w:line="240" w:lineRule="auto" w:before="63"/>
        <w:ind w:left="153" w:right="0"/>
        <w:jc w:val="left"/>
      </w:pPr>
      <w:r>
        <w:rPr/>
        <w:t>工程款；预付黄冈市辖各村</w:t>
      </w:r>
      <w:r>
        <w:rPr>
          <w:spacing w:val="-48"/>
        </w:rPr>
        <w:t> </w:t>
      </w:r>
      <w:r>
        <w:rPr>
          <w:rFonts w:ascii="Times New Roman" w:hAnsi="Times New Roman" w:cs="Times New Roman" w:eastAsia="Times New Roman" w:hint="default"/>
        </w:rPr>
        <w:t>86,771,750.40</w:t>
      </w:r>
      <w:r>
        <w:rPr>
          <w:rFonts w:ascii="Times New Roman" w:hAnsi="Times New Roman" w:cs="Times New Roman" w:eastAsia="Times New Roman" w:hint="default"/>
          <w:spacing w:val="-10"/>
        </w:rPr>
        <w:t> </w:t>
      </w:r>
      <w:r>
        <w:rPr/>
        <w:t>元，为预付的林木收购定金。</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752"/>
        <w:gridCol w:w="1663"/>
        <w:gridCol w:w="1223"/>
        <w:gridCol w:w="1476"/>
        <w:gridCol w:w="2544"/>
      </w:tblGrid>
      <w:tr>
        <w:trPr>
          <w:trHeight w:val="328" w:hRule="exact"/>
        </w:trPr>
        <w:tc>
          <w:tcPr>
            <w:tcW w:w="27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预付时间</w:t>
            </w:r>
          </w:p>
        </w:tc>
        <w:tc>
          <w:tcPr>
            <w:tcW w:w="25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81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6"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湛江明俐商贸有限公司</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right"/>
              <w:rPr>
                <w:rFonts w:ascii="Times New Roman" w:hAnsi="Times New Roman" w:cs="Times New Roman" w:eastAsia="Times New Roman" w:hint="default"/>
                <w:sz w:val="18"/>
                <w:szCs w:val="18"/>
              </w:rPr>
            </w:pPr>
            <w:r>
              <w:rPr>
                <w:rFonts w:ascii="Times New Roman"/>
                <w:spacing w:val="-1"/>
                <w:sz w:val="18"/>
              </w:rPr>
              <w:t>152,113,578.75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
              <w:jc w:val="right"/>
              <w:rPr>
                <w:rFonts w:ascii="Times New Roman" w:hAnsi="Times New Roman" w:cs="Times New Roman" w:eastAsia="Times New Roman" w:hint="default"/>
                <w:sz w:val="18"/>
                <w:szCs w:val="18"/>
              </w:rPr>
            </w:pPr>
            <w:r>
              <w:rPr>
                <w:rFonts w:ascii="Times New Roman"/>
                <w:sz w:val="18"/>
              </w:rPr>
              <w:t>14.18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江苏新海港口工程有限公司</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99,980,000.00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按合同约定预付的工程款</w:t>
            </w:r>
          </w:p>
        </w:tc>
      </w:tr>
      <w:tr>
        <w:trPr>
          <w:trHeight w:val="34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黄冈市辖各村</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86,771,750.40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林木收购定金</w:t>
            </w:r>
          </w:p>
        </w:tc>
      </w:tr>
      <w:tr>
        <w:trPr>
          <w:trHeight w:val="34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广东乐朋商贸有限公司</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80,100,050.91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7.47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2" w:hRule="exact"/>
        </w:trPr>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河南欣豫国际浆纸有限公司</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43,591,736.67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2" w:hRule="exact"/>
        </w:trPr>
        <w:tc>
          <w:tcPr>
            <w:tcW w:w="27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462,557,116.73</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43.12</w:t>
            </w:r>
          </w:p>
        </w:tc>
        <w:tc>
          <w:tcPr>
            <w:tcW w:w="1476" w:type="dxa"/>
            <w:tcBorders>
              <w:top w:val="single" w:sz="4" w:space="0" w:color="000000"/>
              <w:left w:val="single" w:sz="4" w:space="0" w:color="000000"/>
              <w:bottom w:val="single" w:sz="4" w:space="0" w:color="000000"/>
              <w:right w:val="single" w:sz="4" w:space="0" w:color="000000"/>
            </w:tcBorders>
          </w:tcPr>
          <w:p>
            <w:pPr/>
          </w:p>
        </w:tc>
        <w:tc>
          <w:tcPr>
            <w:tcW w:w="25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9"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8,686,74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8,686,74</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8,755,0</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53.51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8,755,053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1,536,52</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2,514.58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66,949,1</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50.57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1,469,573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,364.01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24,220.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98.87%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54,256,33</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4.83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1,776,467,8</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86.07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10,514,1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10,514,1</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89.79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12,150,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098.81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12,150,09</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8.81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1,555,72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3,453.07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86,150,0</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89.06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5.54%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1,469,573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,364.01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75,161,48</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7.15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1,776,467,8</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86.07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）其他应收款按账龄列示</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531"/>
        <w:gridCol w:w="2372"/>
        <w:gridCol w:w="1854"/>
        <w:gridCol w:w="2129"/>
        <w:gridCol w:w="1771"/>
      </w:tblGrid>
      <w:tr>
        <w:trPr>
          <w:trHeight w:val="342" w:hRule="exact"/>
        </w:trPr>
        <w:tc>
          <w:tcPr>
            <w:tcW w:w="1531"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0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531" w:type="dxa"/>
            <w:vMerge/>
            <w:tcBorders>
              <w:left w:val="single" w:sz="4" w:space="0" w:color="000000"/>
              <w:bottom w:val="single" w:sz="4" w:space="0" w:color="000000"/>
              <w:right w:val="single" w:sz="4" w:space="0" w:color="000000"/>
            </w:tcBorders>
            <w:shd w:val="clear" w:color="auto" w:fill="CCCCCC"/>
          </w:tcPr>
          <w:p>
            <w:pPr/>
          </w:p>
        </w:tc>
        <w:tc>
          <w:tcPr>
            <w:tcW w:w="237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4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490,423,341.96</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31.52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784,347,727.46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42.36</w:t>
            </w:r>
          </w:p>
        </w:tc>
      </w:tr>
      <w:tr>
        <w:trPr>
          <w:trHeight w:val="34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462,643,415.78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29.74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900,869,097.38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48.65</w:t>
            </w:r>
          </w:p>
        </w:tc>
      </w:tr>
      <w:tr>
        <w:trPr>
          <w:trHeight w:val="34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484,552,388.25</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31.15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101,820,067.51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5.50</w:t>
            </w:r>
          </w:p>
        </w:tc>
      </w:tr>
      <w:tr>
        <w:trPr>
          <w:trHeight w:val="342" w:hRule="exact"/>
        </w:trPr>
        <w:tc>
          <w:tcPr>
            <w:tcW w:w="15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118,104,307.08</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7.59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64,592,480.87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3.49</w:t>
            </w:r>
          </w:p>
        </w:tc>
      </w:tr>
      <w:tr>
        <w:trPr>
          <w:trHeight w:val="342" w:hRule="exact"/>
        </w:trPr>
        <w:tc>
          <w:tcPr>
            <w:tcW w:w="15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1,555,723,453.07</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1,851,629,373.22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3"/>
        <w:gridCol w:w="1170"/>
        <w:gridCol w:w="1171"/>
        <w:gridCol w:w="907"/>
        <w:gridCol w:w="3222"/>
      </w:tblGrid>
      <w:tr>
        <w:trPr>
          <w:trHeight w:val="402" w:hRule="exact"/>
        </w:trPr>
        <w:tc>
          <w:tcPr>
            <w:tcW w:w="32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4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23" w:type="dxa"/>
            <w:vMerge/>
            <w:tcBorders>
              <w:left w:val="single" w:sz="4" w:space="0" w:color="000000"/>
              <w:bottom w:val="single" w:sz="4" w:space="0" w:color="000000"/>
              <w:right w:val="single" w:sz="4" w:space="0" w:color="000000"/>
            </w:tcBorders>
            <w:shd w:val="clear" w:color="auto" w:fill="D3D3D3"/>
          </w:tcPr>
          <w:p>
            <w:pP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芬兰奥斯龙公司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2,820,742.72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2,820,742.72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青岛第二汽车运输公司物流分公司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1,137,295.16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1,137,295.16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瑞典伊洛夫汉森公司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1,344,717.78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1,344,717.78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23"/>
        <w:gridCol w:w="1170"/>
        <w:gridCol w:w="1171"/>
        <w:gridCol w:w="907"/>
        <w:gridCol w:w="3222"/>
      </w:tblGrid>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台湾全华精密公司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2,253,993.04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2,253,993.04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淄博凯泓能源有限公司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账龄三年以上，预计收回可能性小</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8,686,748.70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8,686,748.70</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03"/>
        <w:gridCol w:w="2431"/>
        <w:gridCol w:w="2424"/>
        <w:gridCol w:w="2424"/>
      </w:tblGrid>
      <w:tr>
        <w:trPr>
          <w:trHeight w:val="402" w:hRule="exact"/>
        </w:trPr>
        <w:tc>
          <w:tcPr>
            <w:tcW w:w="2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2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03" w:type="dxa"/>
            <w:vMerge/>
            <w:tcBorders>
              <w:left w:val="single" w:sz="4" w:space="0" w:color="000000"/>
              <w:bottom w:val="single" w:sz="4" w:space="0" w:color="000000"/>
              <w:right w:val="single" w:sz="4" w:space="0" w:color="000000"/>
            </w:tcBorders>
            <w:shd w:val="clear" w:color="auto" w:fill="D3D3D3"/>
          </w:tcPr>
          <w:p>
            <w:pPr/>
          </w:p>
        </w:tc>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78,974,214.15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3,948,710.71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3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78,974,214.15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3,948,710.71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53,963,699.53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5,396,369.95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25,178,445.85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5,035,689.17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3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52,568,380.74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52,568,380.74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210,684,740.27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66,949,150.57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31.78%</w:t>
            </w: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38"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left="514" w:right="491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年末单项金额虽不重大但单项计提坏账准备的其他应收款</w:t>
      </w:r>
    </w:p>
    <w:tbl>
      <w:tblPr>
        <w:tblW w:w="0" w:type="auto"/>
        <w:jc w:val="left"/>
        <w:tblInd w:w="139" w:type="dxa"/>
        <w:tblLayout w:type="fixed"/>
        <w:tblCellMar>
          <w:top w:w="0" w:type="dxa"/>
          <w:left w:w="0" w:type="dxa"/>
          <w:bottom w:w="0" w:type="dxa"/>
          <w:right w:w="0" w:type="dxa"/>
        </w:tblCellMar>
        <w:tblLook w:val="01E0"/>
      </w:tblPr>
      <w:tblGrid>
        <w:gridCol w:w="1801"/>
        <w:gridCol w:w="1794"/>
        <w:gridCol w:w="1345"/>
        <w:gridCol w:w="1346"/>
        <w:gridCol w:w="3371"/>
      </w:tblGrid>
      <w:tr>
        <w:trPr>
          <w:trHeight w:val="342" w:hRule="exact"/>
        </w:trPr>
        <w:tc>
          <w:tcPr>
            <w:tcW w:w="18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left="26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left="5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33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54" w:hRule="exact"/>
        </w:trPr>
        <w:tc>
          <w:tcPr>
            <w:tcW w:w="18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10,514,189.79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10,514,189.79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4" w:right="5"/>
              <w:jc w:val="left"/>
              <w:rPr>
                <w:rFonts w:ascii="宋体" w:hAnsi="宋体" w:cs="宋体" w:eastAsia="宋体" w:hint="default"/>
                <w:sz w:val="18"/>
                <w:szCs w:val="18"/>
              </w:rPr>
            </w:pPr>
            <w:r>
              <w:rPr>
                <w:rFonts w:ascii="宋体" w:hAnsi="宋体" w:cs="宋体" w:eastAsia="宋体" w:hint="default"/>
                <w:spacing w:val="-4"/>
                <w:sz w:val="18"/>
                <w:szCs w:val="18"/>
              </w:rPr>
              <w:t>账龄三年以上的往来款，预计收回可能性较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小</w:t>
            </w:r>
          </w:p>
        </w:tc>
      </w:tr>
      <w:tr>
        <w:trPr>
          <w:trHeight w:val="342" w:hRule="exact"/>
        </w:trPr>
        <w:tc>
          <w:tcPr>
            <w:tcW w:w="18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pacing w:val="-1"/>
                <w:sz w:val="18"/>
              </w:rPr>
              <w:t>10,514,189.79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4" w:right="0"/>
              <w:jc w:val="left"/>
              <w:rPr>
                <w:rFonts w:ascii="Times New Roman" w:hAnsi="Times New Roman" w:cs="Times New Roman" w:eastAsia="Times New Roman" w:hint="default"/>
                <w:sz w:val="18"/>
                <w:szCs w:val="18"/>
              </w:rPr>
            </w:pPr>
            <w:r>
              <w:rPr>
                <w:rFonts w:ascii="Times New Roman"/>
                <w:sz w:val="18"/>
              </w:rPr>
              <w:t>10,514,189.79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z w:val="18"/>
              </w:rPr>
              <w:t>100.00</w:t>
            </w:r>
          </w:p>
        </w:tc>
        <w:tc>
          <w:tcPr>
            <w:tcW w:w="33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8"/>
          <w:szCs w:val="1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）本年计提、收回或转回的坏账准备情况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本年计提坏账准备金额</w:t>
      </w:r>
      <w:r>
        <w:rPr>
          <w:rFonts w:ascii="Times New Roman" w:hAnsi="Times New Roman" w:cs="Times New Roman" w:eastAsia="Times New Roman" w:hint="default"/>
        </w:rPr>
        <w:t>12,692,815.74</w:t>
      </w:r>
      <w:r>
        <w:rPr/>
        <w:t>元；本年收回或转回坏账准备金额</w:t>
      </w:r>
      <w:r>
        <w:rPr>
          <w:rFonts w:ascii="Times New Roman" w:hAnsi="Times New Roman" w:cs="Times New Roman" w:eastAsia="Times New Roman" w:hint="default"/>
        </w:rPr>
        <w:t>1,704,213.83</w:t>
      </w:r>
      <w:r>
        <w:rPr/>
        <w:t>元，无金额重大坏账转回。</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）本年实际核销的其他应收款情况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报告期内无核销或转销的其他应收款。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48"/>
        <w:gridCol w:w="1439"/>
        <w:gridCol w:w="1441"/>
        <w:gridCol w:w="1441"/>
        <w:gridCol w:w="1799"/>
        <w:gridCol w:w="1026"/>
      </w:tblGrid>
      <w:tr>
        <w:trPr>
          <w:trHeight w:val="714" w:hRule="exact"/>
        </w:trPr>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3"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bl>
    <w:p>
      <w:pPr>
        <w:spacing w:after="0" w:line="316"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548"/>
        <w:gridCol w:w="1439"/>
        <w:gridCol w:w="1441"/>
        <w:gridCol w:w="1441"/>
        <w:gridCol w:w="1799"/>
        <w:gridCol w:w="1026"/>
      </w:tblGrid>
      <w:tr>
        <w:trPr>
          <w:trHeight w:val="71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按投资协议非权 益出资</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1,310,041,477.38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84.21%</w:t>
            </w: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青岛晨鸣弄海投资有限公司</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广东中拓拆建工程公司</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湛江市财政局</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工程准备金</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13,114,963.35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1,311,496.34</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江苏新海港口工程有限公司</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预付款利息</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10,330,966.70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516,548.34</w:t>
            </w:r>
          </w:p>
        </w:tc>
      </w:tr>
      <w:tr>
        <w:trPr>
          <w:trHeight w:val="402" w:hRule="exact"/>
        </w:trPr>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1,369,687,407.43</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88.04%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4,398,044.68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0"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1,821,711,468.69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1,821,711,468.69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2,117,477,615.09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2,117,477,615.09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51,138,043.50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51,138,043.50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53,378,096.76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center"/>
              <w:rPr>
                <w:rFonts w:ascii="Times New Roman" w:hAnsi="Times New Roman" w:cs="Times New Roman" w:eastAsia="Times New Roman" w:hint="default"/>
                <w:sz w:val="18"/>
                <w:szCs w:val="18"/>
              </w:rPr>
            </w:pPr>
            <w:r>
              <w:rPr>
                <w:rFonts w:ascii="Times New Roman"/>
                <w:sz w:val="18"/>
              </w:rPr>
              <w:t>53,378,096.76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1,520,091,660.50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1,520,091,660.50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1,539,604,250.80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5,319,730.37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1,534,284,520.43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1,509,964,711.87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1,509,964,711.87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1,407,588,229.46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1,407,588,229.46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308,012,006.86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308,012,006.86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308,012,006.86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center"/>
              <w:rPr>
                <w:rFonts w:ascii="Times New Roman" w:hAnsi="Times New Roman" w:cs="Times New Roman" w:eastAsia="Times New Roman" w:hint="default"/>
                <w:sz w:val="18"/>
                <w:szCs w:val="18"/>
              </w:rPr>
            </w:pPr>
            <w:r>
              <w:rPr>
                <w:rFonts w:ascii="Times New Roman"/>
                <w:sz w:val="18"/>
              </w:rPr>
              <w:t>308,012,006.86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5,210,917,891.42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5,210,917,891.42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5,426,060,198.97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5,420,740,468.60</w:t>
            </w:r>
          </w:p>
        </w:tc>
      </w:tr>
    </w:tbl>
    <w:p>
      <w:pPr>
        <w:pStyle w:val="BodyText"/>
        <w:spacing w:line="300" w:lineRule="auto" w:before="10"/>
        <w:ind w:left="153" w:right="151" w:firstLine="360"/>
        <w:jc w:val="both"/>
      </w:pPr>
      <w:r>
        <w:rPr/>
        <w:t>注：①以公允价值计量生物资产，林木因购买而增加人民币</w:t>
      </w:r>
      <w:r>
        <w:rPr>
          <w:rFonts w:ascii="Times New Roman" w:hAnsi="Times New Roman" w:cs="Times New Roman" w:eastAsia="Times New Roman" w:hint="default"/>
        </w:rPr>
        <w:t>7,133,175.05</w:t>
      </w:r>
      <w:r>
        <w:rPr/>
        <w:t>元，因繁育而增加人民币</w:t>
      </w:r>
      <w:r>
        <w:rPr>
          <w:rFonts w:ascii="Times New Roman" w:hAnsi="Times New Roman" w:cs="Times New Roman" w:eastAsia="Times New Roman" w:hint="default"/>
        </w:rPr>
        <w:t>168,892,888.46</w:t>
      </w:r>
      <w:r>
        <w:rPr/>
        <w:t>元，因 公允价值变动而减少人民币</w:t>
      </w:r>
      <w:r>
        <w:rPr>
          <w:rFonts w:ascii="Times New Roman" w:hAnsi="Times New Roman" w:cs="Times New Roman" w:eastAsia="Times New Roman" w:hint="default"/>
        </w:rPr>
        <w:t>19,078,538.02</w:t>
      </w:r>
      <w:r>
        <w:rPr/>
        <w:t>元，因出售而减少人民币</w:t>
      </w:r>
      <w:r>
        <w:rPr>
          <w:rFonts w:ascii="Times New Roman" w:hAnsi="Times New Roman" w:cs="Times New Roman" w:eastAsia="Times New Roman" w:hint="default"/>
        </w:rPr>
        <w:t>54,571,043.08</w:t>
      </w:r>
      <w:r>
        <w:rPr/>
        <w:t>元。</w:t>
      </w:r>
    </w:p>
    <w:p>
      <w:pPr>
        <w:pStyle w:val="BodyText"/>
        <w:spacing w:line="307" w:lineRule="auto" w:before="13"/>
        <w:ind w:left="153" w:right="150" w:firstLine="360"/>
        <w:jc w:val="both"/>
      </w:pP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日止，消耗性生物资产中当年种植的或者是没有形成蓄积量的林木的公允价值和成本之间不存在重大</w:t>
      </w:r>
      <w:r>
        <w:rPr/>
        <w:t> </w:t>
      </w:r>
      <w:r>
        <w:rPr>
          <w:spacing w:val="-2"/>
        </w:rPr>
        <w:t>差异，以账面值作为公允价值；形成蓄积量的林木以公允价值计量，公允价值根据北京大正海地人资产评估有限公司评估值</w:t>
      </w:r>
      <w:r>
        <w:rPr>
          <w:spacing w:val="-66"/>
        </w:rPr>
        <w:t> </w:t>
      </w:r>
      <w:r>
        <w:rPr>
          <w:spacing w:val="-66"/>
        </w:rPr>
      </w:r>
      <w:r>
        <w:rPr>
          <w:spacing w:val="3"/>
        </w:rPr>
        <w:t>确定。以账面价值作为公允价值的消耗性生物资产为</w:t>
      </w:r>
      <w:r>
        <w:rPr>
          <w:rFonts w:ascii="Times New Roman" w:hAnsi="Times New Roman" w:cs="Times New Roman" w:eastAsia="Times New Roman" w:hint="default"/>
          <w:spacing w:val="3"/>
        </w:rPr>
        <w:t>239,909,866.69</w:t>
      </w:r>
      <w:r>
        <w:rPr>
          <w:spacing w:val="3"/>
        </w:rPr>
        <w:t>元，以评估值作为公允价值计量的消耗性生物资产为</w:t>
      </w:r>
      <w:r>
        <w:rPr>
          <w:spacing w:val="-73"/>
        </w:rPr>
        <w:t> </w:t>
      </w:r>
      <w:r>
        <w:rPr>
          <w:spacing w:val="-73"/>
        </w:rPr>
      </w:r>
      <w:r>
        <w:rPr>
          <w:rFonts w:ascii="Times New Roman" w:hAnsi="Times New Roman" w:cs="Times New Roman" w:eastAsia="Times New Roman" w:hint="default"/>
        </w:rPr>
        <w:t>1,270,054,845.18</w:t>
      </w:r>
      <w:r>
        <w:rPr/>
        <w:t>元。</w:t>
      </w:r>
    </w:p>
    <w:p>
      <w:pPr>
        <w:pStyle w:val="BodyText"/>
        <w:spacing w:line="240" w:lineRule="auto" w:before="7"/>
        <w:ind w:left="603" w:right="0"/>
        <w:jc w:val="left"/>
      </w:pPr>
      <w:r>
        <w:rPr/>
        <w:t>②消耗性生物资产，根据本公司的采伐安排，预期在</w:t>
      </w:r>
      <w:r>
        <w:rPr>
          <w:rFonts w:ascii="Times New Roman" w:hAnsi="Times New Roman" w:cs="Times New Roman" w:eastAsia="Times New Roman" w:hint="default"/>
        </w:rPr>
        <w:t>1</w:t>
      </w:r>
      <w:r>
        <w:rPr/>
        <w:t>年后采伐的变现的金额约为</w:t>
      </w:r>
      <w:r>
        <w:rPr>
          <w:rFonts w:ascii="Times New Roman" w:hAnsi="Times New Roman" w:cs="Times New Roman" w:eastAsia="Times New Roman" w:hint="default"/>
        </w:rPr>
        <w:t>13</w:t>
      </w:r>
      <w:r>
        <w:rPr/>
        <w:t>亿元。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5"/>
        <w:gridCol w:w="1379"/>
        <w:gridCol w:w="1356"/>
        <w:gridCol w:w="1355"/>
        <w:gridCol w:w="1378"/>
      </w:tblGrid>
      <w:tr>
        <w:trPr>
          <w:trHeight w:val="201"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2711" w:type="dxa"/>
            <w:gridSpan w:val="2"/>
            <w:vMerge/>
            <w:tcBorders>
              <w:left w:val="single" w:sz="4" w:space="0" w:color="000000"/>
              <w:bottom w:val="single" w:sz="4" w:space="0" w:color="000000"/>
              <w:right w:val="single" w:sz="4" w:space="0" w:color="000000"/>
            </w:tcBorders>
            <w:shd w:val="clear" w:color="auto" w:fill="D3D3D3"/>
          </w:tcPr>
          <w:p>
            <w:pPr/>
          </w:p>
        </w:tc>
        <w:tc>
          <w:tcPr>
            <w:tcW w:w="13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9"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计提</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其他</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8" w:type="dxa"/>
            <w:vMerge/>
            <w:tcBorders>
              <w:left w:val="single" w:sz="4" w:space="0" w:color="000000"/>
              <w:bottom w:val="nil" w:sz="6" w:space="0" w:color="auto"/>
              <w:right w:val="single" w:sz="4" w:space="0" w:color="000000"/>
            </w:tcBorders>
            <w:shd w:val="clear" w:color="auto" w:fill="D3D3D3"/>
          </w:tcPr>
          <w:p>
            <w:pPr/>
          </w:p>
        </w:tc>
      </w:tr>
      <w:tr>
        <w:trPr>
          <w:trHeight w:val="213"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5,319,730.37</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5,319,730.37</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）存货跌价准备计提依据及本年转回或转销原因</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297"/>
        <w:gridCol w:w="2264"/>
        <w:gridCol w:w="2476"/>
        <w:gridCol w:w="2621"/>
      </w:tblGrid>
      <w:tr>
        <w:trPr>
          <w:trHeight w:val="653" w:hRule="exact"/>
        </w:trPr>
        <w:tc>
          <w:tcPr>
            <w:tcW w:w="22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2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20"/>
              <w:ind w:left="1036" w:right="47" w:hanging="990"/>
              <w:jc w:val="left"/>
              <w:rPr>
                <w:rFonts w:ascii="宋体" w:hAnsi="宋体" w:cs="宋体" w:eastAsia="宋体" w:hint="default"/>
                <w:sz w:val="18"/>
                <w:szCs w:val="18"/>
              </w:rPr>
            </w:pPr>
            <w:r>
              <w:rPr>
                <w:rFonts w:ascii="宋体" w:hAnsi="宋体" w:cs="宋体" w:eastAsia="宋体" w:hint="default"/>
                <w:sz w:val="18"/>
                <w:szCs w:val="18"/>
              </w:rPr>
              <w:t>计提存货跌价准备的具体依 据</w:t>
            </w:r>
          </w:p>
        </w:tc>
        <w:tc>
          <w:tcPr>
            <w:tcW w:w="24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2"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264" w:type="dxa"/>
            <w:tcBorders>
              <w:top w:val="single" w:sz="4" w:space="0" w:color="000000"/>
              <w:left w:val="single" w:sz="4" w:space="0" w:color="000000"/>
              <w:bottom w:val="single" w:sz="4" w:space="0" w:color="000000"/>
              <w:right w:val="single" w:sz="4" w:space="0" w:color="000000"/>
            </w:tcBorders>
          </w:tcPr>
          <w:p>
            <w:pPr/>
          </w:p>
        </w:tc>
        <w:tc>
          <w:tcPr>
            <w:tcW w:w="24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出售</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2,893,133,653.86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765,738,333.65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一年内到期的委托贷款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2,893,133,653.86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865,738,333.65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1,371,201,848.52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1,545,685,356.01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50,700,246.25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110,916,876.08</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应收一年期融资租赁款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6,160,937,261.77</w:t>
            </w: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7,582,839,356.54</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1,656,602,232.09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8"/>
        <w:gridCol w:w="1207"/>
        <w:gridCol w:w="1195"/>
        <w:gridCol w:w="1184"/>
        <w:gridCol w:w="1260"/>
        <w:gridCol w:w="1367"/>
        <w:gridCol w:w="1355"/>
      </w:tblGrid>
      <w:tr>
        <w:trPr>
          <w:trHeight w:val="201"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8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2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109,000,000.00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109,000,000.00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109,000,000.00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73,000,000.00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1"/>
              <w:ind w:left="70" w:right="67"/>
              <w:jc w:val="left"/>
              <w:rPr>
                <w:rFonts w:ascii="宋体" w:hAnsi="宋体" w:cs="宋体" w:eastAsia="宋体" w:hint="default"/>
                <w:sz w:val="18"/>
                <w:szCs w:val="18"/>
              </w:rPr>
            </w:pPr>
            <w:r>
              <w:rPr>
                <w:rFonts w:ascii="宋体" w:hAnsi="宋体" w:cs="宋体" w:eastAsia="宋体" w:hint="default"/>
                <w:sz w:val="18"/>
                <w:szCs w:val="18"/>
              </w:rPr>
              <w:t>在被投资 单位持股</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2"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青州市晨 鸣变性淀 粉有限责 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山东纸业 集团总公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济南商友 商务有限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浙江省广 育报业印 务有限公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寿光弥河 水务有限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山东虹桥 创业投资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上海利得 财富资产 管理有限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110,450,00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400"/>
        <w:gridCol w:w="2434"/>
        <w:gridCol w:w="2424"/>
        <w:gridCol w:w="2424"/>
      </w:tblGrid>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795"/>
        <w:gridCol w:w="1518"/>
        <w:gridCol w:w="552"/>
        <w:gridCol w:w="1518"/>
        <w:gridCol w:w="1380"/>
        <w:gridCol w:w="552"/>
        <w:gridCol w:w="1380"/>
        <w:gridCol w:w="962"/>
      </w:tblGrid>
      <w:tr>
        <w:trPr>
          <w:trHeight w:val="342" w:hRule="exact"/>
        </w:trPr>
        <w:tc>
          <w:tcPr>
            <w:tcW w:w="1795"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312"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962"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折现率区间</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4" w:hRule="exact"/>
        </w:trPr>
        <w:tc>
          <w:tcPr>
            <w:tcW w:w="1795" w:type="dxa"/>
            <w:vMerge/>
            <w:tcBorders>
              <w:left w:val="single" w:sz="4" w:space="0" w:color="000000"/>
              <w:bottom w:val="single" w:sz="4" w:space="0" w:color="000000"/>
              <w:right w:val="single" w:sz="4" w:space="0" w:color="000000"/>
            </w:tcBorders>
            <w:shd w:val="clear" w:color="auto" w:fill="CCCCCC"/>
          </w:tcPr>
          <w:p>
            <w:pPr/>
          </w:p>
        </w:tc>
        <w:tc>
          <w:tcPr>
            <w:tcW w:w="15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21"/>
              <w:ind w:left="91" w:right="8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21"/>
              <w:ind w:left="89" w:right="9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62" w:type="dxa"/>
            <w:vMerge/>
            <w:tcBorders>
              <w:left w:val="single" w:sz="4" w:space="0" w:color="000000"/>
              <w:bottom w:val="single" w:sz="4" w:space="0" w:color="000000"/>
              <w:right w:val="single" w:sz="4" w:space="0" w:color="000000"/>
            </w:tcBorders>
            <w:shd w:val="clear" w:color="auto" w:fill="CCCCCC"/>
          </w:tcPr>
          <w:p>
            <w:pPr/>
          </w:p>
        </w:tc>
      </w:tr>
      <w:tr>
        <w:trPr>
          <w:trHeight w:val="342"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13,236,155,887.30</w:t>
            </w:r>
          </w:p>
        </w:tc>
        <w:tc>
          <w:tcPr>
            <w:tcW w:w="552"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13,236,155,887.30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2,419,373,052.30</w:t>
            </w:r>
          </w:p>
        </w:tc>
        <w:tc>
          <w:tcPr>
            <w:tcW w:w="55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2,419,373,052.30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6" w:right="0"/>
              <w:jc w:val="left"/>
              <w:rPr>
                <w:rFonts w:ascii="Times New Roman" w:hAnsi="Times New Roman" w:cs="Times New Roman" w:eastAsia="Times New Roman" w:hint="default"/>
                <w:sz w:val="18"/>
                <w:szCs w:val="18"/>
              </w:rPr>
            </w:pPr>
            <w:r>
              <w:rPr>
                <w:rFonts w:ascii="Times New Roman"/>
                <w:sz w:val="18"/>
              </w:rPr>
              <w:t>6.15-10.00</w:t>
            </w:r>
          </w:p>
        </w:tc>
      </w:tr>
      <w:tr>
        <w:trPr>
          <w:trHeight w:val="342"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减：未实现融资收益</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1,258,935,089.60</w:t>
            </w:r>
          </w:p>
        </w:tc>
        <w:tc>
          <w:tcPr>
            <w:tcW w:w="552"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1,258,935,089.60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233,036,050.66</w:t>
            </w:r>
          </w:p>
        </w:tc>
        <w:tc>
          <w:tcPr>
            <w:tcW w:w="55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233,036,050.66</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95" w:type="dxa"/>
            <w:tcBorders>
              <w:top w:val="single" w:sz="4" w:space="0" w:color="000000"/>
              <w:left w:val="single" w:sz="4" w:space="0" w:color="000000"/>
              <w:bottom w:val="single" w:sz="8" w:space="0" w:color="CCCCCC"/>
              <w:right w:val="single" w:sz="4" w:space="0" w:color="000000"/>
            </w:tcBorders>
          </w:tcPr>
          <w:p>
            <w:pPr>
              <w:pStyle w:val="TableParagraph"/>
              <w:spacing w:line="316" w:lineRule="auto" w:before="21"/>
              <w:ind w:left="621" w:right="5" w:hanging="617"/>
              <w:jc w:val="left"/>
              <w:rPr>
                <w:rFonts w:ascii="宋体" w:hAnsi="宋体" w:cs="宋体" w:eastAsia="宋体" w:hint="default"/>
                <w:sz w:val="18"/>
                <w:szCs w:val="18"/>
              </w:rPr>
            </w:pPr>
            <w:r>
              <w:rPr>
                <w:rFonts w:ascii="宋体" w:hAnsi="宋体" w:cs="宋体" w:eastAsia="宋体" w:hint="default"/>
                <w:spacing w:val="-3"/>
                <w:sz w:val="18"/>
                <w:szCs w:val="18"/>
              </w:rPr>
              <w:t>减：一年内到期的非流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动资产</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2,893,133,653.86</w:t>
            </w:r>
          </w:p>
        </w:tc>
        <w:tc>
          <w:tcPr>
            <w:tcW w:w="552"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2,893,133,653.86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765,738,333.65</w:t>
            </w:r>
          </w:p>
        </w:tc>
        <w:tc>
          <w:tcPr>
            <w:tcW w:w="55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765,738,333.65</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9,084,087,143.84</w:t>
            </w:r>
          </w:p>
        </w:tc>
        <w:tc>
          <w:tcPr>
            <w:tcW w:w="552"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9,084,087,143.84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1,420,598,667.99</w:t>
            </w:r>
          </w:p>
        </w:tc>
        <w:tc>
          <w:tcPr>
            <w:tcW w:w="55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1,420,598,667.99</w:t>
            </w:r>
          </w:p>
        </w:tc>
        <w:tc>
          <w:tcPr>
            <w:tcW w:w="9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w:t>
            </w: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汇森新型</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2,999,787</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-22,970.4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2,976,817</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建材有限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.51</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9" w:space="0" w:color="D3D3D3"/>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2,999,787</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-22,970.4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2,976,817</w:t>
            </w:r>
          </w:p>
        </w:tc>
        <w:tc>
          <w:tcPr>
            <w:tcW w:w="798" w:type="dxa"/>
            <w:vMerge w:val="restart"/>
            <w:tcBorders>
              <w:top w:val="single" w:sz="4" w:space="0" w:color="000000"/>
              <w:left w:val="single" w:sz="4" w:space="0" w:color="000000"/>
              <w:right w:val="single" w:sz="4" w:space="0" w:color="000000"/>
            </w:tcBorders>
          </w:tcPr>
          <w:p>
            <w:pPr/>
          </w:p>
        </w:tc>
      </w:tr>
      <w:tr>
        <w:trPr>
          <w:trHeight w:val="205" w:hRule="exact"/>
        </w:trPr>
        <w:tc>
          <w:tcPr>
            <w:tcW w:w="7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3D3D3"/>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187" w:hRule="exact"/>
        </w:trPr>
        <w:tc>
          <w:tcPr>
            <w:tcW w:w="796" w:type="dxa"/>
            <w:vMerge/>
            <w:tcBorders>
              <w:left w:val="single" w:sz="4" w:space="0" w:color="000000"/>
              <w:bottom w:val="nil" w:sz="6" w:space="0" w:color="auto"/>
              <w:right w:val="single" w:sz="4" w:space="0" w:color="000000"/>
            </w:tcBorders>
            <w:shd w:val="clear" w:color="auto" w:fill="D3D3D3"/>
          </w:tcPr>
          <w:p>
            <w:pPr/>
          </w:p>
        </w:tc>
        <w:tc>
          <w:tcPr>
            <w:tcW w:w="798" w:type="dxa"/>
            <w:vMerge w:val="restart"/>
            <w:tcBorders>
              <w:top w:val="nil" w:sz="6" w:space="0" w:color="auto"/>
              <w:left w:val="single" w:sz="9" w:space="0" w:color="D3D3D3"/>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.98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Style w:val="TableParagraph"/>
              <w:spacing w:line="240" w:lineRule="auto" w:before="42"/>
              <w:ind w:right="23"/>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val="restart"/>
            <w:tcBorders>
              <w:top w:val="nil" w:sz="6" w:space="0" w:color="auto"/>
              <w:left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.51</w:t>
            </w:r>
          </w:p>
        </w:tc>
        <w:tc>
          <w:tcPr>
            <w:tcW w:w="798" w:type="dxa"/>
            <w:vMerge/>
            <w:tcBorders>
              <w:left w:val="single" w:sz="4" w:space="0" w:color="000000"/>
              <w:right w:val="single" w:sz="4" w:space="0" w:color="000000"/>
            </w:tcBorders>
          </w:tcPr>
          <w:p>
            <w:pPr/>
          </w:p>
        </w:tc>
      </w:tr>
      <w:tr>
        <w:trPr>
          <w:trHeight w:val="167" w:hRule="exact"/>
        </w:trPr>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9" w:space="0" w:color="D3D3D3"/>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阿尔诺维</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1"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根斯晨鸣</w:t>
            </w: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特种纸有</w:t>
            </w: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4,662,786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4,217,690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上海中能</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企业发展</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300,000,0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（集团）</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1"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珠海德辰</w:t>
            </w:r>
          </w:p>
        </w:tc>
        <w:tc>
          <w:tcPr>
            <w:tcW w:w="798"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1"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新三板股</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z w:val="18"/>
              </w:rPr>
              <w:t>50,000,00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343,241.2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z w:val="18"/>
              </w:rPr>
              <w:t>50,343,24</w:t>
            </w:r>
          </w:p>
        </w:tc>
        <w:tc>
          <w:tcPr>
            <w:tcW w:w="798" w:type="dxa"/>
            <w:vMerge/>
            <w:tcBorders>
              <w:left w:val="single" w:sz="4" w:space="0" w:color="000000"/>
              <w:right w:val="single" w:sz="4" w:space="0" w:color="000000"/>
            </w:tcBorders>
          </w:tcPr>
          <w:p>
            <w:pPr/>
          </w:p>
        </w:tc>
      </w:tr>
      <w:tr>
        <w:trPr>
          <w:trHeight w:val="31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权投资基</w:t>
            </w:r>
          </w:p>
        </w:tc>
        <w:tc>
          <w:tcPr>
            <w:tcW w:w="798"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3"/>
              <w:jc w:val="right"/>
              <w:rPr>
                <w:rFonts w:ascii="Times New Roman" w:hAnsi="Times New Roman" w:cs="Times New Roman" w:eastAsia="Times New Roman" w:hint="default"/>
                <w:sz w:val="18"/>
                <w:szCs w:val="18"/>
              </w:rPr>
            </w:pPr>
            <w:r>
              <w:rPr>
                <w:rFonts w:ascii="Times New Roman"/>
                <w:sz w:val="18"/>
              </w:rPr>
              <w:t>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2"/>
              <w:jc w:val="right"/>
              <w:rPr>
                <w:rFonts w:ascii="Times New Roman" w:hAnsi="Times New Roman" w:cs="Times New Roman" w:eastAsia="Times New Roman" w:hint="default"/>
                <w:sz w:val="18"/>
                <w:szCs w:val="18"/>
              </w:rPr>
            </w:pPr>
            <w:r>
              <w:rPr>
                <w:rFonts w:ascii="Times New Roman"/>
                <w:sz w:val="18"/>
              </w:rPr>
              <w:t>1.28</w:t>
            </w:r>
          </w:p>
        </w:tc>
        <w:tc>
          <w:tcPr>
            <w:tcW w:w="798" w:type="dxa"/>
            <w:vMerge/>
            <w:tcBorders>
              <w:left w:val="single" w:sz="4" w:space="0" w:color="000000"/>
              <w:right w:val="single" w:sz="4" w:space="0" w:color="000000"/>
            </w:tcBorders>
          </w:tcPr>
          <w:p>
            <w:pPr/>
          </w:p>
        </w:tc>
      </w:tr>
      <w:tr>
        <w:trPr>
          <w:trHeight w:val="31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金企业</w:t>
            </w:r>
          </w:p>
        </w:tc>
        <w:tc>
          <w:tcPr>
            <w:tcW w:w="798"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武汉晨鸣 万兴置业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22,610,29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-15,458,0</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11.25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7,152,282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江西晨鸣 港务有限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5,814,979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5,802,224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33,088,06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-15,572,6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21.27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67,515,43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36,087,84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-15,595,5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91.74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70,492,25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6.38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7767" w:right="151"/>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65"/>
        <w:gridCol w:w="1888"/>
        <w:gridCol w:w="1877"/>
        <w:gridCol w:w="1878"/>
        <w:gridCol w:w="1874"/>
      </w:tblGrid>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20,556,207.79</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20,556,207.79</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20,556,207.79</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20,556,207.79</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22,294,463.83</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22,294,463.83</w:t>
            </w: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88" w:type="dxa"/>
            <w:tcBorders>
              <w:top w:val="single" w:sz="4" w:space="0" w:color="000000"/>
              <w:left w:val="single" w:sz="13" w:space="0" w:color="D3D3D3"/>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176"/>
        <w:gridCol w:w="1888"/>
        <w:gridCol w:w="1877"/>
        <w:gridCol w:w="1878"/>
        <w:gridCol w:w="1874"/>
      </w:tblGrid>
      <w:tr>
        <w:trPr>
          <w:trHeight w:val="402" w:hRule="exact"/>
        </w:trPr>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15,996,931.87</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15,996,931.87</w:t>
            </w:r>
          </w:p>
        </w:tc>
      </w:tr>
      <w:tr>
        <w:trPr>
          <w:trHeight w:val="402" w:hRule="exact"/>
        </w:trPr>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17,735,187.91</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17,735,187.91</w:t>
            </w:r>
          </w:p>
        </w:tc>
      </w:tr>
    </w:tbl>
    <w:p>
      <w:pPr>
        <w:spacing w:line="240" w:lineRule="auto" w:before="2"/>
        <w:rPr>
          <w:rFonts w:ascii="宋体" w:hAnsi="宋体" w:cs="宋体" w:eastAsia="宋体" w:hint="default"/>
          <w:sz w:val="8"/>
          <w:szCs w:val="8"/>
        </w:rPr>
      </w:pPr>
    </w:p>
    <w:p>
      <w:pPr>
        <w:pStyle w:val="BodyText"/>
        <w:spacing w:line="240" w:lineRule="auto" w:before="44"/>
        <w:ind w:left="514" w:right="0"/>
        <w:jc w:val="left"/>
      </w:pPr>
      <w:r>
        <w:rPr/>
        <w:t>注：本公司所有投资性房地产均为中期租赁，租期为</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年；采用成本法核算。</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68"/>
        <w:gridCol w:w="1528"/>
        <w:gridCol w:w="1518"/>
        <w:gridCol w:w="1517"/>
        <w:gridCol w:w="1517"/>
        <w:gridCol w:w="1517"/>
      </w:tblGrid>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tcBorders>
              <w:top w:val="single" w:sz="4" w:space="0" w:color="000000"/>
              <w:left w:val="single" w:sz="10" w:space="0" w:color="D3D3D3"/>
              <w:bottom w:val="single" w:sz="4" w:space="0" w:color="000000"/>
              <w:right w:val="single" w:sz="4" w:space="0" w:color="000000"/>
            </w:tcBorders>
            <w:shd w:val="clear" w:color="auto" w:fill="CCCCCC"/>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28" w:type="dxa"/>
            <w:tcBorders>
              <w:top w:val="single" w:sz="4" w:space="0" w:color="000000"/>
              <w:left w:val="single" w:sz="10" w:space="0" w:color="D3D3D3"/>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5,423,155,935.77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28,939,108,616.14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274,006,653.55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438,345,516.07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35,074,616,721.53</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620,273,393.75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1,985,662,355.63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24,292,971.28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18,020,865.88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2,648,249,586.54</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28" w:type="dxa"/>
            <w:tcBorders>
              <w:top w:val="single" w:sz="4" w:space="0" w:color="000000"/>
              <w:left w:val="single" w:sz="10" w:space="0" w:color="D3D3D3"/>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163,704,648.36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17,876,065.29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13,117,655.12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194,698,368.77</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620,273,393.75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1,821,957,707.27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6,416,905.99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4,903,210.76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2,453,551,217.77</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6,746,364.74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2,178,433,454.49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45,181,059.51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5,805,190.84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2,236,166,069.58</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6,746,364.74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215,169,775.82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23,149,351.41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5,730,064.33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250,795,556.30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）转入在建工程</w:t>
            </w:r>
          </w:p>
        </w:tc>
        <w:tc>
          <w:tcPr>
            <w:tcW w:w="1528" w:type="dxa"/>
            <w:tcBorders>
              <w:top w:val="single" w:sz="4" w:space="0" w:color="000000"/>
              <w:left w:val="single" w:sz="10" w:space="0" w:color="CCCCCC"/>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1,963,263,678.67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22,031,708.10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75,126.51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1,985,370,513.28</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6,036,682,964.78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28,746,337,517.28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253,118,565.32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450,561,191.11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35,486,700,238.49</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28" w:type="dxa"/>
            <w:tcBorders>
              <w:top w:val="single" w:sz="4" w:space="0" w:color="000000"/>
              <w:left w:val="single" w:sz="10" w:space="0" w:color="D3D3D3"/>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929,355,284.32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9,040,169,521.06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111,557,530.65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222,582,680.46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10,303,665,016.49</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161,592,431.93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1,158.048,769.88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27,911,468.62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21,355,615.87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1,368,908,286.30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161,592,431.93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1,158.048,769.88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27,911,468.62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21,355,615.87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1,368,908,286.30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5,368,419.37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320,439,175.33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25,430,174.69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4,360,824.09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355,598,593.48</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5,368,419.37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120,573,907.22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19,182,508.15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4,309,752.74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149,434,587.48</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）转入在建工程</w:t>
            </w:r>
          </w:p>
        </w:tc>
        <w:tc>
          <w:tcPr>
            <w:tcW w:w="1528" w:type="dxa"/>
            <w:tcBorders>
              <w:top w:val="single" w:sz="4" w:space="0" w:color="000000"/>
              <w:left w:val="single" w:sz="10" w:space="0" w:color="CCCCCC"/>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199,865,268.11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6,247,666.54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51,071.35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206,164,006.00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1,085,579,296.88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9,877,779,115.61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114,038,824.58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239,577,472.24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11,316,974,709.31</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28" w:type="dxa"/>
            <w:tcBorders>
              <w:top w:val="single" w:sz="4" w:space="0" w:color="000000"/>
              <w:left w:val="single" w:sz="10" w:space="0" w:color="D3D3D3"/>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26,220,000.00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26,220,000.00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26,220,000.00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28" w:type="dxa"/>
            <w:tcBorders>
              <w:top w:val="single" w:sz="4" w:space="0" w:color="000000"/>
              <w:left w:val="single" w:sz="10" w:space="0" w:color="D3D3D3"/>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4,951,103,667.90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18,868,558,401.67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139,079,740.74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210,983,718.87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24,169,725,529.18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68"/>
        <w:gridCol w:w="1528"/>
        <w:gridCol w:w="1518"/>
        <w:gridCol w:w="1517"/>
        <w:gridCol w:w="1517"/>
        <w:gridCol w:w="1517"/>
      </w:tblGrid>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28" w:right="0"/>
              <w:jc w:val="left"/>
              <w:rPr>
                <w:rFonts w:ascii="Times New Roman" w:hAnsi="Times New Roman" w:cs="Times New Roman" w:eastAsia="Times New Roman" w:hint="default"/>
                <w:sz w:val="18"/>
                <w:szCs w:val="18"/>
              </w:rPr>
            </w:pPr>
            <w:r>
              <w:rPr>
                <w:rFonts w:ascii="Times New Roman"/>
                <w:sz w:val="18"/>
              </w:rPr>
              <w:t>4,467,580,651.45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19,898,939,095.08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162,449,122.90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215,762,835.61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24,744,731,705.04</w:t>
            </w:r>
          </w:p>
        </w:tc>
      </w:tr>
    </w:tbl>
    <w:p>
      <w:pPr>
        <w:pStyle w:val="BodyText"/>
        <w:spacing w:line="300" w:lineRule="auto" w:before="10"/>
        <w:ind w:right="130" w:firstLine="449"/>
        <w:jc w:val="both"/>
      </w:pPr>
      <w:r>
        <w:rPr>
          <w:spacing w:val="12"/>
        </w:rPr>
        <w:t>注：于</w:t>
      </w:r>
      <w:r>
        <w:rPr>
          <w:spacing w:val="-7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spacing w:val="16"/>
        </w:rPr>
        <w:t>日，账面价值约为</w:t>
      </w:r>
      <w:r>
        <w:rPr>
          <w:spacing w:val="-71"/>
        </w:rPr>
        <w:t> </w:t>
      </w:r>
      <w:r>
        <w:rPr>
          <w:rFonts w:ascii="Times New Roman" w:hAnsi="Times New Roman" w:cs="Times New Roman" w:eastAsia="Times New Roman" w:hint="default"/>
        </w:rPr>
        <w:t>4,567,649,044.39</w:t>
      </w:r>
      <w:r>
        <w:rPr>
          <w:rFonts w:ascii="Times New Roman" w:hAnsi="Times New Roman" w:cs="Times New Roman" w:eastAsia="Times New Roman" w:hint="default"/>
          <w:spacing w:val="-27"/>
        </w:rPr>
        <w:t> </w:t>
      </w:r>
      <w:r>
        <w:rPr>
          <w:spacing w:val="17"/>
        </w:rPr>
        <w:t>的房屋、建筑物及设备（</w:t>
      </w:r>
      <w:r>
        <w:rPr>
          <w:spacing w:val="-7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spacing w:val="15"/>
        </w:rPr>
        <w:t>日：账面价值</w:t>
      </w:r>
      <w:r>
        <w:rPr>
          <w:spacing w:val="-71"/>
        </w:rPr>
        <w:t> </w:t>
      </w:r>
      <w:r>
        <w:rPr>
          <w:rFonts w:ascii="Times New Roman" w:hAnsi="Times New Roman" w:cs="Times New Roman" w:eastAsia="Times New Roman" w:hint="default"/>
        </w:rPr>
        <w:t>4,762,682,480.74</w:t>
      </w:r>
      <w:r>
        <w:rPr/>
        <w:t>元）以及账面价值为人民币</w:t>
      </w:r>
      <w:r>
        <w:rPr>
          <w:rFonts w:ascii="Times New Roman" w:hAnsi="Times New Roman" w:cs="Times New Roman" w:eastAsia="Times New Roman" w:hint="default"/>
        </w:rPr>
        <w:t>309,070,530.88</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316,286,184.74</w:t>
      </w:r>
      <w:r>
        <w:rPr/>
        <w:t>元）的土地使用权为 抵押，作为</w:t>
      </w:r>
      <w:r>
        <w:rPr>
          <w:rFonts w:ascii="Times New Roman" w:hAnsi="Times New Roman" w:cs="Times New Roman" w:eastAsia="Times New Roman" w:hint="default"/>
        </w:rPr>
        <w:t>2,304,159,268.89</w:t>
      </w:r>
      <w:r>
        <w:rPr/>
        <w:t>元的长期借款（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2,520,707,400.00</w:t>
      </w:r>
      <w:r>
        <w:rPr/>
        <w:t>元）（附注七、</w:t>
      </w:r>
      <w:r>
        <w:rPr>
          <w:rFonts w:ascii="Times New Roman" w:hAnsi="Times New Roman" w:cs="Times New Roman" w:eastAsia="Times New Roman" w:hint="default"/>
        </w:rPr>
        <w:t>32</w:t>
      </w:r>
      <w:r>
        <w:rPr/>
        <w:t>）和</w:t>
      </w:r>
      <w:r>
        <w:rPr>
          <w:rFonts w:ascii="Times New Roman" w:hAnsi="Times New Roman" w:cs="Times New Roman" w:eastAsia="Times New Roman" w:hint="default"/>
        </w:rPr>
        <w:t>281,218,900.00</w:t>
      </w:r>
      <w:r>
        <w:rPr/>
        <w:t>元的一</w:t>
      </w:r>
      <w:r>
        <w:rPr>
          <w:spacing w:val="-53"/>
        </w:rPr>
        <w:t> </w:t>
      </w:r>
      <w:r>
        <w:rPr/>
        <w:t>年内到期的长期借款（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269,980,900.00</w:t>
      </w:r>
      <w:r>
        <w:rPr/>
        <w:t>元）（附注七、</w:t>
      </w:r>
      <w:r>
        <w:rPr>
          <w:rFonts w:ascii="Times New Roman" w:hAnsi="Times New Roman" w:cs="Times New Roman" w:eastAsia="Times New Roman" w:hint="default"/>
        </w:rPr>
        <w:t>30</w:t>
      </w:r>
      <w:r>
        <w:rPr/>
        <w:t>）的抵押物。</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17,543,318.35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2,246,835.87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15,296,482.48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59,287,663.46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6,340,114.13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52,947,549.33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76,830,981.81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8,586,950.00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68,244,031.81</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213,798,349.59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722,730,467.47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1,473,805,159.70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515,950,575.00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80,814,984.60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40,938,047.46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15,658,924.47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3,063,696,508.29</w:t>
            </w:r>
          </w:p>
        </w:tc>
        <w:tc>
          <w:tcPr>
            <w:tcW w:w="32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pict>
          <v:group style="position:absolute;margin-left:125.339996pt;margin-top:110.582016pt;width:66.75pt;height:20.75pt;mso-position-horizontal-relative:page;mso-position-vertical-relative:paragraph;z-index:-1258480" coordorigin="2507,2212" coordsize="1335,415">
            <v:group style="position:absolute;left:2518;top:2223;width:2;height:392" coordorigin="2518,2223" coordsize="2,392">
              <v:shape style="position:absolute;left:2518;top:2223;width:2;height:392" coordorigin="2518,2223" coordsize="0,392" path="m2518,2223l2518,2615e" filled="false" stroked="true" strokeweight="1.140pt" strokecolor="#ffffff">
                <v:path arrowok="t"/>
              </v:shape>
            </v:group>
            <v:group style="position:absolute;left:2530;top:2223;width:1312;height:393" coordorigin="2530,2223" coordsize="1312,393">
              <v:shape style="position:absolute;left:2530;top:2223;width:1312;height:393" coordorigin="2530,2223" coordsize="1312,393" path="m2530,2616l3841,2616,3841,2223,2530,2223,2530,2616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铁路项目（本公 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223,918,721.46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223,918,721.46</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电厂脱硫脱硝除 </w:t>
            </w:r>
            <w:r>
              <w:rPr>
                <w:rFonts w:ascii="宋体" w:hAnsi="宋体" w:cs="宋体" w:eastAsia="宋体" w:hint="default"/>
                <w:spacing w:val="-6"/>
                <w:sz w:val="18"/>
                <w:szCs w:val="18"/>
              </w:rPr>
              <w:t>尘项目（母公司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美伦）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140,526,292.16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140,526,292.16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5.339996pt;margin-top:202.429993pt;width:67.95pt;height:28pt;mso-position-horizontal-relative:page;mso-position-vertical-relative:page;z-index:-1258456" coordorigin="2507,4049" coordsize="1359,560">
            <v:group style="position:absolute;left:2507;top:4452;width:1359;height:156" coordorigin="2507,4452" coordsize="1359,156">
              <v:shape style="position:absolute;left:2507;top:4452;width:1359;height:156" coordorigin="2507,4452" coordsize="1359,156" path="m2507,4608l3865,4608,3865,4452,2507,4452,2507,4608xe" filled="true" fillcolor="#ffffff" stroked="false">
                <v:path arrowok="t"/>
                <v:fill type="solid"/>
              </v:shape>
            </v:group>
            <v:group style="position:absolute;left:2518;top:4060;width:2;height:392" coordorigin="2518,4060" coordsize="2,392">
              <v:shape style="position:absolute;left:2518;top:4060;width:2;height:392" coordorigin="2518,4060" coordsize="0,392" path="m2518,4060l2518,4452e" filled="false" stroked="true" strokeweight="1.140pt" strokecolor="#ffffff">
                <v:path arrowok="t"/>
              </v:shape>
            </v:group>
            <v:group style="position:absolute;left:2530;top:4060;width:1312;height:393" coordorigin="2530,4060" coordsize="1312,393">
              <v:shape style="position:absolute;left:2530;top:4060;width:1312;height:393" coordorigin="2530,4060" coordsize="1312,393" path="m2530,4452l3841,4452,3841,4060,2530,4060,2530,4452xe" filled="true" fillcolor="#ffffff" stroked="false">
                <v:path arrowok="t"/>
                <v:fill type="solid"/>
              </v:shape>
            </v:group>
            <w10:wrap type="none"/>
          </v:group>
        </w:pict>
      </w:r>
      <w:r>
        <w:rPr/>
        <w:pict>
          <v:group style="position:absolute;margin-left:125.339996pt;margin-top:570.530029pt;width:67.95pt;height:28pt;mso-position-horizontal-relative:page;mso-position-vertical-relative:page;z-index:-1258432" coordorigin="2507,11411" coordsize="1359,560">
            <v:group style="position:absolute;left:2507;top:11814;width:1359;height:156" coordorigin="2507,11814" coordsize="1359,156">
              <v:shape style="position:absolute;left:2507;top:11814;width:1359;height:156" coordorigin="2507,11814" coordsize="1359,156" path="m2507,11970l3865,11970,3865,11814,2507,11814,2507,11970xe" filled="true" fillcolor="#ffffff" stroked="false">
                <v:path arrowok="t"/>
                <v:fill type="solid"/>
              </v:shape>
            </v:group>
            <v:group style="position:absolute;left:2518;top:11422;width:2;height:392" coordorigin="2518,11422" coordsize="2,392">
              <v:shape style="position:absolute;left:2518;top:11422;width:2;height:392" coordorigin="2518,11422" coordsize="0,392" path="m2518,11422l2518,11814e" filled="false" stroked="true" strokeweight="1.140pt" strokecolor="#ffffff">
                <v:path arrowok="t"/>
              </v:shape>
            </v:group>
            <v:group style="position:absolute;left:2530;top:11422;width:1312;height:393" coordorigin="2530,11422" coordsize="1312,393">
              <v:shape style="position:absolute;left:2530;top:11422;width:1312;height:393" coordorigin="2530,11422" coordsize="1312,393" path="m2530,11814l3841,11814,3841,11422,2530,11422,2530,1181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生物质气化炉项 目（湛江晨鸣）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113,499,021.38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113,499,021.38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新建小裁纸车间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94,353,419.69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94,353,419.69</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MVR+</w:t>
            </w:r>
            <w:r>
              <w:rPr>
                <w:rFonts w:ascii="宋体" w:hAnsi="宋体" w:cs="宋体" w:eastAsia="宋体" w:hint="default"/>
                <w:sz w:val="18"/>
                <w:szCs w:val="18"/>
              </w:rPr>
              <w:t>多效蒸发 站项目（湛江晨 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29,259,003.60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29,259,003.60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天机械浆 </w:t>
            </w:r>
            <w:r>
              <w:rPr>
                <w:rFonts w:ascii="宋体" w:hAnsi="宋体" w:cs="宋体" w:eastAsia="宋体" w:hint="default"/>
                <w:spacing w:val="-6"/>
                <w:sz w:val="18"/>
                <w:szCs w:val="18"/>
              </w:rPr>
              <w:t>项目（湛江晨鸣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28,937,113.23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28,937,113.23</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万吨木浆设备 升级改造项目</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142,846,027.30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142,846,027.30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142,846,027.30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142,846,027.30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万吨液体包装 纸（湛江晨鸣）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2,589,556,896.31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2,589,556,896.31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万吨高级文化 纸项目（湛江晨 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950,143,385.07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950,143,385.07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砖厂项目（吉林 晨鸣）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33,526,397.51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33,526,397.51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食品包装纸项目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1,299,929,248.95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1,299,929,248.95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919,552,099.41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919,552,099.41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BTMP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改造项目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66,440,550.11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66,440,550.11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41,214,162.60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41,214,162.60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中段水改造项目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39,199,277.27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39,199,277.27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16,903,145.03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16,903,145.03</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热电厂电除法改 造项目（江西晨 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10,641,025.68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10,641,025.68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纸机压榨部 </w:t>
            </w:r>
            <w:r>
              <w:rPr>
                <w:rFonts w:ascii="宋体" w:hAnsi="宋体" w:cs="宋体" w:eastAsia="宋体" w:hint="default"/>
                <w:spacing w:val="-6"/>
                <w:sz w:val="18"/>
                <w:szCs w:val="18"/>
              </w:rPr>
              <w:t>改造（江西晨鸣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12,435,133.15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12,435,133.15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脱硝工程（乾能 热电）</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41,968,651.72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41,968,651.72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菱镁矿开采（海 城海鸣）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542,134,749.27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542,134,749.27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474,178,142.31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474,178,142.31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林浆一体化项目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（黄冈晨鸣）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660,485,661.78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660,485,661.78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319,549,872.05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319,549,872.05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化学浆项目（美 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259,738,841.00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259,738,841.00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9,205,391.81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9,205,391.81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218,646,980.81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218,646,980.81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117,254,849.05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117,254,849.05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5,829,619,258.48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5,829,619,258.48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3,709,270,828.53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3,709,270,828.53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铁路项 </w:t>
            </w:r>
            <w:r>
              <w:rPr>
                <w:rFonts w:ascii="宋体" w:hAnsi="宋体" w:cs="宋体" w:eastAsia="宋体" w:hint="default"/>
                <w:spacing w:val="-12"/>
                <w:sz w:val="18"/>
                <w:szCs w:val="18"/>
              </w:rPr>
              <w:t>目（本公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223,918,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721.46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109,681,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381.76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333,600,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103.22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12,381,6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4,594,00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电厂脱</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硫脱硝</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除尘项 </w:t>
            </w:r>
            <w:r>
              <w:rPr>
                <w:rFonts w:ascii="宋体" w:hAnsi="宋体" w:cs="宋体" w:eastAsia="宋体" w:hint="default"/>
                <w:spacing w:val="-12"/>
                <w:sz w:val="18"/>
                <w:szCs w:val="18"/>
              </w:rPr>
              <w:t>目（母公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143,000,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140,526,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292.16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2,275,08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142,801,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377.06</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5,668,66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3.46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1,715,82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司、美</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伦）</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生物质</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气化炉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湛江晨</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263,000,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9" w:right="0"/>
              <w:jc w:val="center"/>
              <w:rPr>
                <w:rFonts w:ascii="Times New Roman" w:hAnsi="Times New Roman" w:cs="Times New Roman" w:eastAsia="Times New Roman" w:hint="default"/>
                <w:sz w:val="18"/>
                <w:szCs w:val="18"/>
              </w:rPr>
            </w:pPr>
            <w:r>
              <w:rPr>
                <w:rFonts w:ascii="Times New Roman"/>
                <w:sz w:val="18"/>
              </w:rPr>
              <w:t>113,499,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021.38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35,000,5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148,499,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620.23</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1,243,71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1.25</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新建小</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裁纸车 </w:t>
            </w:r>
            <w:r>
              <w:rPr>
                <w:rFonts w:ascii="宋体" w:hAnsi="宋体" w:cs="宋体" w:eastAsia="宋体" w:hint="default"/>
                <w:spacing w:val="-12"/>
                <w:sz w:val="18"/>
                <w:szCs w:val="18"/>
              </w:rPr>
              <w:t>间（湛江</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3" w:right="0"/>
              <w:jc w:val="center"/>
              <w:rPr>
                <w:rFonts w:ascii="Times New Roman" w:hAnsi="Times New Roman" w:cs="Times New Roman" w:eastAsia="Times New Roman" w:hint="default"/>
                <w:sz w:val="18"/>
                <w:szCs w:val="18"/>
              </w:rPr>
            </w:pPr>
            <w:r>
              <w:rPr>
                <w:rFonts w:ascii="Times New Roman"/>
                <w:sz w:val="18"/>
              </w:rPr>
              <w:t>111,000,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94,353,4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19.69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61,301,1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93.43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155,654,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613.12</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405,359.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MVR+</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2"/>
              <w:jc w:val="left"/>
              <w:rPr>
                <w:rFonts w:ascii="宋体" w:hAnsi="宋体" w:cs="宋体" w:eastAsia="宋体" w:hint="default"/>
                <w:sz w:val="18"/>
                <w:szCs w:val="18"/>
              </w:rPr>
            </w:pPr>
            <w:r>
              <w:rPr>
                <w:rFonts w:ascii="宋体" w:hAnsi="宋体" w:cs="宋体" w:eastAsia="宋体" w:hint="default"/>
                <w:sz w:val="18"/>
                <w:szCs w:val="18"/>
              </w:rPr>
              <w:t>多效蒸 发站项 </w:t>
            </w:r>
            <w:r>
              <w:rPr>
                <w:rFonts w:ascii="宋体" w:hAnsi="宋体" w:cs="宋体" w:eastAsia="宋体" w:hint="default"/>
                <w:spacing w:val="-12"/>
                <w:sz w:val="18"/>
                <w:szCs w:val="18"/>
              </w:rPr>
              <w:t>目（湛江</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29,259,0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03.60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38,759,3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37.86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68,018,3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41.46</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85.02%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1,662,83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1,662,83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5.15%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57"/>
              <w:jc w:val="left"/>
              <w:rPr>
                <w:rFonts w:ascii="宋体" w:hAnsi="宋体" w:cs="宋体" w:eastAsia="宋体" w:hint="default"/>
                <w:sz w:val="18"/>
                <w:szCs w:val="18"/>
              </w:rPr>
            </w:pPr>
            <w:r>
              <w:rPr>
                <w:rFonts w:ascii="宋体" w:hAnsi="宋体" w:cs="宋体" w:eastAsia="宋体" w:hint="default"/>
                <w:sz w:val="18"/>
                <w:szCs w:val="18"/>
              </w:rPr>
              <w:t>天机械 浆项目</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（湛江</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28,937,1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174,853,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203,790,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513.23</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88.60%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2,048,06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3.28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2,048,06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木浆设</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备升级 改造项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142,846,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027.30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142,846,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027.30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52.91%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9,939,14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8.74</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12"/>
                <w:sz w:val="18"/>
                <w:szCs w:val="18"/>
              </w:rPr>
              <w:t>目（湛江</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3"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液体包 </w:t>
            </w:r>
            <w:r>
              <w:rPr>
                <w:rFonts w:ascii="宋体" w:hAnsi="宋体" w:cs="宋体" w:eastAsia="宋体" w:hint="default"/>
                <w:spacing w:val="-12"/>
                <w:sz w:val="18"/>
                <w:szCs w:val="18"/>
              </w:rPr>
              <w:t>装纸（湛</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3" w:right="0"/>
              <w:jc w:val="left"/>
              <w:rPr>
                <w:rFonts w:ascii="Times New Roman" w:hAnsi="Times New Roman" w:cs="Times New Roman" w:eastAsia="Times New Roman" w:hint="default"/>
                <w:sz w:val="18"/>
                <w:szCs w:val="18"/>
              </w:rPr>
            </w:pPr>
            <w:r>
              <w:rPr>
                <w:rFonts w:ascii="Times New Roman"/>
                <w:sz w:val="18"/>
              </w:rPr>
              <w:t>3,800,00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3" w:right="0"/>
              <w:jc w:val="left"/>
              <w:rPr>
                <w:rFonts w:ascii="Times New Roman" w:hAnsi="Times New Roman" w:cs="Times New Roman" w:eastAsia="Times New Roman" w:hint="default"/>
                <w:sz w:val="18"/>
                <w:szCs w:val="18"/>
              </w:rPr>
            </w:pPr>
            <w:r>
              <w:rPr>
                <w:rFonts w:ascii="Times New Roman"/>
                <w:sz w:val="18"/>
              </w:rPr>
              <w:t>2,589,55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6,896.31</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3" w:right="0"/>
              <w:jc w:val="left"/>
              <w:rPr>
                <w:rFonts w:ascii="Times New Roman" w:hAnsi="Times New Roman" w:cs="Times New Roman" w:eastAsia="Times New Roman" w:hint="default"/>
                <w:sz w:val="18"/>
                <w:szCs w:val="18"/>
              </w:rPr>
            </w:pPr>
            <w:r>
              <w:rPr>
                <w:rFonts w:ascii="Times New Roman"/>
                <w:sz w:val="18"/>
              </w:rPr>
              <w:t>2,589,55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6,896.31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68.15%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3" w:right="0"/>
              <w:jc w:val="left"/>
              <w:rPr>
                <w:rFonts w:ascii="Times New Roman" w:hAnsi="Times New Roman" w:cs="Times New Roman" w:eastAsia="Times New Roman" w:hint="default"/>
                <w:sz w:val="18"/>
                <w:szCs w:val="18"/>
              </w:rPr>
            </w:pPr>
            <w:r>
              <w:rPr>
                <w:rFonts w:ascii="Times New Roman"/>
                <w:sz w:val="18"/>
              </w:rPr>
              <w:t>4,679,35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3" w:right="0"/>
              <w:jc w:val="left"/>
              <w:rPr>
                <w:rFonts w:ascii="Times New Roman" w:hAnsi="Times New Roman" w:cs="Times New Roman" w:eastAsia="Times New Roman" w:hint="default"/>
                <w:sz w:val="18"/>
                <w:szCs w:val="18"/>
              </w:rPr>
            </w:pPr>
            <w:r>
              <w:rPr>
                <w:rFonts w:ascii="Times New Roman"/>
                <w:sz w:val="18"/>
              </w:rPr>
              <w:t>4,679,35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3.07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21"/>
              <w:jc w:val="left"/>
              <w:rPr>
                <w:rFonts w:ascii="宋体" w:hAnsi="宋体" w:cs="宋体" w:eastAsia="宋体" w:hint="default"/>
                <w:sz w:val="18"/>
                <w:szCs w:val="18"/>
              </w:rPr>
            </w:pPr>
            <w:r>
              <w:rPr>
                <w:rFonts w:ascii="宋体" w:hAnsi="宋体" w:cs="宋体" w:eastAsia="宋体" w:hint="default"/>
                <w:sz w:val="18"/>
                <w:szCs w:val="18"/>
              </w:rPr>
              <w:t>江晨鸣）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高级文 化纸项 </w:t>
            </w:r>
            <w:r>
              <w:rPr>
                <w:rFonts w:ascii="宋体" w:hAnsi="宋体" w:cs="宋体" w:eastAsia="宋体" w:hint="default"/>
                <w:spacing w:val="-12"/>
                <w:sz w:val="18"/>
                <w:szCs w:val="18"/>
              </w:rPr>
              <w:t>目（湛江</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1220000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950,143,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385.07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267,283,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730.72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1,217,42</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7,115.79</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99.79%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87.77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18,030,8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05.43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4.96%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砖厂项 </w:t>
            </w:r>
            <w:r>
              <w:rPr>
                <w:rFonts w:ascii="宋体" w:hAnsi="宋体" w:cs="宋体" w:eastAsia="宋体" w:hint="default"/>
                <w:spacing w:val="-12"/>
                <w:sz w:val="18"/>
                <w:szCs w:val="18"/>
              </w:rPr>
              <w:t>目（吉林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33,526,3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34,177,0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13.09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食品包</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装纸项 </w:t>
            </w:r>
            <w:r>
              <w:rPr>
                <w:rFonts w:ascii="宋体" w:hAnsi="宋体" w:cs="宋体" w:eastAsia="宋体" w:hint="default"/>
                <w:spacing w:val="-12"/>
                <w:sz w:val="18"/>
                <w:szCs w:val="18"/>
              </w:rPr>
              <w:t>目（江西</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1,248,00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919,552,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099.41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380,377,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149.54</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1,299,92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9,248.95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77,290,5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46.22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55,282,3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73.98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BTMP</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2"/>
              <w:jc w:val="left"/>
              <w:rPr>
                <w:rFonts w:ascii="宋体" w:hAnsi="宋体" w:cs="宋体" w:eastAsia="宋体" w:hint="default"/>
                <w:sz w:val="18"/>
                <w:szCs w:val="18"/>
              </w:rPr>
            </w:pPr>
            <w:r>
              <w:rPr>
                <w:rFonts w:ascii="宋体" w:hAnsi="宋体" w:cs="宋体" w:eastAsia="宋体" w:hint="default"/>
                <w:sz w:val="18"/>
                <w:szCs w:val="18"/>
              </w:rPr>
              <w:t>改造项 </w:t>
            </w:r>
            <w:r>
              <w:rPr>
                <w:rFonts w:ascii="宋体" w:hAnsi="宋体" w:cs="宋体" w:eastAsia="宋体" w:hint="default"/>
                <w:spacing w:val="-12"/>
                <w:sz w:val="18"/>
                <w:szCs w:val="18"/>
              </w:rPr>
              <w:t>目（江西</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97,000,0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4" w:right="0"/>
              <w:jc w:val="left"/>
              <w:rPr>
                <w:rFonts w:ascii="Times New Roman" w:hAnsi="Times New Roman" w:cs="Times New Roman" w:eastAsia="Times New Roman" w:hint="default"/>
                <w:sz w:val="18"/>
                <w:szCs w:val="18"/>
              </w:rPr>
            </w:pPr>
            <w:r>
              <w:rPr>
                <w:rFonts w:ascii="Times New Roman"/>
                <w:sz w:val="18"/>
              </w:rPr>
              <w:t>41,214,1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62.60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25,226,3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87.51</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66,440,5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50.11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68.50%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5,171,23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3,550,86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中段水</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改造项 </w:t>
            </w:r>
            <w:r>
              <w:rPr>
                <w:rFonts w:ascii="宋体" w:hAnsi="宋体" w:cs="宋体" w:eastAsia="宋体" w:hint="default"/>
                <w:spacing w:val="-12"/>
                <w:sz w:val="18"/>
                <w:szCs w:val="18"/>
              </w:rPr>
              <w:t>目（江西</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39,000,0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16,903,1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45.03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22,296,1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32.24</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39,199,2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77.27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100.51%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1,284,52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1,144,41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3.11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热电厂</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电除法 改造项 </w:t>
            </w:r>
            <w:r>
              <w:rPr>
                <w:rFonts w:ascii="宋体" w:hAnsi="宋体" w:cs="宋体" w:eastAsia="宋体" w:hint="default"/>
                <w:spacing w:val="-12"/>
                <w:sz w:val="18"/>
                <w:szCs w:val="18"/>
              </w:rPr>
              <w:t>目（江西</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10,641,0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25.68</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10,641,0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88.68%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88.68%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纸</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57"/>
              <w:jc w:val="left"/>
              <w:rPr>
                <w:rFonts w:ascii="宋体" w:hAnsi="宋体" w:cs="宋体" w:eastAsia="宋体" w:hint="default"/>
                <w:sz w:val="18"/>
                <w:szCs w:val="18"/>
              </w:rPr>
            </w:pPr>
            <w:r>
              <w:rPr>
                <w:rFonts w:ascii="宋体" w:hAnsi="宋体" w:cs="宋体" w:eastAsia="宋体" w:hint="default"/>
                <w:sz w:val="18"/>
                <w:szCs w:val="18"/>
              </w:rPr>
              <w:t>机压榨 部改造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12,435,1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33.15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12,435,1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33.15</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77.72%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脱硝工 </w:t>
            </w:r>
            <w:r>
              <w:rPr>
                <w:rFonts w:ascii="宋体" w:hAnsi="宋体" w:cs="宋体" w:eastAsia="宋体" w:hint="default"/>
                <w:spacing w:val="-12"/>
                <w:sz w:val="18"/>
                <w:szCs w:val="18"/>
              </w:rPr>
              <w:t>程（乾能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热电）</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41,968,6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51.72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41,968,6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026" w:hRule="exact"/>
        </w:trPr>
        <w:tc>
          <w:tcPr>
            <w:tcW w:w="73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菱镁矿 </w:t>
            </w:r>
            <w:r>
              <w:rPr>
                <w:rFonts w:ascii="宋体" w:hAnsi="宋体" w:cs="宋体" w:eastAsia="宋体" w:hint="default"/>
                <w:spacing w:val="-12"/>
                <w:sz w:val="18"/>
                <w:szCs w:val="18"/>
              </w:rPr>
              <w:t>开采（海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城海鸣）</w:t>
            </w:r>
          </w:p>
        </w:tc>
        <w:tc>
          <w:tcPr>
            <w:tcW w:w="73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474,178,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142.31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67,956,6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06.96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542,134,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749.27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42,986,1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19,364,7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林浆一</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3,485,00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319,549,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340,935,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660,485,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17,299,1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5,362,43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自筹及</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体化项 </w:t>
            </w:r>
            <w:r>
              <w:rPr>
                <w:rFonts w:ascii="宋体" w:hAnsi="宋体" w:cs="宋体" w:eastAsia="宋体" w:hint="default"/>
                <w:spacing w:val="-12"/>
                <w:sz w:val="18"/>
                <w:szCs w:val="18"/>
              </w:rPr>
              <w:t>目（黄冈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872.05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789.73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661.78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49.07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1.43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41"/>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化学浆 </w:t>
            </w:r>
            <w:r>
              <w:rPr>
                <w:rFonts w:ascii="宋体" w:hAnsi="宋体" w:cs="宋体" w:eastAsia="宋体" w:hint="default"/>
                <w:spacing w:val="-12"/>
                <w:sz w:val="18"/>
                <w:szCs w:val="18"/>
              </w:rPr>
              <w:t>项目（美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9,205,39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250,533,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449.19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259,738,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841.00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5"/>
              <w:jc w:val="right"/>
              <w:rPr>
                <w:rFonts w:ascii="Times New Roman" w:hAnsi="Times New Roman" w:cs="Times New Roman" w:eastAsia="Times New Roman" w:hint="default"/>
                <w:sz w:val="18"/>
                <w:szCs w:val="18"/>
              </w:rPr>
            </w:pPr>
            <w:r>
              <w:rPr>
                <w:rFonts w:ascii="Times New Roman"/>
                <w:sz w:val="18"/>
              </w:rPr>
              <w:t>8.66%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117,254,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849.05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196,570,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867.46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95,178,7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218,646,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980.81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15,032,0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3,709,27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0,828.53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4,573,89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9,647.72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2,453,55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1,217.77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5,829,61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9,258.48</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203,446,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945.57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118,483,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968.72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15</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14,128,489.39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22,810,138.46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533,627.37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145,843.92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14,662,116.76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22,955,982.38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998"/>
        <w:gridCol w:w="2228"/>
        <w:gridCol w:w="2227"/>
        <w:gridCol w:w="2228"/>
      </w:tblGrid>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27" w:type="dxa"/>
            <w:tcBorders>
              <w:top w:val="single" w:sz="4" w:space="0" w:color="000000"/>
              <w:left w:val="single" w:sz="13" w:space="0" w:color="D3D3D3"/>
              <w:bottom w:val="single" w:sz="4" w:space="0" w:color="000000"/>
              <w:right w:val="single" w:sz="4" w:space="0" w:color="000000"/>
            </w:tcBorders>
            <w:shd w:val="clear" w:color="auto" w:fill="CCCCCC"/>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软件</w:t>
            </w:r>
          </w:p>
        </w:tc>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228" w:type="dxa"/>
            <w:tcBorders>
              <w:top w:val="single" w:sz="4" w:space="0" w:color="000000"/>
              <w:left w:val="single" w:sz="13" w:space="0" w:color="D3D3D3"/>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1,521,545,407.58</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21,645,247.47</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1,543,190,655.05</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176,008,913.16</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176,923,913.16</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176,008,913.16</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915,000.00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176,923,913.16</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1,697,554,320.74</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22,560,247.47</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1,720,114,568.21</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228" w:type="dxa"/>
            <w:tcBorders>
              <w:top w:val="single" w:sz="4" w:space="0" w:color="000000"/>
              <w:left w:val="single" w:sz="13" w:space="0" w:color="D3D3D3"/>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207,729,903.04</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16,356,326.97</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224,086,230.01</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32,285,167.06</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1,037,110.51</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33,322,277.57</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32,285,167.06</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1,037,110.51</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33,322,277.57</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240,015,070.10</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17,393,437.48</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257,408,507.58</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28" w:type="dxa"/>
            <w:tcBorders>
              <w:top w:val="single" w:sz="4" w:space="0" w:color="000000"/>
              <w:left w:val="single" w:sz="13" w:space="0" w:color="D3D3D3"/>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28" w:type="dxa"/>
            <w:tcBorders>
              <w:top w:val="single" w:sz="4" w:space="0" w:color="000000"/>
              <w:left w:val="single" w:sz="13" w:space="0" w:color="D3D3D3"/>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010"/>
        <w:gridCol w:w="2228"/>
        <w:gridCol w:w="2227"/>
        <w:gridCol w:w="2228"/>
      </w:tblGrid>
      <w:tr>
        <w:trPr>
          <w:trHeight w:val="402" w:hRule="exact"/>
        </w:trPr>
        <w:tc>
          <w:tcPr>
            <w:tcW w:w="3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27"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1,457,539,250.64</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5,166,809.99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1,462,706,060.63</w:t>
            </w:r>
          </w:p>
        </w:tc>
      </w:tr>
      <w:tr>
        <w:trPr>
          <w:trHeight w:val="402" w:hRule="exact"/>
        </w:trPr>
        <w:tc>
          <w:tcPr>
            <w:tcW w:w="3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1,313,815,504.54</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5,288,920.50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1,319,104,425.04</w:t>
            </w:r>
          </w:p>
        </w:tc>
      </w:tr>
    </w:tbl>
    <w:p>
      <w:pPr>
        <w:pStyle w:val="BodyText"/>
        <w:spacing w:line="300" w:lineRule="auto" w:before="10"/>
        <w:ind w:left="153" w:right="137" w:firstLine="360"/>
        <w:jc w:val="both"/>
      </w:pPr>
      <w:r>
        <w:rPr/>
        <w:t>注：（</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309,070,530.88</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316,286,184.74</w:t>
      </w:r>
      <w:r>
        <w:rPr/>
        <w:t>元）土地使用权以及账面 </w:t>
      </w:r>
      <w:r>
        <w:rPr>
          <w:spacing w:val="6"/>
        </w:rPr>
        <w:t>价值</w:t>
      </w:r>
      <w:r>
        <w:rPr>
          <w:rFonts w:ascii="Times New Roman" w:hAnsi="Times New Roman" w:cs="Times New Roman" w:eastAsia="Times New Roman" w:hint="default"/>
          <w:spacing w:val="6"/>
        </w:rPr>
        <w:t>4,567,649,044.39</w:t>
      </w:r>
      <w:r>
        <w:rPr>
          <w:spacing w:val="6"/>
        </w:rPr>
        <w:t>的房屋、建筑物及设备（</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日：账面价值</w:t>
      </w:r>
      <w:r>
        <w:rPr>
          <w:rFonts w:ascii="Times New Roman" w:hAnsi="Times New Roman" w:cs="Times New Roman" w:eastAsia="Times New Roman" w:hint="default"/>
          <w:spacing w:val="6"/>
        </w:rPr>
        <w:t>4,762,682,480.74</w:t>
      </w:r>
      <w:r>
        <w:rPr>
          <w:spacing w:val="6"/>
        </w:rPr>
        <w:t>元）所有权受到限制，作为</w:t>
      </w:r>
      <w:r>
        <w:rPr>
          <w:spacing w:val="-64"/>
        </w:rPr>
        <w:t> </w:t>
      </w:r>
      <w:r>
        <w:rPr>
          <w:spacing w:val="-64"/>
        </w:rPr>
      </w:r>
      <w:r>
        <w:rPr>
          <w:rFonts w:ascii="Times New Roman" w:hAnsi="Times New Roman" w:cs="Times New Roman" w:eastAsia="Times New Roman" w:hint="default"/>
          <w:spacing w:val="-2"/>
        </w:rPr>
        <w:t>2,304,159,268.89</w:t>
      </w:r>
      <w:r>
        <w:rPr>
          <w:spacing w:val="-2"/>
        </w:rPr>
        <w:t>元长期借款（</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2,520,707,400.00</w:t>
      </w:r>
      <w:r>
        <w:rPr>
          <w:spacing w:val="-2"/>
        </w:rPr>
        <w:t>元）（附注七、</w:t>
      </w:r>
      <w:r>
        <w:rPr>
          <w:rFonts w:ascii="Times New Roman" w:hAnsi="Times New Roman" w:cs="Times New Roman" w:eastAsia="Times New Roman" w:hint="default"/>
          <w:spacing w:val="-2"/>
        </w:rPr>
        <w:t>32</w:t>
      </w:r>
      <w:r>
        <w:rPr>
          <w:spacing w:val="-2"/>
        </w:rPr>
        <w:t>）和</w:t>
      </w:r>
      <w:r>
        <w:rPr>
          <w:rFonts w:ascii="Times New Roman" w:hAnsi="Times New Roman" w:cs="Times New Roman" w:eastAsia="Times New Roman" w:hint="default"/>
          <w:spacing w:val="-2"/>
        </w:rPr>
        <w:t>281,218,900.00</w:t>
      </w:r>
      <w:r>
        <w:rPr>
          <w:spacing w:val="-2"/>
        </w:rPr>
        <w:t>元一年内到期的长期借</w:t>
      </w:r>
    </w:p>
    <w:p>
      <w:pPr>
        <w:pStyle w:val="BodyText"/>
        <w:spacing w:line="283" w:lineRule="exact"/>
        <w:ind w:left="153" w:right="0"/>
        <w:jc w:val="left"/>
        <w:rPr>
          <w:rFonts w:ascii="Times New Roman" w:hAnsi="Times New Roman" w:cs="Times New Roman" w:eastAsia="Times New Roman" w:hint="default"/>
        </w:rPr>
      </w:pPr>
      <w:r>
        <w:rPr>
          <w:spacing w:val="-42"/>
        </w:rPr>
        <w:t>款</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2"/>
        </w:rPr>
        <w:t>：</w:t>
      </w:r>
      <w:r>
        <w:rPr>
          <w:rFonts w:ascii="Times New Roman" w:hAnsi="Times New Roman" w:cs="Times New Roman" w:eastAsia="Times New Roman" w:hint="default"/>
        </w:rPr>
        <w:t>269,980,</w:t>
      </w:r>
      <w:r>
        <w:rPr>
          <w:rFonts w:ascii="Times New Roman" w:hAnsi="Times New Roman" w:cs="Times New Roman" w:eastAsia="Times New Roman" w:hint="default"/>
          <w:spacing w:val="-2"/>
        </w:rPr>
        <w:t>9</w:t>
      </w:r>
      <w:r>
        <w:rPr>
          <w:rFonts w:ascii="Times New Roman" w:hAnsi="Times New Roman" w:cs="Times New Roman" w:eastAsia="Times New Roman" w:hint="default"/>
        </w:rPr>
        <w:t>00.00</w:t>
      </w:r>
      <w:r>
        <w:rPr/>
        <w:t>元</w:t>
      </w:r>
      <w:r>
        <w:rPr>
          <w:spacing w:val="-132"/>
        </w:rPr>
        <w:t>）</w:t>
      </w:r>
      <w:r>
        <w:rPr/>
        <w:t>（详见附注七</w:t>
      </w:r>
      <w:r>
        <w:rPr>
          <w:spacing w:val="-42"/>
        </w:rPr>
        <w:t>、</w:t>
      </w:r>
      <w:r>
        <w:rPr>
          <w:rFonts w:ascii="Times New Roman" w:hAnsi="Times New Roman" w:cs="Times New Roman" w:eastAsia="Times New Roman" w:hint="default"/>
        </w:rPr>
        <w:t>30</w:t>
      </w:r>
      <w:r>
        <w:rPr>
          <w:spacing w:val="-42"/>
        </w:rPr>
        <w:t>）</w:t>
      </w:r>
      <w:r>
        <w:rPr/>
        <w:t>的抵押物</w:t>
      </w:r>
      <w:r>
        <w:rPr>
          <w:spacing w:val="-72"/>
          <w:sz w:val="24"/>
          <w:szCs w:val="24"/>
        </w:rPr>
        <w:t>；</w:t>
      </w:r>
      <w:r>
        <w:rPr>
          <w:spacing w:val="-42"/>
        </w:rPr>
        <w:t>；</w:t>
      </w:r>
      <w:r>
        <w:rPr>
          <w:rFonts w:ascii="Times New Roman" w:hAnsi="Times New Roman" w:cs="Times New Roman" w:eastAsia="Times New Roman" w:hint="default"/>
        </w:rPr>
        <w:t>2015</w:t>
      </w:r>
      <w:r>
        <w:rPr/>
        <w:t>年该土地使用权的摊销额为人民币</w:t>
      </w:r>
      <w:r>
        <w:rPr>
          <w:rFonts w:ascii="Times New Roman" w:hAnsi="Times New Roman" w:cs="Times New Roman" w:eastAsia="Times New Roman" w:hint="default"/>
        </w:rPr>
        <w:t>7,215,6</w:t>
      </w:r>
      <w:r>
        <w:rPr>
          <w:rFonts w:ascii="Times New Roman" w:hAnsi="Times New Roman" w:cs="Times New Roman" w:eastAsia="Times New Roman" w:hint="default"/>
          <w:spacing w:val="-2"/>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3</w:t>
      </w:r>
      <w:r>
        <w:rPr>
          <w:rFonts w:ascii="Times New Roman" w:hAnsi="Times New Roman" w:cs="Times New Roman" w:eastAsia="Times New Roman" w:hint="default"/>
        </w:rPr>
        <w:t>6</w:t>
      </w:r>
    </w:p>
    <w:p>
      <w:pPr>
        <w:pStyle w:val="BodyText"/>
        <w:spacing w:line="240" w:lineRule="auto" w:before="42"/>
        <w:ind w:left="153" w:right="0"/>
        <w:jc w:val="left"/>
      </w:pPr>
      <w:r>
        <w:rPr/>
        <w:t>元（</w:t>
      </w:r>
      <w:r>
        <w:rPr>
          <w:rFonts w:ascii="Times New Roman" w:hAnsi="Times New Roman" w:cs="Times New Roman" w:eastAsia="Times New Roman" w:hint="default"/>
        </w:rPr>
        <w:t>2014</w:t>
      </w:r>
      <w:r>
        <w:rPr/>
        <w:t>年：人民币</w:t>
      </w:r>
      <w:r>
        <w:rPr>
          <w:rFonts w:ascii="Times New Roman" w:hAnsi="Times New Roman" w:cs="Times New Roman" w:eastAsia="Times New Roman" w:hint="default"/>
        </w:rPr>
        <w:t>7,215,654.36</w:t>
      </w:r>
      <w:r>
        <w:rPr/>
        <w:t>元）。</w:t>
      </w:r>
    </w:p>
    <w:p>
      <w:pPr>
        <w:pStyle w:val="BodyText"/>
        <w:spacing w:line="240" w:lineRule="auto" w:before="63"/>
        <w:ind w:left="0" w:right="98"/>
        <w:jc w:val="right"/>
      </w:pPr>
      <w:r>
        <w:rPr/>
        <w:t>（</w:t>
      </w:r>
      <w:r>
        <w:rPr>
          <w:rFonts w:ascii="Times New Roman" w:hAnsi="Times New Roman" w:cs="Times New Roman" w:eastAsia="Times New Roman" w:hint="default"/>
        </w:rPr>
        <w:t>2</w:t>
      </w:r>
      <w:r>
        <w:rPr/>
        <w:t>）土地使用权系本公司依照中国法律在中国境内取得的国有土地使用权，出让期限自取得土地使用权起为</w:t>
      </w:r>
      <w:r>
        <w:rPr>
          <w:rFonts w:ascii="Times New Roman" w:hAnsi="Times New Roman" w:cs="Times New Roman" w:eastAsia="Times New Roman" w:hint="default"/>
        </w:rPr>
        <w:t>40-50</w:t>
      </w:r>
      <w:r>
        <w:rPr/>
        <w:t>年。</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103"/>
        <w:gridCol w:w="1630"/>
        <w:gridCol w:w="581"/>
        <w:gridCol w:w="580"/>
        <w:gridCol w:w="580"/>
        <w:gridCol w:w="581"/>
        <w:gridCol w:w="1628"/>
      </w:tblGrid>
      <w:tr>
        <w:trPr>
          <w:trHeight w:val="402" w:hRule="exact"/>
        </w:trPr>
        <w:tc>
          <w:tcPr>
            <w:tcW w:w="4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1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14,314,160.60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14,314,160.60</w:t>
            </w:r>
          </w:p>
        </w:tc>
      </w:tr>
      <w:tr>
        <w:trPr>
          <w:trHeight w:val="402" w:hRule="exact"/>
        </w:trPr>
        <w:tc>
          <w:tcPr>
            <w:tcW w:w="410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5,969,626.57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5,969,626.57</w:t>
            </w:r>
          </w:p>
        </w:tc>
      </w:tr>
      <w:tr>
        <w:trPr>
          <w:trHeight w:val="402" w:hRule="exact"/>
        </w:trPr>
        <w:tc>
          <w:tcPr>
            <w:tcW w:w="4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03" w:right="141"/>
        <w:jc w:val="left"/>
      </w:pPr>
      <w:r>
        <w:rPr/>
        <w:t>商誉为本公司于以前年度非同一控制下的企业合并形成。 资产负债表日，公司管理层评估产生商誉的现金产出单元的可收回金额，以决定是否对其计提相应的减值准备。现金</w:t>
      </w:r>
    </w:p>
    <w:p>
      <w:pPr>
        <w:pStyle w:val="BodyText"/>
        <w:spacing w:line="300" w:lineRule="auto" w:before="19"/>
        <w:ind w:left="153" w:right="143"/>
        <w:jc w:val="left"/>
      </w:pPr>
      <w:r>
        <w:rPr>
          <w:spacing w:val="-1"/>
        </w:rPr>
        <w:t>产出单元的可收回金额按管理层制定的未来五年财务预算中的现金流量预算，并按照</w:t>
      </w:r>
      <w:r>
        <w:rPr>
          <w:rFonts w:ascii="Times New Roman" w:hAnsi="Times New Roman" w:cs="Times New Roman" w:eastAsia="Times New Roman" w:hint="default"/>
          <w:spacing w:val="-1"/>
        </w:rPr>
        <w:t>8.32%(2014</w:t>
      </w:r>
      <w:r>
        <w:rPr>
          <w:spacing w:val="-1"/>
        </w:rPr>
        <w:t>年：</w:t>
      </w:r>
      <w:r>
        <w:rPr>
          <w:rFonts w:ascii="Times New Roman" w:hAnsi="Times New Roman" w:cs="Times New Roman" w:eastAsia="Times New Roman" w:hint="default"/>
          <w:spacing w:val="-1"/>
        </w:rPr>
        <w:t>8.32%)</w:t>
      </w:r>
      <w:r>
        <w:rPr>
          <w:spacing w:val="-1"/>
        </w:rPr>
        <w:t>的折现率评估货</w:t>
      </w:r>
      <w:r>
        <w:rPr>
          <w:spacing w:val="-84"/>
        </w:rPr>
        <w:t> </w:t>
      </w:r>
      <w:r>
        <w:rPr/>
        <w:t>币之时间价值。经过减值测试，商誉无需计提减值准备。</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15"/>
        <w:gridCol w:w="1619"/>
        <w:gridCol w:w="1615"/>
        <w:gridCol w:w="1614"/>
        <w:gridCol w:w="1615"/>
        <w:gridCol w:w="1615"/>
      </w:tblGrid>
      <w:tr>
        <w:trPr>
          <w:trHeight w:val="401"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林地费用</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161,793,438.27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248,312.00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6,977,965.16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522,849.42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154,540,935.69</w:t>
            </w: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11,897,309.56</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751,298.64</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11,146,010.92</w:t>
            </w: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173,690,747.83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248,312.00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7,729,263.80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522,849.42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165,686,946.61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39"/>
        <w:gridCol w:w="1939"/>
      </w:tblGrid>
      <w:tr>
        <w:trPr>
          <w:trHeight w:val="201" w:hRule="exact"/>
        </w:trPr>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89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91" w:type="dxa"/>
            <w:gridSpan w:val="2"/>
            <w:vMerge/>
            <w:tcBorders>
              <w:left w:val="single" w:sz="4" w:space="0" w:color="000000"/>
              <w:bottom w:val="single" w:sz="4" w:space="0" w:color="000000"/>
              <w:right w:val="single" w:sz="4" w:space="0" w:color="000000"/>
            </w:tcBorders>
            <w:shd w:val="clear" w:color="auto" w:fill="D3D3D3"/>
          </w:tcPr>
          <w:p>
            <w:pPr/>
          </w:p>
        </w:tc>
        <w:tc>
          <w:tcPr>
            <w:tcW w:w="387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13" w:type="dxa"/>
            <w:vMerge/>
            <w:tcBorders>
              <w:left w:val="single" w:sz="4" w:space="0" w:color="000000"/>
              <w:bottom w:val="nil" w:sz="6" w:space="0" w:color="auto"/>
              <w:right w:val="single" w:sz="4" w:space="0" w:color="000000"/>
            </w:tcBorders>
            <w:shd w:val="clear" w:color="auto" w:fill="D3D3D3"/>
          </w:tcPr>
          <w:p>
            <w:pPr/>
          </w:p>
        </w:tc>
        <w:tc>
          <w:tcPr>
            <w:tcW w:w="19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1" w:hRule="exact"/>
        </w:trPr>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3"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384,938,613.04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89,456,807.32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340,772,888.98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79,501,792.10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130,647,470.24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32,661,867.55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110,493,658.36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27,623,414.59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1,733,079,653.85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406,220,680.25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1,858,290,693.47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451,519,833.69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1953"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251,138,009.64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50,233,974.39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106,430,519.52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20,362,747.08</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53"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169,293,123.08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34,655,980.97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184,861,975.76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41,259,848.98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2,669,096,869.85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613,229,310.48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2,600,849,736.09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620,267,636.44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5"/>
        <w:gridCol w:w="3247"/>
        <w:gridCol w:w="3230"/>
      </w:tblGrid>
      <w:tr>
        <w:trPr>
          <w:trHeight w:val="402" w:hRule="exact"/>
        </w:trPr>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36,714,728.52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31,495,183.10</w:t>
            </w:r>
          </w:p>
        </w:tc>
      </w:tr>
      <w:tr>
        <w:trPr>
          <w:trHeight w:val="402" w:hRule="exact"/>
        </w:trPr>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505,399,608.89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457,830,039.77</w:t>
            </w:r>
          </w:p>
        </w:tc>
      </w:tr>
      <w:tr>
        <w:trPr>
          <w:trHeight w:val="403" w:hRule="exact"/>
        </w:trPr>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542,114,337.41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489,325,222.87</w:t>
            </w:r>
          </w:p>
        </w:tc>
      </w:tr>
    </w:tbl>
    <w:p>
      <w:pPr>
        <w:pStyle w:val="BodyText"/>
        <w:spacing w:line="316" w:lineRule="auto" w:before="10"/>
        <w:ind w:right="0" w:firstLine="360"/>
        <w:jc w:val="left"/>
      </w:pPr>
      <w:r>
        <w:rPr>
          <w:spacing w:val="-2"/>
        </w:rPr>
        <w:t>注：由于未来能否获得足够的应纳税所得额具有不确定性，因而没有确认为递延所得税资产的可抵扣暂时性差异和可抵</w:t>
      </w:r>
      <w:r>
        <w:rPr/>
        <w:t> 扣亏损。</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19"/>
        <w:gridCol w:w="2426"/>
        <w:gridCol w:w="2424"/>
        <w:gridCol w:w="2424"/>
      </w:tblGrid>
      <w:tr>
        <w:trPr>
          <w:trHeight w:val="402"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37,886,444.37</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56,787,869.12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59,767,165.56</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115,377,328.84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116,596,801.25</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135,000,510.29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140,521,936.04</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95,618,971.48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103,057,692.55</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102,614,929.16</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505,399,608.89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457,830,039.77</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310,234,623.33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32,124,242.00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32,124,242.00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减：一年内到期部分（见附注七、</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1,242,358,865.33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1,094,124,242.00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21</w:t>
      </w:r>
      <w:r>
        <w:rPr/>
        <w:t>、资产减值准备明细</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531"/>
        <w:gridCol w:w="1260"/>
        <w:gridCol w:w="1260"/>
        <w:gridCol w:w="1097"/>
        <w:gridCol w:w="1362"/>
        <w:gridCol w:w="814"/>
        <w:gridCol w:w="1334"/>
      </w:tblGrid>
      <w:tr>
        <w:trPr>
          <w:trHeight w:val="342" w:hRule="exact"/>
        </w:trPr>
        <w:tc>
          <w:tcPr>
            <w:tcW w:w="2531"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60"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3272"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33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42" w:hRule="exact"/>
        </w:trPr>
        <w:tc>
          <w:tcPr>
            <w:tcW w:w="2531" w:type="dxa"/>
            <w:vMerge/>
            <w:tcBorders>
              <w:left w:val="single" w:sz="4" w:space="0" w:color="000000"/>
              <w:bottom w:val="single" w:sz="4" w:space="0" w:color="000000"/>
              <w:right w:val="single" w:sz="4" w:space="0" w:color="000000"/>
            </w:tcBorders>
            <w:shd w:val="clear" w:color="auto" w:fill="CCCCCC"/>
          </w:tcPr>
          <w:p>
            <w:pPr/>
          </w:p>
        </w:tc>
        <w:tc>
          <w:tcPr>
            <w:tcW w:w="1260" w:type="dxa"/>
            <w:vMerge/>
            <w:tcBorders>
              <w:left w:val="single" w:sz="4" w:space="0" w:color="000000"/>
              <w:bottom w:val="single" w:sz="4" w:space="0" w:color="000000"/>
              <w:right w:val="single" w:sz="4" w:space="0" w:color="000000"/>
            </w:tcBorders>
            <w:shd w:val="clear" w:color="auto" w:fill="CCCCCC"/>
          </w:tcPr>
          <w:p>
            <w:pPr/>
          </w:p>
        </w:tc>
        <w:tc>
          <w:tcPr>
            <w:tcW w:w="1260" w:type="dxa"/>
            <w:vMerge/>
            <w:tcBorders>
              <w:left w:val="single" w:sz="4" w:space="0" w:color="000000"/>
              <w:bottom w:val="single" w:sz="4" w:space="0" w:color="000000"/>
              <w:right w:val="single" w:sz="4" w:space="0" w:color="000000"/>
            </w:tcBorders>
            <w:shd w:val="clear" w:color="auto" w:fill="CCCCCC"/>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转回数</w:t>
            </w:r>
          </w:p>
        </w:tc>
        <w:tc>
          <w:tcPr>
            <w:tcW w:w="13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转销数</w:t>
            </w:r>
          </w:p>
        </w:tc>
        <w:tc>
          <w:tcPr>
            <w:tcW w:w="8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2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4" w:type="dxa"/>
            <w:vMerge/>
            <w:tcBorders>
              <w:left w:val="single" w:sz="4" w:space="0" w:color="000000"/>
              <w:bottom w:val="single" w:sz="4" w:space="0" w:color="000000"/>
              <w:right w:val="single" w:sz="4" w:space="0" w:color="000000"/>
            </w:tcBorders>
            <w:shd w:val="clear" w:color="auto" w:fill="CCCCCC"/>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339,784,766.91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64,535,491.53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1" w:right="0"/>
              <w:jc w:val="center"/>
              <w:rPr>
                <w:rFonts w:ascii="Times New Roman" w:hAnsi="Times New Roman" w:cs="Times New Roman" w:eastAsia="Times New Roman" w:hint="default"/>
                <w:sz w:val="18"/>
                <w:szCs w:val="18"/>
              </w:rPr>
            </w:pPr>
            <w:r>
              <w:rPr>
                <w:rFonts w:ascii="Times New Roman"/>
                <w:sz w:val="18"/>
              </w:rPr>
              <w:t>3,567,146.81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9,665,230.95</w:t>
            </w:r>
          </w:p>
        </w:tc>
        <w:tc>
          <w:tcPr>
            <w:tcW w:w="81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391,087,880.68</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5,319,730.37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5,319,730.37</w:t>
            </w:r>
          </w:p>
        </w:tc>
        <w:tc>
          <w:tcPr>
            <w:tcW w:w="81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26,220,000.00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26,220,000.00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372,774,497.28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64,535,491.53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1" w:right="0"/>
              <w:jc w:val="center"/>
              <w:rPr>
                <w:rFonts w:ascii="Times New Roman" w:hAnsi="Times New Roman" w:cs="Times New Roman" w:eastAsia="Times New Roman" w:hint="default"/>
                <w:sz w:val="18"/>
                <w:szCs w:val="18"/>
              </w:rPr>
            </w:pPr>
            <w:r>
              <w:rPr>
                <w:rFonts w:ascii="Times New Roman"/>
                <w:sz w:val="18"/>
              </w:rPr>
              <w:t>3,567,146.81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41,204,961.32</w:t>
            </w:r>
          </w:p>
        </w:tc>
        <w:tc>
          <w:tcPr>
            <w:tcW w:w="81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392,537,880.68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22</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1"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472,286,374.54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584,082,701.72</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10,240,162,328.25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9,628,636,791.99</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8,312,516,970.07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7,317,577,099.21</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5,730,570,000.00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2,940,000,000.00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24,755,535,672.86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20,470,296,592.92</w:t>
            </w:r>
          </w:p>
        </w:tc>
      </w:tr>
    </w:tbl>
    <w:p>
      <w:pPr>
        <w:pStyle w:val="BodyText"/>
        <w:spacing w:line="240" w:lineRule="auto" w:before="10"/>
        <w:ind w:right="0"/>
        <w:jc w:val="left"/>
      </w:pPr>
      <w:r>
        <w:rPr/>
        <w:t>注：（</w:t>
      </w:r>
      <w:r>
        <w:rPr>
          <w:rFonts w:ascii="Times New Roman" w:hAnsi="Times New Roman" w:cs="Times New Roman" w:eastAsia="Times New Roman" w:hint="default"/>
        </w:rPr>
        <w:t>1</w:t>
      </w:r>
      <w:r>
        <w:rPr/>
        <w:t>）质押借款的质押资产类别以及金额，参见附注七、</w:t>
      </w:r>
      <w:r>
        <w:rPr>
          <w:rFonts w:ascii="Times New Roman" w:hAnsi="Times New Roman" w:cs="Times New Roman" w:eastAsia="Times New Roman" w:hint="default"/>
        </w:rPr>
        <w:t>2</w:t>
      </w:r>
      <w:r>
        <w:rPr/>
        <w:t>。</w:t>
      </w:r>
    </w:p>
    <w:p>
      <w:pPr>
        <w:pStyle w:val="BodyText"/>
        <w:spacing w:line="240" w:lineRule="auto" w:before="63"/>
        <w:ind w:left="423" w:right="0"/>
        <w:jc w:val="left"/>
      </w:pPr>
      <w:r>
        <w:rPr/>
        <w:t>（</w:t>
      </w:r>
      <w:r>
        <w:rPr>
          <w:rFonts w:ascii="Times New Roman" w:hAnsi="Times New Roman" w:cs="Times New Roman" w:eastAsia="Times New Roman" w:hint="default"/>
        </w:rPr>
        <w:t>2</w:t>
      </w:r>
      <w:r>
        <w:rPr/>
        <w:t>）保证借款全部系由本公司为子公司提供担保借款，担保期限详见附注十二、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p>
    <w:p>
      <w:pPr>
        <w:pStyle w:val="BodyText"/>
        <w:spacing w:line="240" w:lineRule="auto" w:before="63"/>
        <w:ind w:left="423" w:right="0"/>
        <w:jc w:val="left"/>
      </w:pPr>
      <w:r>
        <w:rPr/>
        <w:t>（</w:t>
      </w:r>
      <w:r>
        <w:rPr>
          <w:rFonts w:ascii="Times New Roman" w:hAnsi="Times New Roman" w:cs="Times New Roman" w:eastAsia="Times New Roman" w:hint="default"/>
        </w:rPr>
        <w:t>3</w:t>
      </w:r>
      <w:r>
        <w:rPr/>
        <w:t>）贴现借款系将应付票据贴现，期末由应付票据转入短期借款核算。</w:t>
      </w:r>
    </w:p>
    <w:p>
      <w:pPr>
        <w:pStyle w:val="BodyText"/>
        <w:spacing w:line="240" w:lineRule="auto" w:before="63"/>
        <w:ind w:left="423" w:right="0"/>
        <w:jc w:val="left"/>
      </w:pPr>
      <w:r>
        <w:rPr/>
        <w:t>（</w:t>
      </w:r>
      <w:r>
        <w:rPr>
          <w:rFonts w:ascii="Times New Roman" w:hAnsi="Times New Roman" w:cs="Times New Roman" w:eastAsia="Times New Roman" w:hint="default"/>
        </w:rPr>
        <w:t>4</w:t>
      </w:r>
      <w:r>
        <w:rPr/>
        <w:t>）本公司无已到期未偿还的短期借款情况。</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23</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19"/>
      </w:tblGrid>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17"/>
        <w:gridCol w:w="3246"/>
        <w:gridCol w:w="323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3,281,599,412.31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1,598,110,792.85</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3,281,599,412.31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1,598,110,792.85</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2,485,701,891.02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2,965,990,209.36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308,215,762.61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228,866,967.30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69,577,394.46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112,980,731.55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78,842,338.48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100,528,205.72</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2,942,337,386.57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3,408,366,113.93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FORESTRY</w:t>
            </w:r>
            <w:r>
              <w:rPr>
                <w:rFonts w:ascii="Times New Roman"/>
                <w:spacing w:val="-18"/>
                <w:sz w:val="18"/>
              </w:rPr>
              <w:t> </w:t>
            </w:r>
            <w:r>
              <w:rPr>
                <w:rFonts w:ascii="Times New Roman"/>
                <w:spacing w:val="-3"/>
                <w:sz w:val="18"/>
              </w:rPr>
              <w:t>TASMANIA</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27,995,705.76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江苏新世纪江南环保股份有限公司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10,247,536.71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上海克硫环保科技股份有限公司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8,698,502.60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71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福建省工业设备安装有限公司三明分公 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5,525,547.66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哈尔滨锅炉厂有限责任公司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5,142,951.54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57,610,244.27</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150,907,190.21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255,718,680.43</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29,597,036.80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14,338,046.45</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180,504,227.01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270,056,726.88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永一胶粘</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1,384,668.41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浙江印刷集团有限公司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4,215,279.00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东莞市联富包装材料有限公司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1,507,087.14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7,107,034.55</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26</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39"/>
        <w:gridCol w:w="1939"/>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152,531,447.83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861,178,514.89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808,732,143.34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204,977,819.38</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2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1,382,519.32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83,020,429.57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83,552,149.39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850,799.50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12,075.15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1,336,769.68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1,336,769.68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12,075.15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153,926,042.30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945,535,714.14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893,621,062.41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205,840,694.03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39"/>
        <w:gridCol w:w="1939"/>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96,539,011.57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710,623,564.61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652,746,634.33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154,415,941.85</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53" w:type="dxa"/>
            <w:tcBorders>
              <w:top w:val="single" w:sz="4" w:space="0" w:color="000000"/>
              <w:left w:val="single" w:sz="13" w:space="0" w:color="D3D3D3"/>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52,396,060.18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52,396,060.18</w:t>
            </w: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8,257,271.23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34,610,088.04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38,214,923.97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4,652,435.30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7,283,773.84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25,565,379.84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29,210,358.27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3,638,795.41</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5,552.06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5,639,975.04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5,610,154.53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35,372.57</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967,945.33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3,404,733.16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3,394,411.17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978,267.32</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7,688,871.47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51,978,436.07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55,206,360.18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4,460,947.36</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、工会经费和职工教育</w:t>
            </w:r>
            <w:r>
              <w:rPr>
                <w:rFonts w:ascii="宋体" w:hAnsi="宋体" w:cs="宋体" w:eastAsia="宋体" w:hint="default"/>
                <w:sz w:val="18"/>
                <w:szCs w:val="18"/>
              </w:rPr>
              <w:t> 经费</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21,241,698.02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11,264,215.06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9,842,100.19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22,663,812.89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18,804,595.54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306,150.93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326,064.49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18,784,681.98</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152,531,447.83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861,178,514.89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808,732,143.34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204,977,819.38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39"/>
        <w:gridCol w:w="1939"/>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1,303,789.76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77,742,746.45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78,286,351.25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760,184.96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78,729.56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5,277,683.12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5,265,798.14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90,614.54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1,382,519.32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83,020,429.57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83,552,149.39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850,799.50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27</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17"/>
        <w:gridCol w:w="3235"/>
        <w:gridCol w:w="323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43,110,126.98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27,861,717.80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5,019,330.14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5,993,146.04</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121,532,520.76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88,084,906.73</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953,632.02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14,783,877.45</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3,274,749.38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2,479,631.43</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5"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9,620,892.06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11,103,517.24</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35"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5,856,496.06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6,146,726.60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教育税附加及其他</w:t>
            </w:r>
          </w:p>
        </w:tc>
        <w:tc>
          <w:tcPr>
            <w:tcW w:w="3235"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3,940,435.85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2,397,509.16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35"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1,544,300.55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2,249,056.49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194,852,483.80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161,100,088.94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28</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17"/>
        <w:gridCol w:w="3246"/>
        <w:gridCol w:w="323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62,445,615.01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62,417,222.24</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中期票据利息</w:t>
            </w:r>
          </w:p>
        </w:tc>
        <w:tc>
          <w:tcPr>
            <w:tcW w:w="3246"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27,455,083.22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27,455,083.26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私募债利息</w:t>
            </w:r>
          </w:p>
        </w:tc>
        <w:tc>
          <w:tcPr>
            <w:tcW w:w="3246"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60,175,000.00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60,175,000.00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150,075,698.23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150,047,305.50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19"/>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970,782,931.89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578,321,880.79</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132,987,693.44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149,759,077.76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16,970,120.00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20,710,865.78</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37,826,608.05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34,999,060.28</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1,158,567,353.38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783,790,884.61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6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辽宁北海实业（集团）有限公司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39,795,308.88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子公司股东按约定债权投资</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37,230,586.11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子公司股东按约定债权投资</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85,825,894.99</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6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一年内到期的长期借款（附注七、</w:t>
            </w: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1,975,300,816.32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1,099,968,900.00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一年内到期的应付债券（附注七、</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1,997,824,337.74</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一年内到期的私募债（附注七、</w:t>
            </w: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3246"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1,498,161,581.85</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5,471,286,735.91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1,099,968,900.00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6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10,293,543,297.00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10,293,543,297.00</w:t>
            </w:r>
          </w:p>
        </w:tc>
        <w:tc>
          <w:tcPr>
            <w:tcW w:w="32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短期应付债券的增减变动：</w:t>
      </w:r>
    </w:p>
    <w:p>
      <w:pPr>
        <w:pStyle w:val="BodyText"/>
        <w:spacing w:line="240" w:lineRule="auto" w:before="116"/>
        <w:ind w:left="0" w:right="631"/>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691"/>
        <w:gridCol w:w="1316"/>
        <w:gridCol w:w="877"/>
        <w:gridCol w:w="326"/>
        <w:gridCol w:w="1405"/>
        <w:gridCol w:w="236"/>
        <w:gridCol w:w="1406"/>
        <w:gridCol w:w="1181"/>
        <w:gridCol w:w="1091"/>
        <w:gridCol w:w="236"/>
        <w:gridCol w:w="1405"/>
      </w:tblGrid>
      <w:tr>
        <w:trPr>
          <w:trHeight w:val="1338" w:hRule="exact"/>
        </w:trPr>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0" w:right="68"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7"/>
              <w:jc w:val="both"/>
              <w:rPr>
                <w:rFonts w:ascii="宋体" w:hAnsi="宋体" w:cs="宋体" w:eastAsia="宋体" w:hint="default"/>
                <w:sz w:val="18"/>
                <w:szCs w:val="18"/>
              </w:rPr>
            </w:pPr>
            <w:r>
              <w:rPr>
                <w:rFonts w:ascii="宋体" w:hAnsi="宋体" w:cs="宋体" w:eastAsia="宋体" w:hint="default"/>
                <w:sz w:val="18"/>
                <w:szCs w:val="18"/>
              </w:rPr>
              <w:t>债 券 期 限</w:t>
            </w: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本期发行</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95" w:right="43" w:hanging="450"/>
              <w:jc w:val="left"/>
              <w:rPr>
                <w:rFonts w:ascii="宋体" w:hAnsi="宋体" w:cs="宋体" w:eastAsia="宋体" w:hint="default"/>
                <w:sz w:val="18"/>
                <w:szCs w:val="18"/>
              </w:rPr>
            </w:pPr>
            <w:r>
              <w:rPr>
                <w:rFonts w:ascii="宋体" w:hAnsi="宋体" w:cs="宋体" w:eastAsia="宋体" w:hint="default"/>
                <w:sz w:val="18"/>
                <w:szCs w:val="18"/>
              </w:rPr>
              <w:t>按面值计提利 息</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本 期 偿 还</w:t>
            </w: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2"/>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2015/4/23</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1,792,800,000.00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1,792,800,000.00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57,270,000.00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5,400,000.00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1,855,470,000.00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50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691"/>
        <w:gridCol w:w="1316"/>
        <w:gridCol w:w="877"/>
        <w:gridCol w:w="326"/>
        <w:gridCol w:w="1405"/>
        <w:gridCol w:w="236"/>
        <w:gridCol w:w="1406"/>
        <w:gridCol w:w="1181"/>
        <w:gridCol w:w="1091"/>
        <w:gridCol w:w="236"/>
        <w:gridCol w:w="1405"/>
      </w:tblGrid>
      <w:tr>
        <w:trPr>
          <w:trHeight w:val="362"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Times New Roman" w:hAnsi="Times New Roman" w:cs="Times New Roman" w:eastAsia="Times New Roman" w:hint="default"/>
                <w:sz w:val="18"/>
                <w:szCs w:val="18"/>
              </w:rPr>
            </w:pPr>
            <w:r>
              <w:rPr>
                <w:rFonts w:ascii="Times New Roman"/>
                <w:spacing w:val="-1"/>
                <w:w w:val="95"/>
                <w:sz w:val="18"/>
              </w:rPr>
              <w:t>CP001</w:t>
            </w:r>
            <w:r>
              <w:rPr>
                <w:rFonts w:ascii="Times New Roman"/>
                <w:w w:val="95"/>
                <w:sz w:val="18"/>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 </w:t>
            </w:r>
            <w:r>
              <w:rPr>
                <w:rFonts w:ascii="Times New Roman" w:hAnsi="Times New Roman" w:cs="Times New Roman" w:eastAsia="Times New Roman" w:hint="default"/>
                <w:sz w:val="18"/>
                <w:szCs w:val="18"/>
              </w:rPr>
              <w:t>CP002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2015/4/27</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1,794,600,000.00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1,794,600,000.00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61,250,000.00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1,859,450,000.00</w:t>
            </w:r>
          </w:p>
        </w:tc>
      </w:tr>
      <w:tr>
        <w:trPr>
          <w:trHeight w:val="10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 </w:t>
            </w:r>
            <w:r>
              <w:rPr>
                <w:rFonts w:ascii="Times New Roman" w:hAnsi="Times New Roman" w:cs="Times New Roman" w:eastAsia="Times New Roman" w:hint="default"/>
                <w:sz w:val="18"/>
                <w:szCs w:val="18"/>
              </w:rPr>
              <w:t>SCP001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2015/7/6</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1,497,750,000.00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1,497,750,000.00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34,308,333.34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1,533,808,333.34</w:t>
            </w:r>
          </w:p>
        </w:tc>
      </w:tr>
      <w:tr>
        <w:trPr>
          <w:trHeight w:val="10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 </w:t>
            </w:r>
            <w:r>
              <w:rPr>
                <w:rFonts w:ascii="Times New Roman" w:hAnsi="Times New Roman" w:cs="Times New Roman" w:eastAsia="Times New Roman" w:hint="default"/>
                <w:sz w:val="18"/>
                <w:szCs w:val="18"/>
              </w:rPr>
              <w:t>SCP002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2015/8/7</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998,777,778.00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998,777,778.00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15,435,000.00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873,015.00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1,015,085,793.00</w:t>
            </w:r>
          </w:p>
        </w:tc>
      </w:tr>
      <w:tr>
        <w:trPr>
          <w:trHeight w:val="10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 </w:t>
            </w:r>
            <w:r>
              <w:rPr>
                <w:rFonts w:ascii="Times New Roman" w:hAnsi="Times New Roman" w:cs="Times New Roman" w:eastAsia="Times New Roman" w:hint="default"/>
                <w:sz w:val="18"/>
                <w:szCs w:val="18"/>
              </w:rPr>
              <w:t>SCP003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2015/8/24</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998,500,000.00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14,336,111.10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833,335.00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1,013,669,446.10</w:t>
            </w:r>
          </w:p>
        </w:tc>
      </w:tr>
      <w:tr>
        <w:trPr>
          <w:trHeight w:val="10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 </w:t>
            </w:r>
            <w:r>
              <w:rPr>
                <w:rFonts w:ascii="Times New Roman" w:hAnsi="Times New Roman" w:cs="Times New Roman" w:eastAsia="Times New Roman" w:hint="default"/>
                <w:sz w:val="18"/>
                <w:szCs w:val="18"/>
              </w:rPr>
              <w:t>SCP004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2015/10/20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998,500,000.00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7,644,722.23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500,001.00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1,006,644,723.23</w:t>
            </w:r>
          </w:p>
        </w:tc>
      </w:tr>
      <w:tr>
        <w:trPr>
          <w:trHeight w:val="10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 </w:t>
            </w:r>
            <w:r>
              <w:rPr>
                <w:rFonts w:ascii="Times New Roman" w:hAnsi="Times New Roman" w:cs="Times New Roman" w:eastAsia="Times New Roman" w:hint="default"/>
                <w:sz w:val="18"/>
                <w:szCs w:val="18"/>
              </w:rPr>
              <w:t>SCP005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2015/11/5</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998,500,000.00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5,985,000.00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333,334.00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1,004,818,334.00</w:t>
            </w:r>
          </w:p>
        </w:tc>
      </w:tr>
      <w:tr>
        <w:trPr>
          <w:trHeight w:val="10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3"/>
              <w:ind w:left="22" w:right="6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鲁晨 鸣 </w:t>
            </w:r>
            <w:r>
              <w:rPr>
                <w:rFonts w:ascii="Times New Roman" w:hAnsi="Times New Roman" w:cs="Times New Roman" w:eastAsia="Times New Roman" w:hint="default"/>
                <w:sz w:val="18"/>
                <w:szCs w:val="18"/>
              </w:rPr>
              <w:t>SCP006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2015/11/10</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998,500,000.00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5,763,333.33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333,334.00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1,004,596,667.33</w:t>
            </w:r>
          </w:p>
        </w:tc>
      </w:tr>
      <w:tr>
        <w:trPr>
          <w:trHeight w:val="402" w:hRule="exact"/>
        </w:trPr>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8"/>
              <w:jc w:val="righ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10,077,927,778.00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10,077,927,778.00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201,992,500.00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13,623,019.00</w:t>
            </w:r>
          </w:p>
        </w:tc>
        <w:tc>
          <w:tcPr>
            <w:tcW w:w="23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10,293,543,297.00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32</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63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2,585,378,168.89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2,790,688,300.00</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3,206,495,675.32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1,274,978,809.25</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1,352,808,035.94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1,412,592,035.94</w:t>
            </w:r>
          </w:p>
        </w:tc>
      </w:tr>
      <w:tr>
        <w:trPr>
          <w:trHeight w:val="714"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年内到期的长期借款（附注七、</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-1,975,300,816.32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-1,099,968,900.00</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5,169,381,063.83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4,378,290,245.19</w:t>
            </w:r>
          </w:p>
        </w:tc>
      </w:tr>
    </w:tbl>
    <w:p>
      <w:pPr>
        <w:pStyle w:val="BodyText"/>
        <w:spacing w:line="240" w:lineRule="auto" w:before="10"/>
        <w:ind w:right="0"/>
        <w:jc w:val="left"/>
      </w:pPr>
      <w:r>
        <w:rPr/>
        <w:t>注：（</w:t>
      </w:r>
      <w:r>
        <w:rPr>
          <w:rFonts w:ascii="Times New Roman" w:hAnsi="Times New Roman" w:cs="Times New Roman" w:eastAsia="Times New Roman" w:hint="default"/>
        </w:rPr>
        <w:t>1</w:t>
      </w:r>
      <w:r>
        <w:rPr/>
        <w:t>）抵押借款的抵押资产类别以及金额</w:t>
      </w:r>
      <w:r>
        <w:rPr>
          <w:rFonts w:ascii="Times New Roman" w:hAnsi="Times New Roman" w:cs="Times New Roman" w:eastAsia="Times New Roman" w:hint="default"/>
        </w:rPr>
        <w:t>,</w:t>
      </w:r>
      <w:r>
        <w:rPr/>
        <w:t>参见附注七、</w:t>
      </w:r>
      <w:r>
        <w:rPr>
          <w:rFonts w:ascii="Times New Roman" w:hAnsi="Times New Roman" w:cs="Times New Roman" w:eastAsia="Times New Roman" w:hint="default"/>
        </w:rPr>
        <w:t>13</w:t>
      </w:r>
      <w:r>
        <w:rPr/>
        <w:t>及七、</w:t>
      </w:r>
      <w:r>
        <w:rPr>
          <w:rFonts w:ascii="Times New Roman" w:hAnsi="Times New Roman" w:cs="Times New Roman" w:eastAsia="Times New Roman" w:hint="default"/>
        </w:rPr>
        <w:t>16</w:t>
      </w:r>
      <w:r>
        <w:rPr/>
        <w:t>。</w:t>
      </w:r>
    </w:p>
    <w:p>
      <w:pPr>
        <w:pStyle w:val="BodyText"/>
        <w:spacing w:line="240" w:lineRule="auto" w:before="63"/>
        <w:ind w:left="513" w:right="0"/>
        <w:jc w:val="left"/>
      </w:pPr>
      <w:r>
        <w:rPr/>
        <w:t>（</w:t>
      </w:r>
      <w:r>
        <w:rPr>
          <w:rFonts w:ascii="Times New Roman" w:hAnsi="Times New Roman" w:cs="Times New Roman" w:eastAsia="Times New Roman" w:hint="default"/>
        </w:rPr>
        <w:t>2</w:t>
      </w:r>
      <w:r>
        <w:rPr/>
        <w:t>）保证借款全部系由本公司为子公司提供担保借款，期限详见附注十二、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p>
    <w:p>
      <w:pPr>
        <w:spacing w:after="0" w:line="240" w:lineRule="auto"/>
        <w:jc w:val="left"/>
        <w:sectPr>
          <w:pgSz w:w="11910" w:h="16840"/>
          <w:pgMar w:header="747" w:footer="982" w:top="1060" w:bottom="1180" w:left="980" w:right="50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33</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1,993,899,974.62</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3,788,539,249.59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3,783,231,333.39</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3,788,539,249.59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5,777,131,308.01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6"/>
        <w:gridCol w:w="798"/>
        <w:gridCol w:w="798"/>
        <w:gridCol w:w="798"/>
        <w:gridCol w:w="798"/>
        <w:gridCol w:w="798"/>
        <w:gridCol w:w="798"/>
        <w:gridCol w:w="798"/>
        <w:gridCol w:w="798"/>
        <w:gridCol w:w="798"/>
        <w:gridCol w:w="798"/>
      </w:tblGrid>
      <w:tr>
        <w:trPr>
          <w:trHeight w:val="714" w:hRule="exact"/>
        </w:trPr>
        <w:tc>
          <w:tcPr>
            <w:tcW w:w="1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714"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年晨鸣债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2011/07/0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1,982,000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1,993,899</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,974.62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119,000,0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3,924,363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119,000,0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1,997,824</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,337.74</w:t>
            </w:r>
          </w:p>
        </w:tc>
      </w:tr>
      <w:tr>
        <w:trPr>
          <w:trHeight w:val="714"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年晨鸣债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3,800,000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2012/12/2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3,773,400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3,783,231</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,333.39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214,700,0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5,307,916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214,700,0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3,788,539</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,249.59</w:t>
            </w:r>
          </w:p>
        </w:tc>
      </w:tr>
      <w:tr>
        <w:trPr>
          <w:trHeight w:val="714"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1,997,824</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,337.74</w:t>
            </w:r>
          </w:p>
        </w:tc>
      </w:tr>
      <w:tr>
        <w:trPr>
          <w:trHeight w:val="715" w:hRule="exact"/>
        </w:trPr>
        <w:tc>
          <w:tcPr>
            <w:tcW w:w="1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5,755,400</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5,777,131</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,308.01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333,700,0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9,232,279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333,700,0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3,788,539</w:t>
            </w:r>
          </w:p>
          <w:p>
            <w:pPr>
              <w:pStyle w:val="TableParagraph"/>
              <w:spacing w:line="240" w:lineRule="auto" w:before="106"/>
              <w:ind w:left="199" w:right="0"/>
              <w:jc w:val="center"/>
              <w:rPr>
                <w:rFonts w:ascii="Times New Roman" w:hAnsi="Times New Roman" w:cs="Times New Roman" w:eastAsia="Times New Roman" w:hint="default"/>
                <w:sz w:val="18"/>
                <w:szCs w:val="18"/>
              </w:rPr>
            </w:pPr>
            <w:r>
              <w:rPr>
                <w:rFonts w:ascii="Times New Roman"/>
                <w:sz w:val="18"/>
              </w:rPr>
              <w:t>,249.59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34</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融资租赁业务保证金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国开专项资金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年以后到期</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344,000,000.00</w:t>
            </w:r>
          </w:p>
        </w:tc>
        <w:tc>
          <w:tcPr>
            <w:tcW w:w="32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35</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615"/>
        <w:gridCol w:w="1619"/>
        <w:gridCol w:w="1615"/>
        <w:gridCol w:w="1614"/>
        <w:gridCol w:w="1615"/>
        <w:gridCol w:w="1615"/>
      </w:tblGrid>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黄冈林浆纸一体化 项目</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161,983,516.66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176,983,516.66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161,983,516.66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176,983,516.66</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0" w:right="151"/>
        <w:jc w:val="right"/>
      </w:pPr>
      <w:r>
        <w:rPr/>
        <w:t>本年度</w:t>
      </w:r>
      <w:r>
        <w:rPr>
          <w:spacing w:val="-82"/>
        </w:rPr>
        <w:t>，</w:t>
      </w:r>
      <w:r>
        <w:rPr/>
        <w:t>公司之子公司黄冈晨鸣浆纸有限公司收到黄冈市财政局下发的专项用于黄冈晨鸣林浆纸一体化项目的专项资金</w:t>
      </w:r>
    </w:p>
    <w:p>
      <w:pPr>
        <w:pStyle w:val="BodyText"/>
        <w:spacing w:line="240" w:lineRule="auto" w:before="76"/>
        <w:ind w:right="0"/>
        <w:jc w:val="left"/>
      </w:pPr>
      <w:r>
        <w:rPr>
          <w:rFonts w:ascii="Times New Roman" w:hAnsi="Times New Roman" w:cs="Times New Roman" w:eastAsia="Times New Roman" w:hint="default"/>
        </w:rPr>
        <w:t>15,000,000.00</w:t>
      </w:r>
      <w:r>
        <w:rPr/>
        <w:t>元，根据《黄冈晨鸣林浆纸一体化项目专项政府性补助资金管理暂行办法》，将其计入专项应付款。</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36</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92"/>
        <w:gridCol w:w="1630"/>
        <w:gridCol w:w="1615"/>
        <w:gridCol w:w="1614"/>
        <w:gridCol w:w="1615"/>
        <w:gridCol w:w="1615"/>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1,476,121,434.78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7" w:right="0"/>
              <w:jc w:val="left"/>
              <w:rPr>
                <w:rFonts w:ascii="Times New Roman" w:hAnsi="Times New Roman" w:cs="Times New Roman" w:eastAsia="Times New Roman" w:hint="default"/>
                <w:sz w:val="18"/>
                <w:szCs w:val="18"/>
              </w:rPr>
            </w:pPr>
            <w:r>
              <w:rPr>
                <w:rFonts w:ascii="Times New Roman"/>
                <w:sz w:val="18"/>
              </w:rPr>
              <w:t>100,612,200.00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81,628,745.52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1,495,104,889.26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1,476,121,434.78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7" w:right="0"/>
              <w:jc w:val="left"/>
              <w:rPr>
                <w:rFonts w:ascii="Times New Roman" w:hAnsi="Times New Roman" w:cs="Times New Roman" w:eastAsia="Times New Roman" w:hint="default"/>
                <w:sz w:val="18"/>
                <w:szCs w:val="18"/>
              </w:rPr>
            </w:pPr>
            <w:r>
              <w:rPr>
                <w:rFonts w:ascii="Times New Roman"/>
                <w:sz w:val="18"/>
              </w:rPr>
              <w:t>100,612,200.00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81,628,745.52</w:t>
            </w:r>
          </w:p>
        </w:tc>
        <w:tc>
          <w:tcPr>
            <w:tcW w:w="161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1,495,104,889.26</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7767" w:right="15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368"/>
        <w:gridCol w:w="1620"/>
        <w:gridCol w:w="1260"/>
        <w:gridCol w:w="1440"/>
        <w:gridCol w:w="484"/>
        <w:gridCol w:w="1316"/>
        <w:gridCol w:w="1206"/>
      </w:tblGrid>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4" w:right="84"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6" w:right="55"/>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37" w:right="31"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环境保护专项资金补助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1,001,623,109.60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52,675,171.00</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948,947,938.60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国家科技支撑计划课题经费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5,832,271.70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164,700.00</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5,667,571.70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松花江环保项目专项经费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25,883,079.72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1,030,000.08</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24,853,079.64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碱回收系统改造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4,700,609.23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4,700,609.23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污水处理及节水改造项目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10,918,732.67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1,070,731.68</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11,848,000.99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114,303,225.21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9,319,701.70</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154,983,523.51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湛江林浆纸一体化项目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266,329,668.36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12,754,200.34</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278,275,468.02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30,907,617.74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4,156,453.36</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50,459,164.38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铁路改线补偿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14,250,000.00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1,373,120.55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204,200.00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457,787.36</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1,119,533.19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1,476,121,434.78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100,612,200.00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81,628,745.52</w:t>
            </w:r>
          </w:p>
        </w:tc>
        <w:tc>
          <w:tcPr>
            <w:tcW w:w="4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1,495,104,889.26</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37</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8"/>
        <w:gridCol w:w="3235"/>
        <w:gridCol w:w="3230"/>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1,094,621,421.67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1,091,270,700.55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1,498,161,581.85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1,493,497,659.09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28"/>
        <w:gridCol w:w="3235"/>
        <w:gridCol w:w="3230"/>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tc>
        <w:tc>
          <w:tcPr>
            <w:tcW w:w="3235"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未摊销发行费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-7,216,996.48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-15,231,640.36</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减：一年内到期的部分（附注七、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1,498,161,581.85</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1,094,621,421.67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2,584,768,359.64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w:t>
      </w:r>
      <w:r>
        <w:rPr>
          <w:spacing w:val="-2"/>
        </w:rPr>
        <w:t> </w:t>
      </w:r>
      <w:r>
        <w:rPr/>
        <w:t>股本</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104"/>
        <w:gridCol w:w="2249"/>
        <w:gridCol w:w="2088"/>
        <w:gridCol w:w="2216"/>
      </w:tblGrid>
      <w:tr>
        <w:trPr>
          <w:trHeight w:val="328" w:hRule="exact"/>
        </w:trPr>
        <w:tc>
          <w:tcPr>
            <w:tcW w:w="31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20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98"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22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6" w:hRule="exact"/>
        </w:trPr>
        <w:tc>
          <w:tcPr>
            <w:tcW w:w="310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30"/>
              <w:ind w:left="78"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p>
        </w:tc>
        <w:tc>
          <w:tcPr>
            <w:tcW w:w="2249"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70"/>
              <w:ind w:right="3"/>
              <w:jc w:val="right"/>
              <w:rPr>
                <w:rFonts w:ascii="Times New Roman" w:hAnsi="Times New Roman" w:cs="Times New Roman" w:eastAsia="Times New Roman" w:hint="default"/>
                <w:sz w:val="18"/>
                <w:szCs w:val="18"/>
              </w:rPr>
            </w:pPr>
            <w:r>
              <w:rPr>
                <w:rFonts w:ascii="Times New Roman"/>
                <w:spacing w:val="-1"/>
                <w:sz w:val="18"/>
              </w:rPr>
              <w:t>1,113,278,456.00</w:t>
            </w:r>
          </w:p>
        </w:tc>
        <w:tc>
          <w:tcPr>
            <w:tcW w:w="2088"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70"/>
              <w:ind w:right="3"/>
              <w:jc w:val="right"/>
              <w:rPr>
                <w:rFonts w:ascii="Times New Roman" w:hAnsi="Times New Roman" w:cs="Times New Roman" w:eastAsia="Times New Roman" w:hint="default"/>
                <w:sz w:val="18"/>
                <w:szCs w:val="18"/>
              </w:rPr>
            </w:pPr>
            <w:r>
              <w:rPr>
                <w:rFonts w:ascii="Times New Roman"/>
                <w:spacing w:val="-1"/>
                <w:sz w:val="18"/>
              </w:rPr>
              <w:t>1,113,278,456.00</w:t>
            </w:r>
          </w:p>
        </w:tc>
      </w:tr>
      <w:tr>
        <w:trPr>
          <w:trHeight w:val="34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境内上市外资股（</w:t>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470,923,511.00</w:t>
            </w:r>
          </w:p>
        </w:tc>
        <w:tc>
          <w:tcPr>
            <w:tcW w:w="2088"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470,923,511.00</w:t>
            </w:r>
          </w:p>
        </w:tc>
      </w:tr>
      <w:tr>
        <w:trPr>
          <w:trHeight w:val="342" w:hRule="exact"/>
        </w:trPr>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境外上市外资股（</w:t>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352,203,500.00</w:t>
            </w:r>
          </w:p>
        </w:tc>
        <w:tc>
          <w:tcPr>
            <w:tcW w:w="2088"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352,203,500.00</w:t>
            </w:r>
          </w:p>
        </w:tc>
      </w:tr>
      <w:tr>
        <w:trPr>
          <w:trHeight w:val="343" w:hRule="exact"/>
        </w:trPr>
        <w:tc>
          <w:tcPr>
            <w:tcW w:w="31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1,936,405,467.00</w:t>
            </w:r>
          </w:p>
        </w:tc>
        <w:tc>
          <w:tcPr>
            <w:tcW w:w="2088"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1,936,405,467.00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39</w:t>
      </w:r>
      <w:r>
        <w:rPr/>
        <w:t>、其他权益工具</w:t>
      </w:r>
      <w:r>
        <w:rPr>
          <w:rFonts w:ascii="Times New Roman" w:hAnsi="Times New Roman" w:cs="Times New Roman" w:eastAsia="Times New Roman" w:hint="default"/>
        </w:rPr>
        <w:t>-</w:t>
      </w:r>
      <w:r>
        <w:rPr/>
        <w:t>永续债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年末发行在外永续债变动情况</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089"/>
        <w:gridCol w:w="1188"/>
        <w:gridCol w:w="1766"/>
        <w:gridCol w:w="1446"/>
        <w:gridCol w:w="2168"/>
      </w:tblGrid>
      <w:tr>
        <w:trPr>
          <w:trHeight w:val="328" w:hRule="exact"/>
        </w:trPr>
        <w:tc>
          <w:tcPr>
            <w:tcW w:w="30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728"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22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1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71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55" w:hRule="exact"/>
        </w:trPr>
        <w:tc>
          <w:tcPr>
            <w:tcW w:w="3089"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3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鲁晨鸣</w:t>
            </w:r>
            <w:r>
              <w:rPr>
                <w:rFonts w:ascii="Times New Roman" w:hAnsi="Times New Roman" w:cs="Times New Roman" w:eastAsia="Times New Roman" w:hint="default"/>
                <w:sz w:val="18"/>
                <w:szCs w:val="18"/>
              </w:rPr>
              <w:t>MMTN001</w:t>
            </w:r>
          </w:p>
        </w:tc>
        <w:tc>
          <w:tcPr>
            <w:tcW w:w="1188" w:type="dxa"/>
            <w:tcBorders>
              <w:top w:val="single" w:sz="7" w:space="0" w:color="000000"/>
              <w:left w:val="single" w:sz="4" w:space="0" w:color="000000"/>
              <w:bottom w:val="single" w:sz="4" w:space="0" w:color="000000"/>
              <w:right w:val="single" w:sz="4" w:space="0" w:color="000000"/>
            </w:tcBorders>
          </w:tcPr>
          <w:p>
            <w:pPr/>
          </w:p>
        </w:tc>
        <w:tc>
          <w:tcPr>
            <w:tcW w:w="1766"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1,291,900,000.00</w:t>
            </w:r>
          </w:p>
        </w:tc>
        <w:tc>
          <w:tcPr>
            <w:tcW w:w="1446" w:type="dxa"/>
            <w:tcBorders>
              <w:top w:val="single" w:sz="7" w:space="0" w:color="000000"/>
              <w:left w:val="single" w:sz="4" w:space="0" w:color="000000"/>
              <w:bottom w:val="single" w:sz="4" w:space="0" w:color="000000"/>
              <w:right w:val="single" w:sz="4" w:space="0" w:color="000000"/>
            </w:tcBorders>
          </w:tcPr>
          <w:p>
            <w:pPr/>
          </w:p>
        </w:tc>
        <w:tc>
          <w:tcPr>
            <w:tcW w:w="216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1,291,900,000.00</w:t>
            </w:r>
          </w:p>
        </w:tc>
      </w:tr>
      <w:tr>
        <w:trPr>
          <w:trHeight w:val="54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鲁晨鸣</w:t>
            </w:r>
            <w:r>
              <w:rPr>
                <w:rFonts w:ascii="Times New Roman" w:hAnsi="Times New Roman" w:cs="Times New Roman" w:eastAsia="Times New Roman" w:hint="default"/>
                <w:sz w:val="18"/>
                <w:szCs w:val="18"/>
              </w:rPr>
              <w:t>MMTN001</w:t>
            </w:r>
          </w:p>
        </w:tc>
        <w:tc>
          <w:tcPr>
            <w:tcW w:w="1188"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92" w:right="0"/>
              <w:jc w:val="left"/>
              <w:rPr>
                <w:rFonts w:ascii="Times New Roman" w:hAnsi="Times New Roman" w:cs="Times New Roman" w:eastAsia="Times New Roman" w:hint="default"/>
                <w:sz w:val="18"/>
                <w:szCs w:val="18"/>
              </w:rPr>
            </w:pPr>
            <w:r>
              <w:rPr>
                <w:rFonts w:ascii="Times New Roman"/>
                <w:sz w:val="18"/>
              </w:rPr>
              <w:t>1,290,900,000.00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
              <w:jc w:val="right"/>
              <w:rPr>
                <w:rFonts w:ascii="Times New Roman" w:hAnsi="Times New Roman" w:cs="Times New Roman" w:eastAsia="Times New Roman" w:hint="default"/>
                <w:sz w:val="18"/>
                <w:szCs w:val="18"/>
              </w:rPr>
            </w:pPr>
            <w:r>
              <w:rPr>
                <w:rFonts w:ascii="Times New Roman"/>
                <w:spacing w:val="-1"/>
                <w:sz w:val="18"/>
              </w:rPr>
              <w:t>1,290,900,000.00</w:t>
            </w:r>
          </w:p>
        </w:tc>
      </w:tr>
      <w:tr>
        <w:trPr>
          <w:trHeight w:val="542" w:hRule="exact"/>
        </w:trPr>
        <w:tc>
          <w:tcPr>
            <w:tcW w:w="30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92" w:right="0"/>
              <w:jc w:val="left"/>
              <w:rPr>
                <w:rFonts w:ascii="Times New Roman" w:hAnsi="Times New Roman" w:cs="Times New Roman" w:eastAsia="Times New Roman" w:hint="default"/>
                <w:sz w:val="18"/>
                <w:szCs w:val="18"/>
              </w:rPr>
            </w:pPr>
            <w:r>
              <w:rPr>
                <w:rFonts w:ascii="Times New Roman"/>
                <w:sz w:val="18"/>
              </w:rPr>
              <w:t>2,582,800,000.00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
              <w:jc w:val="right"/>
              <w:rPr>
                <w:rFonts w:ascii="Times New Roman" w:hAnsi="Times New Roman" w:cs="Times New Roman" w:eastAsia="Times New Roman" w:hint="default"/>
                <w:sz w:val="18"/>
                <w:szCs w:val="18"/>
              </w:rPr>
            </w:pPr>
            <w:r>
              <w:rPr>
                <w:rFonts w:ascii="Times New Roman"/>
                <w:spacing w:val="-1"/>
                <w:sz w:val="18"/>
              </w:rPr>
              <w:t>2,582,800,000.00</w:t>
            </w:r>
          </w:p>
        </w:tc>
      </w:tr>
    </w:tbl>
    <w:p>
      <w:pPr>
        <w:pStyle w:val="BodyText"/>
        <w:spacing w:line="300" w:lineRule="auto" w:before="10"/>
        <w:ind w:right="0" w:firstLine="360"/>
        <w:jc w:val="left"/>
      </w:pPr>
      <w:r>
        <w:rPr>
          <w:spacing w:val="-1"/>
        </w:rPr>
        <w:t>注（</w:t>
      </w:r>
      <w:r>
        <w:rPr>
          <w:rFonts w:ascii="Times New Roman" w:hAnsi="Times New Roman" w:cs="Times New Roman" w:eastAsia="Times New Roman" w:hint="default"/>
          <w:spacing w:val="-1"/>
        </w:rPr>
        <w:t>1</w:t>
      </w:r>
      <w:r>
        <w:rPr>
          <w:spacing w:val="-1"/>
        </w:rPr>
        <w:t>）发行情况：公司分别于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6</w:t>
      </w:r>
      <w:r>
        <w:rPr>
          <w:spacing w:val="-1"/>
        </w:rPr>
        <w:t>日、</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日共发行了</w:t>
      </w:r>
      <w:r>
        <w:rPr>
          <w:rFonts w:ascii="Times New Roman" w:hAnsi="Times New Roman" w:cs="Times New Roman" w:eastAsia="Times New Roman" w:hint="default"/>
          <w:spacing w:val="-1"/>
        </w:rPr>
        <w:t>26</w:t>
      </w:r>
      <w:r>
        <w:rPr>
          <w:spacing w:val="-1"/>
        </w:rPr>
        <w:t>亿元票据。发行利率分别为</w:t>
      </w:r>
      <w:r>
        <w:rPr>
          <w:rFonts w:ascii="Times New Roman" w:hAnsi="Times New Roman" w:cs="Times New Roman" w:eastAsia="Times New Roman" w:hint="default"/>
          <w:spacing w:val="-1"/>
        </w:rPr>
        <w:t>6.00%</w:t>
      </w:r>
      <w:r>
        <w:rPr>
          <w:spacing w:val="-1"/>
        </w:rPr>
        <w:t>和</w:t>
      </w:r>
      <w:r>
        <w:rPr>
          <w:rFonts w:ascii="Times New Roman" w:hAnsi="Times New Roman" w:cs="Times New Roman" w:eastAsia="Times New Roman" w:hint="default"/>
          <w:spacing w:val="-1"/>
        </w:rPr>
        <w:t>5.78%</w:t>
      </w:r>
      <w:r>
        <w:rPr>
          <w:spacing w:val="-1"/>
        </w:rPr>
        <w:t>，扣除</w:t>
      </w:r>
      <w:r>
        <w:rPr/>
        <w:t> 发行手续费，收到</w:t>
      </w:r>
      <w:r>
        <w:rPr>
          <w:rFonts w:ascii="Times New Roman" w:hAnsi="Times New Roman" w:cs="Times New Roman" w:eastAsia="Times New Roman" w:hint="default"/>
        </w:rPr>
        <w:t>258,280.00</w:t>
      </w:r>
      <w:r>
        <w:rPr/>
        <w:t>万元。</w:t>
      </w:r>
    </w:p>
    <w:p>
      <w:pPr>
        <w:pStyle w:val="BodyText"/>
        <w:spacing w:line="312" w:lineRule="auto" w:before="13"/>
        <w:ind w:left="514" w:right="2930"/>
        <w:jc w:val="left"/>
      </w:pPr>
      <w:r>
        <w:rPr/>
        <w:t>注（</w:t>
      </w:r>
      <w:r>
        <w:rPr>
          <w:rFonts w:ascii="Times New Roman" w:hAnsi="Times New Roman" w:cs="Times New Roman" w:eastAsia="Times New Roman" w:hint="default"/>
        </w:rPr>
        <w:t>2</w:t>
      </w:r>
      <w:r>
        <w:rPr/>
        <w:t>）本票据作为永续债的说明 本票据没有明确的到期期限，在本公司行使赎回权之前长期存续； 本公司拥有递延支付利息的权利； 本票据赎回的选择权属于本公司，未来是否赎回，属于本公司可控范围内的事项。</w:t>
      </w:r>
    </w:p>
    <w:p>
      <w:pPr>
        <w:pStyle w:val="BodyText"/>
        <w:spacing w:line="316" w:lineRule="auto" w:before="22"/>
        <w:ind w:right="150" w:firstLine="360"/>
        <w:jc w:val="both"/>
      </w:pPr>
      <w:r>
        <w:rPr>
          <w:spacing w:val="-2"/>
        </w:rPr>
        <w:t>基于以上因素，使得本票据的条款中没有包括交付现金及其他金融资产给其他单位的合同义务，也没有包括在潜在不利</w:t>
      </w:r>
      <w:r>
        <w:rPr/>
        <w:t> </w:t>
      </w:r>
      <w:r>
        <w:rPr>
          <w:spacing w:val="-2"/>
        </w:rPr>
        <w:t>条件下与其他单位交换金融资产或金融负债的合同义务，因此，在会计处理上符合确认为权益工具的条件，计入其他权益工</w:t>
      </w:r>
      <w:r>
        <w:rPr>
          <w:spacing w:val="-66"/>
        </w:rPr>
        <w:t> </w:t>
      </w:r>
      <w:r>
        <w:rPr>
          <w:spacing w:val="-66"/>
        </w:rPr>
      </w:r>
      <w:r>
        <w:rPr/>
        <w:t>具</w:t>
      </w:r>
      <w:r>
        <w:rPr>
          <w:rFonts w:ascii="Times New Roman" w:hAnsi="Times New Roman" w:cs="Times New Roman" w:eastAsia="Times New Roman" w:hint="default"/>
        </w:rPr>
        <w:t>-</w:t>
      </w:r>
      <w:r>
        <w:rPr/>
        <w:t>永续债科目下。</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24"/>
        <w:gridCol w:w="1942"/>
        <w:gridCol w:w="1938"/>
        <w:gridCol w:w="1939"/>
        <w:gridCol w:w="1939"/>
      </w:tblGrid>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5,478,814,366.20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1,403.40</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5,478,815,769.60</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670,322,507.21</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670,322,507.21</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6,149,136,873.41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1,403.40</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6,149,138,276.81</w:t>
            </w:r>
          </w:p>
        </w:tc>
      </w:tr>
    </w:tbl>
    <w:p>
      <w:pPr>
        <w:pStyle w:val="BodyText"/>
        <w:spacing w:line="240" w:lineRule="auto" w:before="10"/>
        <w:ind w:left="514" w:right="0"/>
        <w:jc w:val="left"/>
      </w:pPr>
      <w:r>
        <w:rPr>
          <w:spacing w:val="8"/>
        </w:rPr>
        <w:t>公司收到中国证券登记结算有限公司出售因权益分派等业务形成的零碎股产生的收入，增加资本公积</w:t>
      </w:r>
      <w:r>
        <w:rPr>
          <w:rFonts w:ascii="Times New Roman" w:hAnsi="Times New Roman" w:cs="Times New Roman" w:eastAsia="Times New Roman" w:hint="default"/>
          <w:spacing w:val="8"/>
        </w:rPr>
        <w:t>—</w:t>
      </w:r>
      <w:r>
        <w:rPr>
          <w:spacing w:val="8"/>
        </w:rPr>
        <w:t>股本溢价</w:t>
      </w:r>
    </w:p>
    <w:p>
      <w:pPr>
        <w:pStyle w:val="BodyText"/>
        <w:spacing w:line="240" w:lineRule="auto" w:before="63"/>
        <w:ind w:left="153" w:right="0"/>
        <w:jc w:val="left"/>
      </w:pPr>
      <w:r>
        <w:rPr>
          <w:rFonts w:ascii="Times New Roman" w:hAnsi="Times New Roman" w:cs="Times New Roman" w:eastAsia="Times New Roman" w:hint="default"/>
        </w:rPr>
        <w:t>1,403.40</w:t>
      </w:r>
      <w:r>
        <w:rPr/>
        <w:t>元。</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41</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87"/>
        <w:gridCol w:w="1092"/>
        <w:gridCol w:w="1252"/>
        <w:gridCol w:w="910"/>
        <w:gridCol w:w="680"/>
        <w:gridCol w:w="1252"/>
        <w:gridCol w:w="680"/>
        <w:gridCol w:w="1241"/>
      </w:tblGrid>
      <w:tr>
        <w:trPr>
          <w:trHeight w:val="403" w:hRule="exact"/>
        </w:trPr>
        <w:tc>
          <w:tcPr>
            <w:tcW w:w="2587" w:type="dxa"/>
            <w:vMerge w:val="restart"/>
            <w:tcBorders>
              <w:top w:val="single" w:sz="4" w:space="0" w:color="000000"/>
              <w:left w:val="single" w:sz="4" w:space="0" w:color="000000"/>
              <w:right w:val="single" w:sz="4" w:space="0" w:color="000000"/>
            </w:tcBorders>
            <w:shd w:val="clear" w:color="auto" w:fill="D3D3D3"/>
          </w:tcPr>
          <w:p>
            <w:pPr/>
          </w:p>
        </w:tc>
        <w:tc>
          <w:tcPr>
            <w:tcW w:w="1092" w:type="dxa"/>
            <w:vMerge w:val="restart"/>
            <w:tcBorders>
              <w:top w:val="single" w:sz="4" w:space="0" w:color="000000"/>
              <w:left w:val="single" w:sz="4" w:space="0" w:color="000000"/>
              <w:right w:val="single" w:sz="4" w:space="0" w:color="000000"/>
            </w:tcBorders>
            <w:shd w:val="clear" w:color="auto" w:fill="D3D3D3"/>
          </w:tcPr>
          <w:p>
            <w:pPr/>
          </w:p>
        </w:tc>
        <w:tc>
          <w:tcPr>
            <w:tcW w:w="477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41" w:type="dxa"/>
            <w:vMerge w:val="restart"/>
            <w:tcBorders>
              <w:top w:val="single" w:sz="4" w:space="0" w:color="000000"/>
              <w:left w:val="single" w:sz="4" w:space="0" w:color="000000"/>
              <w:right w:val="single" w:sz="4" w:space="0" w:color="000000"/>
            </w:tcBorders>
            <w:shd w:val="clear" w:color="auto" w:fill="D3D3D3"/>
          </w:tcPr>
          <w:p>
            <w:pPr/>
          </w:p>
        </w:tc>
      </w:tr>
      <w:tr>
        <w:trPr>
          <w:trHeight w:val="316" w:hRule="exact"/>
        </w:trPr>
        <w:tc>
          <w:tcPr>
            <w:tcW w:w="2587" w:type="dxa"/>
            <w:vMerge/>
            <w:tcBorders>
              <w:left w:val="single" w:sz="4" w:space="0" w:color="000000"/>
              <w:right w:val="single" w:sz="4" w:space="0" w:color="000000"/>
            </w:tcBorders>
            <w:shd w:val="clear" w:color="auto" w:fill="D3D3D3"/>
          </w:tcPr>
          <w:p>
            <w:pPr/>
          </w:p>
        </w:tc>
        <w:tc>
          <w:tcPr>
            <w:tcW w:w="1092" w:type="dxa"/>
            <w:vMerge/>
            <w:tcBorders>
              <w:left w:val="single" w:sz="4" w:space="0" w:color="000000"/>
              <w:right w:val="single" w:sz="4" w:space="0" w:color="000000"/>
            </w:tcBorders>
            <w:shd w:val="clear" w:color="auto" w:fill="D3D3D3"/>
          </w:tcPr>
          <w:p>
            <w:pPr/>
          </w:p>
        </w:tc>
        <w:tc>
          <w:tcPr>
            <w:tcW w:w="1252" w:type="dxa"/>
            <w:vMerge w:val="restart"/>
            <w:tcBorders>
              <w:top w:val="single" w:sz="4" w:space="0" w:color="000000"/>
              <w:left w:val="single" w:sz="4" w:space="0" w:color="000000"/>
              <w:right w:val="single" w:sz="4" w:space="0" w:color="000000"/>
            </w:tcBorders>
            <w:shd w:val="clear" w:color="auto" w:fill="D3D3D3"/>
          </w:tcPr>
          <w:p>
            <w:pPr/>
          </w:p>
        </w:tc>
        <w:tc>
          <w:tcPr>
            <w:tcW w:w="9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11" w:right="32"/>
              <w:jc w:val="center"/>
              <w:rPr>
                <w:rFonts w:ascii="宋体" w:hAnsi="宋体" w:cs="宋体" w:eastAsia="宋体" w:hint="default"/>
                <w:sz w:val="18"/>
                <w:szCs w:val="18"/>
              </w:rPr>
            </w:pPr>
            <w:r>
              <w:rPr>
                <w:rFonts w:ascii="宋体" w:hAnsi="宋体" w:cs="宋体" w:eastAsia="宋体" w:hint="default"/>
                <w:spacing w:val="-10"/>
                <w:sz w:val="18"/>
                <w:szCs w:val="18"/>
              </w:rPr>
              <w:t>减：前期计</w:t>
            </w:r>
            <w:r>
              <w:rPr>
                <w:rFonts w:ascii="宋体" w:hAnsi="宋体" w:cs="宋体" w:eastAsia="宋体" w:hint="default"/>
                <w:sz w:val="18"/>
                <w:szCs w:val="18"/>
              </w:rPr>
              <w:t> 入其他综 合收益当 期转入损 益</w:t>
            </w:r>
          </w:p>
        </w:tc>
        <w:tc>
          <w:tcPr>
            <w:tcW w:w="680" w:type="dxa"/>
            <w:vMerge w:val="restart"/>
            <w:tcBorders>
              <w:top w:val="single" w:sz="4" w:space="0" w:color="000000"/>
              <w:left w:val="single" w:sz="4" w:space="0" w:color="000000"/>
              <w:right w:val="single" w:sz="4" w:space="0" w:color="000000"/>
            </w:tcBorders>
            <w:shd w:val="clear" w:color="auto" w:fill="D3D3D3"/>
          </w:tcPr>
          <w:p>
            <w:pPr/>
          </w:p>
        </w:tc>
        <w:tc>
          <w:tcPr>
            <w:tcW w:w="1252" w:type="dxa"/>
            <w:vMerge w:val="restart"/>
            <w:tcBorders>
              <w:top w:val="single" w:sz="4" w:space="0" w:color="000000"/>
              <w:left w:val="single" w:sz="4" w:space="0" w:color="000000"/>
              <w:right w:val="single" w:sz="4" w:space="0" w:color="000000"/>
            </w:tcBorders>
            <w:shd w:val="clear" w:color="auto" w:fill="D3D3D3"/>
          </w:tcPr>
          <w:p>
            <w:pPr/>
          </w:p>
        </w:tc>
        <w:tc>
          <w:tcPr>
            <w:tcW w:w="6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r>
      <w:tr>
        <w:trPr>
          <w:trHeight w:val="106" w:hRule="exact"/>
        </w:trPr>
        <w:tc>
          <w:tcPr>
            <w:tcW w:w="2587" w:type="dxa"/>
            <w:vMerge/>
            <w:tcBorders>
              <w:left w:val="single" w:sz="4" w:space="0" w:color="000000"/>
              <w:bottom w:val="nil" w:sz="6" w:space="0" w:color="auto"/>
              <w:right w:val="single" w:sz="4" w:space="0" w:color="000000"/>
            </w:tcBorders>
            <w:shd w:val="clear" w:color="auto" w:fill="D3D3D3"/>
          </w:tcPr>
          <w:p>
            <w:pPr/>
          </w:p>
        </w:tc>
        <w:tc>
          <w:tcPr>
            <w:tcW w:w="1092" w:type="dxa"/>
            <w:vMerge/>
            <w:tcBorders>
              <w:left w:val="single" w:sz="4" w:space="0" w:color="000000"/>
              <w:bottom w:val="nil" w:sz="6" w:space="0" w:color="auto"/>
              <w:right w:val="single" w:sz="4" w:space="0" w:color="000000"/>
            </w:tcBorders>
            <w:shd w:val="clear" w:color="auto" w:fill="D3D3D3"/>
          </w:tcPr>
          <w:p>
            <w:pPr/>
          </w:p>
        </w:tc>
        <w:tc>
          <w:tcPr>
            <w:tcW w:w="1252" w:type="dxa"/>
            <w:vMerge/>
            <w:tcBorders>
              <w:left w:val="single" w:sz="4" w:space="0" w:color="000000"/>
              <w:bottom w:val="nil" w:sz="6" w:space="0" w:color="auto"/>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680" w:type="dxa"/>
            <w:vMerge/>
            <w:tcBorders>
              <w:left w:val="single" w:sz="4" w:space="0" w:color="000000"/>
              <w:bottom w:val="nil" w:sz="6" w:space="0" w:color="auto"/>
              <w:right w:val="single" w:sz="4" w:space="0" w:color="000000"/>
            </w:tcBorders>
            <w:shd w:val="clear" w:color="auto" w:fill="D3D3D3"/>
          </w:tcPr>
          <w:p>
            <w:pPr/>
          </w:p>
        </w:tc>
        <w:tc>
          <w:tcPr>
            <w:tcW w:w="1252" w:type="dxa"/>
            <w:vMerge/>
            <w:tcBorders>
              <w:left w:val="single" w:sz="4" w:space="0" w:color="000000"/>
              <w:bottom w:val="nil" w:sz="6" w:space="0" w:color="auto"/>
              <w:right w:val="single" w:sz="4" w:space="0" w:color="000000"/>
            </w:tcBorders>
            <w:shd w:val="clear" w:color="auto" w:fill="D3D3D3"/>
          </w:tcPr>
          <w:p>
            <w:pPr/>
          </w:p>
        </w:tc>
        <w:tc>
          <w:tcPr>
            <w:tcW w:w="68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8" w:right="7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241" w:type="dxa"/>
            <w:vMerge/>
            <w:tcBorders>
              <w:left w:val="single" w:sz="4" w:space="0" w:color="000000"/>
              <w:bottom w:val="nil" w:sz="6" w:space="0" w:color="auto"/>
              <w:right w:val="single" w:sz="4" w:space="0" w:color="000000"/>
            </w:tcBorders>
            <w:shd w:val="clear" w:color="auto" w:fill="D3D3D3"/>
          </w:tcPr>
          <w:p>
            <w:pPr/>
          </w:p>
        </w:tc>
      </w:tr>
      <w:tr>
        <w:trPr>
          <w:trHeight w:val="367" w:hRule="exact"/>
        </w:trPr>
        <w:tc>
          <w:tcPr>
            <w:tcW w:w="25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101"/>
              <w:ind w:left="345" w:right="85"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910" w:type="dxa"/>
            <w:vMerge/>
            <w:tcBorders>
              <w:left w:val="single" w:sz="4" w:space="0" w:color="000000"/>
              <w:right w:val="single" w:sz="4" w:space="0" w:color="000000"/>
            </w:tcBorders>
            <w:shd w:val="clear" w:color="auto" w:fill="D3D3D3"/>
          </w:tcPr>
          <w:p>
            <w:pPr/>
          </w:p>
        </w:tc>
        <w:tc>
          <w:tcPr>
            <w:tcW w:w="68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6"/>
              <w:ind w:left="58" w:right="23" w:hanging="47"/>
              <w:jc w:val="left"/>
              <w:rPr>
                <w:rFonts w:ascii="宋体" w:hAnsi="宋体" w:cs="宋体" w:eastAsia="宋体" w:hint="default"/>
                <w:sz w:val="18"/>
                <w:szCs w:val="18"/>
              </w:rPr>
            </w:pPr>
            <w:r>
              <w:rPr>
                <w:rFonts w:ascii="宋体" w:hAnsi="宋体" w:cs="宋体" w:eastAsia="宋体" w:hint="default"/>
                <w:spacing w:val="-22"/>
                <w:sz w:val="18"/>
                <w:szCs w:val="18"/>
              </w:rPr>
              <w:t>减：所得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税费用</w:t>
            </w:r>
          </w:p>
        </w:tc>
        <w:tc>
          <w:tcPr>
            <w:tcW w:w="12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6"/>
              <w:ind w:left="435" w:right="86"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680" w:type="dxa"/>
            <w:vMerge/>
            <w:tcBorders>
              <w:left w:val="single" w:sz="4" w:space="0" w:color="000000"/>
              <w:right w:val="single" w:sz="4" w:space="0" w:color="000000"/>
            </w:tcBorders>
            <w:shd w:val="clear" w:color="auto" w:fill="D3D3D3"/>
          </w:tcPr>
          <w:p>
            <w:pPr/>
          </w:p>
        </w:tc>
        <w:tc>
          <w:tcPr>
            <w:tcW w:w="12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587" w:type="dxa"/>
            <w:vMerge w:val="restart"/>
            <w:tcBorders>
              <w:top w:val="nil" w:sz="6" w:space="0" w:color="auto"/>
              <w:left w:val="single" w:sz="4" w:space="0" w:color="000000"/>
              <w:right w:val="single" w:sz="4" w:space="0" w:color="000000"/>
            </w:tcBorders>
            <w:shd w:val="clear" w:color="auto" w:fill="D3D3D3"/>
          </w:tcPr>
          <w:p>
            <w:pPr/>
          </w:p>
        </w:tc>
        <w:tc>
          <w:tcPr>
            <w:tcW w:w="1092" w:type="dxa"/>
            <w:vMerge w:val="restart"/>
            <w:tcBorders>
              <w:top w:val="nil" w:sz="6" w:space="0" w:color="auto"/>
              <w:left w:val="single" w:sz="4" w:space="0" w:color="000000"/>
              <w:right w:val="single" w:sz="4" w:space="0" w:color="000000"/>
            </w:tcBorders>
            <w:shd w:val="clear" w:color="auto" w:fill="D3D3D3"/>
          </w:tcPr>
          <w:p>
            <w:pPr/>
          </w:p>
        </w:tc>
        <w:tc>
          <w:tcPr>
            <w:tcW w:w="1252" w:type="dxa"/>
            <w:vMerge/>
            <w:tcBorders>
              <w:left w:val="single" w:sz="4" w:space="0" w:color="000000"/>
              <w:bottom w:val="nil" w:sz="6" w:space="0" w:color="auto"/>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680" w:type="dxa"/>
            <w:vMerge/>
            <w:tcBorders>
              <w:left w:val="single" w:sz="4" w:space="0" w:color="000000"/>
              <w:bottom w:val="nil" w:sz="6" w:space="0" w:color="auto"/>
              <w:right w:val="single" w:sz="4" w:space="0" w:color="000000"/>
            </w:tcBorders>
            <w:shd w:val="clear" w:color="auto" w:fill="D3D3D3"/>
          </w:tcPr>
          <w:p>
            <w:pPr/>
          </w:p>
        </w:tc>
        <w:tc>
          <w:tcPr>
            <w:tcW w:w="1252" w:type="dxa"/>
            <w:vMerge/>
            <w:tcBorders>
              <w:left w:val="single" w:sz="4" w:space="0" w:color="000000"/>
              <w:bottom w:val="nil" w:sz="6" w:space="0" w:color="auto"/>
              <w:right w:val="single" w:sz="4" w:space="0" w:color="000000"/>
            </w:tcBorders>
            <w:shd w:val="clear" w:color="auto" w:fill="D3D3D3"/>
          </w:tcPr>
          <w:p>
            <w:pPr/>
          </w:p>
        </w:tc>
        <w:tc>
          <w:tcPr>
            <w:tcW w:w="680" w:type="dxa"/>
            <w:vMerge/>
            <w:tcBorders>
              <w:left w:val="single" w:sz="4" w:space="0" w:color="000000"/>
              <w:right w:val="single" w:sz="4" w:space="0" w:color="000000"/>
            </w:tcBorders>
            <w:shd w:val="clear" w:color="auto" w:fill="D3D3D3"/>
          </w:tcPr>
          <w:p>
            <w:pPr/>
          </w:p>
        </w:tc>
        <w:tc>
          <w:tcPr>
            <w:tcW w:w="1241" w:type="dxa"/>
            <w:vMerge w:val="restart"/>
            <w:tcBorders>
              <w:top w:val="nil" w:sz="6" w:space="0" w:color="auto"/>
              <w:left w:val="single" w:sz="4" w:space="0" w:color="000000"/>
              <w:right w:val="single" w:sz="4" w:space="0" w:color="000000"/>
            </w:tcBorders>
            <w:shd w:val="clear" w:color="auto" w:fill="D3D3D3"/>
          </w:tcPr>
          <w:p>
            <w:pPr/>
          </w:p>
        </w:tc>
      </w:tr>
      <w:tr>
        <w:trPr>
          <w:trHeight w:val="156" w:hRule="exact"/>
        </w:trPr>
        <w:tc>
          <w:tcPr>
            <w:tcW w:w="2587" w:type="dxa"/>
            <w:vMerge/>
            <w:tcBorders>
              <w:left w:val="single" w:sz="4" w:space="0" w:color="000000"/>
              <w:right w:val="single" w:sz="4" w:space="0" w:color="000000"/>
            </w:tcBorders>
            <w:shd w:val="clear" w:color="auto" w:fill="D3D3D3"/>
          </w:tcPr>
          <w:p>
            <w:pPr/>
          </w:p>
        </w:tc>
        <w:tc>
          <w:tcPr>
            <w:tcW w:w="1092" w:type="dxa"/>
            <w:vMerge/>
            <w:tcBorders>
              <w:left w:val="single" w:sz="4" w:space="0" w:color="000000"/>
              <w:right w:val="single" w:sz="4" w:space="0" w:color="000000"/>
            </w:tcBorders>
            <w:shd w:val="clear" w:color="auto" w:fill="D3D3D3"/>
          </w:tcPr>
          <w:p>
            <w:pPr/>
          </w:p>
        </w:tc>
        <w:tc>
          <w:tcPr>
            <w:tcW w:w="1252" w:type="dxa"/>
            <w:vMerge w:val="restart"/>
            <w:tcBorders>
              <w:top w:val="nil" w:sz="6" w:space="0" w:color="auto"/>
              <w:left w:val="single" w:sz="4" w:space="0" w:color="000000"/>
              <w:right w:val="single" w:sz="4" w:space="0" w:color="000000"/>
            </w:tcBorders>
            <w:shd w:val="clear" w:color="auto" w:fill="D3D3D3"/>
          </w:tcPr>
          <w:p>
            <w:pPr/>
          </w:p>
        </w:tc>
        <w:tc>
          <w:tcPr>
            <w:tcW w:w="910" w:type="dxa"/>
            <w:vMerge/>
            <w:tcBorders>
              <w:left w:val="single" w:sz="4" w:space="0" w:color="000000"/>
              <w:right w:val="single" w:sz="4" w:space="0" w:color="000000"/>
            </w:tcBorders>
            <w:shd w:val="clear" w:color="auto" w:fill="D3D3D3"/>
          </w:tcPr>
          <w:p>
            <w:pPr/>
          </w:p>
        </w:tc>
        <w:tc>
          <w:tcPr>
            <w:tcW w:w="680" w:type="dxa"/>
            <w:vMerge w:val="restart"/>
            <w:tcBorders>
              <w:top w:val="nil" w:sz="6" w:space="0" w:color="auto"/>
              <w:left w:val="single" w:sz="4" w:space="0" w:color="000000"/>
              <w:right w:val="single" w:sz="4" w:space="0" w:color="000000"/>
            </w:tcBorders>
            <w:shd w:val="clear" w:color="auto" w:fill="D3D3D3"/>
          </w:tcPr>
          <w:p>
            <w:pPr/>
          </w:p>
        </w:tc>
        <w:tc>
          <w:tcPr>
            <w:tcW w:w="1252" w:type="dxa"/>
            <w:vMerge w:val="restart"/>
            <w:tcBorders>
              <w:top w:val="nil" w:sz="6" w:space="0" w:color="auto"/>
              <w:left w:val="single" w:sz="4" w:space="0" w:color="000000"/>
              <w:right w:val="single" w:sz="4" w:space="0" w:color="000000"/>
            </w:tcBorders>
            <w:shd w:val="clear" w:color="auto" w:fill="D3D3D3"/>
          </w:tcPr>
          <w:p>
            <w:pPr/>
          </w:p>
        </w:tc>
        <w:tc>
          <w:tcPr>
            <w:tcW w:w="680" w:type="dxa"/>
            <w:vMerge/>
            <w:tcBorders>
              <w:left w:val="single" w:sz="4" w:space="0" w:color="000000"/>
              <w:bottom w:val="nil" w:sz="6" w:space="0" w:color="auto"/>
              <w:right w:val="single" w:sz="4" w:space="0" w:color="000000"/>
            </w:tcBorders>
            <w:shd w:val="clear" w:color="auto" w:fill="D3D3D3"/>
          </w:tcPr>
          <w:p>
            <w:pPr/>
          </w:p>
        </w:tc>
        <w:tc>
          <w:tcPr>
            <w:tcW w:w="1241" w:type="dxa"/>
            <w:vMerge/>
            <w:tcBorders>
              <w:left w:val="single" w:sz="4" w:space="0" w:color="000000"/>
              <w:right w:val="single" w:sz="4" w:space="0" w:color="000000"/>
            </w:tcBorders>
            <w:shd w:val="clear" w:color="auto" w:fill="D3D3D3"/>
          </w:tcPr>
          <w:p>
            <w:pPr/>
          </w:p>
        </w:tc>
      </w:tr>
      <w:tr>
        <w:trPr>
          <w:trHeight w:val="317" w:hRule="exact"/>
        </w:trPr>
        <w:tc>
          <w:tcPr>
            <w:tcW w:w="2587"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1252" w:type="dxa"/>
            <w:vMerge/>
            <w:tcBorders>
              <w:left w:val="single" w:sz="4" w:space="0" w:color="000000"/>
              <w:bottom w:val="single" w:sz="4" w:space="0" w:color="000000"/>
              <w:right w:val="single" w:sz="4" w:space="0" w:color="000000"/>
            </w:tcBorders>
            <w:shd w:val="clear" w:color="auto" w:fill="D3D3D3"/>
          </w:tcPr>
          <w:p>
            <w:pPr/>
          </w:p>
        </w:tc>
        <w:tc>
          <w:tcPr>
            <w:tcW w:w="910" w:type="dxa"/>
            <w:vMerge/>
            <w:tcBorders>
              <w:left w:val="single" w:sz="4" w:space="0" w:color="000000"/>
              <w:bottom w:val="single" w:sz="4" w:space="0" w:color="000000"/>
              <w:right w:val="single" w:sz="4" w:space="0" w:color="000000"/>
            </w:tcBorders>
            <w:shd w:val="clear" w:color="auto" w:fill="D3D3D3"/>
          </w:tcPr>
          <w:p>
            <w:pPr/>
          </w:p>
        </w:tc>
        <w:tc>
          <w:tcPr>
            <w:tcW w:w="680" w:type="dxa"/>
            <w:vMerge/>
            <w:tcBorders>
              <w:left w:val="single" w:sz="4" w:space="0" w:color="000000"/>
              <w:bottom w:val="single" w:sz="4" w:space="0" w:color="000000"/>
              <w:right w:val="single" w:sz="4" w:space="0" w:color="000000"/>
            </w:tcBorders>
            <w:shd w:val="clear" w:color="auto" w:fill="D3D3D3"/>
          </w:tcPr>
          <w:p>
            <w:pPr/>
          </w:p>
        </w:tc>
        <w:tc>
          <w:tcPr>
            <w:tcW w:w="1252" w:type="dxa"/>
            <w:vMerge/>
            <w:tcBorders>
              <w:left w:val="single" w:sz="4" w:space="0" w:color="000000"/>
              <w:bottom w:val="single" w:sz="4" w:space="0" w:color="000000"/>
              <w:right w:val="single" w:sz="4" w:space="0" w:color="000000"/>
            </w:tcBorders>
            <w:shd w:val="clear" w:color="auto" w:fill="D3D3D3"/>
          </w:tcPr>
          <w:p>
            <w:pPr/>
          </w:p>
        </w:tc>
        <w:tc>
          <w:tcPr>
            <w:tcW w:w="6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33,763,168.13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-378,778,032.39</w:t>
            </w:r>
          </w:p>
        </w:tc>
        <w:tc>
          <w:tcPr>
            <w:tcW w:w="91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-378,778,032.39</w:t>
            </w:r>
          </w:p>
        </w:tc>
        <w:tc>
          <w:tcPr>
            <w:tcW w:w="68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-345,014,864.26</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33,763,168.13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-378,778,032.39</w:t>
            </w:r>
          </w:p>
        </w:tc>
        <w:tc>
          <w:tcPr>
            <w:tcW w:w="91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-378,778,032.39</w:t>
            </w:r>
          </w:p>
        </w:tc>
        <w:tc>
          <w:tcPr>
            <w:tcW w:w="68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-345,014,864.26</w:t>
            </w:r>
          </w:p>
        </w:tc>
      </w:tr>
      <w:tr>
        <w:trPr>
          <w:trHeight w:val="403"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33,763,168.13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-378,778,032.39</w:t>
            </w:r>
          </w:p>
        </w:tc>
        <w:tc>
          <w:tcPr>
            <w:tcW w:w="91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-378,778,032.39</w:t>
            </w:r>
          </w:p>
        </w:tc>
        <w:tc>
          <w:tcPr>
            <w:tcW w:w="68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-345,014,864.26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42</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13"/>
        <w:gridCol w:w="1953"/>
        <w:gridCol w:w="1938"/>
        <w:gridCol w:w="1939"/>
        <w:gridCol w:w="1939"/>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1,132,116,106.40</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4" w:right="0"/>
              <w:jc w:val="left"/>
              <w:rPr>
                <w:rFonts w:ascii="Times New Roman" w:hAnsi="Times New Roman" w:cs="Times New Roman" w:eastAsia="Times New Roman" w:hint="default"/>
                <w:sz w:val="18"/>
                <w:szCs w:val="18"/>
              </w:rPr>
            </w:pPr>
            <w:r>
              <w:rPr>
                <w:rFonts w:ascii="Times New Roman"/>
                <w:sz w:val="18"/>
              </w:rPr>
              <w:t>1,132,116,106.40</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1,132,116,106.40</w:t>
            </w: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3" w:right="0"/>
              <w:jc w:val="left"/>
              <w:rPr>
                <w:rFonts w:ascii="Times New Roman" w:hAnsi="Times New Roman" w:cs="Times New Roman" w:eastAsia="Times New Roman" w:hint="default"/>
                <w:sz w:val="18"/>
                <w:szCs w:val="18"/>
              </w:rPr>
            </w:pPr>
            <w:r>
              <w:rPr>
                <w:rFonts w:ascii="Times New Roman"/>
                <w:sz w:val="18"/>
              </w:rPr>
              <w:t>1,132,116,106.40</w:t>
            </w:r>
          </w:p>
        </w:tc>
      </w:tr>
    </w:tbl>
    <w:p>
      <w:pPr>
        <w:pStyle w:val="BodyText"/>
        <w:spacing w:line="300" w:lineRule="auto" w:before="10"/>
        <w:ind w:left="153" w:right="0" w:firstLine="360"/>
        <w:jc w:val="left"/>
      </w:pPr>
      <w:r>
        <w:rPr>
          <w:spacing w:val="-4"/>
        </w:rPr>
        <w:t>注：根据公司法、章程的规定，本公司按净利润的</w:t>
      </w:r>
      <w:r>
        <w:rPr>
          <w:rFonts w:ascii="Times New Roman" w:hAnsi="Times New Roman" w:cs="Times New Roman" w:eastAsia="Times New Roman" w:hint="default"/>
          <w:spacing w:val="-4"/>
        </w:rPr>
        <w:t>10%</w:t>
      </w:r>
      <w:r>
        <w:rPr>
          <w:spacing w:val="-4"/>
        </w:rPr>
        <w:t>提取法定盈余公积金。法定盈余公积累计额为本公司注册资本</w:t>
      </w:r>
      <w:r>
        <w:rPr>
          <w:rFonts w:ascii="Times New Roman" w:hAnsi="Times New Roman" w:cs="Times New Roman" w:eastAsia="Times New Roman" w:hint="default"/>
          <w:spacing w:val="-4"/>
        </w:rPr>
        <w:t>50%</w:t>
      </w:r>
      <w:r>
        <w:rPr>
          <w:rFonts w:ascii="Times New Roman" w:hAnsi="Times New Roman" w:cs="Times New Roman" w:eastAsia="Times New Roman" w:hint="default"/>
        </w:rPr>
        <w:t> </w:t>
      </w:r>
      <w:r>
        <w:rPr/>
        <w:t>以上的，可不再提取。</w:t>
      </w:r>
    </w:p>
    <w:p>
      <w:pPr>
        <w:pStyle w:val="BodyText"/>
        <w:spacing w:line="316" w:lineRule="auto" w:before="31"/>
        <w:ind w:left="153" w:right="0" w:firstLine="360"/>
        <w:jc w:val="left"/>
      </w:pPr>
      <w:r>
        <w:rPr>
          <w:spacing w:val="-2"/>
        </w:rPr>
        <w:t>本公司在提取法定盈余公积金后，可提取任意盈余公积金。经批准，任意盈余公积金可用于弥补以前年度亏损或增加股</w:t>
      </w:r>
      <w:r>
        <w:rPr/>
        <w:t> 本。</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43</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752"/>
        <w:gridCol w:w="2974"/>
        <w:gridCol w:w="2957"/>
      </w:tblGrid>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4,665,921,686.21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4,741,638,941.58</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4,665,921,686.21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4,741,638,941.58</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1,021,224,678.04</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505,204,384.73</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271,096,765.38</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580,921,640.10</w:t>
            </w:r>
          </w:p>
        </w:tc>
      </w:tr>
      <w:tr>
        <w:trPr>
          <w:trHeight w:val="402" w:hRule="exact"/>
        </w:trPr>
        <w:tc>
          <w:tcPr>
            <w:tcW w:w="3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5,416,049,598.87</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4,665,921,686.21</w:t>
            </w:r>
          </w:p>
        </w:tc>
      </w:tr>
    </w:tbl>
    <w:p>
      <w:pPr>
        <w:pStyle w:val="BodyText"/>
        <w:spacing w:line="240" w:lineRule="auto" w:before="10"/>
        <w:ind w:left="514" w:right="0"/>
        <w:jc w:val="left"/>
      </w:pPr>
      <w:r>
        <w:rPr/>
        <w:t>注：（</w:t>
      </w:r>
      <w:r>
        <w:rPr>
          <w:rFonts w:ascii="Times New Roman" w:hAnsi="Times New Roman" w:cs="Times New Roman" w:eastAsia="Times New Roman" w:hint="default"/>
        </w:rPr>
        <w:t>1</w:t>
      </w:r>
      <w:r>
        <w:rPr/>
        <w:t>）利润分配情况说明</w:t>
      </w:r>
    </w:p>
    <w:p>
      <w:pPr>
        <w:pStyle w:val="BodyText"/>
        <w:spacing w:line="300" w:lineRule="auto" w:before="63"/>
        <w:ind w:left="153" w:right="136" w:firstLine="360"/>
        <w:jc w:val="both"/>
      </w:pPr>
      <w:r>
        <w:rPr/>
        <w:t>根据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15 </w:t>
      </w:r>
      <w:r>
        <w:rPr/>
        <w:t>日经本公司 </w:t>
      </w:r>
      <w:r>
        <w:rPr>
          <w:rFonts w:ascii="Times New Roman" w:hAnsi="Times New Roman" w:cs="Times New Roman" w:eastAsia="Times New Roman" w:hint="default"/>
        </w:rPr>
        <w:t>2015 </w:t>
      </w:r>
      <w:r>
        <w:rPr>
          <w:spacing w:val="-3"/>
        </w:rPr>
        <w:t>年度股东大会批准的《公司</w:t>
      </w:r>
      <w:r>
        <w:rPr>
          <w:spacing w:val="20"/>
        </w:rPr>
        <w:t> </w:t>
      </w:r>
      <w:r>
        <w:rPr>
          <w:rFonts w:ascii="Times New Roman" w:hAnsi="Times New Roman" w:cs="Times New Roman" w:eastAsia="Times New Roman" w:hint="default"/>
          <w:spacing w:val="-3"/>
        </w:rPr>
        <w:t>2014</w:t>
      </w:r>
      <w:r>
        <w:rPr>
          <w:spacing w:val="-3"/>
        </w:rPr>
        <w:t>年度利润分配方案》，本公司向全体股东派</w:t>
      </w:r>
      <w:r>
        <w:rPr/>
        <w:t> </w:t>
      </w:r>
      <w:r>
        <w:rPr>
          <w:spacing w:val="8"/>
        </w:rPr>
        <w:t>发现金股利，每股人民币</w:t>
      </w:r>
      <w:r>
        <w:rPr>
          <w:rFonts w:ascii="Times New Roman" w:hAnsi="Times New Roman" w:cs="Times New Roman" w:eastAsia="Times New Roman" w:hint="default"/>
          <w:spacing w:val="8"/>
        </w:rPr>
        <w:t>0.14</w:t>
      </w:r>
      <w:r>
        <w:rPr>
          <w:spacing w:val="8"/>
        </w:rPr>
        <w:t>元（</w:t>
      </w:r>
      <w:r>
        <w:rPr>
          <w:rFonts w:ascii="Times New Roman" w:hAnsi="Times New Roman" w:cs="Times New Roman" w:eastAsia="Times New Roman" w:hint="default"/>
          <w:spacing w:val="8"/>
        </w:rPr>
        <w:t>2014</w:t>
      </w:r>
      <w:r>
        <w:rPr>
          <w:spacing w:val="8"/>
        </w:rPr>
        <w:t>年每股人民币</w:t>
      </w:r>
      <w:r>
        <w:rPr>
          <w:rFonts w:ascii="Times New Roman" w:hAnsi="Times New Roman" w:cs="Times New Roman" w:eastAsia="Times New Roman" w:hint="default"/>
          <w:spacing w:val="8"/>
        </w:rPr>
        <w:t>0.30</w:t>
      </w:r>
      <w:r>
        <w:rPr>
          <w:spacing w:val="8"/>
        </w:rPr>
        <w:t>元），按照分红登记日股份数</w:t>
      </w:r>
      <w:r>
        <w:rPr>
          <w:rFonts w:ascii="Times New Roman" w:hAnsi="Times New Roman" w:cs="Times New Roman" w:eastAsia="Times New Roman" w:hint="default"/>
          <w:spacing w:val="8"/>
        </w:rPr>
        <w:t>1,936,405,467.00</w:t>
      </w:r>
      <w:r>
        <w:rPr>
          <w:spacing w:val="8"/>
        </w:rPr>
        <w:t>股计算，共计</w:t>
      </w:r>
      <w:r>
        <w:rPr>
          <w:spacing w:val="-69"/>
        </w:rPr>
        <w:t> </w:t>
      </w:r>
      <w:r>
        <w:rPr>
          <w:rFonts w:ascii="Times New Roman" w:hAnsi="Times New Roman" w:cs="Times New Roman" w:eastAsia="Times New Roman" w:hint="default"/>
        </w:rPr>
        <w:t>271,096,765.38</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580,921,640.10</w:t>
      </w:r>
      <w:r>
        <w:rPr/>
        <w:t>元）。</w:t>
      </w:r>
    </w:p>
    <w:p>
      <w:pPr>
        <w:pStyle w:val="BodyText"/>
        <w:spacing w:line="300" w:lineRule="auto" w:before="13"/>
        <w:ind w:left="514" w:right="1220"/>
        <w:jc w:val="left"/>
      </w:pPr>
      <w:r>
        <w:rPr/>
        <w:t>（</w:t>
      </w:r>
      <w:r>
        <w:rPr>
          <w:rFonts w:ascii="Times New Roman" w:hAnsi="Times New Roman" w:cs="Times New Roman" w:eastAsia="Times New Roman" w:hint="default"/>
        </w:rPr>
        <w:t>2</w:t>
      </w:r>
      <w:r>
        <w:rPr/>
        <w:t>）子公司报告期内提取盈余公积的情况 本公司之子公司于</w:t>
      </w:r>
      <w:r>
        <w:rPr>
          <w:rFonts w:ascii="Times New Roman" w:hAnsi="Times New Roman" w:cs="Times New Roman" w:eastAsia="Times New Roman" w:hint="default"/>
        </w:rPr>
        <w:t>2015</w:t>
      </w:r>
      <w:r>
        <w:rPr/>
        <w:t>年度提取盈余公积</w:t>
      </w:r>
      <w:r>
        <w:rPr>
          <w:rFonts w:ascii="Times New Roman" w:hAnsi="Times New Roman" w:cs="Times New Roman" w:eastAsia="Times New Roman" w:hint="default"/>
        </w:rPr>
        <w:t>56,372,502.96</w:t>
      </w:r>
      <w:r>
        <w:rPr/>
        <w:t>元，其中归属于母公司的金额为</w:t>
      </w:r>
      <w:r>
        <w:rPr>
          <w:rFonts w:ascii="Times New Roman" w:hAnsi="Times New Roman" w:cs="Times New Roman" w:eastAsia="Times New Roman" w:hint="default"/>
        </w:rPr>
        <w:t>56,372,502.96</w:t>
      </w:r>
      <w:r>
        <w:rPr/>
        <w:t>元。</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924"/>
        <w:gridCol w:w="1953"/>
        <w:gridCol w:w="1927"/>
        <w:gridCol w:w="1951"/>
        <w:gridCol w:w="1939"/>
      </w:tblGrid>
      <w:tr>
        <w:trPr>
          <w:trHeight w:val="201" w:hRule="exact"/>
        </w:trPr>
        <w:tc>
          <w:tcPr>
            <w:tcW w:w="1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8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80" w:type="dxa"/>
            <w:gridSpan w:val="2"/>
            <w:vMerge/>
            <w:tcBorders>
              <w:left w:val="single" w:sz="4" w:space="0" w:color="000000"/>
              <w:bottom w:val="single" w:sz="4" w:space="0" w:color="000000"/>
              <w:right w:val="single" w:sz="4" w:space="0" w:color="000000"/>
            </w:tcBorders>
            <w:shd w:val="clear" w:color="auto" w:fill="D3D3D3"/>
          </w:tcPr>
          <w:p>
            <w:pPr/>
          </w:p>
        </w:tc>
        <w:tc>
          <w:tcPr>
            <w:tcW w:w="3890"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24" w:type="dxa"/>
            <w:vMerge/>
            <w:tcBorders>
              <w:left w:val="single" w:sz="4" w:space="0" w:color="000000"/>
              <w:bottom w:val="nil" w:sz="6" w:space="0" w:color="auto"/>
              <w:right w:val="single" w:sz="4" w:space="0" w:color="000000"/>
            </w:tcBorders>
            <w:shd w:val="clear" w:color="auto" w:fill="D3D3D3"/>
          </w:tcPr>
          <w:p>
            <w:pPr/>
          </w:p>
        </w:tc>
        <w:tc>
          <w:tcPr>
            <w:tcW w:w="19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3" w:type="dxa"/>
            <w:vMerge/>
            <w:tcBorders>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51"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20,060,774,786.74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14,693,179,492.87</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18,998,422,868.69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15,276,153,607.54</w:t>
            </w: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181,131,345.07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71,483,938.31</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103,254,209.00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46,949,171.66</w:t>
            </w:r>
          </w:p>
        </w:tc>
      </w:tr>
      <w:tr>
        <w:trPr>
          <w:trHeight w:val="403"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20,241,906,131.81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14,764,663,431.18</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19,101,677,077.69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15,323,102,779.20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879"/>
        <w:gridCol w:w="2129"/>
        <w:gridCol w:w="1730"/>
        <w:gridCol w:w="2065"/>
        <w:gridCol w:w="1890"/>
      </w:tblGrid>
      <w:tr>
        <w:trPr>
          <w:trHeight w:val="490" w:hRule="exact"/>
        </w:trPr>
        <w:tc>
          <w:tcPr>
            <w:tcW w:w="1879"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574"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5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95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91" w:hRule="exact"/>
        </w:trPr>
        <w:tc>
          <w:tcPr>
            <w:tcW w:w="1879" w:type="dxa"/>
            <w:vMerge/>
            <w:tcBorders>
              <w:left w:val="single" w:sz="4" w:space="0" w:color="000000"/>
              <w:bottom w:val="single" w:sz="4" w:space="0" w:color="000000"/>
              <w:right w:val="single" w:sz="4" w:space="0" w:color="000000"/>
            </w:tcBorders>
            <w:shd w:val="clear" w:color="auto" w:fill="CCCCCC"/>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6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5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6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57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一、机制纸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18,072,997,652.53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13,935,285,230.54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17,975,118,165.42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14,590,759,989.08</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二、电力及热力</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437,772,691.42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277,931,321.75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513,786,969.44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346,919,674.07</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三、建筑材料</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223,266,272.44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176,662,730.54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225,322,331.60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180,981,974.32</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四、造纸化工用品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124,008,406.45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102,039,011.48</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59,945,519.46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54,847,129.21</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五、酒店</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27,136,077.49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6,188,002.55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26,793,066.32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5,434,372.02</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六、融资租赁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1,084,860,187.11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127,769,086.46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86,657,969.85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14,960,182.54</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90,733,499.30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67,304,109.55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110,798,846.60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82,250,286.30</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20,060,774,786.74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14,693,179,492.87</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18,998,422,868.69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15,276,153,607.54</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）主营业务（机制纸分产品）</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879"/>
        <w:gridCol w:w="2129"/>
        <w:gridCol w:w="1730"/>
        <w:gridCol w:w="2065"/>
        <w:gridCol w:w="1890"/>
      </w:tblGrid>
      <w:tr>
        <w:trPr>
          <w:trHeight w:val="490" w:hRule="exact"/>
        </w:trPr>
        <w:tc>
          <w:tcPr>
            <w:tcW w:w="1879"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57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85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95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90" w:hRule="exact"/>
        </w:trPr>
        <w:tc>
          <w:tcPr>
            <w:tcW w:w="1879" w:type="dxa"/>
            <w:vMerge/>
            <w:tcBorders>
              <w:left w:val="single" w:sz="4" w:space="0" w:color="000000"/>
              <w:bottom w:val="single" w:sz="4" w:space="0" w:color="000000"/>
              <w:right w:val="single" w:sz="4" w:space="0" w:color="000000"/>
            </w:tcBorders>
            <w:shd w:val="clear" w:color="auto" w:fill="CCCCCC"/>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6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5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6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57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612,237,436.63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515,155,387.78</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693,819,246.02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602,872,005.81</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4,460,441,279.15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3,359,857,786.59</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2,967,684,563.34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2,361,726,555.66</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289,489,121.26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236,603,150.06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211,560,370.68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159,961,258.19</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4,365,890,220.92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3,258,280,750.13</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4,428,510,204.03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3,602,836,734.87</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970,297,912.12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819,429,101.14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1,091,419,636.72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816,390,508.43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1879"/>
        <w:gridCol w:w="2129"/>
        <w:gridCol w:w="1730"/>
        <w:gridCol w:w="2065"/>
        <w:gridCol w:w="1890"/>
      </w:tblGrid>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183,744,883.99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174,790,766.95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754,167,430.95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715,607,309.32</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1,915,153,293.25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1,463,666,571.72</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1,991,690,191.45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1,620,353,693.26</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1,580,897,670.32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1,043,674,436.61</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1,742,073,088.67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1,309,377,091.22</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3,694,845,834.89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3,063,827,279.56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4,094,193,433.56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3,401,634,832.32</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18,072,997,652.53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13,935,285,230.54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17,975,118,165.42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14,590,759,989.08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）主营业务（机制纸分地区）</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879"/>
        <w:gridCol w:w="2129"/>
        <w:gridCol w:w="1730"/>
        <w:gridCol w:w="2065"/>
        <w:gridCol w:w="1890"/>
      </w:tblGrid>
      <w:tr>
        <w:trPr>
          <w:trHeight w:val="490" w:hRule="exact"/>
        </w:trPr>
        <w:tc>
          <w:tcPr>
            <w:tcW w:w="1879"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57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5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95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91" w:hRule="exact"/>
        </w:trPr>
        <w:tc>
          <w:tcPr>
            <w:tcW w:w="1879" w:type="dxa"/>
            <w:vMerge/>
            <w:tcBorders>
              <w:left w:val="single" w:sz="4" w:space="0" w:color="000000"/>
              <w:bottom w:val="single" w:sz="4" w:space="0" w:color="000000"/>
              <w:right w:val="single" w:sz="4" w:space="0" w:color="000000"/>
            </w:tcBorders>
            <w:shd w:val="clear" w:color="auto" w:fill="CCCCCC"/>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6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5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6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57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14,262,273,601.63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11,202,087,734.99</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14,552,115,907.65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11,488,109,021.61</w:t>
            </w:r>
          </w:p>
        </w:tc>
      </w:tr>
      <w:tr>
        <w:trPr>
          <w:trHeight w:val="49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3,810,724,050.90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2,733,197,495.55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3,423,002,257.77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3,102,650,967.47</w:t>
            </w:r>
          </w:p>
        </w:tc>
      </w:tr>
      <w:tr>
        <w:trPr>
          <w:trHeight w:val="491" w:hRule="exact"/>
        </w:trPr>
        <w:tc>
          <w:tcPr>
            <w:tcW w:w="18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18,072,997,652.53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13,935,285,230.54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17,975,118,165.42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14,590,759,989.08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）前五名客户的营业收入情况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686"/>
        <w:gridCol w:w="2899"/>
        <w:gridCol w:w="3108"/>
      </w:tblGrid>
      <w:tr>
        <w:trPr>
          <w:trHeight w:val="490" w:hRule="exact"/>
        </w:trPr>
        <w:tc>
          <w:tcPr>
            <w:tcW w:w="36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8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454"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1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393"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1,362,000,050.80</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5"/>
              <w:jc w:val="center"/>
              <w:rPr>
                <w:rFonts w:ascii="Times New Roman" w:hAnsi="Times New Roman" w:cs="Times New Roman" w:eastAsia="Times New Roman" w:hint="default"/>
                <w:sz w:val="18"/>
                <w:szCs w:val="18"/>
              </w:rPr>
            </w:pPr>
            <w:r>
              <w:rPr>
                <w:rFonts w:ascii="Times New Roman"/>
                <w:sz w:val="18"/>
              </w:rPr>
              <w:t>6.73</w:t>
            </w:r>
          </w:p>
        </w:tc>
      </w:tr>
      <w:tr>
        <w:trPr>
          <w:trHeight w:val="397"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1,420,196,436.91</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5"/>
              <w:jc w:val="center"/>
              <w:rPr>
                <w:rFonts w:ascii="Times New Roman" w:hAnsi="Times New Roman" w:cs="Times New Roman" w:eastAsia="Times New Roman" w:hint="default"/>
                <w:sz w:val="18"/>
                <w:szCs w:val="18"/>
              </w:rPr>
            </w:pPr>
            <w:r>
              <w:rPr>
                <w:rFonts w:ascii="Times New Roman"/>
                <w:sz w:val="18"/>
              </w:rPr>
              <w:t>7.43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45</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57,971,415.46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32,145,655.62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39,811,578.29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31,769,524.59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29,762,311.83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22,655,151.08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5,421,903.84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4,395,872.20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79,525.81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63,869.56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133,046,735.23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91,030,073.05</w:t>
            </w:r>
          </w:p>
        </w:tc>
      </w:tr>
    </w:tbl>
    <w:p>
      <w:pPr>
        <w:pStyle w:val="BodyText"/>
        <w:spacing w:line="240" w:lineRule="auto" w:before="10"/>
        <w:ind w:left="514" w:right="0"/>
        <w:jc w:val="left"/>
      </w:pPr>
      <w:r>
        <w:rPr/>
        <w:t>注：各项营业税金及附加的计缴标准详见附注六、税项。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46</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149,119,158.11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120,719,398.48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15,169,981.24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13,399,540.68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7,092,267.78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6,221,988.78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29,039,476.77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34,664,069.53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13,581,805.18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6,653,665.56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809,717,276.42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793,007,171.93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18,220,233.14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20,458,378.39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8,599,544.24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9,437,945.50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67,545,878.65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64,557,863.44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3,489,930.81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4,339,299.19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69,386,187.65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74,596,213.75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1,190,961,739.99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1,148,055,535.23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47</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218,901,004.21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152,205,135.11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45,052,606.63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37,236,019.36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12,390,793.58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10,824,798.38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21,120,324.07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18,767,977.72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62,330,981.98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54,439,941.88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20,000,681.81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24,663,623.70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30,988,178.17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24,289,958.40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29,913,688.61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32,028,062.78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649,368,119.76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469,826,539.65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113,047,766.76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108,339,551.67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54,186,908.78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26,068,427.32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20,952,667.27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25,947,612.69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103,798,775.19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173,305,258.73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1,384,652,496.82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1,160,542,907.39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48</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1,910,752,596.26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1,540,167,178.31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376,655,680.35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232,604,192.19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190,070,482.43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185,230,554.68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151,474,839.76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26,067,912.64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173,898,778.52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80,858,813.39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1,669,400,051.76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1,229,259,157.47</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330"/>
        <w:gridCol w:w="2664"/>
        <w:gridCol w:w="2664"/>
      </w:tblGrid>
      <w:tr>
        <w:trPr>
          <w:trHeight w:val="328" w:hRule="exact"/>
        </w:trPr>
        <w:tc>
          <w:tcPr>
            <w:tcW w:w="43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6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7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6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56" w:hRule="exact"/>
        </w:trPr>
        <w:tc>
          <w:tcPr>
            <w:tcW w:w="4330"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3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年内须全部偿还银行贷款、透支及其他贷款的利息</w:t>
            </w:r>
          </w:p>
        </w:tc>
        <w:tc>
          <w:tcPr>
            <w:tcW w:w="266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70"/>
              <w:ind w:right="2"/>
              <w:jc w:val="right"/>
              <w:rPr>
                <w:rFonts w:ascii="Times New Roman" w:hAnsi="Times New Roman" w:cs="Times New Roman" w:eastAsia="Times New Roman" w:hint="default"/>
                <w:sz w:val="18"/>
                <w:szCs w:val="18"/>
              </w:rPr>
            </w:pPr>
            <w:r>
              <w:rPr>
                <w:rFonts w:ascii="Times New Roman"/>
                <w:spacing w:val="-1"/>
                <w:sz w:val="18"/>
              </w:rPr>
              <w:t>927,200,426.19</w:t>
            </w:r>
          </w:p>
        </w:tc>
        <w:tc>
          <w:tcPr>
            <w:tcW w:w="266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70"/>
              <w:ind w:right="2"/>
              <w:jc w:val="right"/>
              <w:rPr>
                <w:rFonts w:ascii="Times New Roman" w:hAnsi="Times New Roman" w:cs="Times New Roman" w:eastAsia="Times New Roman" w:hint="default"/>
                <w:sz w:val="18"/>
                <w:szCs w:val="18"/>
              </w:rPr>
            </w:pPr>
            <w:r>
              <w:rPr>
                <w:rFonts w:ascii="Times New Roman"/>
                <w:spacing w:val="-1"/>
                <w:sz w:val="18"/>
              </w:rPr>
              <w:t>954,007,544.33</w:t>
            </w:r>
          </w:p>
        </w:tc>
      </w:tr>
      <w:tr>
        <w:trPr>
          <w:trHeight w:val="342"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其他的利息</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1,172,941,025.92</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1,106,872,842.55</w:t>
            </w:r>
          </w:p>
        </w:tc>
      </w:tr>
      <w:tr>
        <w:trPr>
          <w:trHeight w:val="338" w:hRule="exact"/>
        </w:trPr>
        <w:tc>
          <w:tcPr>
            <w:tcW w:w="43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2,100,141,452.11</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2,060,880,386.88</w:t>
            </w:r>
          </w:p>
        </w:tc>
      </w:tr>
    </w:tbl>
    <w:p>
      <w:pPr>
        <w:spacing w:line="240" w:lineRule="auto" w:before="7"/>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49</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60,968,344.72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54,220,631.74</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46" w:type="dxa"/>
            <w:tcBorders>
              <w:top w:val="single" w:sz="4" w:space="0" w:color="000000"/>
              <w:left w:val="single" w:sz="13" w:space="0" w:color="D3D3D3"/>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5,319,730.37</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60,968,344.72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59,540,362.11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50</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以公允价值计量的消耗性生物资产变动 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-19,078,538.02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6,856,815.32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-19,078,538.02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6,856,815.32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482"/>
        <w:gridCol w:w="3244"/>
        <w:gridCol w:w="2957"/>
      </w:tblGrid>
      <w:tr>
        <w:trPr>
          <w:trHeight w:val="401"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4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-15,595,591.74</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-5,156,941.21</w:t>
            </w:r>
          </w:p>
        </w:tc>
      </w:tr>
      <w:tr>
        <w:trPr>
          <w:trHeight w:val="402" w:hRule="exact"/>
        </w:trPr>
        <w:tc>
          <w:tcPr>
            <w:tcW w:w="3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4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9,533,333.33</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-8,516,933.29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493"/>
        <w:gridCol w:w="3244"/>
        <w:gridCol w:w="2957"/>
      </w:tblGrid>
      <w:tr>
        <w:trPr>
          <w:trHeight w:val="402" w:hRule="exact"/>
        </w:trPr>
        <w:tc>
          <w:tcPr>
            <w:tcW w:w="3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44" w:type="dxa"/>
            <w:tcBorders>
              <w:top w:val="single" w:sz="4" w:space="0" w:color="000000"/>
              <w:left w:val="single" w:sz="10" w:space="0" w:color="D3D3D3"/>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-124,070.12</w:t>
            </w:r>
          </w:p>
        </w:tc>
      </w:tr>
      <w:tr>
        <w:trPr>
          <w:trHeight w:val="402" w:hRule="exact"/>
        </w:trPr>
        <w:tc>
          <w:tcPr>
            <w:tcW w:w="34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对外委托贷款收益</w:t>
            </w:r>
          </w:p>
        </w:tc>
        <w:tc>
          <w:tcPr>
            <w:tcW w:w="3244"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94,777,777.77</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82,833,581.81</w:t>
            </w:r>
          </w:p>
        </w:tc>
      </w:tr>
      <w:tr>
        <w:trPr>
          <w:trHeight w:val="402" w:hRule="exact"/>
        </w:trPr>
        <w:tc>
          <w:tcPr>
            <w:tcW w:w="3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88,715,519.36</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69,035,637.19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52</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96"/>
        <w:gridCol w:w="2438"/>
        <w:gridCol w:w="2424"/>
        <w:gridCol w:w="2424"/>
      </w:tblGrid>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15,395,550.60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86,153,319.82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15,395,550.60</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15,395,550.60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2,388,902.38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15,395,550.60</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438" w:type="dxa"/>
            <w:tcBorders>
              <w:top w:val="single" w:sz="4" w:space="0" w:color="000000"/>
              <w:left w:val="single" w:sz="10" w:space="0" w:color="D3D3D3"/>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83,764,417.44</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32,089,863.80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1,725,797.17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32,089,863.80</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251,169,920.24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269,545,217.93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244,716,579.78</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武汉搬迁停产损失补偿</w:t>
            </w:r>
          </w:p>
        </w:tc>
        <w:tc>
          <w:tcPr>
            <w:tcW w:w="2438"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27,551,586.08</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吉林搬迁停产损失补偿</w:t>
            </w:r>
          </w:p>
        </w:tc>
        <w:tc>
          <w:tcPr>
            <w:tcW w:w="2438"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12,467,512.55</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12,350,469.71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12,867,912.27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12,350,469.71</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311,005,804.35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410,311,345.82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304,552,463.89</w:t>
            </w:r>
          </w:p>
        </w:tc>
      </w:tr>
    </w:tbl>
    <w:p>
      <w:pPr>
        <w:pStyle w:val="BodyText"/>
        <w:spacing w:line="240" w:lineRule="auto" w:before="10"/>
        <w:ind w:left="514" w:right="0"/>
        <w:jc w:val="left"/>
      </w:pPr>
      <w:r>
        <w:rPr/>
        <w:t>其中，计入当期损益的政府补助：</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680"/>
        <w:gridCol w:w="3006"/>
        <w:gridCol w:w="2971"/>
      </w:tblGrid>
      <w:tr>
        <w:trPr>
          <w:trHeight w:val="328" w:hRule="exact"/>
        </w:trPr>
        <w:tc>
          <w:tcPr>
            <w:tcW w:w="3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30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29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6" w:hRule="exact"/>
        </w:trPr>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递延收益摊销（附注七、</w:t>
            </w:r>
            <w:r>
              <w:rPr>
                <w:rFonts w:ascii="Times New Roman" w:hAnsi="Times New Roman" w:cs="Times New Roman" w:eastAsia="Times New Roman" w:hint="default"/>
                <w:sz w:val="18"/>
                <w:szCs w:val="18"/>
              </w:rPr>
              <w:t>36</w:t>
            </w:r>
            <w:r>
              <w:rPr>
                <w:rFonts w:ascii="宋体" w:hAnsi="宋体" w:cs="宋体" w:eastAsia="宋体" w:hint="default"/>
                <w:sz w:val="18"/>
                <w:szCs w:val="18"/>
              </w:rPr>
              <w:t>）</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right"/>
              <w:rPr>
                <w:rFonts w:ascii="Times New Roman" w:hAnsi="Times New Roman" w:cs="Times New Roman" w:eastAsia="Times New Roman" w:hint="default"/>
                <w:sz w:val="18"/>
                <w:szCs w:val="18"/>
              </w:rPr>
            </w:pPr>
            <w:r>
              <w:rPr>
                <w:rFonts w:ascii="Times New Roman"/>
                <w:spacing w:val="-1"/>
                <w:sz w:val="18"/>
              </w:rPr>
              <w:t>81,628,745.52</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right"/>
              <w:rPr>
                <w:rFonts w:ascii="Times New Roman" w:hAnsi="Times New Roman" w:cs="Times New Roman" w:eastAsia="Times New Roman" w:hint="default"/>
                <w:sz w:val="18"/>
                <w:szCs w:val="18"/>
              </w:rPr>
            </w:pPr>
            <w:r>
              <w:rPr>
                <w:rFonts w:ascii="Times New Roman"/>
                <w:spacing w:val="-1"/>
                <w:sz w:val="18"/>
              </w:rPr>
              <w:t>59,434,500.08</w:t>
            </w:r>
          </w:p>
        </w:tc>
      </w:tr>
      <w:tr>
        <w:trPr>
          <w:trHeight w:val="342" w:hRule="exact"/>
        </w:trPr>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163,087,834.26</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200,566,112.02</w:t>
            </w:r>
          </w:p>
        </w:tc>
      </w:tr>
      <w:tr>
        <w:trPr>
          <w:trHeight w:val="347" w:hRule="exact"/>
        </w:trPr>
        <w:tc>
          <w:tcPr>
            <w:tcW w:w="3680" w:type="dxa"/>
            <w:tcBorders>
              <w:top w:val="single" w:sz="4" w:space="0" w:color="000000"/>
              <w:left w:val="single" w:sz="4" w:space="0" w:color="000000"/>
              <w:bottom w:val="single" w:sz="4" w:space="0" w:color="CCCCCC"/>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6,453,340.46</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9,544,605.83</w:t>
            </w:r>
          </w:p>
        </w:tc>
      </w:tr>
      <w:tr>
        <w:trPr>
          <w:trHeight w:val="332" w:hRule="exact"/>
        </w:trPr>
        <w:tc>
          <w:tcPr>
            <w:tcW w:w="3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397" w:val="left" w:leader="none"/>
              </w:tabs>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251,169,920.24</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269,545,217.93</w:t>
            </w:r>
          </w:p>
        </w:tc>
      </w:tr>
    </w:tbl>
    <w:p>
      <w:pPr>
        <w:spacing w:line="240" w:lineRule="auto" w:before="7"/>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53</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96"/>
        <w:gridCol w:w="2438"/>
        <w:gridCol w:w="2424"/>
        <w:gridCol w:w="2424"/>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6,610,974.07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12,236,126.04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6,610,974.07</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6,610,974.07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12,236,126.04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6,610,974.07</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1,476,158.68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2,105,652.24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1,476,158.68</w:t>
            </w:r>
          </w:p>
        </w:tc>
      </w:tr>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8,687,132.75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15,341,778.28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8,687,132.75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54</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206"/>
        <w:gridCol w:w="3246"/>
        <w:gridCol w:w="3230"/>
      </w:tblGrid>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425,199,052.24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220,708,140.68</w:t>
            </w:r>
          </w:p>
        </w:tc>
      </w:tr>
      <w:tr>
        <w:trPr>
          <w:trHeight w:val="402"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7,038,325.96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-113,008,730.04</w:t>
            </w:r>
          </w:p>
        </w:tc>
      </w:tr>
      <w:tr>
        <w:trPr>
          <w:trHeight w:val="403" w:hRule="exact"/>
        </w:trPr>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432,237,378.20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107,699,410.64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817"/>
        <w:gridCol w:w="4865"/>
      </w:tblGrid>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1,410,168,985.05</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352,542,246.26</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65"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109,897.34</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44,987,113.12</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23,336,523.73</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-3,723,696.10</w:t>
            </w:r>
          </w:p>
        </w:tc>
      </w:tr>
      <w:tr>
        <w:trPr>
          <w:trHeight w:val="714"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62,310,912.85</w:t>
            </w:r>
          </w:p>
        </w:tc>
      </w:tr>
      <w:tr>
        <w:trPr>
          <w:trHeight w:val="402" w:hRule="exact"/>
        </w:trPr>
        <w:tc>
          <w:tcPr>
            <w:tcW w:w="48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-47,325,619.00</w:t>
            </w:r>
          </w:p>
        </w:tc>
      </w:tr>
      <w:tr>
        <w:trPr>
          <w:trHeight w:val="403" w:hRule="exact"/>
        </w:trPr>
        <w:tc>
          <w:tcPr>
            <w:tcW w:w="4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432,237,378.20</w:t>
            </w:r>
          </w:p>
        </w:tc>
      </w:tr>
    </w:tbl>
    <w:p>
      <w:pPr>
        <w:spacing w:line="240" w:lineRule="auto" w:before="2"/>
        <w:rPr>
          <w:rFonts w:ascii="宋体" w:hAnsi="宋体" w:cs="宋体" w:eastAsia="宋体" w:hint="default"/>
          <w:sz w:val="19"/>
          <w:szCs w:val="19"/>
        </w:rPr>
      </w:pPr>
    </w:p>
    <w:p>
      <w:pPr>
        <w:spacing w:line="544" w:lineRule="auto" w:before="35"/>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8"/>
        <w:gridCol w:w="3235"/>
        <w:gridCol w:w="3230"/>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违约金及罚款</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13,944,286.08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7,462,262.25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376,655,680.35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232,604,192.19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163,087,834.26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200,566,112.02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28"/>
        <w:gridCol w:w="3235"/>
        <w:gridCol w:w="3230"/>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往来款及其他收入</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268,723,339.29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159,354,402.77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租赁公司保证金</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1,475,411,139.98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599,986,969.23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8"/>
        <w:gridCol w:w="3235"/>
        <w:gridCol w:w="3230"/>
      </w:tblGrid>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173,898,778.52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80,858,813.39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98,534,056.82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88,847,821.84</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39,928,059.43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47,576,695.91</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12,769,202.02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12,520,690.32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788,768,624.75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767,726,460.95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14,619,838.83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14,350,343.74</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20,992,253.21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24,663,623.70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22,110,976.94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18,767,977.72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20,952,667.27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30,372,618.50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18,220,233.14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20,458,378.39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5,698,026.64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5,207,318.09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应收融资租赁业务本金净增加</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15,432,476,248.91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2,624,793,605.97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200,094,630.81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455,827,098.55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16,849,063,597.29</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4,191,971,447.07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收到专项资金</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161,983,516.66</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收拆迁补偿款项</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590,920,000.00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与资产相关的政府补助资金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100,612,200.00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77,328,964.00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82,833,581.81</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黄冈专项补助</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115,612,200.00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913,066,062.47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229"/>
        <w:gridCol w:w="3234"/>
        <w:gridCol w:w="323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13" w:space="0" w:color="D3D3D3"/>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8"/>
        <w:gridCol w:w="3235"/>
        <w:gridCol w:w="3230"/>
      </w:tblGrid>
      <w:tr>
        <w:trPr>
          <w:trHeight w:val="401"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10,077,927,778.00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2,582,800,000.00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国开专项资金</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12,810,727,778.00</w:t>
            </w:r>
          </w:p>
        </w:tc>
        <w:tc>
          <w:tcPr>
            <w:tcW w:w="32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8"/>
        <w:gridCol w:w="3235"/>
        <w:gridCol w:w="3230"/>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偿还长期应付款</w:t>
            </w:r>
          </w:p>
        </w:tc>
        <w:tc>
          <w:tcPr>
            <w:tcW w:w="3235"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偿还短期融资券</w:t>
            </w:r>
          </w:p>
        </w:tc>
        <w:tc>
          <w:tcPr>
            <w:tcW w:w="3235"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3,800,000,000.00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偿还香港晨鸣债</w:t>
            </w:r>
          </w:p>
        </w:tc>
        <w:tc>
          <w:tcPr>
            <w:tcW w:w="3235"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限制性银行存款本期增加</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2,596,657,197.45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2,678,364,459.52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热电收购少数股东股权</w:t>
            </w:r>
          </w:p>
        </w:tc>
        <w:tc>
          <w:tcPr>
            <w:tcW w:w="3235"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23,413,560.00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3235"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74,699,131.07</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2,596,657,197.45</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7,136,477,150.59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57</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945"/>
        <w:gridCol w:w="1875"/>
        <w:gridCol w:w="1862"/>
      </w:tblGrid>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977,931,606.85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453,308,872.65</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60,968,344.72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59,540,362.11</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1,370,646,542.34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1,402,497,083.69</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33,322,277.57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33,890,044.27</w:t>
            </w:r>
          </w:p>
        </w:tc>
      </w:tr>
      <w:tr>
        <w:trPr>
          <w:trHeight w:val="403"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7,729,263.80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7,147,733.73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5945"/>
        <w:gridCol w:w="1875"/>
        <w:gridCol w:w="1862"/>
      </w:tblGrid>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-8,784,576.53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-73,917,193.78</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19,078,538.02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-6,856,815.32</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1,690,396,705.85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1,345,854,589.93</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-88,715,519.36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-69,035,637.19</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7,038,325.96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-113,008,730.04</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267,650,283.24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-270,691,002.10</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-16,218,923,038.36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-3,401,693,697.79</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2,160,297,721.60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1,618,364,125.69</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-9,721,363,524.30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985,399,735.85</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1,888,107,493.76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976,096,861.30</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976,096,861.30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r>
      <w:tr>
        <w:trPr>
          <w:trHeight w:val="402" w:hRule="exact"/>
        </w:trPr>
        <w:tc>
          <w:tcPr>
            <w:tcW w:w="5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912,010,632.46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249,563,932.34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49"/>
        <w:gridCol w:w="3109"/>
        <w:gridCol w:w="3224"/>
      </w:tblGrid>
      <w:tr>
        <w:trPr>
          <w:trHeight w:val="401"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1,888,107,493.76</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976,096,861.30</w:t>
            </w:r>
          </w:p>
        </w:tc>
      </w:tr>
      <w:tr>
        <w:trPr>
          <w:trHeight w:val="402"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1,869,583.60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1,437,037.09</w:t>
            </w:r>
          </w:p>
        </w:tc>
      </w:tr>
      <w:tr>
        <w:trPr>
          <w:trHeight w:val="402"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1,886,237,910.16</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974,659,824.21</w:t>
            </w:r>
          </w:p>
        </w:tc>
      </w:tr>
      <w:tr>
        <w:trPr>
          <w:trHeight w:val="402" w:hRule="exact"/>
        </w:trPr>
        <w:tc>
          <w:tcPr>
            <w:tcW w:w="3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1,888,107,493.76</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976,096,861.30</w:t>
            </w:r>
          </w:p>
        </w:tc>
      </w:tr>
    </w:tbl>
    <w:p>
      <w:pPr>
        <w:pStyle w:val="BodyText"/>
        <w:spacing w:line="300" w:lineRule="auto" w:before="10"/>
        <w:ind w:left="153" w:right="0" w:firstLine="360"/>
        <w:jc w:val="left"/>
      </w:pPr>
      <w:r>
        <w:rPr/>
        <w:t>注：①截至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日，所有权受限的货币资金为人民币元</w:t>
      </w:r>
      <w:r>
        <w:rPr>
          <w:rFonts w:ascii="Times New Roman" w:hAnsi="Times New Roman" w:cs="Times New Roman" w:eastAsia="Times New Roman" w:hint="default"/>
        </w:rPr>
        <w:t>7,096,218,522.25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4,499,561,324.80 </w:t>
      </w:r>
      <w:r>
        <w:rPr/>
        <w:t>元）。</w:t>
      </w:r>
    </w:p>
    <w:p>
      <w:pPr>
        <w:pStyle w:val="BodyText"/>
        <w:spacing w:line="240" w:lineRule="auto" w:before="31"/>
        <w:ind w:left="876" w:right="0"/>
        <w:jc w:val="left"/>
      </w:pPr>
      <w:r>
        <w:rPr/>
        <w:t>②现金不含受限制的现金和现金等价物。</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00"/>
        <w:gridCol w:w="2700"/>
        <w:gridCol w:w="4168"/>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4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2700" w:type="dxa"/>
            <w:tcBorders>
              <w:top w:val="single" w:sz="4" w:space="0" w:color="000000"/>
              <w:left w:val="single" w:sz="4" w:space="0" w:color="000000"/>
              <w:bottom w:val="nil" w:sz="6" w:space="0" w:color="auto"/>
              <w:right w:val="single" w:sz="4" w:space="0" w:color="000000"/>
            </w:tcBorders>
            <w:shd w:val="clear" w:color="auto" w:fill="D3D3D3"/>
          </w:tcPr>
          <w:p>
            <w:pPr/>
          </w:p>
        </w:tc>
        <w:tc>
          <w:tcPr>
            <w:tcW w:w="270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9" w:right="0"/>
              <w:jc w:val="left"/>
              <w:rPr>
                <w:rFonts w:ascii="Times New Roman" w:hAnsi="Times New Roman" w:cs="Times New Roman" w:eastAsia="Times New Roman" w:hint="default"/>
                <w:sz w:val="18"/>
                <w:szCs w:val="18"/>
              </w:rPr>
            </w:pPr>
            <w:r>
              <w:rPr>
                <w:rFonts w:ascii="Times New Roman"/>
                <w:sz w:val="18"/>
              </w:rPr>
              <w:t>7,096,218,522.24</w:t>
            </w:r>
          </w:p>
        </w:tc>
        <w:tc>
          <w:tcPr>
            <w:tcW w:w="416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作为银行借款的质押、银行承兑票据和信用证的保证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金、存款准备金（附注七、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2" w:hRule="exact"/>
        </w:trPr>
        <w:tc>
          <w:tcPr>
            <w:tcW w:w="27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0" w:type="dxa"/>
            <w:vMerge/>
            <w:tcBorders>
              <w:left w:val="single" w:sz="10" w:space="0" w:color="D3D3D3"/>
              <w:right w:val="single" w:sz="4" w:space="0" w:color="000000"/>
            </w:tcBorders>
          </w:tcPr>
          <w:p>
            <w:pPr/>
          </w:p>
        </w:tc>
        <w:tc>
          <w:tcPr>
            <w:tcW w:w="4168" w:type="dxa"/>
            <w:vMerge/>
            <w:tcBorders>
              <w:left w:val="single" w:sz="4" w:space="0" w:color="000000"/>
              <w:right w:val="single" w:sz="4" w:space="0" w:color="000000"/>
            </w:tcBorders>
          </w:tcPr>
          <w:p>
            <w:pPr/>
          </w:p>
        </w:tc>
      </w:tr>
      <w:tr>
        <w:trPr>
          <w:trHeight w:val="161" w:hRule="exact"/>
        </w:trPr>
        <w:tc>
          <w:tcPr>
            <w:tcW w:w="2700" w:type="dxa"/>
            <w:tcBorders>
              <w:top w:val="nil" w:sz="6" w:space="0" w:color="auto"/>
              <w:left w:val="single" w:sz="4" w:space="0" w:color="000000"/>
              <w:bottom w:val="single" w:sz="4" w:space="0" w:color="000000"/>
              <w:right w:val="single" w:sz="4" w:space="0" w:color="000000"/>
            </w:tcBorders>
            <w:shd w:val="clear" w:color="auto" w:fill="D3D3D3"/>
          </w:tcPr>
          <w:p>
            <w:pPr/>
          </w:p>
        </w:tc>
        <w:tc>
          <w:tcPr>
            <w:tcW w:w="2700" w:type="dxa"/>
            <w:vMerge/>
            <w:tcBorders>
              <w:left w:val="single" w:sz="10" w:space="0" w:color="D3D3D3"/>
              <w:bottom w:val="single" w:sz="4" w:space="0" w:color="000000"/>
              <w:right w:val="single" w:sz="4" w:space="0" w:color="000000"/>
            </w:tcBorders>
          </w:tcPr>
          <w:p>
            <w:pPr/>
          </w:p>
        </w:tc>
        <w:tc>
          <w:tcPr>
            <w:tcW w:w="4168" w:type="dxa"/>
            <w:vMerge/>
            <w:tcBorders>
              <w:left w:val="single" w:sz="4" w:space="0" w:color="000000"/>
              <w:bottom w:val="single" w:sz="4" w:space="0" w:color="000000"/>
              <w:right w:val="single" w:sz="4" w:space="0" w:color="000000"/>
            </w:tcBorders>
          </w:tcPr>
          <w:p>
            <w:pPr/>
          </w:p>
        </w:tc>
      </w:tr>
      <w:tr>
        <w:trPr>
          <w:trHeight w:val="161" w:hRule="exact"/>
        </w:trPr>
        <w:tc>
          <w:tcPr>
            <w:tcW w:w="2700" w:type="dxa"/>
            <w:tcBorders>
              <w:top w:val="single" w:sz="4" w:space="0" w:color="000000"/>
              <w:left w:val="single" w:sz="4" w:space="0" w:color="000000"/>
              <w:bottom w:val="nil" w:sz="6" w:space="0" w:color="auto"/>
              <w:right w:val="single" w:sz="4" w:space="0" w:color="000000"/>
            </w:tcBorders>
            <w:shd w:val="clear" w:color="auto" w:fill="D3D3D3"/>
          </w:tcPr>
          <w:p>
            <w:pPr/>
          </w:p>
        </w:tc>
        <w:tc>
          <w:tcPr>
            <w:tcW w:w="270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9" w:right="0"/>
              <w:jc w:val="left"/>
              <w:rPr>
                <w:rFonts w:ascii="Times New Roman" w:hAnsi="Times New Roman" w:cs="Times New Roman" w:eastAsia="Times New Roman" w:hint="default"/>
                <w:sz w:val="18"/>
                <w:szCs w:val="18"/>
              </w:rPr>
            </w:pPr>
            <w:r>
              <w:rPr>
                <w:rFonts w:ascii="Times New Roman"/>
                <w:sz w:val="18"/>
              </w:rPr>
              <w:t>1,632,382,759.87</w:t>
            </w:r>
          </w:p>
        </w:tc>
        <w:tc>
          <w:tcPr>
            <w:tcW w:w="416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作为取得短期借款、开立应付票据保函、信用证的质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押物（附注七、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92" w:hRule="exact"/>
        </w:trPr>
        <w:tc>
          <w:tcPr>
            <w:tcW w:w="27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0" w:type="dxa"/>
            <w:vMerge/>
            <w:tcBorders>
              <w:left w:val="single" w:sz="10" w:space="0" w:color="D3D3D3"/>
              <w:right w:val="single" w:sz="4" w:space="0" w:color="000000"/>
            </w:tcBorders>
          </w:tcPr>
          <w:p>
            <w:pPr/>
          </w:p>
        </w:tc>
        <w:tc>
          <w:tcPr>
            <w:tcW w:w="4168" w:type="dxa"/>
            <w:vMerge/>
            <w:tcBorders>
              <w:left w:val="single" w:sz="4" w:space="0" w:color="000000"/>
              <w:right w:val="single" w:sz="4" w:space="0" w:color="000000"/>
            </w:tcBorders>
          </w:tcPr>
          <w:p>
            <w:pPr/>
          </w:p>
        </w:tc>
      </w:tr>
      <w:tr>
        <w:trPr>
          <w:trHeight w:val="161" w:hRule="exact"/>
        </w:trPr>
        <w:tc>
          <w:tcPr>
            <w:tcW w:w="2700" w:type="dxa"/>
            <w:tcBorders>
              <w:top w:val="nil" w:sz="6" w:space="0" w:color="auto"/>
              <w:left w:val="single" w:sz="4" w:space="0" w:color="000000"/>
              <w:bottom w:val="single" w:sz="4" w:space="0" w:color="000000"/>
              <w:right w:val="single" w:sz="4" w:space="0" w:color="000000"/>
            </w:tcBorders>
            <w:shd w:val="clear" w:color="auto" w:fill="D3D3D3"/>
          </w:tcPr>
          <w:p>
            <w:pPr/>
          </w:p>
        </w:tc>
        <w:tc>
          <w:tcPr>
            <w:tcW w:w="2700" w:type="dxa"/>
            <w:vMerge/>
            <w:tcBorders>
              <w:left w:val="single" w:sz="10" w:space="0" w:color="D3D3D3"/>
              <w:bottom w:val="single" w:sz="4" w:space="0" w:color="000000"/>
              <w:right w:val="single" w:sz="4" w:space="0" w:color="000000"/>
            </w:tcBorders>
          </w:tcPr>
          <w:p>
            <w:pPr/>
          </w:p>
        </w:tc>
        <w:tc>
          <w:tcPr>
            <w:tcW w:w="4168" w:type="dxa"/>
            <w:vMerge/>
            <w:tcBorders>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4,567,649,044.39</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作为银行借款的抵押物（附注七、</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309,070,530.88</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作为银行借款的抵押物（附注七、</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88"/>
        <w:gridCol w:w="2712"/>
        <w:gridCol w:w="4168"/>
      </w:tblGrid>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321" w:right="0"/>
              <w:jc w:val="left"/>
              <w:rPr>
                <w:rFonts w:ascii="Times New Roman" w:hAnsi="Times New Roman" w:cs="Times New Roman" w:eastAsia="Times New Roman" w:hint="default"/>
                <w:sz w:val="18"/>
                <w:szCs w:val="18"/>
              </w:rPr>
            </w:pPr>
            <w:r>
              <w:rPr>
                <w:rFonts w:ascii="Times New Roman"/>
                <w:sz w:val="18"/>
              </w:rPr>
              <w:t>13,605,320,857.38</w:t>
            </w:r>
          </w:p>
        </w:tc>
        <w:tc>
          <w:tcPr>
            <w:tcW w:w="4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51,069,532.36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331,625,115.33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7,947,328.89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56,387,887.94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534,867.26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448,101.09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54,546.14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524,510.23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249,160,472.00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0.005513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1,373,621.68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23,974,104.00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1,291,604.85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43,803,710.99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284,443,777.68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3,858,481.21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27,376,695.88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160,088,298.00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8,624,757.05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41,015,284.86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266,336,853.77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328,355.01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2,329,744.47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786,738,503.19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5,108,765,144.31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284,134,864.20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2,015,993,688.47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274,986,000.00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1,785,649,089.60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204,690,000.00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1,452,316,488.00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1,253,264,800.00</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724"/>
        <w:gridCol w:w="2014"/>
        <w:gridCol w:w="2010"/>
        <w:gridCol w:w="1910"/>
      </w:tblGrid>
      <w:tr>
        <w:trPr>
          <w:trHeight w:val="678" w:hRule="exact"/>
        </w:trPr>
        <w:tc>
          <w:tcPr>
            <w:tcW w:w="37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0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55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20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500" w:right="0"/>
              <w:jc w:val="left"/>
              <w:rPr>
                <w:rFonts w:ascii="宋体" w:hAnsi="宋体" w:cs="宋体" w:eastAsia="宋体" w:hint="default"/>
                <w:sz w:val="18"/>
                <w:szCs w:val="18"/>
              </w:rPr>
            </w:pPr>
            <w:r>
              <w:rPr>
                <w:rFonts w:ascii="宋体" w:hAnsi="宋体" w:cs="宋体" w:eastAsia="宋体" w:hint="default"/>
                <w:sz w:val="18"/>
                <w:szCs w:val="18"/>
              </w:rPr>
              <w:t>记账本位币</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3724"/>
        <w:gridCol w:w="2014"/>
        <w:gridCol w:w="2010"/>
        <w:gridCol w:w="1910"/>
      </w:tblGrid>
      <w:tr>
        <w:trPr>
          <w:trHeight w:val="34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34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GmbH</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r>
      <w:tr>
        <w:trPr>
          <w:trHeight w:val="34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韩国.首尔</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韩国.首尔</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韩元</w:t>
            </w:r>
          </w:p>
        </w:tc>
      </w:tr>
    </w:tbl>
    <w:p>
      <w:pPr>
        <w:spacing w:line="240" w:lineRule="auto" w:before="2"/>
        <w:rPr>
          <w:rFonts w:ascii="宋体" w:hAnsi="宋体" w:cs="宋体" w:eastAsia="宋体" w:hint="default"/>
          <w:sz w:val="18"/>
          <w:szCs w:val="18"/>
        </w:rPr>
      </w:pPr>
    </w:p>
    <w:p>
      <w:pPr>
        <w:pStyle w:val="Heading2"/>
        <w:spacing w:line="240" w:lineRule="auto" w:before="26"/>
        <w:ind w:left="136" w:right="7600"/>
        <w:jc w:val="center"/>
        <w:rPr>
          <w:b w:val="0"/>
          <w:bCs w:val="0"/>
        </w:rPr>
      </w:pPr>
      <w:r>
        <w:rPr/>
        <w:t>八、合并范围的变更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26" w:right="7600"/>
        <w:jc w:val="center"/>
      </w:pPr>
      <w:r>
        <w:rPr/>
        <w:t>新成立子公司情况</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351"/>
        <w:gridCol w:w="1028"/>
        <w:gridCol w:w="3832"/>
        <w:gridCol w:w="1439"/>
        <w:gridCol w:w="1008"/>
      </w:tblGrid>
      <w:tr>
        <w:trPr>
          <w:trHeight w:val="328" w:hRule="exact"/>
        </w:trPr>
        <w:tc>
          <w:tcPr>
            <w:tcW w:w="23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成立时间</w:t>
            </w:r>
          </w:p>
        </w:tc>
        <w:tc>
          <w:tcPr>
            <w:tcW w:w="38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4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668" w:hRule="exact"/>
        </w:trPr>
        <w:tc>
          <w:tcPr>
            <w:tcW w:w="2351"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102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2015.01</w:t>
            </w:r>
          </w:p>
        </w:tc>
        <w:tc>
          <w:tcPr>
            <w:tcW w:w="3832" w:type="dxa"/>
            <w:tcBorders>
              <w:top w:val="single" w:sz="7" w:space="0" w:color="000000"/>
              <w:left w:val="single" w:sz="4" w:space="0" w:color="000000"/>
              <w:bottom w:val="single" w:sz="4" w:space="0" w:color="000000"/>
              <w:right w:val="single" w:sz="4" w:space="0" w:color="000000"/>
            </w:tcBorders>
          </w:tcPr>
          <w:p>
            <w:pPr>
              <w:pStyle w:val="TableParagraph"/>
              <w:spacing w:line="316" w:lineRule="auto" w:before="30"/>
              <w:ind w:left="110" w:right="19" w:hanging="90"/>
              <w:jc w:val="left"/>
              <w:rPr>
                <w:rFonts w:ascii="宋体" w:hAnsi="宋体" w:cs="宋体" w:eastAsia="宋体" w:hint="default"/>
                <w:sz w:val="18"/>
                <w:szCs w:val="18"/>
              </w:rPr>
            </w:pPr>
            <w:r>
              <w:rPr>
                <w:rFonts w:ascii="宋体" w:hAnsi="宋体" w:cs="宋体" w:eastAsia="宋体" w:hint="default"/>
                <w:sz w:val="18"/>
                <w:szCs w:val="18"/>
              </w:rPr>
              <w:t>以自有资产进行投资；投资管理；投资咨询；企 业管理咨询；商务信息咨询；策划创意服务等</w:t>
            </w:r>
          </w:p>
        </w:tc>
        <w:tc>
          <w:tcPr>
            <w:tcW w:w="1439"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100,000,000.00</w:t>
            </w:r>
          </w:p>
        </w:tc>
        <w:tc>
          <w:tcPr>
            <w:tcW w:w="100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2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2015.04</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机制纸销售</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10"/>
        <w:ind w:left="514" w:right="0"/>
        <w:jc w:val="left"/>
      </w:pPr>
      <w:r>
        <w:rPr/>
        <w:t>（续）</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4284"/>
        <w:gridCol w:w="2909"/>
        <w:gridCol w:w="2465"/>
      </w:tblGrid>
      <w:tr>
        <w:trPr>
          <w:trHeight w:val="341" w:hRule="exact"/>
        </w:trPr>
        <w:tc>
          <w:tcPr>
            <w:tcW w:w="42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956"/>
              <w:jc w:val="right"/>
              <w:rPr>
                <w:rFonts w:ascii="宋体" w:hAnsi="宋体" w:cs="宋体" w:eastAsia="宋体" w:hint="default"/>
                <w:sz w:val="18"/>
                <w:szCs w:val="18"/>
              </w:rPr>
            </w:pPr>
            <w:r>
              <w:rPr>
                <w:rFonts w:ascii="宋体" w:hAnsi="宋体" w:cs="宋体" w:eastAsia="宋体" w:hint="default"/>
                <w:sz w:val="18"/>
                <w:szCs w:val="18"/>
              </w:rPr>
              <w:t>名称</w:t>
            </w:r>
          </w:p>
        </w:tc>
        <w:tc>
          <w:tcPr>
            <w:tcW w:w="290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年末净资产</w:t>
            </w:r>
          </w:p>
        </w:tc>
        <w:tc>
          <w:tcPr>
            <w:tcW w:w="24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777"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43"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100,173,810.09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173,810.09</w:t>
            </w:r>
          </w:p>
        </w:tc>
      </w:tr>
      <w:tr>
        <w:trPr>
          <w:trHeight w:val="342" w:hRule="exact"/>
        </w:trPr>
        <w:tc>
          <w:tcPr>
            <w:tcW w:w="4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6,044,251.82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-347,992.47</w:t>
            </w:r>
          </w:p>
        </w:tc>
      </w:tr>
      <w:tr>
        <w:trPr>
          <w:trHeight w:val="342" w:hRule="exact"/>
        </w:trPr>
        <w:tc>
          <w:tcPr>
            <w:tcW w:w="42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956"/>
              <w:jc w:val="right"/>
              <w:rPr>
                <w:rFonts w:ascii="宋体" w:hAnsi="宋体" w:cs="宋体" w:eastAsia="宋体" w:hint="default"/>
                <w:sz w:val="18"/>
                <w:szCs w:val="18"/>
              </w:rPr>
            </w:pPr>
            <w:r>
              <w:rPr>
                <w:rFonts w:ascii="宋体" w:hAnsi="宋体" w:cs="宋体" w:eastAsia="宋体" w:hint="default"/>
                <w:sz w:val="18"/>
                <w:szCs w:val="18"/>
              </w:rPr>
              <w:t>合计</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106,218,061.91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-174,182.38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445"/>
        <w:gridCol w:w="1441"/>
        <w:gridCol w:w="1260"/>
        <w:gridCol w:w="1080"/>
        <w:gridCol w:w="900"/>
        <w:gridCol w:w="900"/>
        <w:gridCol w:w="667"/>
      </w:tblGrid>
      <w:tr>
        <w:trPr>
          <w:trHeight w:val="402" w:hRule="exact"/>
        </w:trPr>
        <w:tc>
          <w:tcPr>
            <w:tcW w:w="34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38" w:right="56" w:hanging="180"/>
              <w:jc w:val="left"/>
              <w:rPr>
                <w:rFonts w:ascii="宋体" w:hAnsi="宋体" w:cs="宋体" w:eastAsia="宋体" w:hint="default"/>
                <w:sz w:val="18"/>
                <w:szCs w:val="18"/>
              </w:rPr>
            </w:pPr>
            <w:r>
              <w:rPr>
                <w:rFonts w:ascii="宋体" w:hAnsi="宋体" w:cs="宋体" w:eastAsia="宋体" w:hint="default"/>
                <w:sz w:val="18"/>
                <w:szCs w:val="18"/>
              </w:rPr>
              <w:t>取得方 式</w:t>
            </w:r>
          </w:p>
        </w:tc>
      </w:tr>
      <w:tr>
        <w:trPr>
          <w:trHeight w:val="402" w:hRule="exact"/>
        </w:trPr>
        <w:tc>
          <w:tcPr>
            <w:tcW w:w="3445" w:type="dxa"/>
            <w:vMerge/>
            <w:tcBorders>
              <w:left w:val="single" w:sz="4" w:space="0" w:color="000000"/>
              <w:bottom w:val="single" w:sz="4" w:space="0" w:color="000000"/>
              <w:right w:val="single" w:sz="4" w:space="0" w:color="000000"/>
            </w:tcBorders>
            <w:shd w:val="clear" w:color="auto" w:fill="D3D3D3"/>
          </w:tcPr>
          <w:p>
            <w:pPr/>
          </w:p>
        </w:tc>
        <w:tc>
          <w:tcPr>
            <w:tcW w:w="1441"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6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50.93%</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矿业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49.00%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餐饮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445"/>
        <w:gridCol w:w="1441"/>
        <w:gridCol w:w="1260"/>
        <w:gridCol w:w="1080"/>
        <w:gridCol w:w="900"/>
        <w:gridCol w:w="900"/>
        <w:gridCol w:w="667"/>
      </w:tblGrid>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制浆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寿光晨鸣宏欣包装有限公司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寿光晨鸣佳泰物业管理有限公司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进出口贸易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印刷包装</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山东晨鸣纸业集团（富裕）销售有限公司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制浆</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热电</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吉林市晨鸣机械制造有限公司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吉林晨鸣新型墙体材料有限公司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寿光市晨鸣水泥有限公司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水泥</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板材</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山东晨鸣地板有限责任公司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寿光虹宜包装装饰有限公司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寿光市新源煤炭有限公司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445"/>
        <w:gridCol w:w="1441"/>
        <w:gridCol w:w="1260"/>
        <w:gridCol w:w="1080"/>
        <w:gridCol w:w="900"/>
        <w:gridCol w:w="900"/>
        <w:gridCol w:w="667"/>
      </w:tblGrid>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寿光市润生废纸回收有限责任公司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废旧购销</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寿光维远物流有限公司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无锡松岭纸业有限公司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山东晨鸣投资有限公司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246"/>
        <w:gridCol w:w="1564"/>
        <w:gridCol w:w="2338"/>
        <w:gridCol w:w="1621"/>
        <w:gridCol w:w="1925"/>
      </w:tblGrid>
      <w:tr>
        <w:trPr>
          <w:trHeight w:val="763" w:hRule="exact"/>
        </w:trPr>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6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1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265" w:right="84"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武汉晨鸣汉阳纸业股份有限 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-30,976,674.52</w:t>
            </w:r>
          </w:p>
        </w:tc>
        <w:tc>
          <w:tcPr>
            <w:tcW w:w="1621"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161,018,478.42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-693,101.24</w:t>
            </w:r>
          </w:p>
        </w:tc>
        <w:tc>
          <w:tcPr>
            <w:tcW w:w="1621"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31,274,818.47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-6,096,073.95</w:t>
            </w:r>
          </w:p>
        </w:tc>
        <w:tc>
          <w:tcPr>
            <w:tcW w:w="1621"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-29,088,942.13</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海拉尔晨鸣有限责任公司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-3,417,780.07</w:t>
            </w:r>
          </w:p>
        </w:tc>
        <w:tc>
          <w:tcPr>
            <w:tcW w:w="1621"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11,628,676.65</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233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96,000,000.00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-2,109,441.41</w:t>
            </w:r>
          </w:p>
        </w:tc>
        <w:tc>
          <w:tcPr>
            <w:tcW w:w="1621"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116,598,829.25</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4"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-43,293,071.19</w:t>
            </w:r>
          </w:p>
        </w:tc>
        <w:tc>
          <w:tcPr>
            <w:tcW w:w="1621"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387,431,860.66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4" w:right="90"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鸣汉阳 纸业股 份有限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2,007,25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6,202.41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1,380,85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0,115.36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3,388,10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6,317.77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2,774,65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2,401.54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329,704,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558.79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3,104,35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6,960.33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1,559,63</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7,606.19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1,419,00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6,574.94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2,978,64</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4,181.13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2,621,12</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6,071.09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8,505,84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2,629,63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1,920.33</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鸣美术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348,618,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775,158,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1,123,77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998,677,</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998,677,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294,635,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819,868,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w w:val="95"/>
                <w:sz w:val="18"/>
              </w:rPr>
              <w:t>1,114,50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986,632,</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986,632,</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纸有限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2"/>
                <w:sz w:val="18"/>
              </w:rPr>
              <w:t>114.49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813.32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6,927.81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653.92</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653.92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745.00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366.27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2"/>
                <w:sz w:val="18"/>
              </w:rPr>
              <w:t>4,111.27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432.45</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432.45</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景大酒</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12,366,9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227,377,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239,744,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336,707,</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336,707,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w w:val="95"/>
                <w:sz w:val="18"/>
              </w:rPr>
              <w:t>11,107,1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229,688,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240,795,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317,438,</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317,438,</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店有限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17.52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776.55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694.07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834.51</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834.51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46.29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471.01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617.30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2"/>
                <w:sz w:val="18"/>
              </w:rPr>
              <w:t>511.24</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2"/>
                <w:sz w:val="18"/>
              </w:rPr>
              <w:t>511.24</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晨鸣有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23,595,8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28,431,6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52,027,5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5,512,81</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5,512,81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22,878,6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41,823,4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64,702,0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4,516,19</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4,516,19</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限责任</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41.82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83.32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25.14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8.55</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8.55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08.35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16.58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24.93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8.05</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8.05</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鸣矿业</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w w:val="95"/>
                <w:sz w:val="18"/>
              </w:rPr>
              <w:t>11,123,3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679,152,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690,275,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450,275,</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450,275,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7,833,98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486,500,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494,334,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254,334,</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254,334,</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28.76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169.96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498.72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498.72</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498.72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236.27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225.63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225.63</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225.63</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锐投资</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429,746,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402,131.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430,148,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w w:val="95"/>
                <w:sz w:val="18"/>
              </w:rPr>
              <w:t>14,211,6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177,980,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192,191,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1,170,29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626,555.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1,170,91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z w:val="18"/>
              </w:rPr>
              <w:t>10,657,2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918,000,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928,657,</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302.55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434.42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40.04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640.04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2,476.52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9,031.91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55.05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255.05</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武汉晨鸣汉 阳纸业股份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1,109,193,96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-65,262,903.3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-65,262,903.3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-326,014,851.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928,484,990.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-104,818,502.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-104,818,502.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-166,091,569.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寿光晨鸣美 术纸有限公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620,022,538.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-2,772,404.93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-2,772,404.93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194,874,455.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454,978,226.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-3,586,034.71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-3,586,034.71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86,244,090.8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山东御景大 酒店有限公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34,262,339.1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-20,320,246.5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-20,320,246.5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4,025,704.06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34,406,006.9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-19,312,204.9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-19,312,204.9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-80,881,267.2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海拉尔晨鸣 有限责任公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-13,671,120.2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-13,671,120.2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-11,123,133.0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-1,038,734.15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-1,038,734.15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2,441.87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海城海鸣矿 业有限责任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76,226,073.3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6,848,946.00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广东慧锐投 资有限公司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-4,304,982.48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-4,304,982.48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-12,023,537.8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-11,919,324.2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-11,919,324.2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-117,757,282.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80"/>
        <w:gridCol w:w="900"/>
        <w:gridCol w:w="900"/>
        <w:gridCol w:w="1260"/>
        <w:gridCol w:w="720"/>
        <w:gridCol w:w="646"/>
        <w:gridCol w:w="1354"/>
      </w:tblGrid>
      <w:tr>
        <w:trPr>
          <w:trHeight w:val="402" w:hRule="exact"/>
        </w:trPr>
        <w:tc>
          <w:tcPr>
            <w:tcW w:w="3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89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353" w:right="84"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7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5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34"/>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378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7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36"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54"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780"/>
        <w:gridCol w:w="900"/>
        <w:gridCol w:w="900"/>
        <w:gridCol w:w="1260"/>
        <w:gridCol w:w="720"/>
        <w:gridCol w:w="646"/>
        <w:gridCol w:w="1366"/>
      </w:tblGrid>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50.00%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21.16%</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珠海德辰新三板股权投资基金企业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33.33%</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40.00%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江西晨鸣港务有限公司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货物装卸、仓储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40.00%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31"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5,729,672.61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4,493,895.83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52,995.32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2,450,044.70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12,036,429.24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1,613,798.14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17,766,101.85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6,107,693.97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11,812,466.81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11,812,466.81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5,953,635.04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5,999,575.97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2,976,817.52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2,999,787.99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2,976,817.52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2,999,787.99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329,743.67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-7,037.86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-45,940.93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-45,940.93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8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5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58"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珠海德辰新三</w:t>
            </w: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r>
      <w:tr>
        <w:trPr>
          <w:trHeight w:val="115" w:hRule="exact"/>
        </w:trPr>
        <w:tc>
          <w:tcPr>
            <w:tcW w:w="1196" w:type="dxa"/>
            <w:vMerge/>
            <w:tcBorders>
              <w:left w:val="single" w:sz="4" w:space="0" w:color="000000"/>
              <w:bottom w:val="nil" w:sz="6" w:space="0" w:color="auto"/>
              <w:right w:val="single" w:sz="4" w:space="0" w:color="000000"/>
            </w:tcBorders>
            <w:shd w:val="clear" w:color="auto" w:fill="D3D3D3"/>
          </w:tcPr>
          <w:p>
            <w:pPr/>
          </w:p>
        </w:tc>
        <w:tc>
          <w:tcPr>
            <w:tcW w:w="1195" w:type="dxa"/>
            <w:vMerge w:val="restart"/>
            <w:tcBorders>
              <w:top w:val="nil" w:sz="6" w:space="0" w:color="auto"/>
              <w:left w:val="single" w:sz="13" w:space="0" w:color="D3D3D3"/>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江西江报传媒</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0"/>
              <w:ind w:left="54" w:right="0"/>
              <w:jc w:val="left"/>
              <w:rPr>
                <w:rFonts w:ascii="宋体" w:hAnsi="宋体" w:cs="宋体" w:eastAsia="宋体" w:hint="default"/>
                <w:sz w:val="18"/>
                <w:szCs w:val="18"/>
              </w:rPr>
            </w:pPr>
            <w:r>
              <w:rPr>
                <w:rFonts w:ascii="宋体" w:hAnsi="宋体" w:cs="宋体" w:eastAsia="宋体" w:hint="default"/>
                <w:sz w:val="18"/>
                <w:szCs w:val="18"/>
              </w:rPr>
              <w:t>板股权投资基</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武汉晨鸣万兴</w:t>
            </w:r>
          </w:p>
        </w:tc>
        <w:tc>
          <w:tcPr>
            <w:tcW w:w="1195" w:type="dxa"/>
            <w:vMerge w:val="restart"/>
            <w:tcBorders>
              <w:top w:val="nil" w:sz="6" w:space="0" w:color="auto"/>
              <w:left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江西晨鸣港务</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0"/>
              <w:ind w:left="54" w:right="0"/>
              <w:jc w:val="left"/>
              <w:rPr>
                <w:rFonts w:ascii="宋体" w:hAnsi="宋体" w:cs="宋体" w:eastAsia="宋体" w:hint="default"/>
                <w:sz w:val="18"/>
                <w:szCs w:val="18"/>
              </w:rPr>
            </w:pPr>
            <w:r>
              <w:rPr>
                <w:rFonts w:ascii="宋体" w:hAnsi="宋体" w:cs="宋体" w:eastAsia="宋体" w:hint="default"/>
                <w:sz w:val="18"/>
                <w:szCs w:val="18"/>
              </w:rPr>
              <w:t>江西江报传媒</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武汉晨鸣万兴</w:t>
            </w:r>
          </w:p>
        </w:tc>
        <w:tc>
          <w:tcPr>
            <w:tcW w:w="1195" w:type="dxa"/>
            <w:vMerge w:val="restart"/>
            <w:tcBorders>
              <w:top w:val="nil" w:sz="6" w:space="0" w:color="auto"/>
              <w:left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江西晨鸣港务</w:t>
            </w:r>
          </w:p>
        </w:tc>
      </w:tr>
      <w:tr>
        <w:trPr>
          <w:trHeight w:val="197" w:hRule="exact"/>
        </w:trPr>
        <w:tc>
          <w:tcPr>
            <w:tcW w:w="1196" w:type="dxa"/>
            <w:vMerge w:val="restart"/>
            <w:tcBorders>
              <w:top w:val="nil" w:sz="6" w:space="0" w:color="auto"/>
              <w:left w:val="single" w:sz="4" w:space="0" w:color="000000"/>
              <w:right w:val="single" w:sz="4" w:space="0" w:color="000000"/>
            </w:tcBorders>
            <w:shd w:val="clear" w:color="auto" w:fill="D3D3D3"/>
          </w:tcPr>
          <w:p>
            <w:pPr/>
          </w:p>
        </w:tc>
        <w:tc>
          <w:tcPr>
            <w:tcW w:w="1195" w:type="dxa"/>
            <w:vMerge/>
            <w:tcBorders>
              <w:left w:val="single" w:sz="13" w:space="0" w:color="D3D3D3"/>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5" w:type="dxa"/>
            <w:vMerge/>
            <w:tcBorders>
              <w:left w:val="single" w:sz="4" w:space="0" w:color="000000"/>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5" w:type="dxa"/>
            <w:vMerge/>
            <w:tcBorders>
              <w:left w:val="single" w:sz="4" w:space="0" w:color="000000"/>
              <w:bottom w:val="nil" w:sz="6" w:space="0" w:color="auto"/>
              <w:right w:val="single" w:sz="4" w:space="0" w:color="000000"/>
            </w:tcBorders>
          </w:tcPr>
          <w:p>
            <w:pPr/>
          </w:p>
        </w:tc>
      </w:tr>
      <w:tr>
        <w:trPr>
          <w:trHeight w:val="195" w:hRule="exact"/>
        </w:trPr>
        <w:tc>
          <w:tcPr>
            <w:tcW w:w="1196" w:type="dxa"/>
            <w:vMerge/>
            <w:tcBorders>
              <w:left w:val="single" w:sz="4" w:space="0" w:color="000000"/>
              <w:bottom w:val="nil" w:sz="6" w:space="0" w:color="auto"/>
              <w:right w:val="single" w:sz="4" w:space="0" w:color="000000"/>
            </w:tcBorders>
            <w:shd w:val="clear" w:color="auto" w:fill="D3D3D3"/>
          </w:tcPr>
          <w:p>
            <w:pPr/>
          </w:p>
        </w:tc>
        <w:tc>
          <w:tcPr>
            <w:tcW w:w="1195" w:type="dxa"/>
            <w:vMerge w:val="restart"/>
            <w:tcBorders>
              <w:top w:val="nil" w:sz="6" w:space="0" w:color="auto"/>
              <w:left w:val="single" w:sz="13" w:space="0" w:color="D3D3D3"/>
              <w:right w:val="single" w:sz="4" w:space="0" w:color="000000"/>
            </w:tcBorders>
          </w:tcPr>
          <w:p>
            <w:pPr>
              <w:pStyle w:val="TableParagraph"/>
              <w:spacing w:line="240" w:lineRule="auto" w:before="11"/>
              <w:ind w:left="40" w:right="0"/>
              <w:jc w:val="left"/>
              <w:rPr>
                <w:rFonts w:ascii="宋体" w:hAnsi="宋体" w:cs="宋体" w:eastAsia="宋体" w:hint="default"/>
                <w:sz w:val="18"/>
                <w:szCs w:val="18"/>
              </w:rPr>
            </w:pPr>
            <w:r>
              <w:rPr>
                <w:rFonts w:ascii="宋体" w:hAnsi="宋体" w:cs="宋体" w:eastAsia="宋体" w:hint="default"/>
                <w:sz w:val="18"/>
                <w:szCs w:val="18"/>
              </w:rPr>
              <w:t>彩印有限公司</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1"/>
              <w:ind w:left="52"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195" w:type="dxa"/>
            <w:vMerge w:val="restart"/>
            <w:tcBorders>
              <w:top w:val="nil" w:sz="6" w:space="0" w:color="auto"/>
              <w:left w:val="single" w:sz="4" w:space="0" w:color="000000"/>
              <w:right w:val="single" w:sz="4" w:space="0" w:color="000000"/>
            </w:tcBorders>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1"/>
              <w:ind w:left="54" w:right="0"/>
              <w:jc w:val="left"/>
              <w:rPr>
                <w:rFonts w:ascii="宋体" w:hAnsi="宋体" w:cs="宋体" w:eastAsia="宋体" w:hint="default"/>
                <w:sz w:val="18"/>
                <w:szCs w:val="18"/>
              </w:rPr>
            </w:pPr>
            <w:r>
              <w:rPr>
                <w:rFonts w:ascii="宋体" w:hAnsi="宋体" w:cs="宋体" w:eastAsia="宋体" w:hint="default"/>
                <w:sz w:val="18"/>
                <w:szCs w:val="18"/>
              </w:rPr>
              <w:t>彩印有限公司</w:t>
            </w:r>
          </w:p>
        </w:tc>
        <w:tc>
          <w:tcPr>
            <w:tcW w:w="1196" w:type="dxa"/>
            <w:vMerge w:val="restart"/>
            <w:tcBorders>
              <w:top w:val="nil" w:sz="6" w:space="0" w:color="auto"/>
              <w:left w:val="single" w:sz="4" w:space="0" w:color="000000"/>
              <w:right w:val="single" w:sz="4" w:space="0" w:color="000000"/>
            </w:tcBorders>
          </w:tcPr>
          <w:p>
            <w:pPr>
              <w:pStyle w:val="TableParagraph"/>
              <w:spacing w:line="240" w:lineRule="auto" w:before="11"/>
              <w:ind w:left="52"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195" w:type="dxa"/>
            <w:vMerge w:val="restart"/>
            <w:tcBorders>
              <w:top w:val="nil" w:sz="6" w:space="0" w:color="auto"/>
              <w:left w:val="single" w:sz="4" w:space="0" w:color="000000"/>
              <w:right w:val="single" w:sz="4" w:space="0" w:color="000000"/>
            </w:tcBorders>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有限公司</w:t>
            </w:r>
          </w:p>
        </w:tc>
      </w:tr>
      <w:tr>
        <w:trPr>
          <w:trHeight w:val="122" w:hRule="exact"/>
        </w:trPr>
        <w:tc>
          <w:tcPr>
            <w:tcW w:w="1196" w:type="dxa"/>
            <w:vMerge w:val="restart"/>
            <w:tcBorders>
              <w:top w:val="nil" w:sz="6" w:space="0" w:color="auto"/>
              <w:left w:val="single" w:sz="4" w:space="0" w:color="000000"/>
              <w:right w:val="single" w:sz="4" w:space="0" w:color="000000"/>
            </w:tcBorders>
            <w:shd w:val="clear" w:color="auto" w:fill="D3D3D3"/>
          </w:tcPr>
          <w:p>
            <w:pPr/>
          </w:p>
        </w:tc>
        <w:tc>
          <w:tcPr>
            <w:tcW w:w="1195" w:type="dxa"/>
            <w:vMerge/>
            <w:tcBorders>
              <w:left w:val="single" w:sz="13" w:space="0" w:color="D3D3D3"/>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5" w:type="dxa"/>
            <w:vMerge/>
            <w:tcBorders>
              <w:left w:val="single" w:sz="4" w:space="0" w:color="000000"/>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6" w:type="dxa"/>
            <w:vMerge/>
            <w:tcBorders>
              <w:left w:val="single" w:sz="4" w:space="0" w:color="000000"/>
              <w:bottom w:val="nil" w:sz="6" w:space="0" w:color="auto"/>
              <w:right w:val="single" w:sz="4" w:space="0" w:color="000000"/>
            </w:tcBorders>
          </w:tcPr>
          <w:p>
            <w:pPr/>
          </w:p>
        </w:tc>
        <w:tc>
          <w:tcPr>
            <w:tcW w:w="1195" w:type="dxa"/>
            <w:vMerge/>
            <w:tcBorders>
              <w:left w:val="single" w:sz="4" w:space="0" w:color="000000"/>
              <w:bottom w:val="nil" w:sz="6" w:space="0" w:color="auto"/>
              <w:right w:val="single" w:sz="4" w:space="0" w:color="000000"/>
            </w:tcBorders>
          </w:tcPr>
          <w:p>
            <w:pPr/>
          </w:p>
        </w:tc>
      </w:tr>
      <w:tr>
        <w:trPr>
          <w:trHeight w:val="351"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伙）</w:t>
            </w: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r>
      <w:tr>
        <w:trPr>
          <w:trHeight w:val="161" w:hRule="exact"/>
        </w:trPr>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24,151,413.58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75,285,532.03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1,511,430,436.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10,285,611.08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34,431,533.02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1,157,970,131.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8,473,980.97</w:t>
            </w: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95" w:type="dxa"/>
            <w:vMerge/>
            <w:tcBorders>
              <w:left w:val="single" w:sz="10" w:space="0" w:color="D3D3D3"/>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vMerge/>
            <w:tcBorders>
              <w:left w:val="single" w:sz="10" w:space="0" w:color="D3D3D3"/>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14,157,621.78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25,760,000.00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2,891,556.01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45,773,293.56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17,470,498.79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11,277,947.09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47,257,698.90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84"/>
        <w:gridCol w:w="1207"/>
        <w:gridCol w:w="1196"/>
        <w:gridCol w:w="1196"/>
        <w:gridCol w:w="1195"/>
        <w:gridCol w:w="1196"/>
        <w:gridCol w:w="1196"/>
        <w:gridCol w:w="1195"/>
      </w:tblGrid>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38,309,035.36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101,045,532.03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1,514,321,992.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56,058,904.64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51,902,031.81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1,169,248,078.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55,731,679.87</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18,376,661.74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5,705.20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314,361,519.98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41,553,342.83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29,866,178.33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593,911,543.51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41,194,230.66</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1,152,550,550.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518,810,800.00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18,376,661.74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5,705.20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1,466,912,070.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41,553,342.83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29,866,178.33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1,112,722,343.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41,194,230.66</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207"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19,932,373.62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101,039,826.83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47,409,921.93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14,505,561.81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22,035,853.48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56,525,734.67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14,537,449.21</w:t>
            </w:r>
          </w:p>
        </w:tc>
      </w:tr>
      <w:tr>
        <w:trPr>
          <w:trHeight w:val="1026"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按持股比例计 算的净资产份 额</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4,217,690.26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50,519,913.42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18,963,968.77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5,802,224.72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4,662,786.59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22,610,293.87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5,814,979.68</w:t>
            </w: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 实现利润</w:t>
            </w:r>
          </w:p>
        </w:tc>
        <w:tc>
          <w:tcPr>
            <w:tcW w:w="1207"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-11,811,686.15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207" w:type="dxa"/>
            <w:tcBorders>
              <w:top w:val="single" w:sz="4" w:space="0" w:color="000000"/>
              <w:left w:val="single" w:sz="13"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-176,672.13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对联营企业权 益投资的账面 价值</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4,217,690.26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50,343,241.28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7,152,282.62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5,802,224.72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4,662,786.59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22,610,293.87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5,814,979.68</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21,450,057.79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261,784,437.00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43,828,917.16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22,626,028.80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2,786,061.08</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-2,103,479.86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1,029,826.83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-9,115,812.74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-31,887.40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-389,395.82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-12,153,281.78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-532,550.79</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-2,103,479.86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1,029,826.83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-9,115,812.74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-31,887.40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-389,395.82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-12,153,281.78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-532,550.79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908"/>
        <w:gridCol w:w="1937"/>
        <w:gridCol w:w="2424"/>
        <w:gridCol w:w="2425"/>
      </w:tblGrid>
      <w:tr>
        <w:trPr>
          <w:trHeight w:val="714"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3" w:right="61" w:hanging="630"/>
              <w:jc w:val="left"/>
              <w:rPr>
                <w:rFonts w:ascii="宋体" w:hAnsi="宋体" w:cs="宋体" w:eastAsia="宋体" w:hint="default"/>
                <w:sz w:val="18"/>
                <w:szCs w:val="18"/>
              </w:rPr>
            </w:pPr>
            <w:r>
              <w:rPr>
                <w:rFonts w:ascii="宋体" w:hAnsi="宋体" w:cs="宋体" w:eastAsia="宋体" w:hint="default"/>
                <w:sz w:val="18"/>
                <w:szCs w:val="18"/>
              </w:rPr>
              <w:t>累积未确认前期累计认 的损失</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7" w:right="35" w:hanging="630"/>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0"/>
              <w:jc w:val="center"/>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8" w:right="0"/>
              <w:jc w:val="left"/>
              <w:rPr>
                <w:rFonts w:ascii="Times New Roman" w:hAnsi="Times New Roman" w:cs="Times New Roman" w:eastAsia="Times New Roman" w:hint="default"/>
                <w:sz w:val="18"/>
                <w:szCs w:val="18"/>
              </w:rPr>
            </w:pPr>
            <w:r>
              <w:rPr>
                <w:rFonts w:ascii="Times New Roman"/>
                <w:sz w:val="18"/>
              </w:rPr>
              <w:t>7,308,869.16</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7" w:right="0"/>
              <w:jc w:val="left"/>
              <w:rPr>
                <w:rFonts w:ascii="Times New Roman" w:hAnsi="Times New Roman" w:cs="Times New Roman" w:eastAsia="Times New Roman" w:hint="default"/>
                <w:sz w:val="18"/>
                <w:szCs w:val="18"/>
              </w:rPr>
            </w:pPr>
            <w:r>
              <w:rPr>
                <w:rFonts w:ascii="Times New Roman"/>
                <w:sz w:val="18"/>
              </w:rPr>
              <w:t>7,308,869.16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firstLine="360"/>
        <w:jc w:val="both"/>
      </w:pPr>
      <w:r>
        <w:rPr>
          <w:spacing w:val="-2"/>
        </w:rPr>
        <w:t>本公司的主要金融工具包括股权投资、债权投资、借款、应收款项、应付款项等，各项金融工具的详细情况说明见本附</w:t>
      </w:r>
      <w:r>
        <w:rPr/>
        <w:t> </w:t>
      </w:r>
      <w:r>
        <w:rPr>
          <w:spacing w:val="-2"/>
        </w:rPr>
        <w:t>注七相关项目。与这些金融工具有关的风险，以及本公司为降低这些风险所采取的风险管理政策如下所述。本公司管理层对</w:t>
      </w:r>
      <w:r>
        <w:rPr>
          <w:spacing w:val="-66"/>
        </w:rPr>
        <w:t> </w:t>
      </w:r>
      <w:r>
        <w:rPr>
          <w:spacing w:val="-66"/>
        </w:rPr>
      </w:r>
      <w:r>
        <w:rPr/>
        <w:t>这些风险敞口进行管理和监控以确保将上述风险控制在限定的范围之内。</w:t>
      </w:r>
    </w:p>
    <w:p>
      <w:pPr>
        <w:pStyle w:val="BodyText"/>
        <w:spacing w:line="316" w:lineRule="auto" w:before="19"/>
        <w:ind w:left="153" w:right="150"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00" w:lineRule="auto" w:before="19"/>
        <w:ind w:left="513" w:right="0" w:firstLine="1"/>
        <w:jc w:val="left"/>
      </w:pPr>
      <w:r>
        <w:rPr>
          <w:rFonts w:ascii="Times New Roman" w:hAnsi="Times New Roman" w:cs="Times New Roman" w:eastAsia="Times New Roman" w:hint="default"/>
          <w:b/>
          <w:bCs/>
        </w:rPr>
        <w:t>1</w:t>
      </w:r>
      <w:r>
        <w:rPr>
          <w:rFonts w:ascii="宋体" w:hAnsi="宋体" w:cs="宋体" w:eastAsia="宋体" w:hint="default"/>
          <w:b/>
          <w:bCs/>
        </w:rPr>
        <w:t>、风险管理目标和政策</w:t>
      </w:r>
      <w:r>
        <w:rPr>
          <w:rFonts w:ascii="宋体" w:hAnsi="宋体" w:cs="宋体" w:eastAsia="宋体" w:hint="default"/>
          <w:b/>
          <w:bCs/>
          <w:w w:val="99"/>
        </w:rPr>
        <w:t> </w:t>
      </w:r>
      <w:r>
        <w:rPr/>
        <w:t>本公司从事风险管理的目标是在风险和收益之间取得适当的平衡，将风险对本公司经营业绩的负面影响降低到最低水</w:t>
      </w:r>
    </w:p>
    <w:p>
      <w:pPr>
        <w:pStyle w:val="BodyText"/>
        <w:spacing w:line="316" w:lineRule="auto" w:before="31"/>
        <w:ind w:left="153" w:right="0"/>
        <w:jc w:val="left"/>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内。</w:t>
      </w:r>
    </w:p>
    <w:p>
      <w:pPr>
        <w:pStyle w:val="BodyText"/>
        <w:spacing w:line="240" w:lineRule="auto" w:before="76"/>
        <w:ind w:left="513" w:right="0"/>
        <w:jc w:val="left"/>
      </w:pPr>
      <w:r>
        <w:rPr/>
        <w:t>（</w:t>
      </w:r>
      <w:r>
        <w:rPr>
          <w:rFonts w:ascii="Times New Roman" w:hAnsi="Times New Roman" w:cs="Times New Roman" w:eastAsia="Times New Roman" w:hint="default"/>
        </w:rPr>
        <w:t>1</w:t>
      </w:r>
      <w:r>
        <w:rPr/>
        <w:t>）市场风险</w:t>
      </w:r>
    </w:p>
    <w:p>
      <w:pPr>
        <w:pStyle w:val="BodyText"/>
        <w:spacing w:line="316" w:lineRule="auto" w:before="63"/>
        <w:ind w:left="513" w:right="0"/>
        <w:jc w:val="left"/>
      </w:pPr>
      <w:r>
        <w:rPr/>
        <w:t>①外汇风险 </w:t>
      </w:r>
      <w:r>
        <w:rPr>
          <w:spacing w:val="-2"/>
        </w:rPr>
        <w:t>外汇风险指因汇率变动产生损失的风险。本公司承受外汇风险主要与美元、欧元、港币、日元有关，除本公司的几个下</w:t>
      </w:r>
    </w:p>
    <w:p>
      <w:pPr>
        <w:pStyle w:val="BodyText"/>
        <w:spacing w:line="309" w:lineRule="auto" w:before="19"/>
        <w:ind w:left="153" w:right="148"/>
        <w:jc w:val="both"/>
      </w:pPr>
      <w:r>
        <w:rPr/>
        <w:t>属子公司以美元、欧元、港币、日元进行采购和销售外，本公司的其他主要业务活动以人民币计价结算。于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4"/>
        </w:rPr>
        <w:t> </w:t>
      </w:r>
      <w:r>
        <w:rPr>
          <w:spacing w:val="-2"/>
        </w:rPr>
        <w:t>日，除下表所述资产或负债为美元、欧元、港币、日元余额外，本公司的资产及负债均为人民币余额。该等外币余额的资产</w:t>
      </w:r>
      <w:r>
        <w:rPr>
          <w:spacing w:val="-68"/>
        </w:rPr>
        <w:t> </w:t>
      </w:r>
      <w:r>
        <w:rPr>
          <w:spacing w:val="-68"/>
        </w:rPr>
      </w:r>
      <w:r>
        <w:rPr/>
        <w:t>和负债产生的外汇风险可能对本公司的经营业绩产生影响。</w:t>
      </w:r>
    </w:p>
    <w:p>
      <w:pPr>
        <w:pStyle w:val="BodyText"/>
        <w:spacing w:line="240" w:lineRule="auto" w:before="24"/>
        <w:ind w:left="51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日，本公司持有的外币金融资产和外币金融负债折算成人民币的金额列示如下：</w:t>
      </w:r>
    </w:p>
    <w:p>
      <w:pPr>
        <w:pStyle w:val="BodyText"/>
        <w:spacing w:line="240" w:lineRule="auto" w:before="63"/>
        <w:ind w:left="7767" w:right="150"/>
        <w:jc w:val="righ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5"/>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2371"/>
        <w:gridCol w:w="1517"/>
        <w:gridCol w:w="1516"/>
        <w:gridCol w:w="983"/>
        <w:gridCol w:w="1145"/>
        <w:gridCol w:w="983"/>
        <w:gridCol w:w="1144"/>
      </w:tblGrid>
      <w:tr>
        <w:trPr>
          <w:trHeight w:val="337" w:hRule="exact"/>
        </w:trPr>
        <w:tc>
          <w:tcPr>
            <w:tcW w:w="23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9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30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9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305"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1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韩元</w:t>
            </w:r>
          </w:p>
        </w:tc>
      </w:tr>
      <w:tr>
        <w:trPr>
          <w:trHeight w:val="342" w:hRule="exact"/>
        </w:trPr>
        <w:tc>
          <w:tcPr>
            <w:tcW w:w="23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517" w:type="dxa"/>
            <w:tcBorders>
              <w:top w:val="single" w:sz="8" w:space="0" w:color="000000"/>
              <w:left w:val="single" w:sz="6" w:space="0" w:color="000000"/>
              <w:bottom w:val="single" w:sz="4" w:space="0" w:color="000000"/>
              <w:right w:val="single" w:sz="4" w:space="0" w:color="000000"/>
            </w:tcBorders>
          </w:tcPr>
          <w:p>
            <w:pPr/>
          </w:p>
        </w:tc>
        <w:tc>
          <w:tcPr>
            <w:tcW w:w="1516" w:type="dxa"/>
            <w:tcBorders>
              <w:top w:val="single" w:sz="8" w:space="0" w:color="000000"/>
              <w:left w:val="single" w:sz="4" w:space="0" w:color="000000"/>
              <w:bottom w:val="single" w:sz="4" w:space="0" w:color="000000"/>
              <w:right w:val="single" w:sz="4" w:space="0" w:color="000000"/>
            </w:tcBorders>
          </w:tcPr>
          <w:p>
            <w:pPr/>
          </w:p>
        </w:tc>
        <w:tc>
          <w:tcPr>
            <w:tcW w:w="983" w:type="dxa"/>
            <w:tcBorders>
              <w:top w:val="single" w:sz="8" w:space="0" w:color="000000"/>
              <w:left w:val="single" w:sz="4" w:space="0" w:color="000000"/>
              <w:bottom w:val="single" w:sz="4" w:space="0" w:color="000000"/>
              <w:right w:val="single" w:sz="4" w:space="0" w:color="000000"/>
            </w:tcBorders>
          </w:tcPr>
          <w:p>
            <w:pPr/>
          </w:p>
        </w:tc>
        <w:tc>
          <w:tcPr>
            <w:tcW w:w="1145" w:type="dxa"/>
            <w:tcBorders>
              <w:top w:val="single" w:sz="8" w:space="0" w:color="000000"/>
              <w:left w:val="single" w:sz="4" w:space="0" w:color="000000"/>
              <w:bottom w:val="single" w:sz="4" w:space="0" w:color="000000"/>
              <w:right w:val="single" w:sz="4" w:space="0" w:color="000000"/>
            </w:tcBorders>
          </w:tcPr>
          <w:p>
            <w:pPr/>
          </w:p>
        </w:tc>
        <w:tc>
          <w:tcPr>
            <w:tcW w:w="983" w:type="dxa"/>
            <w:tcBorders>
              <w:top w:val="single" w:sz="8" w:space="0" w:color="000000"/>
              <w:left w:val="single" w:sz="4" w:space="0" w:color="000000"/>
              <w:bottom w:val="single" w:sz="4" w:space="0" w:color="000000"/>
              <w:right w:val="single" w:sz="4" w:space="0" w:color="000000"/>
            </w:tcBorders>
          </w:tcPr>
          <w:p>
            <w:pPr/>
          </w:p>
        </w:tc>
        <w:tc>
          <w:tcPr>
            <w:tcW w:w="1144"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23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331,625,115.33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56,387,887.94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448,101.09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1,291,604.85</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524,510.23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1,373,621.68</w:t>
            </w:r>
          </w:p>
        </w:tc>
      </w:tr>
      <w:tr>
        <w:trPr>
          <w:trHeight w:val="342" w:hRule="exact"/>
        </w:trPr>
        <w:tc>
          <w:tcPr>
            <w:tcW w:w="23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284,443,777.68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27,376,695.88</w:t>
            </w:r>
          </w:p>
        </w:tc>
        <w:tc>
          <w:tcPr>
            <w:tcW w:w="98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8,624,757.05</w:t>
            </w:r>
          </w:p>
        </w:tc>
        <w:tc>
          <w:tcPr>
            <w:tcW w:w="98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616,068,893.01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83,764,583.82</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448,101.09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9,916,361.90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524,510.23</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1,373,621.68</w:t>
            </w:r>
          </w:p>
        </w:tc>
      </w:tr>
      <w:tr>
        <w:trPr>
          <w:trHeight w:val="342" w:hRule="exact"/>
        </w:trPr>
        <w:tc>
          <w:tcPr>
            <w:tcW w:w="23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5,108,765,144.31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2,015,993,688.47</w:t>
            </w:r>
          </w:p>
        </w:tc>
        <w:tc>
          <w:tcPr>
            <w:tcW w:w="98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266,336,853.77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2,329,744.47</w:t>
            </w:r>
          </w:p>
        </w:tc>
        <w:tc>
          <w:tcPr>
            <w:tcW w:w="98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1,253,264,800.00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1,785,649,089.60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1,452,316,488.00</w:t>
            </w:r>
          </w:p>
        </w:tc>
        <w:tc>
          <w:tcPr>
            <w:tcW w:w="98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8,414,015,887.68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3,470,639,920.94</w:t>
            </w:r>
          </w:p>
        </w:tc>
        <w:tc>
          <w:tcPr>
            <w:tcW w:w="98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7767" w:right="151"/>
        <w:jc w:val="righ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5"/>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2352"/>
        <w:gridCol w:w="1459"/>
        <w:gridCol w:w="1463"/>
        <w:gridCol w:w="1459"/>
        <w:gridCol w:w="1463"/>
        <w:gridCol w:w="1462"/>
      </w:tblGrid>
      <w:tr>
        <w:trPr>
          <w:trHeight w:val="337" w:hRule="exact"/>
        </w:trPr>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4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4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澳元</w:t>
            </w:r>
          </w:p>
        </w:tc>
      </w:tr>
      <w:tr>
        <w:trPr>
          <w:trHeight w:val="341" w:hRule="exact"/>
        </w:trPr>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459" w:type="dxa"/>
            <w:tcBorders>
              <w:top w:val="single" w:sz="4" w:space="0" w:color="000000"/>
              <w:left w:val="single" w:sz="6"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353,564,562.71</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5,407,399.49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226,069.29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8,057,716.22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0.05</w:t>
            </w: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265,981,124.37</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6,793,469.88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24,326,124.96</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619,545,687.08</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12,200,869.37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226,069.29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32,383,841.18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0.05</w:t>
            </w: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7,356,869,468.98</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291,802,384.43</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83,221,020.00</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1,105,383,772.24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534,515,076.88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575,186,000.00</w:t>
            </w:r>
          </w:p>
        </w:tc>
        <w:tc>
          <w:tcPr>
            <w:tcW w:w="146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2,689,830,809.25</w:t>
            </w:r>
          </w:p>
        </w:tc>
        <w:tc>
          <w:tcPr>
            <w:tcW w:w="146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11,727,270,050.47</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826,317,461.31</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83,221,020.00</w:t>
            </w:r>
          </w:p>
        </w:tc>
        <w:tc>
          <w:tcPr>
            <w:tcW w:w="14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513" w:right="146" w:hanging="90"/>
        <w:jc w:val="left"/>
      </w:pPr>
      <w:r>
        <w:rPr/>
        <w:t>本公司密切关注汇率变动对本公司外汇风险的影响。本公司目前并未采取任何措施规避外汇风险。 外汇风险敏感性分析： </w:t>
      </w:r>
      <w:r>
        <w:rPr>
          <w:spacing w:val="-2"/>
        </w:rPr>
        <w:t>外汇风险敏感性分析假设：所有境外经营净投资套期及现金流量套期均高度有效。在上述假设的基础上，在其他变量不</w:t>
      </w:r>
    </w:p>
    <w:p>
      <w:pPr>
        <w:pStyle w:val="BodyText"/>
        <w:spacing w:line="240" w:lineRule="auto" w:before="19"/>
        <w:ind w:left="153" w:right="0"/>
        <w:jc w:val="left"/>
      </w:pPr>
      <w:r>
        <w:rPr/>
        <w:t>变的情况下，汇率可能发生的合理变动对当期损益和股东权益的税前影响如下：</w:t>
      </w:r>
    </w:p>
    <w:p>
      <w:pPr>
        <w:spacing w:line="240" w:lineRule="auto" w:before="6"/>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835"/>
        <w:gridCol w:w="2530"/>
        <w:gridCol w:w="3170"/>
        <w:gridCol w:w="3122"/>
      </w:tblGrid>
      <w:tr>
        <w:trPr>
          <w:trHeight w:val="331" w:hRule="exact"/>
        </w:trPr>
        <w:tc>
          <w:tcPr>
            <w:tcW w:w="835"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30"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31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7" w:hRule="exact"/>
        </w:trPr>
        <w:tc>
          <w:tcPr>
            <w:tcW w:w="835" w:type="dxa"/>
            <w:vMerge/>
            <w:tcBorders>
              <w:left w:val="single" w:sz="4" w:space="0" w:color="000000"/>
              <w:bottom w:val="single" w:sz="4" w:space="0" w:color="000000"/>
              <w:right w:val="single" w:sz="4" w:space="0" w:color="000000"/>
            </w:tcBorders>
            <w:shd w:val="clear" w:color="auto" w:fill="CCCCCC"/>
          </w:tcPr>
          <w:p>
            <w:pPr/>
          </w:p>
        </w:tc>
        <w:tc>
          <w:tcPr>
            <w:tcW w:w="2530" w:type="dxa"/>
            <w:vMerge/>
            <w:tcBorders>
              <w:left w:val="single" w:sz="4" w:space="0" w:color="000000"/>
              <w:bottom w:val="single" w:sz="4" w:space="0" w:color="000000"/>
              <w:right w:val="single" w:sz="4" w:space="0" w:color="000000"/>
            </w:tcBorders>
            <w:shd w:val="clear" w:color="auto" w:fill="CCCCCC"/>
          </w:tcPr>
          <w:p>
            <w:pPr/>
          </w:p>
        </w:tc>
        <w:tc>
          <w:tcPr>
            <w:tcW w:w="31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left="1039"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31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left="1016" w:right="0"/>
              <w:jc w:val="left"/>
              <w:rPr>
                <w:rFonts w:ascii="宋体" w:hAnsi="宋体" w:cs="宋体" w:eastAsia="宋体" w:hint="default"/>
                <w:sz w:val="18"/>
                <w:szCs w:val="18"/>
              </w:rPr>
            </w:pPr>
            <w:r>
              <w:rPr>
                <w:rFonts w:ascii="宋体" w:hAnsi="宋体" w:cs="宋体" w:eastAsia="宋体" w:hint="default"/>
                <w:sz w:val="18"/>
                <w:szCs w:val="18"/>
              </w:rPr>
              <w:t>对利润的影响</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-389,897,349.73</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-555,386,218.17</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389,897,349.73</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555,386,218.17</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-169,343,766.86</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-40,705,829.60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835"/>
        <w:gridCol w:w="2530"/>
        <w:gridCol w:w="3170"/>
        <w:gridCol w:w="3122"/>
      </w:tblGrid>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169,343,766.86</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40,705,829.60</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26,225.51</w:t>
            </w:r>
          </w:p>
        </w:tc>
        <w:tc>
          <w:tcPr>
            <w:tcW w:w="31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-26,225.51</w:t>
            </w:r>
          </w:p>
        </w:tc>
        <w:tc>
          <w:tcPr>
            <w:tcW w:w="31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22,405.05</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11,303.46</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-22,405.05</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-11,303.46</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495,818.10</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-2,541,858.94</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-495,818.10</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2,541,858.94</w:t>
            </w: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68,681.08</w:t>
            </w:r>
          </w:p>
        </w:tc>
        <w:tc>
          <w:tcPr>
            <w:tcW w:w="31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-68,681.08</w:t>
            </w:r>
          </w:p>
        </w:tc>
        <w:tc>
          <w:tcPr>
            <w:tcW w:w="31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514" w:right="90" w:hanging="9"/>
        <w:jc w:val="left"/>
      </w:pPr>
      <w:r>
        <w:rPr/>
        <w:t>②利率风险 </w:t>
      </w:r>
      <w:r>
        <w:rPr>
          <w:spacing w:val="-2"/>
        </w:rPr>
        <w:t>本公司的利率风险产生于银行借款及应付债券等带息债务。浮动利率的金融负债使本公司面临现金流量利率风险，固定</w:t>
      </w:r>
    </w:p>
    <w:p>
      <w:pPr>
        <w:pStyle w:val="BodyText"/>
        <w:spacing w:line="309" w:lineRule="auto" w:before="19"/>
        <w:ind w:right="90"/>
        <w:jc w:val="left"/>
      </w:pPr>
      <w:r>
        <w:rPr/>
        <w:t>利率的金融负债使本公司面临公允价值利率风险。本公司根据当时的市场环境来决定固定利率及浮动利率合同的相对比例。 </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日，本公司的带息债务主要为以人民币和美元计价的浮动利率借款合同，金额合计为</w:t>
      </w:r>
      <w:r>
        <w:rPr>
          <w:rFonts w:ascii="Times New Roman" w:hAnsi="Times New Roman" w:cs="Times New Roman" w:eastAsia="Times New Roman" w:hint="default"/>
          <w:spacing w:val="2"/>
        </w:rPr>
        <w:t>31,900,217,553.01</w:t>
      </w:r>
      <w:r>
        <w:rPr>
          <w:spacing w:val="2"/>
        </w:rPr>
        <w:t>元</w:t>
      </w:r>
      <w:r>
        <w:rPr>
          <w:spacing w:val="-7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25,948,555,738.11</w:t>
      </w:r>
      <w:r>
        <w:rPr/>
        <w:t>元</w:t>
      </w:r>
      <w:r>
        <w:rPr>
          <w:rFonts w:ascii="Times New Roman" w:hAnsi="Times New Roman" w:cs="Times New Roman" w:eastAsia="Times New Roman" w:hint="default"/>
        </w:rPr>
        <w:t>)</w:t>
      </w:r>
      <w:r>
        <w:rPr/>
        <w:t>，及以人民币计价的固定利率合同，金额为</w:t>
      </w:r>
      <w:r>
        <w:rPr>
          <w:rFonts w:ascii="Times New Roman" w:hAnsi="Times New Roman" w:cs="Times New Roman" w:eastAsia="Times New Roman" w:hint="default"/>
        </w:rPr>
        <w:t>185</w:t>
      </w:r>
      <w:r>
        <w:rPr/>
        <w:t>亿元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84</w:t>
      </w:r>
      <w:r>
        <w:rPr/>
        <w:t>亿元</w:t>
      </w:r>
      <w:r>
        <w:rPr>
          <w:rFonts w:ascii="Times New Roman" w:hAnsi="Times New Roman" w:cs="Times New Roman" w:eastAsia="Times New Roman" w:hint="default"/>
        </w:rPr>
        <w:t>)</w:t>
      </w:r>
      <w:r>
        <w:rPr/>
        <w:t>。</w:t>
      </w:r>
    </w:p>
    <w:p>
      <w:pPr>
        <w:pStyle w:val="BodyText"/>
        <w:spacing w:line="316" w:lineRule="auto" w:before="5"/>
        <w:ind w:left="153" w:right="190" w:firstLine="360"/>
        <w:jc w:val="both"/>
      </w:pPr>
      <w:r>
        <w:rPr>
          <w:spacing w:val="-2"/>
        </w:rPr>
        <w:t>本公司总部财务部门持续监控集团利率水平。利率上升会增加新增带息债务的成本以及本公司尚未付清的以浮动利率计</w:t>
      </w:r>
      <w:r>
        <w:rPr/>
        <w:t> </w:t>
      </w:r>
      <w:r>
        <w:rPr>
          <w:spacing w:val="-2"/>
        </w:rPr>
        <w:t>息的带息债务的利息支出，并对本公司的财务业绩产生重大的不利影响，管理层会依据最新的市场状况及时做出调整。本公</w:t>
      </w:r>
      <w:r>
        <w:rPr>
          <w:spacing w:val="-66"/>
        </w:rPr>
        <w:t> </w:t>
      </w:r>
      <w:r>
        <w:rPr>
          <w:spacing w:val="-66"/>
        </w:rPr>
      </w:r>
      <w:r>
        <w:rPr/>
        <w:t>司董事认为未来利率变化不会对本公司的经营业绩造成重大不利影响。</w:t>
      </w:r>
    </w:p>
    <w:p>
      <w:pPr>
        <w:pStyle w:val="BodyText"/>
        <w:spacing w:line="300" w:lineRule="auto" w:before="19"/>
        <w:ind w:left="153" w:right="190" w:firstLine="360"/>
        <w:jc w:val="both"/>
      </w:pP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日，如果带息债务计算的借款利率上升或下跌</w:t>
      </w:r>
      <w:r>
        <w:rPr>
          <w:rFonts w:ascii="Times New Roman" w:hAnsi="Times New Roman" w:cs="Times New Roman" w:eastAsia="Times New Roman" w:hint="default"/>
          <w:spacing w:val="-1"/>
        </w:rPr>
        <w:t>10%</w:t>
      </w:r>
      <w:r>
        <w:rPr>
          <w:spacing w:val="-1"/>
        </w:rPr>
        <w:t>，而其他因素保持不变，则本年度利润将减少或增加</w:t>
      </w:r>
      <w:r>
        <w:rPr/>
        <w:t> 约人民币</w:t>
      </w:r>
      <w:r>
        <w:rPr>
          <w:rFonts w:ascii="Times New Roman" w:hAnsi="Times New Roman" w:cs="Times New Roman" w:eastAsia="Times New Roman" w:hint="default"/>
        </w:rPr>
        <w:t>102,670,407.04</w:t>
      </w:r>
      <w:r>
        <w:rPr/>
        <w:t>元</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年度：人民币</w:t>
      </w:r>
      <w:r>
        <w:rPr>
          <w:rFonts w:ascii="Times New Roman" w:hAnsi="Times New Roman" w:cs="Times New Roman" w:eastAsia="Times New Roman" w:hint="default"/>
        </w:rPr>
        <w:t>70,147,828.58</w:t>
      </w:r>
      <w:r>
        <w:rPr/>
        <w:t>元</w:t>
      </w:r>
      <w:r>
        <w:rPr>
          <w:rFonts w:ascii="Times New Roman" w:hAnsi="Times New Roman" w:cs="Times New Roman" w:eastAsia="Times New Roman" w:hint="default"/>
        </w:rPr>
        <w:t>)</w:t>
      </w:r>
      <w:r>
        <w:rPr/>
        <w:t>，主要由于利息支出的增加和减少。</w:t>
      </w:r>
    </w:p>
    <w:p>
      <w:pPr>
        <w:pStyle w:val="BodyText"/>
        <w:spacing w:line="300" w:lineRule="auto" w:before="13"/>
        <w:ind w:left="513" w:right="90"/>
        <w:jc w:val="left"/>
      </w:pPr>
      <w:r>
        <w:rPr/>
        <w:t>（</w:t>
      </w:r>
      <w:r>
        <w:rPr>
          <w:rFonts w:ascii="Times New Roman" w:hAnsi="Times New Roman" w:cs="Times New Roman" w:eastAsia="Times New Roman" w:hint="default"/>
        </w:rPr>
        <w:t>2</w:t>
      </w:r>
      <w:r>
        <w:rPr/>
        <w:t>）信用风险 </w:t>
      </w:r>
      <w:r>
        <w:rPr>
          <w:spacing w:val="-2"/>
        </w:rPr>
        <w:t>本公司对信用风险按组合分类进行管理。信用风险主要产生于银行存款、应收账款、其他应收款和应收票据等。本公司</w:t>
      </w:r>
    </w:p>
    <w:p>
      <w:pPr>
        <w:pStyle w:val="BodyText"/>
        <w:spacing w:line="316" w:lineRule="auto" w:before="31"/>
        <w:ind w:left="153" w:right="90"/>
        <w:jc w:val="left"/>
      </w:pPr>
      <w:r>
        <w:rPr>
          <w:spacing w:val="-2"/>
        </w:rPr>
        <w:t>银行存款主要存放于国有银行和其它大中型上市银行，应收票据为银行承兑汇票和信用等级较高的商业承兑汇票，本公司认</w:t>
      </w:r>
      <w:r>
        <w:rPr>
          <w:spacing w:val="-64"/>
        </w:rPr>
        <w:t> </w:t>
      </w:r>
      <w:r>
        <w:rPr>
          <w:spacing w:val="-64"/>
        </w:rPr>
      </w:r>
      <w:r>
        <w:rPr>
          <w:spacing w:val="-4"/>
        </w:rPr>
        <w:t>为其不存在重大的信用风险，不会产生因对方单位违约而导致的任何重大损失。销售通过预收和赊销两种方式结合进行结算，</w:t>
      </w:r>
      <w:r>
        <w:rPr>
          <w:spacing w:val="-44"/>
        </w:rPr>
        <w:t> </w:t>
      </w:r>
      <w:r>
        <w:rPr>
          <w:spacing w:val="-44"/>
        </w:rPr>
      </w:r>
      <w:r>
        <w:rPr>
          <w:spacing w:val="-2"/>
        </w:rPr>
        <w:t>赊销客户执行严格的信用批准制度，设立专职部门定期审核每个贸易客户信用状况，合理控制每个贸易客户的信用额度及账</w:t>
      </w:r>
      <w:r>
        <w:rPr>
          <w:spacing w:val="-64"/>
        </w:rPr>
        <w:t> </w:t>
      </w:r>
      <w:r>
        <w:rPr>
          <w:spacing w:val="-64"/>
        </w:rPr>
      </w:r>
      <w:r>
        <w:rPr/>
        <w:t>期</w:t>
      </w:r>
      <w:r>
        <w:rPr>
          <w:rFonts w:ascii="Times New Roman" w:hAnsi="Times New Roman" w:cs="Times New Roman" w:eastAsia="Times New Roman" w:hint="default"/>
        </w:rPr>
        <w:t>;</w:t>
      </w:r>
      <w:r>
        <w:rPr/>
        <w:t>及时追讨过期欠款</w:t>
      </w:r>
      <w:r>
        <w:rPr>
          <w:rFonts w:ascii="Times New Roman" w:hAnsi="Times New Roman" w:cs="Times New Roman" w:eastAsia="Times New Roman" w:hint="default"/>
        </w:rPr>
        <w:t>;</w:t>
      </w:r>
      <w:r>
        <w:rPr/>
        <w:t>期末逐一审核应收款项可收回金额并据此足额计提坏账准备，因而贸易客户不存在重大的信用风险。</w:t>
      </w:r>
    </w:p>
    <w:p>
      <w:pPr>
        <w:pStyle w:val="BodyText"/>
        <w:spacing w:line="235" w:lineRule="exact"/>
        <w:ind w:left="513" w:right="90"/>
        <w:jc w:val="left"/>
      </w:pPr>
      <w:r>
        <w:rPr/>
        <w:t>本公司管理层不认为会因以上各方的不履约行为而造成任何重大损失。</w:t>
      </w:r>
    </w:p>
    <w:p>
      <w:pPr>
        <w:pStyle w:val="BodyText"/>
        <w:spacing w:line="300" w:lineRule="auto" w:before="76"/>
        <w:ind w:left="513" w:right="90"/>
        <w:jc w:val="left"/>
      </w:pPr>
      <w:r>
        <w:rPr/>
        <w:t>（</w:t>
      </w:r>
      <w:r>
        <w:rPr>
          <w:rFonts w:ascii="Times New Roman" w:hAnsi="Times New Roman" w:cs="Times New Roman" w:eastAsia="Times New Roman" w:hint="default"/>
        </w:rPr>
        <w:t>3</w:t>
      </w:r>
      <w:r>
        <w:rPr/>
        <w:t>）流动性风险 </w:t>
      </w:r>
      <w:r>
        <w:rPr>
          <w:spacing w:val="-2"/>
        </w:rPr>
        <w:t>管理流动风险时，本公司保持管理层认为充分的现金及现金等价物并对其进行监控，以满足本公司经营需要，并降低现</w:t>
      </w:r>
    </w:p>
    <w:p>
      <w:pPr>
        <w:pStyle w:val="BodyText"/>
        <w:spacing w:line="316" w:lineRule="auto" w:before="31"/>
        <w:ind w:left="513" w:right="181" w:hanging="360"/>
        <w:jc w:val="left"/>
      </w:pPr>
      <w:r>
        <w:rPr/>
        <w:t>金流量波动的影响。本公司管理层对银行借款的使用情况进行监控并确保遵守借款协议。 本公司将银行借款作为主要资金来源。</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日，本公司尚未使用的银行借款额度为人民币</w:t>
      </w:r>
      <w:r>
        <w:rPr>
          <w:rFonts w:ascii="Times New Roman" w:hAnsi="Times New Roman" w:cs="Times New Roman" w:eastAsia="Times New Roman" w:hint="default"/>
        </w:rPr>
        <w:t>27,554,473,800.00</w:t>
      </w:r>
      <w:r>
        <w:rPr/>
        <w:t>元</w:t>
      </w:r>
    </w:p>
    <w:p>
      <w:pPr>
        <w:pStyle w:val="BodyText"/>
        <w:spacing w:line="248" w:lineRule="exact"/>
        <w:ind w:left="153" w:right="9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人民币</w:t>
      </w:r>
      <w:r>
        <w:rPr>
          <w:rFonts w:ascii="Times New Roman" w:hAnsi="Times New Roman" w:cs="Times New Roman" w:eastAsia="Times New Roman" w:hint="default"/>
        </w:rPr>
        <w:t>24,687,355,704.86</w:t>
      </w:r>
      <w:r>
        <w:rPr/>
        <w:t>元</w:t>
      </w:r>
      <w:r>
        <w:rPr>
          <w:rFonts w:ascii="Times New Roman" w:hAnsi="Times New Roman" w:cs="Times New Roman" w:eastAsia="Times New Roman" w:hint="default"/>
        </w:rPr>
        <w:t>)</w:t>
      </w:r>
      <w:r>
        <w:rPr/>
        <w:t>。</w:t>
      </w:r>
    </w:p>
    <w:p>
      <w:pPr>
        <w:pStyle w:val="BodyText"/>
        <w:spacing w:line="316" w:lineRule="auto" w:before="63"/>
        <w:ind w:left="153" w:right="190" w:firstLine="360"/>
        <w:jc w:val="both"/>
      </w:pPr>
      <w:r>
        <w:rPr>
          <w:spacing w:val="-2"/>
        </w:rPr>
        <w:t>本公司内各子公司负责其自身的现金流量预测。总部财务部门在汇总各子公司现金流量预测的基础上，在集团层面持续</w:t>
      </w:r>
      <w:r>
        <w:rPr/>
        <w:t> </w:t>
      </w:r>
      <w:r>
        <w:rPr>
          <w:spacing w:val="-2"/>
        </w:rPr>
        <w:t>监控短期和长期的资金需求，以确保维持充裕的现金储备；同时持续监控是否符合借款协议的规定，从主要金融机构获得提</w:t>
      </w:r>
      <w:r>
        <w:rPr>
          <w:spacing w:val="-66"/>
        </w:rPr>
        <w:t> </w:t>
      </w:r>
      <w:r>
        <w:rPr>
          <w:spacing w:val="-66"/>
        </w:rPr>
      </w:r>
      <w:r>
        <w:rPr/>
        <w:t>供足够备用资金的承诺，以满足短期和长期的资金需求。</w:t>
      </w:r>
    </w:p>
    <w:p>
      <w:pPr>
        <w:pStyle w:val="BodyText"/>
        <w:spacing w:line="240" w:lineRule="auto" w:before="19"/>
        <w:ind w:left="513" w:right="90"/>
        <w:jc w:val="left"/>
        <w:rPr>
          <w:rFonts w:ascii="Times New Roman" w:hAnsi="Times New Roman" w:cs="Times New Roman" w:eastAsia="Times New Roman" w:hint="default"/>
        </w:rPr>
      </w:pPr>
      <w:r>
        <w:rPr/>
        <w:t>于资产负债表日，本公司各项金融资产及金融负债合同现金流量按到期日列示如下</w:t>
      </w:r>
      <w:r>
        <w:rPr>
          <w:rFonts w:ascii="Times New Roman" w:hAnsi="Times New Roman" w:cs="Times New Roman" w:eastAsia="Times New Roman" w:hint="default"/>
        </w:rPr>
        <w:t>:</w:t>
      </w:r>
    </w:p>
    <w:p>
      <w:pPr>
        <w:pStyle w:val="BodyText"/>
        <w:spacing w:line="240" w:lineRule="auto" w:before="63"/>
        <w:ind w:left="0" w:right="191"/>
        <w:jc w:val="righ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0"/>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1296"/>
        <w:gridCol w:w="1733"/>
        <w:gridCol w:w="1632"/>
        <w:gridCol w:w="1632"/>
        <w:gridCol w:w="1632"/>
        <w:gridCol w:w="1733"/>
      </w:tblGrid>
      <w:tr>
        <w:trPr>
          <w:trHeight w:val="33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5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44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450"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450"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33" w:type="dxa"/>
            <w:tcBorders>
              <w:top w:val="single" w:sz="4" w:space="0" w:color="000000"/>
              <w:left w:val="single" w:sz="6"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8,984,326,016.01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8,984,326,016.01</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3,998,782,845.65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3,998,782,845.65</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4,256,225,770.94</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4,256,225,770.94</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1,555,723,453.07</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1,555,723,453.07</w:t>
            </w:r>
          </w:p>
        </w:tc>
      </w:tr>
      <w:tr>
        <w:trPr>
          <w:trHeight w:val="343"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7" w:right="0"/>
              <w:jc w:val="left"/>
              <w:rPr>
                <w:rFonts w:ascii="Times New Roman" w:hAnsi="Times New Roman" w:cs="Times New Roman" w:eastAsia="Times New Roman" w:hint="default"/>
                <w:sz w:val="18"/>
                <w:szCs w:val="18"/>
              </w:rPr>
            </w:pPr>
            <w:r>
              <w:rPr>
                <w:rFonts w:ascii="Times New Roman"/>
                <w:sz w:val="18"/>
              </w:rPr>
              <w:t>1,072,990,234.05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1,072,990,234.05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296"/>
        <w:gridCol w:w="1733"/>
        <w:gridCol w:w="1632"/>
        <w:gridCol w:w="1632"/>
        <w:gridCol w:w="1632"/>
        <w:gridCol w:w="1733"/>
      </w:tblGrid>
      <w:tr>
        <w:trPr>
          <w:trHeight w:val="65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一年内到期的非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流动资产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2,893,133,653.86</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2,893,133,653.86</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6,160,937,261.77</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6,160,937,261.77</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4,211,845,587.73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6,131,176,645.71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10,343,022,233.44</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28,922,119,235.35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5,111,845,587.73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6,131,176,645.71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40,165,141,468.79</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24,755,535,672.86</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24,755,535,672.86</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3,281,599,412.31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3,281,599,412.31</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2,942,337,386.57</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2,942,337,386.57</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180,504,227.01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180,504,227.01</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1,158,567,353.38</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1,158,567,353.38</w:t>
            </w:r>
          </w:p>
        </w:tc>
      </w:tr>
      <w:tr>
        <w:trPr>
          <w:trHeight w:val="65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一年内到期的非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流动负债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1,975,300,816.32</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1,975,300,816.32</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1,553,541,829.60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2,815,501,765.34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800,337,468.89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5,169,381,063.83</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2,000,000,000.00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3,800,000,000.00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5,800,000,000.00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294,000,000.00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50,000,000.00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344,000,000.00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10,100,000,000.00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10,100,000,000.00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2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47,893,844,868.45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6,453,541,829.60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3,109,501,765.34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850,337,468.89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58,307,225,932.28</w:t>
            </w:r>
          </w:p>
        </w:tc>
      </w:tr>
    </w:tbl>
    <w:p>
      <w:pPr>
        <w:pStyle w:val="BodyText"/>
        <w:spacing w:line="240" w:lineRule="auto" w:before="10"/>
        <w:ind w:left="514" w:right="0"/>
        <w:jc w:val="left"/>
      </w:pPr>
      <w:r>
        <w:rPr/>
        <w:t>（续）</w:t>
      </w:r>
    </w:p>
    <w:p>
      <w:pPr>
        <w:pStyle w:val="BodyText"/>
        <w:spacing w:line="240" w:lineRule="auto" w:before="76"/>
        <w:ind w:left="7767" w:right="151"/>
        <w:jc w:val="righ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10"/>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1296"/>
        <w:gridCol w:w="1733"/>
        <w:gridCol w:w="1632"/>
        <w:gridCol w:w="1632"/>
        <w:gridCol w:w="1632"/>
        <w:gridCol w:w="1733"/>
      </w:tblGrid>
      <w:tr>
        <w:trPr>
          <w:trHeight w:val="33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5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44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450"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450"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33" w:type="dxa"/>
            <w:tcBorders>
              <w:top w:val="single" w:sz="4" w:space="0" w:color="000000"/>
              <w:left w:val="single" w:sz="6"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5,475,658,186.10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5,475,658,186.10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3,047,541,556.15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3,047,541,556.15</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3,754,032,648.96</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3,754,032,648.96</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1,851,629,373.22</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1,851,629,373.22</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1,838,017,454.90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1,838,017,454.90</w:t>
            </w:r>
          </w:p>
        </w:tc>
      </w:tr>
      <w:tr>
        <w:trPr>
          <w:trHeight w:val="65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一年内到期的非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流动资产</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865,738,333.65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865,738,333.65</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1" w:right="0"/>
              <w:jc w:val="left"/>
              <w:rPr>
                <w:rFonts w:ascii="Times New Roman" w:hAnsi="Times New Roman" w:cs="Times New Roman" w:eastAsia="Times New Roman" w:hint="default"/>
                <w:sz w:val="18"/>
                <w:szCs w:val="18"/>
              </w:rPr>
            </w:pPr>
            <w:r>
              <w:rPr>
                <w:rFonts w:ascii="Times New Roman"/>
                <w:sz w:val="18"/>
              </w:rPr>
              <w:t>620,460,274.14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1,033,174,444.51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1,653,634,718.65</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16,832,617,552.98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92" w:right="0"/>
              <w:jc w:val="left"/>
              <w:rPr>
                <w:rFonts w:ascii="Times New Roman" w:hAnsi="Times New Roman" w:cs="Times New Roman" w:eastAsia="Times New Roman" w:hint="default"/>
                <w:sz w:val="18"/>
                <w:szCs w:val="18"/>
              </w:rPr>
            </w:pPr>
            <w:r>
              <w:rPr>
                <w:rFonts w:ascii="Times New Roman"/>
                <w:sz w:val="18"/>
              </w:rPr>
              <w:t>620,460,274.14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1,933,174,444.51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19,386,252,271.63</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20,470,296,592.92</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20,470,296,592.92</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1,598,110,792.85</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1,598,110,792.85</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3,408,366,113.93</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3,408,366,113.93</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270,056,726.88</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270,056,726.88</w:t>
            </w:r>
          </w:p>
        </w:tc>
      </w:tr>
      <w:tr>
        <w:trPr>
          <w:trHeight w:val="343"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783,790,884.61</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783,790,884.61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296"/>
        <w:gridCol w:w="1733"/>
        <w:gridCol w:w="1632"/>
        <w:gridCol w:w="1632"/>
        <w:gridCol w:w="1632"/>
        <w:gridCol w:w="1733"/>
      </w:tblGrid>
      <w:tr>
        <w:trPr>
          <w:trHeight w:val="65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一年内到期的非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流动负债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1,099,968,900.00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1,099,968,900.00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1,725,485,400.00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1,485,450,209.25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1,167,354,635.94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4,378,290,245.19</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2,000,000,000.00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3,800,000,000.00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5,800,000,000.00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1,500,000,000.00</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733"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26"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27,630,590,011.19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5,225,485,400.00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6,385,450,209.25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1,167,354,635.94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40,408,880,256.38</w:t>
            </w:r>
          </w:p>
        </w:tc>
      </w:tr>
    </w:tbl>
    <w:p>
      <w:pPr>
        <w:pStyle w:val="BodyText"/>
        <w:spacing w:line="240" w:lineRule="auto" w:before="10"/>
        <w:ind w:left="514" w:right="90"/>
        <w:jc w:val="left"/>
      </w:pPr>
      <w:r>
        <w:rPr/>
        <w:t>银行借款及应付债券偿还期分析如下：</w:t>
      </w:r>
    </w:p>
    <w:p>
      <w:pPr>
        <w:spacing w:line="240" w:lineRule="auto" w:before="3"/>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421"/>
        <w:gridCol w:w="1560"/>
        <w:gridCol w:w="1559"/>
        <w:gridCol w:w="1559"/>
        <w:gridCol w:w="1559"/>
      </w:tblGrid>
      <w:tr>
        <w:trPr>
          <w:trHeight w:val="326" w:hRule="exact"/>
        </w:trPr>
        <w:tc>
          <w:tcPr>
            <w:tcW w:w="3421" w:type="dxa"/>
            <w:vMerge w:val="restart"/>
            <w:tcBorders>
              <w:top w:val="single" w:sz="4" w:space="0" w:color="000000"/>
              <w:left w:val="single" w:sz="4" w:space="0" w:color="000000"/>
              <w:right w:val="single" w:sz="4" w:space="0" w:color="000000"/>
            </w:tcBorders>
            <w:shd w:val="clear" w:color="auto" w:fill="CCCCCC"/>
          </w:tcPr>
          <w:p>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3421" w:type="dxa"/>
            <w:vMerge/>
            <w:tcBorders>
              <w:left w:val="single" w:sz="4" w:space="0" w:color="000000"/>
              <w:bottom w:val="single" w:sz="4" w:space="0" w:color="000000"/>
              <w:right w:val="single" w:sz="4" w:space="0" w:color="000000"/>
            </w:tcBorders>
            <w:shd w:val="clear" w:color="auto" w:fill="CCCCC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14" w:right="0"/>
              <w:jc w:val="left"/>
              <w:rPr>
                <w:rFonts w:ascii="宋体" w:hAnsi="宋体" w:cs="宋体" w:eastAsia="宋体" w:hint="default"/>
                <w:sz w:val="18"/>
                <w:szCs w:val="18"/>
              </w:rPr>
            </w:pPr>
            <w:r>
              <w:rPr>
                <w:rFonts w:ascii="宋体" w:hAnsi="宋体" w:cs="宋体" w:eastAsia="宋体" w:hint="default"/>
                <w:sz w:val="18"/>
                <w:szCs w:val="18"/>
              </w:rPr>
              <w:t>应付债券</w:t>
            </w:r>
          </w:p>
        </w:tc>
      </w:tr>
      <w:tr>
        <w:trPr>
          <w:trHeight w:val="34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最后一期还款日在五年之内的借款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31,099,880,084.12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8,400,000,000.00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24,781,201,102.17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8,400,000,000.00</w:t>
            </w:r>
          </w:p>
        </w:tc>
      </w:tr>
      <w:tr>
        <w:trPr>
          <w:trHeight w:val="342"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最后一期还款日为五年之后的借款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800,337,468.89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1,167,354,635.94</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31,900,217,553.01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8,400,000,000.00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25,948,555,738.11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8,400,000,000.00</w:t>
            </w:r>
          </w:p>
        </w:tc>
      </w:tr>
    </w:tbl>
    <w:p>
      <w:pPr>
        <w:spacing w:line="300" w:lineRule="auto" w:before="10"/>
        <w:ind w:left="514" w:right="549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已整体终止确认但转出方继续涉入已转移金融资产</w:t>
      </w:r>
    </w:p>
    <w:p>
      <w:pPr>
        <w:pStyle w:val="BodyText"/>
        <w:spacing w:line="309" w:lineRule="auto" w:before="31"/>
        <w:ind w:right="184" w:firstLine="360"/>
        <w:jc w:val="both"/>
      </w:pPr>
      <w:r>
        <w:rPr>
          <w:spacing w:val="-2"/>
        </w:rPr>
        <w:t>本年度，本公司向银行贴现银行承兑汇票人民币</w:t>
      </w:r>
      <w:r>
        <w:rPr>
          <w:rFonts w:ascii="Times New Roman" w:hAnsi="Times New Roman" w:cs="Times New Roman" w:eastAsia="Times New Roman" w:hint="default"/>
          <w:spacing w:val="-2"/>
        </w:rPr>
        <w:t>3,861,622,115.19</w:t>
      </w:r>
      <w:r>
        <w:rPr>
          <w:spacing w:val="-2"/>
        </w:rPr>
        <w:t>元（上年度：人民币</w:t>
      </w:r>
      <w:r>
        <w:rPr>
          <w:rFonts w:ascii="Times New Roman" w:hAnsi="Times New Roman" w:cs="Times New Roman" w:eastAsia="Times New Roman" w:hint="default"/>
          <w:spacing w:val="-2"/>
        </w:rPr>
        <w:t>3,440,773,115.05</w:t>
      </w:r>
      <w:r>
        <w:rPr>
          <w:spacing w:val="-2"/>
        </w:rPr>
        <w:t>元）。由于与这些</w:t>
      </w:r>
      <w:r>
        <w:rPr/>
        <w:t> </w:t>
      </w:r>
      <w:r>
        <w:rPr>
          <w:spacing w:val="-2"/>
        </w:rPr>
        <w:t>银行承兑汇票相关的利率风险等主要风险与报酬已转移给了银行，因此，本公司终止确认已贴现未到期的银行承兑汇票。根</w:t>
      </w:r>
      <w:r>
        <w:rPr>
          <w:spacing w:val="-66"/>
        </w:rPr>
        <w:t> </w:t>
      </w:r>
      <w:r>
        <w:rPr>
          <w:spacing w:val="-66"/>
        </w:rPr>
      </w:r>
      <w:r>
        <w:rPr>
          <w:spacing w:val="-2"/>
        </w:rPr>
        <w:t>据贴现协议，如该银行承兑汇票到期未能承兑，银行有权要求本公司付清未结算的余额。因此本公司继续涉入了已贴现的银</w:t>
      </w:r>
      <w:r>
        <w:rPr>
          <w:spacing w:val="-66"/>
        </w:rPr>
        <w:t> </w:t>
      </w:r>
      <w:r>
        <w:rPr>
          <w:spacing w:val="-66"/>
        </w:rPr>
      </w:r>
      <w:r>
        <w:rPr>
          <w:spacing w:val="4"/>
        </w:rPr>
        <w:t>行承兑汇票，于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日，已贴现未到期的银行承兑汇票为人民币</w:t>
      </w:r>
      <w:r>
        <w:rPr>
          <w:rFonts w:ascii="Times New Roman" w:hAnsi="Times New Roman" w:cs="Times New Roman" w:eastAsia="Times New Roman" w:hint="default"/>
          <w:spacing w:val="4"/>
        </w:rPr>
        <w:t>1,296,249,121.66</w:t>
      </w:r>
      <w:r>
        <w:rPr>
          <w:spacing w:val="4"/>
        </w:rPr>
        <w:t>元（</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日：人民币</w:t>
      </w:r>
      <w:r>
        <w:rPr>
          <w:spacing w:val="7"/>
        </w:rPr>
        <w:t> </w:t>
      </w:r>
      <w:r>
        <w:rPr>
          <w:rFonts w:ascii="Times New Roman" w:hAnsi="Times New Roman" w:cs="Times New Roman" w:eastAsia="Times New Roman" w:hint="default"/>
        </w:rPr>
        <w:t>1,320,918,334.62</w:t>
      </w:r>
      <w:r>
        <w:rPr/>
        <w:t>元）。</w:t>
      </w:r>
    </w:p>
    <w:p>
      <w:pPr>
        <w:spacing w:line="240" w:lineRule="auto" w:before="9"/>
        <w:rPr>
          <w:rFonts w:ascii="宋体" w:hAnsi="宋体" w:cs="宋体" w:eastAsia="宋体" w:hint="default"/>
          <w:sz w:val="19"/>
          <w:szCs w:val="19"/>
        </w:rPr>
      </w:pPr>
    </w:p>
    <w:p>
      <w:pPr>
        <w:pStyle w:val="Heading2"/>
        <w:spacing w:line="240" w:lineRule="auto"/>
        <w:ind w:right="9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612"/>
        <w:gridCol w:w="1920"/>
        <w:gridCol w:w="1904"/>
        <w:gridCol w:w="1904"/>
        <w:gridCol w:w="1330"/>
      </w:tblGrid>
      <w:tr>
        <w:trPr>
          <w:trHeight w:val="201" w:hRule="exact"/>
        </w:trPr>
        <w:tc>
          <w:tcPr>
            <w:tcW w:w="261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59"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7" w:hRule="exact"/>
        </w:trPr>
        <w:tc>
          <w:tcPr>
            <w:tcW w:w="26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59" w:type="dxa"/>
            <w:gridSpan w:val="4"/>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12" w:type="dxa"/>
            <w:vMerge/>
            <w:tcBorders>
              <w:left w:val="single" w:sz="4" w:space="0" w:color="000000"/>
              <w:bottom w:val="nil" w:sz="6" w:space="0" w:color="auto"/>
              <w:right w:val="single" w:sz="4" w:space="0" w:color="000000"/>
            </w:tcBorders>
            <w:shd w:val="clear" w:color="auto" w:fill="D3D3D3"/>
          </w:tcPr>
          <w:p>
            <w:pPr/>
          </w:p>
        </w:tc>
        <w:tc>
          <w:tcPr>
            <w:tcW w:w="19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63"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11" w:hRule="exact"/>
        </w:trPr>
        <w:tc>
          <w:tcPr>
            <w:tcW w:w="26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0" w:type="dxa"/>
            <w:vMerge/>
            <w:tcBorders>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920" w:type="dxa"/>
            <w:tcBorders>
              <w:top w:val="single" w:sz="4" w:space="0" w:color="000000"/>
              <w:left w:val="single" w:sz="13" w:space="0" w:color="D3D3D3"/>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1,509,964,711.87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1,509,964,711.87</w:t>
            </w:r>
          </w:p>
        </w:tc>
      </w:tr>
      <w:tr>
        <w:trPr>
          <w:trHeight w:val="40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920" w:type="dxa"/>
            <w:tcBorders>
              <w:top w:val="single" w:sz="4" w:space="0" w:color="000000"/>
              <w:left w:val="single" w:sz="13" w:space="0" w:color="D3D3D3"/>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1,509,964,711.87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1,509,964,711.87</w:t>
            </w:r>
          </w:p>
        </w:tc>
      </w:tr>
      <w:tr>
        <w:trPr>
          <w:trHeight w:val="40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91" w:firstLine="360"/>
        <w:jc w:val="left"/>
      </w:pPr>
      <w:r>
        <w:rPr>
          <w:spacing w:val="-2"/>
        </w:rPr>
        <w:t>本公司采用了收益法进行评估确定消耗性生物资产的公允价值。收益法是通过估算被评估森林资源资产在未来的预期收</w:t>
      </w:r>
      <w:r>
        <w:rPr/>
        <w:t> 益，并采用适宜的折现率（一般采用林业行业投资收益率）折算成现值，然后累加求和，得出被评估资产价值的评估方法。</w:t>
      </w:r>
    </w:p>
    <w:p>
      <w:pPr>
        <w:pStyle w:val="BodyText"/>
        <w:spacing w:line="309" w:lineRule="auto" w:before="19"/>
        <w:ind w:left="514" w:right="5688"/>
        <w:jc w:val="left"/>
      </w:pPr>
      <w:r>
        <w:rPr/>
        <w:t>收益法涉及的主要参数，预期年收益、折现率。 预期年收益</w:t>
      </w:r>
      <w:r>
        <w:rPr>
          <w:rFonts w:ascii="Times New Roman" w:hAnsi="Times New Roman" w:cs="Times New Roman" w:eastAsia="Times New Roman" w:hint="default"/>
        </w:rPr>
        <w:t>=</w:t>
      </w:r>
      <w:r>
        <w:rPr/>
        <w:t>预期年收入</w:t>
      </w:r>
      <w:r>
        <w:rPr>
          <w:rFonts w:ascii="Times New Roman" w:hAnsi="Times New Roman" w:cs="Times New Roman" w:eastAsia="Times New Roman" w:hint="default"/>
        </w:rPr>
        <w:t>-</w:t>
      </w:r>
      <w:r>
        <w:rPr/>
        <w:t>预期总投入 预期年收入</w:t>
      </w:r>
      <w:r>
        <w:rPr>
          <w:rFonts w:ascii="Times New Roman" w:hAnsi="Times New Roman" w:cs="Times New Roman" w:eastAsia="Times New Roman" w:hint="default"/>
        </w:rPr>
        <w:t>=</w:t>
      </w:r>
      <w:r>
        <w:rPr/>
        <w:t>预期产出量</w:t>
      </w:r>
      <w:r>
        <w:rPr>
          <w:rFonts w:ascii="Times New Roman" w:hAnsi="Times New Roman" w:cs="Times New Roman" w:eastAsia="Times New Roman" w:hint="default"/>
        </w:rPr>
        <w:t>×</w:t>
      </w:r>
      <w:r>
        <w:rPr/>
        <w:t>预期售价</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7" w:lineRule="auto" w:before="44"/>
        <w:ind w:left="513" w:right="4231"/>
        <w:jc w:val="left"/>
      </w:pPr>
      <w:r>
        <w:rPr/>
        <w:t>预期产出量</w:t>
      </w:r>
      <w:r>
        <w:rPr>
          <w:rFonts w:ascii="Times New Roman" w:hAnsi="Times New Roman" w:cs="Times New Roman" w:eastAsia="Times New Roman" w:hint="default"/>
        </w:rPr>
        <w:t>=</w:t>
      </w:r>
      <w:r>
        <w:rPr/>
        <w:t>根据本公司采伐林木的正常产出量 预期售价</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2015</w:t>
      </w:r>
      <w:r>
        <w:rPr/>
        <w:t>年度正常售价 预期总投入根据本公司的经验数值，至采伐时的林木种植总投入。 折现率根据行业的投资收益率，为</w:t>
      </w:r>
      <w:r>
        <w:rPr>
          <w:rFonts w:ascii="Times New Roman" w:hAnsi="Times New Roman" w:cs="Times New Roman" w:eastAsia="Times New Roman" w:hint="default"/>
        </w:rPr>
        <w:t>10.83%</w:t>
      </w:r>
      <w:r>
        <w:rPr/>
        <w:t>。</w:t>
      </w:r>
    </w:p>
    <w:p>
      <w:pPr>
        <w:spacing w:line="240" w:lineRule="auto" w:before="8"/>
        <w:rPr>
          <w:rFonts w:ascii="宋体" w:hAnsi="宋体" w:cs="宋体" w:eastAsia="宋体" w:hint="default"/>
          <w:sz w:val="21"/>
          <w:szCs w:val="21"/>
        </w:rPr>
      </w:pPr>
    </w:p>
    <w:p>
      <w:pPr>
        <w:pStyle w:val="Heading4"/>
        <w:spacing w:line="240" w:lineRule="auto"/>
        <w:ind w:right="90"/>
        <w:jc w:val="left"/>
        <w:rPr>
          <w:b w:val="0"/>
          <w:bCs w:val="0"/>
        </w:rPr>
      </w:pP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811"/>
        <w:gridCol w:w="5846"/>
      </w:tblGrid>
      <w:tr>
        <w:trPr>
          <w:trHeight w:val="342" w:hRule="exact"/>
        </w:trPr>
        <w:tc>
          <w:tcPr>
            <w:tcW w:w="38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5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1,407,588,229.46</w:t>
            </w:r>
          </w:p>
        </w:tc>
      </w:tr>
      <w:tr>
        <w:trPr>
          <w:trHeight w:val="342" w:hRule="exact"/>
        </w:trPr>
        <w:tc>
          <w:tcPr>
            <w:tcW w:w="38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本年培育增加</w:t>
            </w:r>
          </w:p>
        </w:tc>
        <w:tc>
          <w:tcPr>
            <w:tcW w:w="5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176,026,063.51</w:t>
            </w:r>
          </w:p>
        </w:tc>
      </w:tr>
      <w:tr>
        <w:trPr>
          <w:trHeight w:val="342" w:hRule="exact"/>
        </w:trPr>
        <w:tc>
          <w:tcPr>
            <w:tcW w:w="38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本年出售减少</w:t>
            </w:r>
          </w:p>
        </w:tc>
        <w:tc>
          <w:tcPr>
            <w:tcW w:w="5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54,571,043.08</w:t>
            </w:r>
          </w:p>
        </w:tc>
      </w:tr>
      <w:tr>
        <w:trPr>
          <w:trHeight w:val="342" w:hRule="exact"/>
        </w:trPr>
        <w:tc>
          <w:tcPr>
            <w:tcW w:w="38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本年公允价值变动进入损益的金额</w:t>
            </w:r>
          </w:p>
        </w:tc>
        <w:tc>
          <w:tcPr>
            <w:tcW w:w="5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-19,078,538.02</w:t>
            </w:r>
          </w:p>
        </w:tc>
      </w:tr>
      <w:tr>
        <w:trPr>
          <w:trHeight w:val="337" w:hRule="exact"/>
        </w:trPr>
        <w:tc>
          <w:tcPr>
            <w:tcW w:w="38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1,509,964,711.87</w:t>
            </w:r>
          </w:p>
        </w:tc>
      </w:tr>
    </w:tbl>
    <w:p>
      <w:pPr>
        <w:pStyle w:val="BodyText"/>
        <w:spacing w:line="316" w:lineRule="auto" w:before="15"/>
        <w:ind w:right="190" w:firstLine="360"/>
        <w:jc w:val="both"/>
      </w:pPr>
      <w:r>
        <w:rPr>
          <w:spacing w:val="-2"/>
        </w:rPr>
        <w:t>本公司采用敏感性分析技术分析风险变量的合理、可能变化对当期损益和股东权益可能产生的影响。由于任何风险变量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tbl>
      <w:tblPr>
        <w:tblW w:w="0" w:type="auto"/>
        <w:jc w:val="left"/>
        <w:tblInd w:w="139" w:type="dxa"/>
        <w:tblLayout w:type="fixed"/>
        <w:tblCellMar>
          <w:top w:w="0" w:type="dxa"/>
          <w:left w:w="0" w:type="dxa"/>
          <w:bottom w:w="0" w:type="dxa"/>
          <w:right w:w="0" w:type="dxa"/>
        </w:tblCellMar>
        <w:tblLook w:val="01E0"/>
      </w:tblPr>
      <w:tblGrid>
        <w:gridCol w:w="1514"/>
        <w:gridCol w:w="2047"/>
        <w:gridCol w:w="1319"/>
        <w:gridCol w:w="1729"/>
        <w:gridCol w:w="1319"/>
        <w:gridCol w:w="1729"/>
      </w:tblGrid>
      <w:tr>
        <w:trPr>
          <w:trHeight w:val="342" w:hRule="exact"/>
        </w:trPr>
        <w:tc>
          <w:tcPr>
            <w:tcW w:w="1514"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7"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折现率变动</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654" w:hRule="exact"/>
        </w:trPr>
        <w:tc>
          <w:tcPr>
            <w:tcW w:w="1514" w:type="dxa"/>
            <w:vMerge/>
            <w:tcBorders>
              <w:left w:val="single" w:sz="4" w:space="0" w:color="000000"/>
              <w:bottom w:val="single" w:sz="4" w:space="0" w:color="000000"/>
              <w:right w:val="single" w:sz="4" w:space="0" w:color="000000"/>
            </w:tcBorders>
            <w:shd w:val="clear" w:color="auto" w:fill="CCCCCC"/>
          </w:tcPr>
          <w:p>
            <w:pPr/>
          </w:p>
        </w:tc>
        <w:tc>
          <w:tcPr>
            <w:tcW w:w="2047" w:type="dxa"/>
            <w:vMerge/>
            <w:tcBorders>
              <w:left w:val="single" w:sz="4" w:space="0" w:color="000000"/>
              <w:bottom w:val="single" w:sz="4" w:space="0" w:color="000000"/>
              <w:right w:val="single" w:sz="4" w:space="0" w:color="000000"/>
            </w:tcBorders>
            <w:shd w:val="clear" w:color="auto" w:fill="CCCCCC"/>
          </w:tcPr>
          <w:p>
            <w:pPr/>
          </w:p>
        </w:tc>
        <w:tc>
          <w:tcPr>
            <w:tcW w:w="13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7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3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21"/>
              <w:ind w:left="474" w:right="293" w:hanging="180"/>
              <w:jc w:val="left"/>
              <w:rPr>
                <w:rFonts w:ascii="宋体" w:hAnsi="宋体" w:cs="宋体" w:eastAsia="宋体" w:hint="default"/>
                <w:sz w:val="18"/>
                <w:szCs w:val="18"/>
              </w:rPr>
            </w:pPr>
            <w:r>
              <w:rPr>
                <w:rFonts w:ascii="宋体" w:hAnsi="宋体" w:cs="宋体" w:eastAsia="宋体" w:hint="default"/>
                <w:sz w:val="18"/>
                <w:szCs w:val="18"/>
              </w:rPr>
              <w:t>对利润的 影响</w:t>
            </w:r>
          </w:p>
        </w:tc>
        <w:tc>
          <w:tcPr>
            <w:tcW w:w="17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折现率增加</w:t>
            </w:r>
            <w:r>
              <w:rPr>
                <w:rFonts w:ascii="Times New Roman" w:hAnsi="Times New Roman" w:cs="Times New Roman" w:eastAsia="Times New Roman" w:hint="default"/>
                <w:sz w:val="18"/>
                <w:szCs w:val="18"/>
              </w:rPr>
              <w:t>1</w:t>
            </w:r>
            <w:r>
              <w:rPr>
                <w:rFonts w:ascii="宋体" w:hAnsi="宋体" w:cs="宋体" w:eastAsia="宋体" w:hint="default"/>
                <w:sz w:val="18"/>
                <w:szCs w:val="18"/>
              </w:rPr>
              <w:t>个百分点</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-41,987,625.64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-41,987,625.64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-35,404,804.28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-35,404,804.28</w:t>
            </w:r>
          </w:p>
        </w:tc>
      </w:tr>
      <w:tr>
        <w:trPr>
          <w:trHeight w:val="34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折现率下降</w:t>
            </w:r>
            <w:r>
              <w:rPr>
                <w:rFonts w:ascii="Times New Roman" w:hAnsi="Times New Roman" w:cs="Times New Roman" w:eastAsia="Times New Roman" w:hint="default"/>
                <w:sz w:val="18"/>
                <w:szCs w:val="18"/>
              </w:rPr>
              <w:t>1</w:t>
            </w:r>
            <w:r>
              <w:rPr>
                <w:rFonts w:ascii="宋体" w:hAnsi="宋体" w:cs="宋体" w:eastAsia="宋体" w:hint="default"/>
                <w:sz w:val="18"/>
                <w:szCs w:val="18"/>
              </w:rPr>
              <w:t>个百分点</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45,237,516.15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45,237,516.15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37,847,549.58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37,847,549.58</w:t>
            </w:r>
          </w:p>
        </w:tc>
      </w:tr>
      <w:tr>
        <w:trPr>
          <w:trHeight w:val="34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售价上升</w:t>
            </w:r>
            <w:r>
              <w:rPr>
                <w:rFonts w:ascii="Times New Roman" w:hAnsi="Times New Roman" w:cs="Times New Roman" w:eastAsia="Times New Roman" w:hint="default"/>
                <w:sz w:val="18"/>
                <w:szCs w:val="18"/>
              </w:rPr>
              <w:t>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16,198,936.84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16,198,936.84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16,524,599.37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16,524,599.37</w:t>
            </w:r>
          </w:p>
        </w:tc>
      </w:tr>
      <w:tr>
        <w:trPr>
          <w:trHeight w:val="343"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售价下降</w:t>
            </w:r>
            <w:r>
              <w:rPr>
                <w:rFonts w:ascii="Times New Roman" w:hAnsi="Times New Roman" w:cs="Times New Roman" w:eastAsia="Times New Roman" w:hint="default"/>
                <w:sz w:val="18"/>
                <w:szCs w:val="18"/>
              </w:rPr>
              <w:t>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-16,198,936.88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-16,198,936.88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-16,570,068.38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-16,570,068.38</w:t>
            </w:r>
          </w:p>
        </w:tc>
      </w:tr>
    </w:tbl>
    <w:p>
      <w:pPr>
        <w:spacing w:line="240" w:lineRule="auto" w:before="11"/>
        <w:rPr>
          <w:rFonts w:ascii="宋体" w:hAnsi="宋体" w:cs="宋体" w:eastAsia="宋体" w:hint="default"/>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4</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1"/>
        <w:jc w:val="left"/>
      </w:pPr>
      <w:r>
        <w:rPr/>
        <w:t>①不以公允价值计量的金融工具 不以公允价值计量的金融资产和负债主要包括：应收款项、短期借款、应付款项、长期借款、应付债券和长期应付款。 除下述金融负债外，其他不以公允价值计量的金融资产和负债的账面价值与公允价值相差很小。</w:t>
      </w:r>
    </w:p>
    <w:tbl>
      <w:tblPr>
        <w:tblW w:w="0" w:type="auto"/>
        <w:jc w:val="left"/>
        <w:tblInd w:w="139" w:type="dxa"/>
        <w:tblLayout w:type="fixed"/>
        <w:tblCellMar>
          <w:top w:w="0" w:type="dxa"/>
          <w:left w:w="0" w:type="dxa"/>
          <w:bottom w:w="0" w:type="dxa"/>
          <w:right w:w="0" w:type="dxa"/>
        </w:tblCellMar>
        <w:tblLook w:val="01E0"/>
      </w:tblPr>
      <w:tblGrid>
        <w:gridCol w:w="2706"/>
        <w:gridCol w:w="1783"/>
        <w:gridCol w:w="1633"/>
        <w:gridCol w:w="1783"/>
        <w:gridCol w:w="1752"/>
      </w:tblGrid>
      <w:tr>
        <w:trPr>
          <w:trHeight w:val="342" w:hRule="exact"/>
        </w:trPr>
        <w:tc>
          <w:tcPr>
            <w:tcW w:w="2706" w:type="dxa"/>
            <w:vMerge w:val="restart"/>
            <w:tcBorders>
              <w:top w:val="single" w:sz="4" w:space="0" w:color="000000"/>
              <w:left w:val="single" w:sz="4" w:space="0" w:color="000000"/>
              <w:right w:val="single" w:sz="4" w:space="0" w:color="000000"/>
            </w:tcBorders>
            <w:shd w:val="clear" w:color="auto" w:fill="CCCCCC"/>
          </w:tcPr>
          <w:p>
            <w:pPr/>
          </w:p>
        </w:tc>
        <w:tc>
          <w:tcPr>
            <w:tcW w:w="341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53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2706" w:type="dxa"/>
            <w:vMerge/>
            <w:tcBorders>
              <w:left w:val="single" w:sz="4" w:space="0" w:color="000000"/>
              <w:bottom w:val="single" w:sz="4" w:space="0" w:color="000000"/>
              <w:right w:val="single" w:sz="4" w:space="0" w:color="000000"/>
            </w:tcBorders>
            <w:shd w:val="clear" w:color="auto" w:fill="CCCCCC"/>
          </w:tcPr>
          <w:p>
            <w:pPr/>
          </w:p>
        </w:tc>
        <w:tc>
          <w:tcPr>
            <w:tcW w:w="17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7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09"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34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应付债券</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7" w:right="0"/>
              <w:jc w:val="left"/>
              <w:rPr>
                <w:rFonts w:ascii="Times New Roman" w:hAnsi="Times New Roman" w:cs="Times New Roman" w:eastAsia="Times New Roman" w:hint="default"/>
                <w:sz w:val="18"/>
                <w:szCs w:val="18"/>
              </w:rPr>
            </w:pPr>
            <w:r>
              <w:rPr>
                <w:rFonts w:ascii="Times New Roman"/>
                <w:sz w:val="18"/>
              </w:rPr>
              <w:t>8,379,146,590.85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8" w:right="0"/>
              <w:jc w:val="left"/>
              <w:rPr>
                <w:rFonts w:ascii="Times New Roman" w:hAnsi="Times New Roman" w:cs="Times New Roman" w:eastAsia="Times New Roman" w:hint="default"/>
                <w:sz w:val="18"/>
                <w:szCs w:val="18"/>
              </w:rPr>
            </w:pPr>
            <w:r>
              <w:rPr>
                <w:rFonts w:ascii="Times New Roman"/>
                <w:sz w:val="18"/>
              </w:rPr>
              <w:t>8,400,000,000.00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8" w:right="0"/>
              <w:jc w:val="left"/>
              <w:rPr>
                <w:rFonts w:ascii="Times New Roman" w:hAnsi="Times New Roman" w:cs="Times New Roman" w:eastAsia="Times New Roman" w:hint="default"/>
                <w:sz w:val="18"/>
                <w:szCs w:val="18"/>
              </w:rPr>
            </w:pPr>
            <w:r>
              <w:rPr>
                <w:rFonts w:ascii="Times New Roman"/>
                <w:sz w:val="18"/>
              </w:rPr>
              <w:t>8,361,899,667.65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6" w:right="0"/>
              <w:jc w:val="left"/>
              <w:rPr>
                <w:rFonts w:ascii="Times New Roman" w:hAnsi="Times New Roman" w:cs="Times New Roman" w:eastAsia="Times New Roman" w:hint="default"/>
                <w:sz w:val="18"/>
                <w:szCs w:val="18"/>
              </w:rPr>
            </w:pPr>
            <w:r>
              <w:rPr>
                <w:rFonts w:ascii="Times New Roman"/>
                <w:sz w:val="18"/>
              </w:rPr>
              <w:t>8,400,000,000.00</w:t>
            </w:r>
          </w:p>
        </w:tc>
      </w:tr>
      <w:tr>
        <w:trPr>
          <w:trHeight w:val="34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公允价值所属层次</w:t>
            </w:r>
          </w:p>
        </w:tc>
        <w:tc>
          <w:tcPr>
            <w:tcW w:w="1783"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第一层次</w:t>
            </w:r>
          </w:p>
        </w:tc>
        <w:tc>
          <w:tcPr>
            <w:tcW w:w="1783"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9" w:right="0"/>
              <w:jc w:val="left"/>
              <w:rPr>
                <w:rFonts w:ascii="宋体" w:hAnsi="宋体" w:cs="宋体" w:eastAsia="宋体" w:hint="default"/>
                <w:sz w:val="18"/>
                <w:szCs w:val="18"/>
              </w:rPr>
            </w:pPr>
            <w:r>
              <w:rPr>
                <w:rFonts w:ascii="宋体" w:hAnsi="宋体" w:cs="宋体" w:eastAsia="宋体" w:hint="default"/>
                <w:sz w:val="18"/>
                <w:szCs w:val="18"/>
              </w:rPr>
              <w:t>第一层次</w:t>
            </w:r>
          </w:p>
        </w:tc>
      </w:tr>
    </w:tbl>
    <w:p>
      <w:pPr>
        <w:pStyle w:val="BodyText"/>
        <w:spacing w:line="316" w:lineRule="auto" w:before="19"/>
        <w:ind w:right="90" w:firstLine="360"/>
        <w:jc w:val="left"/>
      </w:pPr>
      <w:r>
        <w:rPr>
          <w:spacing w:val="-2"/>
        </w:rPr>
        <w:t>长期借款、长期应付款以及应付债券，以合同规定的未来现金流量按照市场上具有可比信用等级并在相同条件下提供几</w:t>
      </w:r>
      <w:r>
        <w:rPr/>
        <w:t> 乎相同现金流量的利率进行折现后的现值确定其公允价值。</w:t>
      </w:r>
    </w:p>
    <w:p>
      <w:pPr>
        <w:pStyle w:val="BodyText"/>
        <w:spacing w:line="240" w:lineRule="auto" w:before="19"/>
        <w:ind w:left="513" w:right="90"/>
        <w:jc w:val="left"/>
      </w:pPr>
      <w:r>
        <w:rPr/>
        <w:t>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日，本公司无以公允价值计量的金融工具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rFonts w:ascii="Times New Roman" w:hAnsi="Times New Roman" w:cs="Times New Roman" w:eastAsia="Times New Roman" w:hint="default"/>
          <w:spacing w:val="18"/>
        </w:rPr>
        <w:t> </w:t>
      </w:r>
      <w:r>
        <w:rPr/>
        <w:t>日：无</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90"/>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0"/>
        <w:gridCol w:w="1210"/>
        <w:gridCol w:w="1594"/>
        <w:gridCol w:w="1594"/>
        <w:gridCol w:w="1595"/>
        <w:gridCol w:w="1595"/>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80"/>
        <w:gridCol w:w="1210"/>
        <w:gridCol w:w="1594"/>
        <w:gridCol w:w="1594"/>
        <w:gridCol w:w="1595"/>
        <w:gridCol w:w="1595"/>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20"/>
                <w:sz w:val="18"/>
                <w:szCs w:val="18"/>
              </w:rPr>
              <w:t>对造纸，电力，热力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林业项目投资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18.84%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18.84%</w:t>
            </w:r>
          </w:p>
        </w:tc>
      </w:tr>
    </w:tbl>
    <w:p>
      <w:pPr>
        <w:pStyle w:val="BodyText"/>
        <w:spacing w:line="316" w:lineRule="auto" w:before="10"/>
        <w:ind w:right="0" w:firstLine="360"/>
        <w:jc w:val="left"/>
      </w:pPr>
      <w:r>
        <w:rPr/>
        <w:pict>
          <v:group style="position:absolute;margin-left:296.100006pt;margin-top:-35.708008pt;width:79.2pt;height:28pt;mso-position-horizontal-relative:page;mso-position-vertical-relative:paragraph;z-index:-1258408" coordorigin="5922,-714" coordsize="1584,560">
            <v:group style="position:absolute;left:5933;top:-558;width:2;height:392" coordorigin="5933,-558" coordsize="2,392">
              <v:shape style="position:absolute;left:5933;top:-558;width:2;height:392" coordorigin="5933,-558" coordsize="0,392" path="m5933,-558l5933,-166e" filled="false" stroked="true" strokeweight="1.140pt" strokecolor="#ffffff">
                <v:path arrowok="t"/>
              </v:shape>
            </v:group>
            <v:group style="position:absolute;left:5922;top:-714;width:1584;height:156" coordorigin="5922,-714" coordsize="1584,156">
              <v:shape style="position:absolute;left:5922;top:-714;width:1584;height:156" coordorigin="5922,-714" coordsize="1584,156" path="m5922,-558l7506,-558,7506,-714,5922,-714,5922,-558xe" filled="true" fillcolor="#ffffff" stroked="false">
                <v:path arrowok="t"/>
                <v:fill type="solid"/>
              </v:shape>
            </v:group>
            <v:group style="position:absolute;left:5945;top:-559;width:1539;height:393" coordorigin="5945,-559" coordsize="1539,393">
              <v:shape style="position:absolute;left:5945;top:-559;width:1539;height:393" coordorigin="5945,-559" coordsize="1539,393" path="m5945,-166l7483,-166,7483,-559,5945,-559,5945,-166xe" filled="true" fillcolor="#ffffff" stroked="false">
                <v:path arrowok="t"/>
                <v:fill type="solid"/>
              </v:shape>
            </v:group>
            <w10:wrap type="none"/>
          </v:group>
        </w:pict>
      </w:r>
      <w:r>
        <w:rPr>
          <w:spacing w:val="-2"/>
        </w:rPr>
        <w:t>本企业最终控制方是寿光市国有资产监督管理办公室。截止报告日，公司第一大股东寿光晨鸣控股有限公司持股比例增</w:t>
      </w:r>
      <w:r>
        <w:rPr/>
        <w:t> 持至</w:t>
      </w:r>
      <w:r>
        <w:rPr>
          <w:rFonts w:ascii="Times New Roman" w:hAnsi="Times New Roman" w:cs="Times New Roman" w:eastAsia="Times New Roman" w:hint="default"/>
        </w:rPr>
        <w:t>20.35%</w:t>
      </w:r>
      <w:r>
        <w:rPr/>
        <w:t>。</w:t>
      </w:r>
    </w:p>
    <w:p>
      <w:pPr>
        <w:spacing w:line="240" w:lineRule="auto" w:before="0"/>
        <w:rPr>
          <w:rFonts w:ascii="宋体" w:hAnsi="宋体" w:cs="宋体" w:eastAsia="宋体" w:hint="default"/>
          <w:sz w:val="21"/>
          <w:szCs w:val="21"/>
        </w:rPr>
      </w:pPr>
    </w:p>
    <w:p>
      <w:pPr>
        <w:spacing w:line="547" w:lineRule="auto" w:before="0"/>
        <w:ind w:left="154" w:right="34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left="153" w:right="1311"/>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844"/>
        <w:gridCol w:w="4849"/>
      </w:tblGrid>
      <w:tr>
        <w:trPr>
          <w:trHeight w:val="402" w:hRule="exact"/>
        </w:trPr>
        <w:tc>
          <w:tcPr>
            <w:tcW w:w="4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4844"/>
        <w:gridCol w:w="4849"/>
      </w:tblGrid>
      <w:tr>
        <w:trPr>
          <w:trHeight w:val="402" w:hRule="exact"/>
        </w:trPr>
        <w:tc>
          <w:tcPr>
            <w:tcW w:w="4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0"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江西晨鸣天然气有限公司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公司高级管理人员投资之公司</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公司高级管理人员投资之公司</w:t>
            </w:r>
          </w:p>
        </w:tc>
      </w:tr>
      <w:tr>
        <w:trPr>
          <w:trHeight w:val="402" w:hRule="exact"/>
        </w:trPr>
        <w:tc>
          <w:tcPr>
            <w:tcW w:w="4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青岛晨鸣弄海投资有限公司</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寿光市恒泰企业投资有限公司之子公司</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7767" w:right="151"/>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431"/>
        <w:gridCol w:w="1355"/>
        <w:gridCol w:w="1410"/>
        <w:gridCol w:w="1570"/>
        <w:gridCol w:w="1786"/>
        <w:gridCol w:w="1142"/>
      </w:tblGrid>
      <w:tr>
        <w:trPr>
          <w:trHeight w:val="402" w:hRule="exact"/>
        </w:trPr>
        <w:tc>
          <w:tcPr>
            <w:tcW w:w="2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江西晨鸣天然气有限公司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采购天然气</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123,255,310.36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320,000,000.00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7767" w:right="15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30"/>
        <w:gridCol w:w="2288"/>
        <w:gridCol w:w="2288"/>
        <w:gridCol w:w="2687"/>
      </w:tblGrid>
      <w:tr>
        <w:trPr>
          <w:trHeight w:val="402" w:hRule="exact"/>
        </w:trPr>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0" w:right="0"/>
              <w:jc w:val="left"/>
              <w:rPr>
                <w:rFonts w:ascii="Times New Roman" w:hAnsi="Times New Roman" w:cs="Times New Roman" w:eastAsia="Times New Roman" w:hint="default"/>
                <w:sz w:val="18"/>
                <w:szCs w:val="18"/>
              </w:rPr>
            </w:pPr>
            <w:r>
              <w:rPr>
                <w:rFonts w:ascii="Times New Roman"/>
                <w:sz w:val="18"/>
              </w:rPr>
              <w:t>1,512,721.99</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524,885.20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430"/>
        <w:gridCol w:w="2288"/>
        <w:gridCol w:w="2288"/>
        <w:gridCol w:w="2687"/>
      </w:tblGrid>
      <w:tr>
        <w:trPr>
          <w:trHeight w:val="402" w:hRule="exact"/>
        </w:trPr>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1" w:right="0"/>
              <w:jc w:val="left"/>
              <w:rPr>
                <w:rFonts w:ascii="Times New Roman" w:hAnsi="Times New Roman" w:cs="Times New Roman" w:eastAsia="Times New Roman" w:hint="default"/>
                <w:sz w:val="18"/>
                <w:szCs w:val="18"/>
              </w:rPr>
            </w:pPr>
            <w:r>
              <w:rPr>
                <w:rFonts w:ascii="Times New Roman"/>
                <w:sz w:val="18"/>
              </w:rPr>
              <w:t>348,929,757.23</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0" w:right="0"/>
              <w:jc w:val="left"/>
              <w:rPr>
                <w:rFonts w:ascii="Times New Roman" w:hAnsi="Times New Roman" w:cs="Times New Roman" w:eastAsia="Times New Roman" w:hint="default"/>
                <w:sz w:val="18"/>
                <w:szCs w:val="18"/>
              </w:rPr>
            </w:pPr>
            <w:r>
              <w:rPr>
                <w:rFonts w:ascii="Times New Roman"/>
                <w:sz w:val="18"/>
              </w:rPr>
              <w:t>291,246,150.84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7767" w:right="151"/>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696"/>
        <w:gridCol w:w="1930"/>
        <w:gridCol w:w="1931"/>
        <w:gridCol w:w="1931"/>
        <w:gridCol w:w="1206"/>
      </w:tblGrid>
      <w:tr>
        <w:trPr>
          <w:trHeight w:val="714" w:hRule="exact"/>
        </w:trPr>
        <w:tc>
          <w:tcPr>
            <w:tcW w:w="2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64,936,000.00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92,209,120.00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62,987,920.00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519,488,000.00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130,430,449.60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475,378,400.00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118,418,888.00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289,653,200.00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567,615,297.72</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696"/>
        <w:gridCol w:w="1930"/>
        <w:gridCol w:w="1931"/>
        <w:gridCol w:w="1931"/>
        <w:gridCol w:w="1206"/>
      </w:tblGrid>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45,455,200.00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45,455,200.00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32,468,000.00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3,092,543.67</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20,389,904.00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4,545,520.00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33,702,306.35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18,868,968.01</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113,662,704.99</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452,975,498.70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499,848,266.34</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500,380,087.53</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228,081,117.46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104,329,247.51</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219,047,987.67</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148,084,998.36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174,184,825.23</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254,042,551.00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208,893,365.10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121,276,637.12</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696"/>
        <w:gridCol w:w="1930"/>
        <w:gridCol w:w="1931"/>
        <w:gridCol w:w="1931"/>
        <w:gridCol w:w="1206"/>
      </w:tblGrid>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233,444,920.00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181,820,800.00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91,494,824.00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102,598,880.00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238,315,120.00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238,315,120.00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214,288,800.00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188,314,400.00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236,302,104.00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189,028,696.00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188,309,205.12</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189,028,696.00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190,911,840.00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190,197,544.00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91,754,568.00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229,224,080.00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45,455,200.00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192,279,926.00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104,476,823.28</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185,468,533.76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98"/>
        <w:gridCol w:w="1685"/>
        <w:gridCol w:w="1685"/>
        <w:gridCol w:w="1686"/>
        <w:gridCol w:w="1940"/>
      </w:tblGrid>
      <w:tr>
        <w:trPr>
          <w:trHeight w:val="402" w:hRule="exact"/>
        </w:trPr>
        <w:tc>
          <w:tcPr>
            <w:tcW w:w="2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6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714"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283,797,544.91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按约定本公司应承担的 房地产开发款项</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①关键管理人员报酬分布区间</w:t>
      </w:r>
    </w:p>
    <w:p>
      <w:pPr>
        <w:spacing w:line="240" w:lineRule="auto" w:before="6"/>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4774"/>
        <w:gridCol w:w="2447"/>
        <w:gridCol w:w="2434"/>
      </w:tblGrid>
      <w:tr>
        <w:trPr>
          <w:trHeight w:val="337" w:hRule="exact"/>
        </w:trPr>
        <w:tc>
          <w:tcPr>
            <w:tcW w:w="47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2" w:hRule="exact"/>
        </w:trPr>
        <w:tc>
          <w:tcPr>
            <w:tcW w:w="47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2447"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16"/>
              <w:ind w:right="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2,068.61</w:t>
            </w:r>
            <w:r>
              <w:rPr>
                <w:rFonts w:ascii="宋体" w:hAnsi="宋体" w:cs="宋体" w:eastAsia="宋体" w:hint="default"/>
                <w:sz w:val="18"/>
                <w:szCs w:val="18"/>
              </w:rPr>
              <w:t>万元</w:t>
            </w:r>
          </w:p>
        </w:tc>
        <w:tc>
          <w:tcPr>
            <w:tcW w:w="24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2,283.78</w:t>
            </w:r>
            <w:r>
              <w:rPr>
                <w:rFonts w:ascii="宋体" w:hAnsi="宋体" w:cs="宋体" w:eastAsia="宋体" w:hint="default"/>
                <w:sz w:val="18"/>
                <w:szCs w:val="18"/>
              </w:rPr>
              <w:t>万元</w:t>
            </w:r>
          </w:p>
        </w:tc>
      </w:tr>
      <w:tr>
        <w:trPr>
          <w:trHeight w:val="342" w:hRule="exact"/>
        </w:trPr>
        <w:tc>
          <w:tcPr>
            <w:tcW w:w="47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其中：（各金额区间人数）</w:t>
            </w:r>
          </w:p>
        </w:tc>
        <w:tc>
          <w:tcPr>
            <w:tcW w:w="2447" w:type="dxa"/>
            <w:tcBorders>
              <w:top w:val="single" w:sz="4" w:space="0" w:color="000000"/>
              <w:left w:val="single" w:sz="6"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7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4777"/>
        <w:gridCol w:w="2447"/>
        <w:gridCol w:w="2434"/>
      </w:tblGrid>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6" w:right="0"/>
              <w:jc w:val="left"/>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6" w:right="0"/>
              <w:jc w:val="left"/>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6" w:right="0"/>
              <w:jc w:val="left"/>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6" w:right="0"/>
              <w:jc w:val="left"/>
              <w:rPr>
                <w:rFonts w:ascii="Times New Roman" w:hAnsi="Times New Roman" w:cs="Times New Roman" w:eastAsia="Times New Roman" w:hint="default"/>
                <w:sz w:val="18"/>
                <w:szCs w:val="18"/>
              </w:rPr>
            </w:pPr>
            <w:r>
              <w:rPr>
                <w:rFonts w:ascii="Times New Roman"/>
                <w:sz w:val="18"/>
              </w:rPr>
              <w:t>2</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6" w:right="0"/>
              <w:jc w:val="left"/>
              <w:rPr>
                <w:rFonts w:ascii="Times New Roman" w:hAnsi="Times New Roman" w:cs="Times New Roman" w:eastAsia="Times New Roman" w:hint="default"/>
                <w:sz w:val="18"/>
                <w:szCs w:val="18"/>
              </w:rPr>
            </w:pPr>
            <w:r>
              <w:rPr>
                <w:rFonts w:ascii="Times New Roman"/>
                <w:sz w:val="18"/>
              </w:rPr>
              <w:t>4</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22" w:right="0"/>
              <w:jc w:val="lef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70"/>
        <w:ind w:left="604" w:right="0"/>
        <w:jc w:val="left"/>
      </w:pPr>
      <w:r>
        <w:rPr/>
        <w:t>②关键管理人员报酬明细</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721"/>
        <w:gridCol w:w="1451"/>
        <w:gridCol w:w="1334"/>
        <w:gridCol w:w="1878"/>
        <w:gridCol w:w="1273"/>
      </w:tblGrid>
      <w:tr>
        <w:trPr>
          <w:trHeight w:val="342" w:hRule="exact"/>
        </w:trPr>
        <w:tc>
          <w:tcPr>
            <w:tcW w:w="3721"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3"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27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3721" w:type="dxa"/>
            <w:vMerge/>
            <w:tcBorders>
              <w:left w:val="single" w:sz="4" w:space="0" w:color="000000"/>
              <w:bottom w:val="single" w:sz="4" w:space="0" w:color="000000"/>
              <w:right w:val="single" w:sz="4" w:space="0" w:color="000000"/>
            </w:tcBorders>
            <w:shd w:val="clear" w:color="auto" w:fill="CCCCCC"/>
          </w:tcPr>
          <w:p>
            <w:pPr/>
          </w:p>
        </w:tc>
        <w:tc>
          <w:tcPr>
            <w:tcW w:w="14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77"/>
              <w:jc w:val="center"/>
              <w:rPr>
                <w:rFonts w:ascii="宋体" w:hAnsi="宋体" w:cs="宋体" w:eastAsia="宋体" w:hint="default"/>
                <w:sz w:val="18"/>
                <w:szCs w:val="18"/>
              </w:rPr>
            </w:pPr>
            <w:r>
              <w:rPr>
                <w:rFonts w:ascii="宋体" w:hAnsi="宋体" w:cs="宋体" w:eastAsia="宋体" w:hint="default"/>
                <w:sz w:val="18"/>
                <w:szCs w:val="18"/>
              </w:rPr>
              <w:t>年薪</w:t>
            </w:r>
          </w:p>
        </w:tc>
        <w:tc>
          <w:tcPr>
            <w:tcW w:w="1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4" w:space="0" w:color="000000"/>
              <w:bottom w:val="single" w:sz="4" w:space="0" w:color="000000"/>
              <w:right w:val="single" w:sz="4" w:space="0" w:color="000000"/>
            </w:tcBorders>
            <w:shd w:val="clear" w:color="auto" w:fill="CCCCCC"/>
          </w:tcPr>
          <w:p>
            <w:pP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张志远</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493.97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4.24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293.97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4.24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70.67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4.24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76.70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140.98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4.24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147.01</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4.24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34.17</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161.75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6.03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169.81</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1,189.48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27.23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10.98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1,227.69</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24.35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4.24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30.38</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0.43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0.50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0.25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1.18</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15.83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2.38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19.22</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2.50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2.50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45.61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7.12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55.78</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737.05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12.72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755.14</w:t>
            </w:r>
          </w:p>
        </w:tc>
      </w:tr>
      <w:tr>
        <w:trPr>
          <w:trHeight w:val="343"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2,002.14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47.07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19.40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2,068.61</w:t>
            </w:r>
          </w:p>
        </w:tc>
      </w:tr>
    </w:tbl>
    <w:p>
      <w:pPr>
        <w:pStyle w:val="BodyText"/>
        <w:spacing w:line="240" w:lineRule="auto" w:before="70"/>
        <w:ind w:left="514" w:right="0"/>
        <w:jc w:val="left"/>
      </w:pPr>
      <w:r>
        <w:rPr/>
        <w:t>续</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721"/>
        <w:gridCol w:w="1451"/>
        <w:gridCol w:w="1334"/>
        <w:gridCol w:w="1878"/>
        <w:gridCol w:w="1273"/>
      </w:tblGrid>
      <w:tr>
        <w:trPr>
          <w:trHeight w:val="342" w:hRule="exact"/>
        </w:trPr>
        <w:tc>
          <w:tcPr>
            <w:tcW w:w="3721"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3"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27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3721" w:type="dxa"/>
            <w:vMerge/>
            <w:tcBorders>
              <w:left w:val="single" w:sz="4" w:space="0" w:color="000000"/>
              <w:bottom w:val="single" w:sz="4" w:space="0" w:color="000000"/>
              <w:right w:val="single" w:sz="4" w:space="0" w:color="000000"/>
            </w:tcBorders>
            <w:shd w:val="clear" w:color="auto" w:fill="CCCCCC"/>
          </w:tcPr>
          <w:p>
            <w:pPr/>
          </w:p>
        </w:tc>
        <w:tc>
          <w:tcPr>
            <w:tcW w:w="14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77"/>
              <w:jc w:val="center"/>
              <w:rPr>
                <w:rFonts w:ascii="宋体" w:hAnsi="宋体" w:cs="宋体" w:eastAsia="宋体" w:hint="default"/>
                <w:sz w:val="18"/>
                <w:szCs w:val="18"/>
              </w:rPr>
            </w:pPr>
            <w:r>
              <w:rPr>
                <w:rFonts w:ascii="宋体" w:hAnsi="宋体" w:cs="宋体" w:eastAsia="宋体" w:hint="default"/>
                <w:sz w:val="18"/>
                <w:szCs w:val="18"/>
              </w:rPr>
              <w:t>年薪</w:t>
            </w:r>
          </w:p>
        </w:tc>
        <w:tc>
          <w:tcPr>
            <w:tcW w:w="13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4" w:space="0" w:color="000000"/>
              <w:bottom w:val="single" w:sz="4" w:space="0" w:color="000000"/>
              <w:right w:val="single" w:sz="4" w:space="0" w:color="000000"/>
            </w:tcBorders>
            <w:shd w:val="clear" w:color="auto" w:fill="CCCCCC"/>
          </w:tcPr>
          <w:p>
            <w:pP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张志远</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3721"/>
        <w:gridCol w:w="1451"/>
        <w:gridCol w:w="1334"/>
        <w:gridCol w:w="1878"/>
        <w:gridCol w:w="1273"/>
      </w:tblGrid>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1.67</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3.33</w:t>
            </w:r>
          </w:p>
        </w:tc>
      </w:tr>
      <w:tr>
        <w:trPr>
          <w:trHeight w:val="347" w:hRule="exact"/>
        </w:trPr>
        <w:tc>
          <w:tcPr>
            <w:tcW w:w="3721" w:type="dxa"/>
            <w:tcBorders>
              <w:top w:val="single" w:sz="4" w:space="0" w:color="000000"/>
              <w:left w:val="single" w:sz="4" w:space="0" w:color="000000"/>
              <w:bottom w:val="single" w:sz="8" w:space="0" w:color="CCCCCC"/>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5.00</w:t>
            </w:r>
          </w:p>
        </w:tc>
      </w:tr>
      <w:tr>
        <w:trPr>
          <w:trHeight w:val="337"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10.00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494.57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294.57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112.31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117.74</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133.58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139.01</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54.32</w:t>
            </w:r>
          </w:p>
        </w:tc>
      </w:tr>
      <w:tr>
        <w:trPr>
          <w:trHeight w:val="342" w:hRule="exact"/>
        </w:trPr>
        <w:tc>
          <w:tcPr>
            <w:tcW w:w="37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105.99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109.25</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1,189.91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20.72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9.69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1,220.32</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37.84</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2.58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8.66</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15.42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2.42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18.86</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2.50</w:t>
            </w:r>
          </w:p>
        </w:tc>
      </w:tr>
      <w:tr>
        <w:trPr>
          <w:trHeight w:val="342" w:hRule="exact"/>
        </w:trPr>
        <w:tc>
          <w:tcPr>
            <w:tcW w:w="372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2.50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57.82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8.82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70.36</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942.31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14.62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6.17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963.10</w:t>
            </w:r>
          </w:p>
        </w:tc>
      </w:tr>
      <w:tr>
        <w:trPr>
          <w:trHeight w:val="342" w:hRule="exact"/>
        </w:trPr>
        <w:tc>
          <w:tcPr>
            <w:tcW w:w="37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2,220.04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44.16</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19.58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2,283.78</w:t>
            </w:r>
          </w:p>
        </w:tc>
      </w:tr>
    </w:tbl>
    <w:p>
      <w:pPr>
        <w:pStyle w:val="BodyText"/>
        <w:spacing w:line="240" w:lineRule="auto" w:before="70"/>
        <w:ind w:left="514" w:right="0"/>
        <w:jc w:val="left"/>
      </w:pPr>
      <w:r>
        <w:rPr>
          <w:spacing w:val="4"/>
        </w:rPr>
        <w:t>③本公司年内前</w:t>
      </w:r>
      <w:r>
        <w:rPr>
          <w:rFonts w:ascii="Times New Roman" w:hAnsi="Times New Roman" w:cs="Times New Roman" w:eastAsia="Times New Roman" w:hint="default"/>
          <w:spacing w:val="4"/>
        </w:rPr>
        <w:t>5</w:t>
      </w:r>
      <w:r>
        <w:rPr>
          <w:spacing w:val="4"/>
        </w:rPr>
        <w:t>名最高薪酬委员包括本公司董事</w:t>
      </w:r>
      <w:r>
        <w:rPr>
          <w:rFonts w:ascii="Times New Roman" w:hAnsi="Times New Roman" w:cs="Times New Roman" w:eastAsia="Times New Roman" w:hint="default"/>
          <w:spacing w:val="4"/>
        </w:rPr>
        <w:t>3</w:t>
      </w:r>
      <w:r>
        <w:rPr>
          <w:spacing w:val="4"/>
        </w:rPr>
        <w:t>名和其他高级管理人员</w:t>
      </w:r>
      <w:r>
        <w:rPr>
          <w:rFonts w:ascii="Times New Roman" w:hAnsi="Times New Roman" w:cs="Times New Roman" w:eastAsia="Times New Roman" w:hint="default"/>
          <w:spacing w:val="4"/>
        </w:rPr>
        <w:t>2</w:t>
      </w:r>
      <w:r>
        <w:rPr>
          <w:spacing w:val="4"/>
        </w:rPr>
        <w:t>名，</w:t>
      </w:r>
      <w:r>
        <w:rPr>
          <w:rFonts w:ascii="Times New Roman" w:hAnsi="Times New Roman" w:cs="Times New Roman" w:eastAsia="Times New Roman" w:hint="default"/>
          <w:spacing w:val="4"/>
        </w:rPr>
        <w:t>2</w:t>
      </w:r>
      <w:r>
        <w:rPr>
          <w:spacing w:val="4"/>
        </w:rPr>
        <w:t>名高级管理人员的薪酬区间分别为</w:t>
      </w:r>
    </w:p>
    <w:p>
      <w:pPr>
        <w:pStyle w:val="BodyText"/>
        <w:spacing w:line="357" w:lineRule="auto" w:before="63"/>
        <w:ind w:left="513" w:right="7251" w:hanging="360"/>
        <w:jc w:val="left"/>
      </w:pPr>
      <w:r>
        <w:rPr/>
        <w:pict>
          <v:shape style="position:absolute;margin-left:55.98pt;margin-top:36.822323pt;width:483.6pt;height:86.0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77"/>
                    <w:gridCol w:w="2447"/>
                    <w:gridCol w:w="2434"/>
                  </w:tblGrid>
                  <w:tr>
                    <w:trPr>
                      <w:trHeight w:val="342" w:hRule="exact"/>
                    </w:trPr>
                    <w:tc>
                      <w:tcPr>
                        <w:tcW w:w="47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7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7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1,313.16</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1,442.83</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9.19</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4.83</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22.99</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11.46</w:t>
                        </w:r>
                      </w:p>
                    </w:tc>
                  </w:tr>
                  <w:tr>
                    <w:trPr>
                      <w:trHeight w:val="343" w:hRule="exact"/>
                    </w:trPr>
                    <w:tc>
                      <w:tcPr>
                        <w:tcW w:w="47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1,345.34</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1,459.12</w:t>
                        </w:r>
                      </w:p>
                    </w:tc>
                  </w:tr>
                </w:tbl>
                <w:p>
                  <w:pPr/>
                </w:p>
              </w:txbxContent>
            </v:textbox>
            <w10:wrap type="none"/>
          </v:shape>
        </w:pict>
      </w:r>
      <w:r>
        <w:rPr>
          <w:rFonts w:ascii="Times New Roman" w:hAnsi="Times New Roman" w:cs="Times New Roman" w:eastAsia="Times New Roman" w:hint="default"/>
        </w:rPr>
        <w:t>200</w:t>
      </w:r>
      <w:r>
        <w:rPr/>
        <w:t>～</w:t>
      </w:r>
      <w:r>
        <w:rPr>
          <w:rFonts w:ascii="Times New Roman" w:hAnsi="Times New Roman" w:cs="Times New Roman" w:eastAsia="Times New Roman" w:hint="default"/>
        </w:rPr>
        <w:t>240</w:t>
      </w:r>
      <w:r>
        <w:rPr/>
        <w:t>万元和</w:t>
      </w:r>
      <w:r>
        <w:rPr>
          <w:rFonts w:ascii="Times New Roman" w:hAnsi="Times New Roman" w:cs="Times New Roman" w:eastAsia="Times New Roman" w:hint="default"/>
        </w:rPr>
        <w:t>160</w:t>
      </w:r>
      <w:r>
        <w:rPr/>
        <w:t>～</w:t>
      </w:r>
      <w:r>
        <w:rPr>
          <w:rFonts w:ascii="Times New Roman" w:hAnsi="Times New Roman" w:cs="Times New Roman" w:eastAsia="Times New Roman" w:hint="default"/>
        </w:rPr>
        <w:t>200</w:t>
      </w:r>
      <w:r>
        <w:rPr/>
        <w:t>万元。 </w:t>
      </w:r>
      <w:r>
        <w:rPr>
          <w:rFonts w:ascii="Times New Roman" w:hAnsi="Times New Roman" w:cs="Times New Roman" w:eastAsia="Times New Roman" w:hint="default"/>
        </w:rPr>
        <w:t>A.</w:t>
      </w:r>
      <w:r>
        <w:rPr/>
        <w:t>前</w:t>
      </w:r>
      <w:r>
        <w:rPr>
          <w:rFonts w:ascii="Times New Roman" w:hAnsi="Times New Roman" w:cs="Times New Roman" w:eastAsia="Times New Roman" w:hint="default"/>
        </w:rPr>
        <w:t>5</w:t>
      </w:r>
      <w:r>
        <w:rPr/>
        <w:t>名管理人员报酬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44"/>
        <w:ind w:left="514" w:right="0"/>
        <w:jc w:val="left"/>
      </w:pPr>
      <w:r>
        <w:rPr>
          <w:rFonts w:ascii="Times New Roman" w:hAnsi="Times New Roman" w:cs="Times New Roman" w:eastAsia="Times New Roman" w:hint="default"/>
        </w:rPr>
        <w:t>B.</w:t>
      </w:r>
      <w:r>
        <w:rPr/>
        <w:t>前</w:t>
      </w:r>
      <w:r>
        <w:rPr>
          <w:rFonts w:ascii="Times New Roman" w:hAnsi="Times New Roman" w:cs="Times New Roman" w:eastAsia="Times New Roman" w:hint="default"/>
        </w:rPr>
        <w:t>5</w:t>
      </w:r>
      <w:r>
        <w:rPr/>
        <w:t>名管理人员报酬分布区间</w:t>
      </w:r>
    </w:p>
    <w:p>
      <w:pPr>
        <w:spacing w:line="240" w:lineRule="auto" w:before="5"/>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4777"/>
        <w:gridCol w:w="2447"/>
        <w:gridCol w:w="2434"/>
      </w:tblGrid>
      <w:tr>
        <w:trPr>
          <w:trHeight w:val="337" w:hRule="exact"/>
        </w:trPr>
        <w:tc>
          <w:tcPr>
            <w:tcW w:w="47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24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r>
        <w:trPr>
          <w:trHeight w:val="34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300" w:lineRule="auto" w:before="10"/>
        <w:ind w:left="153" w:right="141" w:firstLine="360"/>
        <w:jc w:val="left"/>
      </w:pPr>
      <w:r>
        <w:rPr/>
        <w:t>④年内，本公司并无向本公司董事及前</w:t>
      </w:r>
      <w:r>
        <w:rPr>
          <w:rFonts w:ascii="Times New Roman" w:hAnsi="Times New Roman" w:cs="Times New Roman" w:eastAsia="Times New Roman" w:hint="default"/>
        </w:rPr>
        <w:t>5</w:t>
      </w:r>
      <w:r>
        <w:rPr/>
        <w:t>名最高薪酬个人支付其他任何吸引他们加入本公司之薪金，又或在他们加入本 公司后支付薪金作为激励，亦无因失去职位支付他们补偿金，年内无董事放弃任何薪金。</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28"/>
        <w:gridCol w:w="3253"/>
        <w:gridCol w:w="1553"/>
        <w:gridCol w:w="1183"/>
        <w:gridCol w:w="1393"/>
        <w:gridCol w:w="1183"/>
      </w:tblGrid>
      <w:tr>
        <w:trPr>
          <w:trHeight w:val="402" w:hRule="exact"/>
        </w:trPr>
        <w:tc>
          <w:tcPr>
            <w:tcW w:w="1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28" w:type="dxa"/>
            <w:vMerge/>
            <w:tcBorders>
              <w:left w:val="single" w:sz="4" w:space="0" w:color="000000"/>
              <w:bottom w:val="single" w:sz="4" w:space="0" w:color="000000"/>
              <w:right w:val="single" w:sz="4" w:space="0" w:color="000000"/>
            </w:tcBorders>
            <w:shd w:val="clear" w:color="auto" w:fill="D3D3D3"/>
          </w:tcPr>
          <w:p>
            <w:pPr/>
          </w:p>
        </w:tc>
        <w:tc>
          <w:tcPr>
            <w:tcW w:w="3253" w:type="dxa"/>
            <w:vMerge/>
            <w:tcBorders>
              <w:left w:val="single" w:sz="4" w:space="0" w:color="000000"/>
              <w:bottom w:val="single" w:sz="4" w:space="0" w:color="000000"/>
              <w:right w:val="single" w:sz="4" w:space="0" w:color="000000"/>
            </w:tcBorders>
            <w:shd w:val="clear" w:color="auto" w:fill="D3D3D3"/>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89,493,535.25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4,474,676.76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53,968,115.20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2,698,405.76</w:t>
            </w:r>
          </w:p>
        </w:tc>
      </w:tr>
      <w:tr>
        <w:trPr>
          <w:trHeight w:val="402" w:hRule="exact"/>
        </w:trPr>
        <w:tc>
          <w:tcPr>
            <w:tcW w:w="1128" w:type="dxa"/>
            <w:vMerge/>
            <w:tcBorders>
              <w:left w:val="single" w:sz="4" w:space="0" w:color="000000"/>
              <w:bottom w:val="single" w:sz="4" w:space="0" w:color="000000"/>
              <w:right w:val="single" w:sz="4" w:space="0" w:color="000000"/>
            </w:tcBorders>
          </w:tcPr>
          <w:p>
            <w:pP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1,393,760.56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69,688.03</w:t>
            </w:r>
          </w:p>
        </w:tc>
        <w:tc>
          <w:tcPr>
            <w:tcW w:w="13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江西晨鸣天然气有限公司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8,900,712.18</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1,290,901.12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1,290,901.12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1,290,901.12</w:t>
            </w:r>
          </w:p>
        </w:tc>
      </w:tr>
      <w:tr>
        <w:trPr>
          <w:trHeight w:val="402" w:hRule="exact"/>
        </w:trPr>
        <w:tc>
          <w:tcPr>
            <w:tcW w:w="1128" w:type="dxa"/>
            <w:vMerge/>
            <w:tcBorders>
              <w:left w:val="single" w:sz="4" w:space="0" w:color="000000"/>
              <w:right w:val="single" w:sz="4" w:space="0" w:color="000000"/>
            </w:tcBorders>
          </w:tcPr>
          <w:p>
            <w:pP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1,310,041,477.38</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959,825,877.41</w:t>
            </w: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28" w:type="dxa"/>
            <w:vMerge/>
            <w:tcBorders>
              <w:left w:val="single" w:sz="4" w:space="0" w:color="000000"/>
              <w:right w:val="single" w:sz="4" w:space="0" w:color="000000"/>
            </w:tcBorders>
          </w:tcPr>
          <w:p>
            <w:pP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青岛晨鸣弄海投资有限公司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28" w:type="dxa"/>
            <w:vMerge/>
            <w:tcBorders>
              <w:left w:val="single" w:sz="4" w:space="0" w:color="000000"/>
              <w:bottom w:val="single" w:sz="4" w:space="0" w:color="000000"/>
              <w:right w:val="single" w:sz="4" w:space="0" w:color="000000"/>
            </w:tcBorders>
          </w:tcPr>
          <w:p>
            <w:pP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110,000.00</w:t>
            </w:r>
          </w:p>
        </w:tc>
        <w:tc>
          <w:tcPr>
            <w:tcW w:w="13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633"/>
        <w:gridCol w:w="4098"/>
        <w:gridCol w:w="1943"/>
        <w:gridCol w:w="2020"/>
      </w:tblGrid>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1" w:right="0"/>
              <w:jc w:val="left"/>
              <w:rPr>
                <w:rFonts w:ascii="Times New Roman" w:hAnsi="Times New Roman" w:cs="Times New Roman" w:eastAsia="Times New Roman" w:hint="default"/>
                <w:sz w:val="18"/>
                <w:szCs w:val="18"/>
              </w:rPr>
            </w:pPr>
            <w:r>
              <w:rPr>
                <w:rFonts w:ascii="Times New Roman"/>
                <w:sz w:val="18"/>
              </w:rPr>
              <w:t>37,230,586.11</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23,572,279.17</w:t>
            </w:r>
          </w:p>
        </w:tc>
      </w:tr>
      <w:tr>
        <w:trPr>
          <w:trHeight w:val="403" w:hRule="exact"/>
        </w:trPr>
        <w:tc>
          <w:tcPr>
            <w:tcW w:w="1633" w:type="dxa"/>
            <w:vMerge/>
            <w:tcBorders>
              <w:left w:val="single" w:sz="4" w:space="0" w:color="000000"/>
              <w:bottom w:val="single" w:sz="4" w:space="0" w:color="000000"/>
              <w:right w:val="single" w:sz="4" w:space="0" w:color="000000"/>
            </w:tcBorders>
          </w:tcPr>
          <w:p>
            <w:pPr/>
          </w:p>
        </w:tc>
        <w:tc>
          <w:tcPr>
            <w:tcW w:w="4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943"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209,980,923.16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5"/>
        <w:ind w:left="136" w:right="7522"/>
        <w:jc w:val="center"/>
      </w:pPr>
      <w:r>
        <w:rPr/>
        <w:t>（</w:t>
      </w:r>
      <w:r>
        <w:rPr>
          <w:rFonts w:ascii="Times New Roman" w:hAnsi="Times New Roman" w:cs="Times New Roman" w:eastAsia="Times New Roman" w:hint="default"/>
        </w:rPr>
        <w:t>1</w:t>
      </w:r>
      <w:r>
        <w:rPr/>
        <w:t>）资本承诺</w:t>
      </w:r>
    </w:p>
    <w:p>
      <w:pPr>
        <w:spacing w:line="240" w:lineRule="auto" w:before="5"/>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4477"/>
        <w:gridCol w:w="2488"/>
        <w:gridCol w:w="2693"/>
      </w:tblGrid>
      <w:tr>
        <w:trPr>
          <w:trHeight w:val="337" w:hRule="exact"/>
        </w:trPr>
        <w:tc>
          <w:tcPr>
            <w:tcW w:w="4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已签约但尚未于财务报表中确认的项目</w:t>
            </w:r>
          </w:p>
        </w:tc>
        <w:tc>
          <w:tcPr>
            <w:tcW w:w="248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购建长期资产承诺</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5,914,302,136.38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1,862,762,913.64</w:t>
            </w:r>
          </w:p>
        </w:tc>
      </w:tr>
      <w:tr>
        <w:trPr>
          <w:trHeight w:val="342" w:hRule="exact"/>
        </w:trPr>
        <w:tc>
          <w:tcPr>
            <w:tcW w:w="44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慧锐</w:t>
            </w:r>
            <w:r>
              <w:rPr>
                <w:rFonts w:ascii="Times New Roman" w:hAnsi="Times New Roman" w:cs="Times New Roman" w:eastAsia="Times New Roman" w:hint="default"/>
                <w:sz w:val="18"/>
                <w:szCs w:val="18"/>
              </w:rPr>
              <w:t>BT</w:t>
            </w:r>
            <w:r>
              <w:rPr>
                <w:rFonts w:ascii="宋体" w:hAnsi="宋体" w:cs="宋体" w:eastAsia="宋体" w:hint="default"/>
                <w:sz w:val="18"/>
                <w:szCs w:val="18"/>
              </w:rPr>
              <w:t>项目</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2,500,000,000.00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3,000,000,000.00</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8,414,302,136.38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4,862,762,913.64</w:t>
            </w:r>
          </w:p>
        </w:tc>
      </w:tr>
    </w:tbl>
    <w:p>
      <w:pPr>
        <w:pStyle w:val="BodyText"/>
        <w:spacing w:line="300" w:lineRule="auto" w:before="10"/>
        <w:ind w:left="513" w:right="3471" w:firstLine="122"/>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line="240" w:lineRule="auto" w:before="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4477"/>
        <w:gridCol w:w="2488"/>
        <w:gridCol w:w="2693"/>
      </w:tblGrid>
      <w:tr>
        <w:trPr>
          <w:trHeight w:val="337" w:hRule="exact"/>
        </w:trPr>
        <w:tc>
          <w:tcPr>
            <w:tcW w:w="4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8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25,657,919.75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16,835,729.16</w:t>
            </w:r>
          </w:p>
        </w:tc>
      </w:tr>
      <w:tr>
        <w:trPr>
          <w:trHeight w:val="342"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14,982,757.03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14,161,003.48</w:t>
            </w:r>
          </w:p>
        </w:tc>
      </w:tr>
      <w:tr>
        <w:trPr>
          <w:trHeight w:val="343"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15,251,731.80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14,443,483.94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4477"/>
        <w:gridCol w:w="2488"/>
        <w:gridCol w:w="2693"/>
      </w:tblGrid>
      <w:tr>
        <w:trPr>
          <w:trHeight w:val="347" w:hRule="exact"/>
        </w:trPr>
        <w:tc>
          <w:tcPr>
            <w:tcW w:w="4477" w:type="dxa"/>
            <w:tcBorders>
              <w:top w:val="single" w:sz="4" w:space="0" w:color="000000"/>
              <w:left w:val="single" w:sz="4" w:space="0" w:color="000000"/>
              <w:bottom w:val="single" w:sz="8" w:space="0" w:color="CCCCCC"/>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557,568,931.29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560,010,105.37</w:t>
            </w:r>
          </w:p>
        </w:tc>
      </w:tr>
      <w:tr>
        <w:trPr>
          <w:trHeight w:val="337" w:hRule="exact"/>
        </w:trPr>
        <w:tc>
          <w:tcPr>
            <w:tcW w:w="44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613,461,339.87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605,450,321.95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公司不存在需要披露的重要或有事项。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、优先股发行情况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7" w:firstLine="360"/>
        <w:jc w:val="both"/>
      </w:pPr>
      <w:r>
        <w:rPr/>
        <w:t>根据本公司</w:t>
      </w:r>
      <w:r>
        <w:rPr>
          <w:rFonts w:ascii="Times New Roman" w:hAnsi="Times New Roman" w:cs="Times New Roman" w:eastAsia="Times New Roman" w:hint="default"/>
        </w:rPr>
        <w:t>2015</w:t>
      </w:r>
      <w:r>
        <w:rPr/>
        <w:t>年度第一次临时股东大会批准，</w:t>
      </w:r>
      <w:r>
        <w:rPr>
          <w:spacing w:val="-4"/>
        </w:rPr>
        <w:t> </w:t>
      </w:r>
      <w:r>
        <w:rPr/>
        <w:t>并经中国证券监督管理委员会《关于核准山东晨鸣纸业集团股份有限</w:t>
      </w:r>
      <w:r>
        <w:rPr>
          <w:spacing w:val="1"/>
        </w:rPr>
        <w:t> </w:t>
      </w:r>
      <w:r>
        <w:rPr/>
        <w:t>公司非公开发行优先股的批复》（证监许可</w:t>
      </w:r>
      <w:r>
        <w:rPr>
          <w:rFonts w:ascii="Times New Roman" w:hAnsi="Times New Roman" w:cs="Times New Roman" w:eastAsia="Times New Roman" w:hint="default"/>
        </w:rPr>
        <w:t>[2015]2130</w:t>
      </w:r>
      <w:r>
        <w:rPr/>
        <w:t>号）核准，公司非公开发行优先股</w:t>
      </w:r>
      <w:r>
        <w:rPr>
          <w:rFonts w:ascii="Times New Roman" w:hAnsi="Times New Roman" w:cs="Times New Roman" w:eastAsia="Times New Roman" w:hint="default"/>
        </w:rPr>
        <w:t>4,500</w:t>
      </w:r>
      <w:r>
        <w:rPr/>
        <w:t>万股，首次发行不少于</w:t>
      </w:r>
      <w:r>
        <w:rPr>
          <w:rFonts w:ascii="Times New Roman" w:hAnsi="Times New Roman" w:cs="Times New Roman" w:eastAsia="Times New Roman" w:hint="default"/>
        </w:rPr>
        <w:t>2,250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日，优先股发行</w:t>
      </w:r>
      <w:r>
        <w:rPr>
          <w:rFonts w:ascii="Times New Roman" w:hAnsi="Times New Roman" w:cs="Times New Roman" w:eastAsia="Times New Roman" w:hint="default"/>
        </w:rPr>
        <w:t>2,250</w:t>
      </w:r>
      <w:r>
        <w:rPr/>
        <w:t>万股，面值总额人民币</w:t>
      </w:r>
      <w:r>
        <w:rPr>
          <w:rFonts w:ascii="Times New Roman" w:hAnsi="Times New Roman" w:cs="Times New Roman" w:eastAsia="Times New Roman" w:hint="default"/>
        </w:rPr>
        <w:t>225,000.00</w:t>
      </w:r>
      <w:r>
        <w:rPr/>
        <w:t>万元，发行价格为每股人民币</w:t>
      </w:r>
      <w:r>
        <w:rPr>
          <w:rFonts w:ascii="Times New Roman" w:hAnsi="Times New Roman" w:cs="Times New Roman" w:eastAsia="Times New Roman" w:hint="default"/>
        </w:rPr>
        <w:t>100</w:t>
      </w:r>
      <w:r>
        <w:rPr/>
        <w:t>元。</w:t>
      </w:r>
      <w:r>
        <w:rPr>
          <w:spacing w:val="-37"/>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17</w:t>
      </w:r>
      <w:r>
        <w:rPr/>
        <w:t>日，扣除承销费用、保荐费等发行费用人民币</w:t>
      </w:r>
      <w:r>
        <w:rPr>
          <w:rFonts w:ascii="Times New Roman" w:hAnsi="Times New Roman" w:cs="Times New Roman" w:eastAsia="Times New Roman" w:hint="default"/>
        </w:rPr>
        <w:t>1,125.00</w:t>
      </w:r>
      <w:r>
        <w:rPr/>
        <w:t>万元，公司收到优先股募集资金人民币</w:t>
      </w:r>
      <w:r>
        <w:rPr>
          <w:rFonts w:ascii="Times New Roman" w:hAnsi="Times New Roman" w:cs="Times New Roman" w:eastAsia="Times New Roman" w:hint="default"/>
        </w:rPr>
        <w:t>223,875.00</w:t>
      </w:r>
      <w:r>
        <w:rPr/>
        <w:t>万元。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8" w:firstLine="360"/>
        <w:jc w:val="both"/>
      </w:pPr>
      <w:r>
        <w:rPr>
          <w:spacing w:val="-1"/>
        </w:rPr>
        <w:t>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日，本公司第七届董事会召开第十三次会议，批准</w:t>
      </w:r>
      <w:r>
        <w:rPr>
          <w:rFonts w:ascii="Times New Roman" w:hAnsi="Times New Roman" w:cs="Times New Roman" w:eastAsia="Times New Roman" w:hint="default"/>
          <w:spacing w:val="-1"/>
        </w:rPr>
        <w:t>2015</w:t>
      </w:r>
      <w:r>
        <w:rPr>
          <w:spacing w:val="-1"/>
        </w:rPr>
        <w:t>年度利润分配预案，每股分配现金股利人民币</w:t>
      </w:r>
      <w:r>
        <w:rPr>
          <w:rFonts w:ascii="Times New Roman" w:hAnsi="Times New Roman" w:cs="Times New Roman" w:eastAsia="Times New Roman" w:hint="default"/>
          <w:spacing w:val="-1"/>
        </w:rPr>
        <w:t>0.3</w:t>
      </w:r>
      <w:r>
        <w:rPr>
          <w:rFonts w:ascii="Times New Roman" w:hAnsi="Times New Roman" w:cs="Times New Roman" w:eastAsia="Times New Roman" w:hint="default"/>
        </w:rPr>
        <w:t> </w:t>
      </w:r>
      <w:r>
        <w:rPr/>
        <w:t>元。根据公司章程规定，尚需股东大会批准。</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48" w:firstLine="360"/>
        <w:jc w:val="both"/>
      </w:pPr>
      <w:r>
        <w:rPr/>
        <w:t>本公司</w:t>
      </w:r>
      <w:r>
        <w:rPr>
          <w:rFonts w:ascii="Times New Roman" w:hAnsi="Times New Roman" w:cs="Times New Roman" w:eastAsia="Times New Roman" w:hint="default"/>
        </w:rPr>
        <w:t>2015</w:t>
      </w:r>
      <w:r>
        <w:rPr/>
        <w:t>年按《企业会计准则解释第</w:t>
      </w:r>
      <w:r>
        <w:rPr>
          <w:rFonts w:ascii="Times New Roman" w:hAnsi="Times New Roman" w:cs="Times New Roman" w:eastAsia="Times New Roman" w:hint="default"/>
        </w:rPr>
        <w:t>3</w:t>
      </w:r>
      <w:r>
        <w:rPr/>
        <w:t>号》的规定确定报告分部并披露分部信息，不再执行《企业会计准则第</w:t>
      </w:r>
      <w:r>
        <w:rPr>
          <w:rFonts w:ascii="Times New Roman" w:hAnsi="Times New Roman" w:cs="Times New Roman" w:eastAsia="Times New Roman" w:hint="default"/>
        </w:rPr>
        <w:t>35</w:t>
      </w:r>
      <w:r>
        <w:rPr/>
        <w:t>号</w:t>
      </w:r>
      <w:r>
        <w:rPr>
          <w:rFonts w:ascii="Times New Roman" w:hAnsi="Times New Roman" w:cs="Times New Roman" w:eastAsia="Times New Roman" w:hint="default"/>
        </w:rPr>
        <w:t>- </w:t>
      </w:r>
      <w:r>
        <w:rPr/>
        <w:t>分部报告》关于确定地区分部和业务分部以及按照主要报告形式、次要报告形式披露分部信息的规定。</w:t>
      </w:r>
    </w:p>
    <w:p>
      <w:pPr>
        <w:pStyle w:val="BodyText"/>
        <w:spacing w:line="309" w:lineRule="auto" w:before="31"/>
        <w:ind w:left="153" w:right="148" w:firstLine="360"/>
        <w:jc w:val="both"/>
      </w:pPr>
      <w:r>
        <w:rPr/>
        <w:t>根据本公司的内部组织结构、管理要求及内部报告制度，本公司的经营业务划分为</w:t>
      </w:r>
      <w:r>
        <w:rPr>
          <w:rFonts w:ascii="Times New Roman" w:hAnsi="Times New Roman" w:cs="Times New Roman" w:eastAsia="Times New Roman" w:hint="default"/>
        </w:rPr>
        <w:t>4</w:t>
      </w:r>
      <w:r>
        <w:rPr/>
        <w:t>个报告分部，这些报告分部是以主 </w:t>
      </w:r>
      <w:r>
        <w:rPr>
          <w:spacing w:val="-2"/>
        </w:rPr>
        <w:t>要产品类型为基础确定的。集团的管理层定期评价这些报告分部的经营成果，以决定向其分配资源及评价其业绩。本公司各</w:t>
      </w:r>
      <w:r>
        <w:rPr>
          <w:spacing w:val="-66"/>
        </w:rPr>
        <w:t> </w:t>
      </w:r>
      <w:r>
        <w:rPr>
          <w:spacing w:val="-66"/>
        </w:rPr>
      </w:r>
      <w:r>
        <w:rPr/>
        <w:t>个报告分部提供的主要产品及劳务分别为机制纸、建筑材料、金融服务及其他。</w:t>
      </w:r>
    </w:p>
    <w:p>
      <w:pPr>
        <w:pStyle w:val="BodyText"/>
        <w:spacing w:line="316" w:lineRule="auto" w:before="24"/>
        <w:ind w:left="153" w:right="150" w:firstLine="360"/>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）分部收益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767" w:right="151"/>
        <w:jc w:val="right"/>
      </w:pPr>
      <w:r>
        <w:rPr/>
        <w:t>金额单位：万元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996"/>
        <w:gridCol w:w="1286"/>
        <w:gridCol w:w="1285"/>
        <w:gridCol w:w="1343"/>
        <w:gridCol w:w="1337"/>
        <w:gridCol w:w="1337"/>
        <w:gridCol w:w="1074"/>
      </w:tblGrid>
      <w:tr>
        <w:trPr>
          <w:trHeight w:val="342" w:hRule="exact"/>
        </w:trPr>
        <w:tc>
          <w:tcPr>
            <w:tcW w:w="199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7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68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2411"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金融服务</w:t>
            </w:r>
          </w:p>
        </w:tc>
      </w:tr>
      <w:tr>
        <w:trPr>
          <w:trHeight w:val="342" w:hRule="exact"/>
        </w:trPr>
        <w:tc>
          <w:tcPr>
            <w:tcW w:w="1996" w:type="dxa"/>
            <w:vMerge/>
            <w:tcBorders>
              <w:left w:val="single" w:sz="4" w:space="0" w:color="000000"/>
              <w:bottom w:val="single" w:sz="4" w:space="0" w:color="000000"/>
              <w:right w:val="single" w:sz="4" w:space="0" w:color="000000"/>
            </w:tcBorders>
            <w:shd w:val="clear" w:color="auto" w:fill="CCCCCC"/>
          </w:tcPr>
          <w:p>
            <w:pPr/>
          </w:p>
        </w:tc>
        <w:tc>
          <w:tcPr>
            <w:tcW w:w="12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2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w:t>
            </w:r>
          </w:p>
        </w:tc>
        <w:tc>
          <w:tcPr>
            <w:tcW w:w="13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33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33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0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sz w:val="18"/>
                <w:szCs w:val="18"/>
              </w:rPr>
              <w:t>上年</w:t>
            </w:r>
          </w:p>
        </w:tc>
      </w:tr>
      <w:tr>
        <w:trPr>
          <w:trHeight w:val="342"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1,807,299.76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1,848,890.51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22,326.63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22,532.24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130,515.20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15,872.50</w:t>
            </w:r>
          </w:p>
        </w:tc>
      </w:tr>
      <w:tr>
        <w:trPr>
          <w:trHeight w:val="342"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2,525.66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19,400.51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5,860.77</w:t>
            </w:r>
          </w:p>
        </w:tc>
      </w:tr>
      <w:tr>
        <w:trPr>
          <w:trHeight w:val="342"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1,807,299.76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1,848,890.51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22,329.01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25,057.90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149,915.71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21,733.27</w:t>
            </w:r>
          </w:p>
        </w:tc>
      </w:tr>
      <w:tr>
        <w:trPr>
          <w:trHeight w:val="342"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1,555,505.27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1,630,008.13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20,117.45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22,056.91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59,737.21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10,115.44</w:t>
            </w:r>
          </w:p>
        </w:tc>
      </w:tr>
      <w:tr>
        <w:trPr>
          <w:trHeight w:val="342" w:hRule="exact"/>
        </w:trPr>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251,794.49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218,882.38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2,211.56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3,000.99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90,178.50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11,617.83</w:t>
            </w:r>
          </w:p>
        </w:tc>
      </w:tr>
    </w:tbl>
    <w:p>
      <w:pPr>
        <w:pStyle w:val="BodyText"/>
        <w:spacing w:line="240" w:lineRule="auto" w:before="10"/>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pStyle w:val="BodyText"/>
        <w:spacing w:line="240" w:lineRule="auto" w:before="63"/>
        <w:ind w:left="7767" w:right="150"/>
        <w:jc w:val="right"/>
      </w:pPr>
      <w:r>
        <w:rPr>
          <w:spacing w:val="-1"/>
        </w:rPr>
        <w:t>金额单位：万元</w:t>
      </w:r>
    </w:p>
    <w:p>
      <w:pPr>
        <w:spacing w:line="240" w:lineRule="auto" w:before="3"/>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046"/>
        <w:gridCol w:w="1188"/>
        <w:gridCol w:w="1339"/>
        <w:gridCol w:w="1171"/>
        <w:gridCol w:w="1205"/>
        <w:gridCol w:w="1315"/>
        <w:gridCol w:w="1393"/>
      </w:tblGrid>
      <w:tr>
        <w:trPr>
          <w:trHeight w:val="326" w:hRule="exact"/>
        </w:trPr>
        <w:tc>
          <w:tcPr>
            <w:tcW w:w="204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7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553" w:right="0"/>
              <w:jc w:val="left"/>
              <w:rPr>
                <w:rFonts w:ascii="宋体" w:hAnsi="宋体" w:cs="宋体" w:eastAsia="宋体" w:hint="default"/>
                <w:sz w:val="18"/>
                <w:szCs w:val="18"/>
              </w:rPr>
            </w:pPr>
            <w:r>
              <w:rPr>
                <w:rFonts w:ascii="宋体" w:hAnsi="宋体" w:cs="宋体" w:eastAsia="宋体" w:hint="default"/>
                <w:sz w:val="18"/>
                <w:szCs w:val="18"/>
              </w:rPr>
              <w:t>分部间相互抵减</w:t>
            </w:r>
          </w:p>
        </w:tc>
        <w:tc>
          <w:tcPr>
            <w:tcW w:w="270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046" w:type="dxa"/>
            <w:vMerge/>
            <w:tcBorders>
              <w:left w:val="single" w:sz="4" w:space="0" w:color="000000"/>
              <w:bottom w:val="single" w:sz="4" w:space="0" w:color="000000"/>
              <w:right w:val="single" w:sz="4" w:space="0" w:color="000000"/>
            </w:tcBorders>
            <w:shd w:val="clear" w:color="auto" w:fill="CCCCCC"/>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3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1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00"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2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18"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13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3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64,049.02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22,872.46</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2,024,190.61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1,910,167.71</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90,335.67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105,465.77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109,738.56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0" w:right="0"/>
              <w:jc w:val="left"/>
              <w:rPr>
                <w:rFonts w:ascii="Times New Roman" w:hAnsi="Times New Roman" w:cs="Times New Roman" w:eastAsia="Times New Roman" w:hint="default"/>
                <w:sz w:val="18"/>
                <w:szCs w:val="18"/>
              </w:rPr>
            </w:pPr>
            <w:r>
              <w:rPr>
                <w:rFonts w:ascii="Times New Roman"/>
                <w:sz w:val="18"/>
              </w:rPr>
              <w:t>113,852.20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0.00</w:t>
            </w:r>
          </w:p>
        </w:tc>
        <w:tc>
          <w:tcPr>
            <w:tcW w:w="13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154,384.69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128,338.23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109,738.56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9" w:right="0"/>
              <w:jc w:val="left"/>
              <w:rPr>
                <w:rFonts w:ascii="Times New Roman" w:hAnsi="Times New Roman" w:cs="Times New Roman" w:eastAsia="Times New Roman" w:hint="default"/>
                <w:sz w:val="18"/>
                <w:szCs w:val="18"/>
              </w:rPr>
            </w:pPr>
            <w:r>
              <w:rPr>
                <w:rFonts w:ascii="Times New Roman"/>
                <w:sz w:val="18"/>
              </w:rPr>
              <w:t>113,852.20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2,024,190.61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1,910,167.71</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121,359.80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124,780.31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5" w:right="0"/>
              <w:jc w:val="left"/>
              <w:rPr>
                <w:rFonts w:ascii="Times New Roman" w:hAnsi="Times New Roman" w:cs="Times New Roman" w:eastAsia="Times New Roman" w:hint="default"/>
                <w:sz w:val="18"/>
                <w:szCs w:val="18"/>
              </w:rPr>
            </w:pPr>
            <w:r>
              <w:rPr>
                <w:rFonts w:ascii="Times New Roman"/>
                <w:sz w:val="18"/>
              </w:rPr>
              <w:t>109,738.56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79" w:right="0"/>
              <w:jc w:val="left"/>
              <w:rPr>
                <w:rFonts w:ascii="Times New Roman" w:hAnsi="Times New Roman" w:cs="Times New Roman" w:eastAsia="Times New Roman" w:hint="default"/>
                <w:sz w:val="18"/>
                <w:szCs w:val="18"/>
              </w:rPr>
            </w:pPr>
            <w:r>
              <w:rPr>
                <w:rFonts w:ascii="Times New Roman"/>
                <w:sz w:val="18"/>
              </w:rPr>
              <w:t>113,852.20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1,646,981.17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1,673,108.59</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33,024.89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3,557.92</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377,209.44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237,059.12</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调节项目</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52,080.98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53,053.87</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191,075.26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135,493.66</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1,907.85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-685.68</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-8,871.55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-6,903.56</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141,016.90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56,100.83</w:t>
            </w:r>
          </w:p>
        </w:tc>
      </w:tr>
      <w:tr>
        <w:trPr>
          <w:trHeight w:val="34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43,223.74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10,769.94</w:t>
            </w:r>
          </w:p>
        </w:tc>
      </w:tr>
      <w:tr>
        <w:trPr>
          <w:trHeight w:val="343"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97,793.16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45,330.89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）分部资产与负债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767" w:right="151"/>
        <w:jc w:val="right"/>
      </w:pPr>
      <w:r>
        <w:rPr/>
        <w:t>金额单位：万元</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1486"/>
        <w:gridCol w:w="1338"/>
        <w:gridCol w:w="1339"/>
        <w:gridCol w:w="1188"/>
        <w:gridCol w:w="1337"/>
        <w:gridCol w:w="1486"/>
        <w:gridCol w:w="1484"/>
      </w:tblGrid>
      <w:tr>
        <w:trPr>
          <w:trHeight w:val="342" w:hRule="exact"/>
        </w:trPr>
        <w:tc>
          <w:tcPr>
            <w:tcW w:w="148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7"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52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297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金融服务</w:t>
            </w:r>
          </w:p>
        </w:tc>
      </w:tr>
      <w:tr>
        <w:trPr>
          <w:trHeight w:val="341" w:hRule="exact"/>
        </w:trPr>
        <w:tc>
          <w:tcPr>
            <w:tcW w:w="1486" w:type="dxa"/>
            <w:vMerge/>
            <w:tcBorders>
              <w:left w:val="single" w:sz="4" w:space="0" w:color="000000"/>
              <w:bottom w:val="single" w:sz="4" w:space="0" w:color="000000"/>
              <w:right w:val="single" w:sz="4" w:space="0" w:color="000000"/>
            </w:tcBorders>
            <w:shd w:val="clear" w:color="auto" w:fill="CCCCCC"/>
          </w:tcPr>
          <w:p>
            <w:pPr/>
          </w:p>
        </w:tc>
        <w:tc>
          <w:tcPr>
            <w:tcW w:w="13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w:t>
            </w:r>
          </w:p>
        </w:tc>
        <w:tc>
          <w:tcPr>
            <w:tcW w:w="13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33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4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56"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4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4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7,146,088.61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5,347,923.04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41,187.61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32,786.34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4" w:right="0"/>
              <w:jc w:val="left"/>
              <w:rPr>
                <w:rFonts w:ascii="Times New Roman" w:hAnsi="Times New Roman" w:cs="Times New Roman" w:eastAsia="Times New Roman" w:hint="default"/>
                <w:sz w:val="18"/>
                <w:szCs w:val="18"/>
              </w:rPr>
            </w:pPr>
            <w:r>
              <w:rPr>
                <w:rFonts w:ascii="Times New Roman"/>
                <w:sz w:val="18"/>
              </w:rPr>
              <w:t>2,834,786.49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697,897.44</w:t>
            </w:r>
          </w:p>
        </w:tc>
      </w:tr>
      <w:tr>
        <w:trPr>
          <w:trHeight w:val="342"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分部负债</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6,298,368.77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4,401,098.35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22,294.88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14,567.35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4" w:right="0"/>
              <w:jc w:val="left"/>
              <w:rPr>
                <w:rFonts w:ascii="Times New Roman" w:hAnsi="Times New Roman" w:cs="Times New Roman" w:eastAsia="Times New Roman" w:hint="default"/>
                <w:sz w:val="18"/>
                <w:szCs w:val="18"/>
              </w:rPr>
            </w:pPr>
            <w:r>
              <w:rPr>
                <w:rFonts w:ascii="Times New Roman"/>
                <w:sz w:val="18"/>
              </w:rPr>
              <w:t>2,071,176.12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318,817.73</w:t>
            </w:r>
          </w:p>
        </w:tc>
      </w:tr>
    </w:tbl>
    <w:p>
      <w:pPr>
        <w:pStyle w:val="BodyText"/>
        <w:spacing w:line="240" w:lineRule="auto" w:before="10"/>
        <w:ind w:left="227"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pStyle w:val="BodyText"/>
        <w:spacing w:line="240" w:lineRule="auto" w:before="63"/>
        <w:ind w:left="7767" w:right="151"/>
        <w:jc w:val="right"/>
      </w:pPr>
      <w:r>
        <w:rPr>
          <w:spacing w:val="-1"/>
        </w:rPr>
        <w:t>金额单位：万元</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1483"/>
        <w:gridCol w:w="1187"/>
        <w:gridCol w:w="1188"/>
        <w:gridCol w:w="1632"/>
        <w:gridCol w:w="1186"/>
        <w:gridCol w:w="1483"/>
        <w:gridCol w:w="1499"/>
      </w:tblGrid>
      <w:tr>
        <w:trPr>
          <w:trHeight w:val="342" w:hRule="exact"/>
        </w:trPr>
        <w:tc>
          <w:tcPr>
            <w:tcW w:w="148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81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773" w:right="0"/>
              <w:jc w:val="left"/>
              <w:rPr>
                <w:rFonts w:ascii="宋体" w:hAnsi="宋体" w:cs="宋体" w:eastAsia="宋体" w:hint="default"/>
                <w:sz w:val="18"/>
                <w:szCs w:val="18"/>
              </w:rPr>
            </w:pPr>
            <w:r>
              <w:rPr>
                <w:rFonts w:ascii="宋体" w:hAnsi="宋体" w:cs="宋体" w:eastAsia="宋体" w:hint="default"/>
                <w:sz w:val="18"/>
                <w:szCs w:val="18"/>
              </w:rPr>
              <w:t>分部间相互抵减</w:t>
            </w:r>
          </w:p>
        </w:tc>
        <w:tc>
          <w:tcPr>
            <w:tcW w:w="298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483" w:type="dxa"/>
            <w:vMerge/>
            <w:tcBorders>
              <w:left w:val="single" w:sz="4" w:space="0" w:color="000000"/>
              <w:bottom w:val="single" w:sz="4" w:space="0" w:color="000000"/>
              <w:right w:val="single" w:sz="4" w:space="0" w:color="000000"/>
            </w:tcBorders>
            <w:shd w:val="clear" w:color="auto" w:fill="CCCCCC"/>
          </w:tcPr>
          <w:p>
            <w:pPr/>
          </w:p>
        </w:tc>
        <w:tc>
          <w:tcPr>
            <w:tcW w:w="11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09"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16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630"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1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55"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4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64" w:right="0"/>
              <w:jc w:val="left"/>
              <w:rPr>
                <w:rFonts w:ascii="宋体" w:hAnsi="宋体" w:cs="宋体" w:eastAsia="宋体" w:hint="default"/>
                <w:sz w:val="18"/>
                <w:szCs w:val="18"/>
              </w:rPr>
            </w:pPr>
            <w:r>
              <w:rPr>
                <w:rFonts w:ascii="宋体" w:hAnsi="宋体" w:cs="宋体" w:eastAsia="宋体" w:hint="default"/>
                <w:sz w:val="18"/>
                <w:szCs w:val="18"/>
              </w:rPr>
              <w:t>上年</w:t>
            </w:r>
          </w:p>
        </w:tc>
      </w:tr>
      <w:tr>
        <w:trPr>
          <w:trHeight w:val="342"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427,353.86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403,957.60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70" w:right="0"/>
              <w:jc w:val="left"/>
              <w:rPr>
                <w:rFonts w:ascii="Times New Roman" w:hAnsi="Times New Roman" w:cs="Times New Roman" w:eastAsia="Times New Roman" w:hint="default"/>
                <w:sz w:val="18"/>
                <w:szCs w:val="18"/>
              </w:rPr>
            </w:pPr>
            <w:r>
              <w:rPr>
                <w:rFonts w:ascii="Times New Roman"/>
                <w:sz w:val="18"/>
              </w:rPr>
              <w:t>2,653,246.62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9" w:right="0"/>
              <w:jc w:val="left"/>
              <w:rPr>
                <w:rFonts w:ascii="Times New Roman" w:hAnsi="Times New Roman" w:cs="Times New Roman" w:eastAsia="Times New Roman" w:hint="default"/>
                <w:sz w:val="18"/>
                <w:szCs w:val="18"/>
              </w:rPr>
            </w:pPr>
            <w:r>
              <w:rPr>
                <w:rFonts w:ascii="Times New Roman"/>
                <w:sz w:val="18"/>
              </w:rPr>
              <w:t>800,361.76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2" w:right="0"/>
              <w:jc w:val="left"/>
              <w:rPr>
                <w:rFonts w:ascii="Times New Roman" w:hAnsi="Times New Roman" w:cs="Times New Roman" w:eastAsia="Times New Roman" w:hint="default"/>
                <w:sz w:val="18"/>
                <w:szCs w:val="18"/>
              </w:rPr>
            </w:pPr>
            <w:r>
              <w:rPr>
                <w:rFonts w:ascii="Times New Roman"/>
                <w:sz w:val="18"/>
              </w:rPr>
              <w:t>7,796,169.95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7" w:right="0"/>
              <w:jc w:val="left"/>
              <w:rPr>
                <w:rFonts w:ascii="Times New Roman" w:hAnsi="Times New Roman" w:cs="Times New Roman" w:eastAsia="Times New Roman" w:hint="default"/>
                <w:sz w:val="18"/>
                <w:szCs w:val="18"/>
              </w:rPr>
            </w:pPr>
            <w:r>
              <w:rPr>
                <w:rFonts w:ascii="Times New Roman"/>
                <w:sz w:val="18"/>
              </w:rPr>
              <w:t>5,682,202.65</w:t>
            </w:r>
          </w:p>
        </w:tc>
      </w:tr>
      <w:tr>
        <w:trPr>
          <w:trHeight w:val="342"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分部负债</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331,684.16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left"/>
              <w:rPr>
                <w:rFonts w:ascii="Times New Roman" w:hAnsi="Times New Roman" w:cs="Times New Roman" w:eastAsia="Times New Roman" w:hint="default"/>
                <w:sz w:val="18"/>
                <w:szCs w:val="18"/>
              </w:rPr>
            </w:pPr>
            <w:r>
              <w:rPr>
                <w:rFonts w:ascii="Times New Roman"/>
                <w:sz w:val="18"/>
              </w:rPr>
              <w:t>313,274.16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70" w:right="0"/>
              <w:jc w:val="left"/>
              <w:rPr>
                <w:rFonts w:ascii="Times New Roman" w:hAnsi="Times New Roman" w:cs="Times New Roman" w:eastAsia="Times New Roman" w:hint="default"/>
                <w:sz w:val="18"/>
                <w:szCs w:val="18"/>
              </w:rPr>
            </w:pPr>
            <w:r>
              <w:rPr>
                <w:rFonts w:ascii="Times New Roman"/>
                <w:sz w:val="18"/>
              </w:rPr>
              <w:t>2,653,246.62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9" w:right="0"/>
              <w:jc w:val="left"/>
              <w:rPr>
                <w:rFonts w:ascii="Times New Roman" w:hAnsi="Times New Roman" w:cs="Times New Roman" w:eastAsia="Times New Roman" w:hint="default"/>
                <w:sz w:val="18"/>
                <w:szCs w:val="18"/>
              </w:rPr>
            </w:pPr>
            <w:r>
              <w:rPr>
                <w:rFonts w:ascii="Times New Roman"/>
                <w:sz w:val="18"/>
              </w:rPr>
              <w:t>800,361.76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2" w:right="0"/>
              <w:jc w:val="left"/>
              <w:rPr>
                <w:rFonts w:ascii="Times New Roman" w:hAnsi="Times New Roman" w:cs="Times New Roman" w:eastAsia="Times New Roman" w:hint="default"/>
                <w:sz w:val="18"/>
                <w:szCs w:val="18"/>
              </w:rPr>
            </w:pPr>
            <w:r>
              <w:rPr>
                <w:rFonts w:ascii="Times New Roman"/>
                <w:sz w:val="18"/>
              </w:rPr>
              <w:t>6,070,277.31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7" w:right="0"/>
              <w:jc w:val="left"/>
              <w:rPr>
                <w:rFonts w:ascii="Times New Roman" w:hAnsi="Times New Roman" w:cs="Times New Roman" w:eastAsia="Times New Roman" w:hint="default"/>
                <w:sz w:val="18"/>
                <w:szCs w:val="18"/>
              </w:rPr>
            </w:pPr>
            <w:r>
              <w:rPr>
                <w:rFonts w:ascii="Times New Roman"/>
                <w:sz w:val="18"/>
              </w:rPr>
              <w:t>4,247,395.83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2"/>
        <w:gridCol w:w="775"/>
        <w:gridCol w:w="762"/>
        <w:gridCol w:w="762"/>
        <w:gridCol w:w="762"/>
        <w:gridCol w:w="801"/>
        <w:gridCol w:w="643"/>
        <w:gridCol w:w="762"/>
        <w:gridCol w:w="812"/>
        <w:gridCol w:w="932"/>
        <w:gridCol w:w="932"/>
      </w:tblGrid>
      <w:tr>
        <w:trPr>
          <w:trHeight w:val="401"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6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22"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22"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622"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2,059,43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4,721.08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4,766,01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0.23%</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2,054,668</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,707.47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3,979,959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3,503,819,1</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72.94</w:t>
            </w:r>
          </w:p>
        </w:tc>
      </w:tr>
      <w:tr>
        <w:trPr>
          <w:trHeight w:val="317"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2,059,43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4,721.08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4,766,01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0.23%</w:t>
            </w: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2,054,668</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,707.47</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99,132.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3,979,959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3,503,819,1</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72.94</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01"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）应收账款按账龄列示</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432"/>
        <w:gridCol w:w="2404"/>
        <w:gridCol w:w="1876"/>
        <w:gridCol w:w="2156"/>
        <w:gridCol w:w="1790"/>
      </w:tblGrid>
      <w:tr>
        <w:trPr>
          <w:trHeight w:val="342" w:hRule="exact"/>
        </w:trPr>
        <w:tc>
          <w:tcPr>
            <w:tcW w:w="1432"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47"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432" w:type="dxa"/>
            <w:vMerge/>
            <w:tcBorders>
              <w:left w:val="single" w:sz="4" w:space="0" w:color="000000"/>
              <w:bottom w:val="single" w:sz="4" w:space="0" w:color="000000"/>
              <w:right w:val="single" w:sz="4" w:space="0" w:color="000000"/>
            </w:tcBorders>
            <w:shd w:val="clear" w:color="auto" w:fill="CCCCCC"/>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9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2,055,526,430.68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99.81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3,495,979,313.49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99.66</w:t>
            </w:r>
          </w:p>
        </w:tc>
      </w:tr>
      <w:tr>
        <w:trPr>
          <w:trHeight w:val="342"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0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7,904,239.12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0.23</w:t>
            </w:r>
          </w:p>
        </w:tc>
      </w:tr>
      <w:tr>
        <w:trPr>
          <w:trHeight w:val="342"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04"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3,908,290.40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0.19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3,915,580.16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0.11</w:t>
            </w:r>
          </w:p>
        </w:tc>
      </w:tr>
      <w:tr>
        <w:trPr>
          <w:trHeight w:val="342" w:hRule="exact"/>
        </w:trPr>
        <w:tc>
          <w:tcPr>
            <w:tcW w:w="14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2,059,434,721.08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3,507,799,132.77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left="153" w:right="161"/>
        <w:jc w:val="left"/>
      </w:pPr>
      <w:r>
        <w:rPr/>
        <w:t>□ 适用 √ 不适用 组合中，按账龄分析法计提坏账准备的应收账款：</w:t>
      </w:r>
    </w:p>
    <w:p>
      <w:pPr>
        <w:pStyle w:val="BodyText"/>
        <w:spacing w:line="240" w:lineRule="auto" w:before="29"/>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25"/>
        <w:gridCol w:w="2324"/>
        <w:gridCol w:w="2423"/>
        <w:gridCol w:w="2422"/>
      </w:tblGrid>
      <w:tr>
        <w:trPr>
          <w:trHeight w:val="402" w:hRule="exact"/>
        </w:trPr>
        <w:tc>
          <w:tcPr>
            <w:tcW w:w="2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5" w:type="dxa"/>
            <w:vMerge/>
            <w:tcBorders>
              <w:left w:val="single" w:sz="4" w:space="0" w:color="000000"/>
              <w:bottom w:val="single" w:sz="4" w:space="0" w:color="000000"/>
              <w:right w:val="single" w:sz="4" w:space="0" w:color="000000"/>
            </w:tcBorders>
            <w:shd w:val="clear" w:color="auto" w:fill="D3D3D3"/>
          </w:tcPr>
          <w:p>
            <w:pPr/>
          </w:p>
        </w:tc>
        <w:tc>
          <w:tcPr>
            <w:tcW w:w="2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17,154,464.15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857,723.21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17,154,464.15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857,723.21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3,908,290.40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3,908,290.40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21,062,754.55</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4,766,013.61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92"/>
        <w:jc w:val="left"/>
      </w:pPr>
      <w:r>
        <w:rPr/>
        <w:t>组合中，采用余额百分比法计提坏账准备的应收账款：</w:t>
      </w:r>
    </w:p>
    <w:p>
      <w:pPr>
        <w:pStyle w:val="BodyText"/>
        <w:spacing w:line="240" w:lineRule="auto" w:before="116"/>
        <w:ind w:left="153" w:right="92"/>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2"/>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2"/>
        <w:jc w:val="left"/>
      </w:pPr>
      <w:r>
        <w:rPr/>
        <w:t>本期计提坏账准备金额</w:t>
      </w:r>
      <w:r>
        <w:rPr>
          <w:spacing w:val="-46"/>
        </w:rPr>
        <w:t> </w:t>
      </w:r>
      <w:r>
        <w:rPr>
          <w:rFonts w:ascii="Times New Roman" w:hAnsi="Times New Roman" w:cs="Times New Roman" w:eastAsia="Times New Roman" w:hint="default"/>
        </w:rPr>
        <w:t>786,053.78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92"/>
        <w:jc w:val="left"/>
        <w:rPr>
          <w:b w:val="0"/>
          <w:bCs w:val="0"/>
        </w:rPr>
      </w:pPr>
      <w:r>
        <w:rPr/>
        <w:t>（</w:t>
      </w:r>
      <w:r>
        <w:rPr>
          <w:rFonts w:ascii="Times New Roman" w:hAnsi="Times New Roman" w:cs="Times New Roman" w:eastAsia="Times New Roman" w:hint="default"/>
        </w:rPr>
        <w:t>4</w:t>
      </w:r>
      <w:r>
        <w:rPr/>
        <w:t>）报告期内无核销或转销的应收账款。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r>
        <w:rPr/>
        <w:t>（</w:t>
      </w:r>
      <w:r>
        <w:rPr>
          <w:rFonts w:ascii="Times New Roman" w:hAnsi="Times New Roman" w:cs="Times New Roman" w:eastAsia="Times New Roman" w:hint="default"/>
        </w:rPr>
        <w:t>5</w:t>
      </w:r>
      <w:r>
        <w:rPr/>
        <w:t>）按欠款方归集的期末余额前五名的应收账款情况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3239"/>
        <w:gridCol w:w="1271"/>
        <w:gridCol w:w="1786"/>
        <w:gridCol w:w="1633"/>
        <w:gridCol w:w="1729"/>
      </w:tblGrid>
      <w:tr>
        <w:trPr>
          <w:trHeight w:val="327" w:hRule="exact"/>
        </w:trPr>
        <w:tc>
          <w:tcPr>
            <w:tcW w:w="32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7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526"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6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376" w:right="0"/>
              <w:jc w:val="left"/>
              <w:rPr>
                <w:rFonts w:ascii="宋体" w:hAnsi="宋体" w:cs="宋体" w:eastAsia="宋体" w:hint="default"/>
                <w:sz w:val="18"/>
                <w:szCs w:val="18"/>
              </w:rPr>
            </w:pP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left="5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1,542,408,081.96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74.89</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322,492,574.30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15.66</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德国晨鸣</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81,673,060.32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3.97</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36,356,382.29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1.77</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39" w:type="dxa"/>
            <w:tcBorders>
              <w:top w:val="single" w:sz="4" w:space="0" w:color="000000"/>
              <w:left w:val="single" w:sz="4" w:space="0" w:color="000000"/>
              <w:bottom w:val="single" w:sz="4" w:space="0" w:color="CCCCCC"/>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29,908,785.03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1.45</w:t>
            </w: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3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2,012,838,883.90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97.74</w:t>
            </w:r>
          </w:p>
        </w:tc>
        <w:tc>
          <w:tcPr>
            <w:tcW w:w="172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424" w:right="92"/>
        <w:jc w:val="left"/>
      </w:pPr>
      <w:r>
        <w:rPr/>
        <w:t>注：本公司本年按欠款方归集的年末余额前五名应收账款单位全部为合并范围内关联方。</w:t>
      </w:r>
    </w:p>
    <w:p>
      <w:pPr>
        <w:spacing w:line="240" w:lineRule="auto" w:before="12"/>
        <w:rPr>
          <w:rFonts w:ascii="宋体" w:hAnsi="宋体" w:cs="宋体" w:eastAsia="宋体" w:hint="default"/>
          <w:sz w:val="26"/>
          <w:szCs w:val="26"/>
        </w:rPr>
      </w:pPr>
    </w:p>
    <w:p>
      <w:pPr>
        <w:pStyle w:val="Heading4"/>
        <w:spacing w:line="240" w:lineRule="auto"/>
        <w:ind w:right="9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851"/>
        <w:gridCol w:w="762"/>
        <w:gridCol w:w="762"/>
        <w:gridCol w:w="763"/>
        <w:gridCol w:w="788"/>
        <w:gridCol w:w="755"/>
        <w:gridCol w:w="762"/>
        <w:gridCol w:w="812"/>
        <w:gridCol w:w="932"/>
        <w:gridCol w:w="931"/>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92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61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
        </w:tc>
        <w:tc>
          <w:tcPr>
            <w:tcW w:w="15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613" w:type="dxa"/>
            <w:gridSpan w:val="2"/>
            <w:vMerge/>
            <w:tcBorders>
              <w:left w:val="single" w:sz="4" w:space="0" w:color="000000"/>
              <w:bottom w:val="single" w:sz="4" w:space="0" w:color="000000"/>
              <w:right w:val="single" w:sz="4" w:space="0" w:color="000000"/>
            </w:tcBorders>
            <w:shd w:val="clear" w:color="auto" w:fill="D3D3D3"/>
          </w:tcPr>
          <w:p>
            <w:pPr/>
          </w:p>
        </w:tc>
        <w:tc>
          <w:tcPr>
            <w:tcW w:w="1525" w:type="dxa"/>
            <w:gridSpan w:val="2"/>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nil" w:sz="6" w:space="0" w:color="auto"/>
              <w:right w:val="single" w:sz="4" w:space="0" w:color="000000"/>
            </w:tcBorders>
            <w:shd w:val="clear" w:color="auto" w:fill="D3D3D3"/>
          </w:tcPr>
          <w:p>
            <w:pPr/>
          </w:p>
        </w:tc>
        <w:tc>
          <w:tcPr>
            <w:tcW w:w="1517"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851"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9"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851"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3D3D3"/>
          </w:tcPr>
          <w:p>
            <w:pPr/>
          </w:p>
        </w:tc>
        <w:tc>
          <w:tcPr>
            <w:tcW w:w="788" w:type="dxa"/>
            <w:vMerge/>
            <w:tcBorders>
              <w:left w:val="single" w:sz="4" w:space="0" w:color="000000"/>
              <w:bottom w:val="nil" w:sz="6" w:space="0" w:color="auto"/>
              <w:right w:val="single" w:sz="4" w:space="0" w:color="000000"/>
            </w:tcBorders>
            <w:shd w:val="clear" w:color="auto" w:fill="D3D3D3"/>
          </w:tcPr>
          <w:p>
            <w:pPr/>
          </w:p>
        </w:tc>
        <w:tc>
          <w:tcPr>
            <w:tcW w:w="7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11" w:type="dxa"/>
            <w:vMerge/>
            <w:tcBorders>
              <w:left w:val="single" w:sz="4" w:space="0" w:color="000000"/>
              <w:right w:val="single" w:sz="4" w:space="0" w:color="000000"/>
            </w:tcBorders>
            <w:shd w:val="clear" w:color="auto" w:fill="D3D3D3"/>
          </w:tcPr>
          <w:p>
            <w:pPr/>
          </w:p>
        </w:tc>
        <w:tc>
          <w:tcPr>
            <w:tcW w:w="851"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right w:val="single" w:sz="4" w:space="0" w:color="000000"/>
            </w:tcBorders>
            <w:shd w:val="clear" w:color="auto" w:fill="D3D3D3"/>
          </w:tcPr>
          <w:p>
            <w:pPr/>
          </w:p>
        </w:tc>
        <w:tc>
          <w:tcPr>
            <w:tcW w:w="788" w:type="dxa"/>
            <w:vMerge w:val="restart"/>
            <w:tcBorders>
              <w:top w:val="nil" w:sz="6" w:space="0" w:color="auto"/>
              <w:left w:val="single" w:sz="4" w:space="0" w:color="000000"/>
              <w:right w:val="single" w:sz="4" w:space="0" w:color="000000"/>
            </w:tcBorders>
            <w:shd w:val="clear" w:color="auto" w:fill="D3D3D3"/>
          </w:tcPr>
          <w:p>
            <w:pPr/>
          </w:p>
        </w:tc>
        <w:tc>
          <w:tcPr>
            <w:tcW w:w="75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single" w:sz="4" w:space="0" w:color="000000"/>
              <w:right w:val="single" w:sz="4" w:space="0" w:color="000000"/>
            </w:tcBorders>
            <w:shd w:val="clear" w:color="auto" w:fill="D3D3D3"/>
          </w:tcPr>
          <w:p>
            <w:pPr/>
          </w:p>
        </w:tc>
        <w:tc>
          <w:tcPr>
            <w:tcW w:w="7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8,686,748.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8,686,74</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8.70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8,755,05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8,755,053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23,209,99</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7,904.45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41,398,6</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28.05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23,168,59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9,276.40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9,344,90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1,892.47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99.78%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31,920,61</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9.31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9,312,981,2</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73.16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8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10,514,18</w:t>
            </w:r>
          </w:p>
          <w:p>
            <w:pPr>
              <w:pStyle w:val="TableParagraph"/>
              <w:spacing w:line="240" w:lineRule="auto" w:before="106"/>
              <w:ind w:left="489" w:right="0"/>
              <w:jc w:val="left"/>
              <w:rPr>
                <w:rFonts w:ascii="Times New Roman" w:hAnsi="Times New Roman" w:cs="Times New Roman" w:eastAsia="Times New Roman" w:hint="default"/>
                <w:sz w:val="18"/>
                <w:szCs w:val="18"/>
              </w:rPr>
            </w:pPr>
            <w:r>
              <w:rPr>
                <w:rFonts w:ascii="Times New Roman"/>
                <w:sz w:val="18"/>
              </w:rPr>
              <w:t>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10,514,1</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89.79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12,150,0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98.81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12,150,09</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8.81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vMerge w:val="restart"/>
            <w:tcBorders>
              <w:top w:val="single" w:sz="4" w:space="0" w:color="000000"/>
              <w:left w:val="single" w:sz="10" w:space="0" w:color="D3D3D3"/>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23,229,19</w:t>
            </w:r>
          </w:p>
          <w:p>
            <w:pPr>
              <w:pStyle w:val="TableParagraph"/>
              <w:spacing w:line="240" w:lineRule="auto" w:before="106"/>
              <w:ind w:left="178" w:right="0"/>
              <w:jc w:val="left"/>
              <w:rPr>
                <w:rFonts w:ascii="Times New Roman" w:hAnsi="Times New Roman" w:cs="Times New Roman" w:eastAsia="Times New Roman" w:hint="default"/>
                <w:sz w:val="18"/>
                <w:szCs w:val="18"/>
              </w:rPr>
            </w:pPr>
            <w:r>
              <w:rPr>
                <w:rFonts w:ascii="Times New Roman"/>
                <w:sz w:val="18"/>
              </w:rPr>
              <w:t>8,842.94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60,599,5</w:t>
            </w:r>
          </w:p>
          <w:p>
            <w:pPr>
              <w:pStyle w:val="TableParagraph"/>
              <w:spacing w:line="240" w:lineRule="auto" w:before="106"/>
              <w:ind w:left="322" w:right="0"/>
              <w:jc w:val="left"/>
              <w:rPr>
                <w:rFonts w:ascii="Times New Roman" w:hAnsi="Times New Roman" w:cs="Times New Roman" w:eastAsia="Times New Roman" w:hint="default"/>
                <w:sz w:val="18"/>
                <w:szCs w:val="18"/>
              </w:rPr>
            </w:pPr>
            <w:r>
              <w:rPr>
                <w:rFonts w:ascii="Times New Roman"/>
                <w:sz w:val="18"/>
              </w:rPr>
              <w:t>66.54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0.26%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23,168,59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9,276.40</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9,365,80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7,044.79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52,825,77</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1.63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0.56%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9,312,981,2</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73.16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755"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0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）其他应收款按账龄列示</w:t>
      </w:r>
      <w:r>
        <w:rPr>
          <w:b w:val="0"/>
          <w:bCs w:val="0"/>
        </w:rPr>
      </w:r>
    </w:p>
    <w:p>
      <w:pPr>
        <w:spacing w:line="240" w:lineRule="auto" w:before="2"/>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1428"/>
        <w:gridCol w:w="2402"/>
        <w:gridCol w:w="1878"/>
        <w:gridCol w:w="2156"/>
        <w:gridCol w:w="1793"/>
      </w:tblGrid>
      <w:tr>
        <w:trPr>
          <w:trHeight w:val="332" w:hRule="exact"/>
        </w:trPr>
        <w:tc>
          <w:tcPr>
            <w:tcW w:w="1428"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4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1428" w:type="dxa"/>
            <w:vMerge/>
            <w:tcBorders>
              <w:left w:val="single" w:sz="4" w:space="0" w:color="000000"/>
              <w:bottom w:val="single" w:sz="4" w:space="0" w:color="000000"/>
              <w:right w:val="single" w:sz="4" w:space="0" w:color="000000"/>
            </w:tcBorders>
            <w:shd w:val="clear" w:color="auto" w:fill="CCCCCC"/>
          </w:tcPr>
          <w:p>
            <w:pP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22,140,971,799.69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95.32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8,869,930,319.01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94.71</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1,016,626,362.97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441,932,482.93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4.72</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17,100,940.15</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0.07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4,383,728.11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0.04</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54,499,740.13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0.23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49,560,514.74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0.53</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23,229,198,842.94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9,365,807,044.79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40" w:lineRule="auto" w:before="10"/>
        <w:ind w:left="153" w:right="0" w:firstLine="360"/>
        <w:jc w:val="left"/>
      </w:pPr>
      <w:r>
        <w:rPr>
          <w:spacing w:val="-1"/>
        </w:rPr>
        <w:t>注：期末，超过</w:t>
      </w:r>
      <w:r>
        <w:rPr>
          <w:rFonts w:ascii="Times New Roman" w:hAnsi="Times New Roman" w:cs="Times New Roman" w:eastAsia="Times New Roman" w:hint="default"/>
          <w:spacing w:val="-1"/>
        </w:rPr>
        <w:t>2</w:t>
      </w:r>
      <w:r>
        <w:rPr>
          <w:spacing w:val="-1"/>
        </w:rPr>
        <w:t>年以上的预付款项</w:t>
      </w:r>
      <w:r>
        <w:rPr>
          <w:rFonts w:ascii="Times New Roman" w:hAnsi="Times New Roman" w:cs="Times New Roman" w:eastAsia="Times New Roman" w:hint="default"/>
          <w:spacing w:val="-1"/>
        </w:rPr>
        <w:t>58,184,208.13</w:t>
      </w:r>
      <w:r>
        <w:rPr>
          <w:spacing w:val="-1"/>
        </w:rPr>
        <w:t>元因不再具备预付性质转入其他应收款核算。</w:t>
      </w:r>
      <w:r>
        <w:rPr/>
        <w:t> 期末单项金额重大并单项计提坏账准备的其他应收款：</w:t>
      </w:r>
    </w:p>
    <w:p>
      <w:pPr>
        <w:pStyle w:val="BodyText"/>
        <w:spacing w:line="240" w:lineRule="auto" w:before="41"/>
        <w:ind w:left="153" w:right="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5"/>
        <w:ind w:left="153" w:right="0"/>
        <w:jc w:val="left"/>
      </w:pPr>
      <w:r>
        <w:rPr/>
        <w:t>单位： 元</w:t>
      </w:r>
    </w:p>
    <w:p>
      <w:pPr>
        <w:spacing w:after="0" w:line="240" w:lineRule="auto"/>
        <w:jc w:val="left"/>
        <w:sectPr>
          <w:type w:val="continuous"/>
          <w:pgSz w:w="11910" w:h="16840"/>
          <w:pgMar w:top="1060" w:bottom="1180" w:left="980" w:right="980"/>
          <w:cols w:num="2" w:equalWidth="0">
            <w:col w:w="7939" w:space="890"/>
            <w:col w:w="112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170"/>
        <w:gridCol w:w="1171"/>
        <w:gridCol w:w="1171"/>
        <w:gridCol w:w="907"/>
        <w:gridCol w:w="4274"/>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2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4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8,686,748.70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8,686,748.70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100.00%</w:t>
            </w:r>
          </w:p>
        </w:tc>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账龄三年以上的往来款，预计收回可能性较小</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8,686,748.70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8,686,748.70</w:t>
            </w:r>
          </w:p>
        </w:tc>
        <w:tc>
          <w:tcPr>
            <w:tcW w:w="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2"/>
        <w:ind w:right="-20"/>
        <w:jc w:val="left"/>
      </w:pPr>
      <w:r>
        <w:rPr/>
        <w:t>组合中，按账龄分析法计提坏账准备的其他应收款：</w:t>
      </w:r>
    </w:p>
    <w:p>
      <w:pPr>
        <w:pStyle w:val="BodyText"/>
        <w:spacing w:line="240" w:lineRule="auto" w:before="117"/>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25"/>
        <w:gridCol w:w="2324"/>
        <w:gridCol w:w="2423"/>
        <w:gridCol w:w="2422"/>
      </w:tblGrid>
      <w:tr>
        <w:trPr>
          <w:trHeight w:val="402" w:hRule="exact"/>
        </w:trPr>
        <w:tc>
          <w:tcPr>
            <w:tcW w:w="25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525" w:type="dxa"/>
            <w:vMerge/>
            <w:tcBorders>
              <w:left w:val="single" w:sz="4" w:space="0" w:color="000000"/>
              <w:bottom w:val="single" w:sz="4" w:space="0" w:color="000000"/>
              <w:right w:val="single" w:sz="4" w:space="0" w:color="000000"/>
            </w:tcBorders>
            <w:shd w:val="clear" w:color="auto" w:fill="D3D3D3"/>
          </w:tcPr>
          <w:p>
            <w:pPr/>
          </w:p>
        </w:tc>
        <w:tc>
          <w:tcPr>
            <w:tcW w:w="2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35,166,448.10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1,758,322.41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35,166,448.10</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1,758,322.41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9,611,362.97</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961,136.30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16,901,838.52</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3,380,367.70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35,298,801.64</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35,298,801.64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96,978,451.23</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41,398,628.05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w:t>
            </w:r>
          </w:p>
        </w:tc>
      </w:tr>
    </w:tbl>
    <w:p>
      <w:pPr>
        <w:pStyle w:val="BodyText"/>
        <w:spacing w:line="240" w:lineRule="auto" w:before="51"/>
        <w:ind w:right="0"/>
        <w:jc w:val="left"/>
      </w:pPr>
      <w:r>
        <w:rPr/>
        <w:t>组合中，采用余额百分比法计提坏账准备的其他应收款：</w:t>
      </w:r>
    </w:p>
    <w:p>
      <w:pPr>
        <w:pStyle w:val="BodyText"/>
        <w:spacing w:line="357" w:lineRule="auto" w:before="116"/>
        <w:ind w:left="513" w:right="4911" w:hanging="360"/>
        <w:jc w:val="left"/>
      </w:pPr>
      <w:r>
        <w:rPr/>
        <w:pict>
          <v:shape style="position:absolute;margin-left:55.98pt;margin-top:38.45232pt;width:483.6pt;height:51.8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0"/>
                    <w:gridCol w:w="1243"/>
                    <w:gridCol w:w="1242"/>
                    <w:gridCol w:w="1190"/>
                    <w:gridCol w:w="4262"/>
                  </w:tblGrid>
                  <w:tr>
                    <w:trPr>
                      <w:trHeight w:val="341" w:hRule="exact"/>
                    </w:trPr>
                    <w:tc>
                      <w:tcPr>
                        <w:tcW w:w="1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其他应收账款内容</w:t>
                        </w:r>
                      </w:p>
                    </w:tc>
                    <w:tc>
                      <w:tcPr>
                        <w:tcW w:w="12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42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3"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1" w:right="0"/>
                          <w:jc w:val="left"/>
                          <w:rPr>
                            <w:rFonts w:ascii="Times New Roman" w:hAnsi="Times New Roman" w:cs="Times New Roman" w:eastAsia="Times New Roman" w:hint="default"/>
                            <w:sz w:val="18"/>
                            <w:szCs w:val="18"/>
                          </w:rPr>
                        </w:pPr>
                        <w:r>
                          <w:rPr>
                            <w:rFonts w:ascii="Times New Roman"/>
                            <w:sz w:val="18"/>
                          </w:rPr>
                          <w:t>10,514,189.79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0" w:right="0"/>
                          <w:jc w:val="left"/>
                          <w:rPr>
                            <w:rFonts w:ascii="Times New Roman" w:hAnsi="Times New Roman" w:cs="Times New Roman" w:eastAsia="Times New Roman" w:hint="default"/>
                            <w:sz w:val="18"/>
                            <w:szCs w:val="18"/>
                          </w:rPr>
                        </w:pPr>
                        <w:r>
                          <w:rPr>
                            <w:rFonts w:ascii="Times New Roman"/>
                            <w:sz w:val="18"/>
                          </w:rPr>
                          <w:t>10,514,189.79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账龄三年以上的往来款，预计收回可能性较小</w:t>
                        </w:r>
                      </w:p>
                    </w:tc>
                  </w:tr>
                  <w:tr>
                    <w:trPr>
                      <w:trHeight w:val="342" w:hRule="exact"/>
                    </w:trPr>
                    <w:tc>
                      <w:tcPr>
                        <w:tcW w:w="1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1" w:right="0"/>
                          <w:jc w:val="left"/>
                          <w:rPr>
                            <w:rFonts w:ascii="Times New Roman" w:hAnsi="Times New Roman" w:cs="Times New Roman" w:eastAsia="Times New Roman" w:hint="default"/>
                            <w:sz w:val="18"/>
                            <w:szCs w:val="18"/>
                          </w:rPr>
                        </w:pPr>
                        <w:r>
                          <w:rPr>
                            <w:rFonts w:ascii="Times New Roman"/>
                            <w:sz w:val="18"/>
                          </w:rPr>
                          <w:t>10,514,189.79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0" w:right="0"/>
                          <w:jc w:val="left"/>
                          <w:rPr>
                            <w:rFonts w:ascii="Times New Roman" w:hAnsi="Times New Roman" w:cs="Times New Roman" w:eastAsia="Times New Roman" w:hint="default"/>
                            <w:sz w:val="18"/>
                            <w:szCs w:val="18"/>
                          </w:rPr>
                        </w:pPr>
                        <w:r>
                          <w:rPr>
                            <w:rFonts w:ascii="Times New Roman"/>
                            <w:sz w:val="18"/>
                          </w:rPr>
                          <w:t>10,514,189.79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 适用 √ 不适用 年末单项金额虽不重大但单项计提坏账准备的其他应收款</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9,478,008.74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1,704,213.83</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）报告期内无核销或转销的其他应收款。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412"/>
        <w:gridCol w:w="3142"/>
        <w:gridCol w:w="3140"/>
      </w:tblGrid>
      <w:tr>
        <w:trPr>
          <w:trHeight w:val="402" w:hRule="exact"/>
        </w:trPr>
        <w:tc>
          <w:tcPr>
            <w:tcW w:w="3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2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2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23,140,656,481.38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9,281,801,884.62</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年以上预付转入</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58,184,208.13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43,702,281.34</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15,897,356.61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16,227,195.35</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4,921,066.16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8,027,052.53</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关税</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4,643,201.73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10,140,824.70</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3,867,928.93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4,909,206.25</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1,028,600.00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998,600.00</w:t>
            </w:r>
          </w:p>
        </w:tc>
      </w:tr>
      <w:tr>
        <w:trPr>
          <w:trHeight w:val="402" w:hRule="exact"/>
        </w:trPr>
        <w:tc>
          <w:tcPr>
            <w:tcW w:w="3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23,229,198,842.94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9,365,807,044.79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40"/>
        <w:gridCol w:w="1465"/>
        <w:gridCol w:w="1465"/>
        <w:gridCol w:w="1465"/>
        <w:gridCol w:w="1904"/>
        <w:gridCol w:w="1026"/>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6" w:right="47" w:hanging="360"/>
              <w:jc w:val="left"/>
              <w:rPr>
                <w:rFonts w:ascii="宋体" w:hAnsi="宋体" w:cs="宋体" w:eastAsia="宋体" w:hint="default"/>
                <w:sz w:val="18"/>
                <w:szCs w:val="18"/>
              </w:rPr>
            </w:pPr>
            <w:r>
              <w:rPr>
                <w:rFonts w:ascii="宋体" w:hAnsi="宋体" w:cs="宋体" w:eastAsia="宋体" w:hint="default"/>
                <w:sz w:val="18"/>
                <w:szCs w:val="18"/>
              </w:rPr>
              <w:t>占其他应收款期末余额 合计数的比例</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17,152,461,417.45</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w:t>
            </w: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1,753,863,561.70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w:t>
            </w: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1,007,015,000.00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756,918,874.66</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354,860,864.95</w:t>
            </w:r>
          </w:p>
        </w:tc>
        <w:tc>
          <w:tcPr>
            <w:tcW w:w="1465"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21,025,119,718.76</w:t>
            </w:r>
          </w:p>
        </w:tc>
        <w:tc>
          <w:tcPr>
            <w:tcW w:w="1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90.51%</w:t>
            </w:r>
          </w:p>
        </w:tc>
        <w:tc>
          <w:tcPr>
            <w:tcW w:w="10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346"/>
        <w:gridCol w:w="1406"/>
        <w:gridCol w:w="1356"/>
        <w:gridCol w:w="1406"/>
        <w:gridCol w:w="1406"/>
        <w:gridCol w:w="1356"/>
        <w:gridCol w:w="1395"/>
      </w:tblGrid>
      <w:tr>
        <w:trPr>
          <w:trHeight w:val="201" w:hRule="exact"/>
        </w:trPr>
        <w:tc>
          <w:tcPr>
            <w:tcW w:w="1346" w:type="dxa"/>
            <w:tcBorders>
              <w:top w:val="single" w:sz="4" w:space="0" w:color="000000"/>
              <w:left w:val="single" w:sz="4" w:space="0" w:color="000000"/>
              <w:bottom w:val="nil" w:sz="6" w:space="0" w:color="auto"/>
              <w:right w:val="single" w:sz="4" w:space="0" w:color="000000"/>
            </w:tcBorders>
            <w:shd w:val="clear" w:color="auto" w:fill="D3D3D3"/>
          </w:tcPr>
          <w:p>
            <w:pPr/>
          </w:p>
        </w:tc>
        <w:tc>
          <w:tcPr>
            <w:tcW w:w="416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3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68" w:type="dxa"/>
            <w:gridSpan w:val="3"/>
            <w:vMerge/>
            <w:tcBorders>
              <w:left w:val="single" w:sz="4" w:space="0" w:color="000000"/>
              <w:bottom w:val="single" w:sz="4" w:space="0" w:color="000000"/>
              <w:right w:val="single" w:sz="4" w:space="0" w:color="000000"/>
            </w:tcBorders>
            <w:shd w:val="clear" w:color="auto" w:fill="D3D3D3"/>
          </w:tcPr>
          <w:p>
            <w:pPr/>
          </w:p>
        </w:tc>
        <w:tc>
          <w:tcPr>
            <w:tcW w:w="4157"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46" w:type="dxa"/>
            <w:vMerge/>
            <w:tcBorders>
              <w:left w:val="single" w:sz="4" w:space="0" w:color="000000"/>
              <w:bottom w:val="nil" w:sz="6" w:space="0" w:color="auto"/>
              <w:right w:val="single" w:sz="4" w:space="0" w:color="000000"/>
            </w:tcBorders>
            <w:shd w:val="clear" w:color="auto" w:fill="D3D3D3"/>
          </w:tcPr>
          <w:p>
            <w:pPr/>
          </w:p>
        </w:tc>
        <w:tc>
          <w:tcPr>
            <w:tcW w:w="14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4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6"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406" w:type="dxa"/>
            <w:vMerge/>
            <w:tcBorders>
              <w:left w:val="single" w:sz="4" w:space="0" w:color="000000"/>
              <w:bottom w:val="single" w:sz="4" w:space="0" w:color="000000"/>
              <w:right w:val="single" w:sz="4" w:space="0" w:color="000000"/>
            </w:tcBorders>
            <w:shd w:val="clear" w:color="auto" w:fill="D3D3D3"/>
          </w:tcPr>
          <w:p>
            <w:pPr/>
          </w:p>
        </w:tc>
        <w:tc>
          <w:tcPr>
            <w:tcW w:w="1406" w:type="dxa"/>
            <w:vMerge/>
            <w:tcBorders>
              <w:left w:val="single" w:sz="4" w:space="0" w:color="000000"/>
              <w:bottom w:val="single" w:sz="4" w:space="0" w:color="000000"/>
              <w:right w:val="single" w:sz="4" w:space="0" w:color="000000"/>
            </w:tcBorders>
            <w:shd w:val="clear" w:color="auto" w:fill="D3D3D3"/>
          </w:tcPr>
          <w:p>
            <w:pPr/>
          </w:p>
        </w:tc>
        <w:tc>
          <w:tcPr>
            <w:tcW w:w="1356" w:type="dxa"/>
            <w:vMerge/>
            <w:tcBorders>
              <w:left w:val="single" w:sz="4" w:space="0" w:color="000000"/>
              <w:bottom w:val="single" w:sz="4" w:space="0" w:color="000000"/>
              <w:right w:val="single" w:sz="4" w:space="0" w:color="000000"/>
            </w:tcBorders>
            <w:shd w:val="clear" w:color="auto" w:fill="D3D3D3"/>
          </w:tcPr>
          <w:p>
            <w:pPr/>
          </w:p>
        </w:tc>
        <w:tc>
          <w:tcPr>
            <w:tcW w:w="13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13,469,415,957.45</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13,469,415,957.45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12,363,272,557.45</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12,363,272,557.45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4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57,537,749.04</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57,537,749.04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7,662,574.57</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7,662,574.57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30"/>
        <w:gridCol w:w="1434"/>
        <w:gridCol w:w="1356"/>
        <w:gridCol w:w="1406"/>
        <w:gridCol w:w="1405"/>
        <w:gridCol w:w="1356"/>
        <w:gridCol w:w="1406"/>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434" w:type="dxa"/>
            <w:tcBorders>
              <w:top w:val="single" w:sz="4" w:space="0" w:color="000000"/>
              <w:left w:val="single" w:sz="13" w:space="0" w:color="D3D3D3"/>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13,526,953,706.49</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13,526,953,706.49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12,370,935,132.02</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12,370,935,132.02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886"/>
        <w:gridCol w:w="1405"/>
        <w:gridCol w:w="1316"/>
        <w:gridCol w:w="900"/>
        <w:gridCol w:w="1441"/>
        <w:gridCol w:w="902"/>
        <w:gridCol w:w="842"/>
      </w:tblGrid>
      <w:tr>
        <w:trPr>
          <w:trHeight w:val="714" w:hRule="exact"/>
        </w:trPr>
        <w:tc>
          <w:tcPr>
            <w:tcW w:w="2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6" w:right="5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157,810,117.43</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157,810,117.43</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202,824,716.34</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202,824,716.34</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822,867,646.40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822,867,646.40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1,501,350,000.00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1,501,350,000.00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183,472,902.00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183,472,902.00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113,616,063.80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113,616,063.80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黄岗晨鸣浆纸有限公司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4,646,349,570.28</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4,646,349,570.28</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19,861,955.00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19,861,955.00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寿光晨鸣佳泰物业管理有限公司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寿光晨鸣宏欣包装有限公司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9,306,351.20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9,306,351.20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4,083,235.00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4,083,235.00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山东晨鸣纸业（富裕）销售有限公司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886"/>
        <w:gridCol w:w="1405"/>
        <w:gridCol w:w="1316"/>
        <w:gridCol w:w="900"/>
        <w:gridCol w:w="1441"/>
        <w:gridCol w:w="902"/>
        <w:gridCol w:w="842"/>
      </w:tblGrid>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6,143,400.00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6,143,400.00</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12,363,272,557.45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1,106,143,400.00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13,469,415,957.45</w:t>
            </w:r>
          </w:p>
        </w:tc>
        <w:tc>
          <w:tcPr>
            <w:tcW w:w="90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9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80"/>
        <w:gridCol w:w="1080"/>
        <w:gridCol w:w="678"/>
        <w:gridCol w:w="798"/>
        <w:gridCol w:w="1066"/>
        <w:gridCol w:w="720"/>
        <w:gridCol w:w="720"/>
        <w:gridCol w:w="900"/>
        <w:gridCol w:w="584"/>
        <w:gridCol w:w="496"/>
        <w:gridCol w:w="1100"/>
        <w:gridCol w:w="520"/>
      </w:tblGrid>
      <w:tr>
        <w:trPr>
          <w:trHeight w:val="402"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1"/>
              <w:ind w:left="74" w:right="0"/>
              <w:jc w:val="left"/>
              <w:rPr>
                <w:rFonts w:ascii="宋体" w:hAnsi="宋体" w:cs="宋体" w:eastAsia="宋体" w:hint="default"/>
                <w:sz w:val="18"/>
                <w:szCs w:val="18"/>
              </w:rPr>
            </w:pPr>
            <w:r>
              <w:rPr>
                <w:rFonts w:ascii="宋体" w:hAnsi="宋体" w:cs="宋体" w:eastAsia="宋体" w:hint="default"/>
                <w:sz w:val="18"/>
                <w:szCs w:val="18"/>
              </w:rPr>
              <w:t>减值</w:t>
            </w:r>
          </w:p>
        </w:tc>
      </w:tr>
      <w:tr>
        <w:trPr>
          <w:trHeight w:val="1026"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61"/>
              <w:ind w:left="17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3" w:right="6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10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9" w:lineRule="auto" w:before="4"/>
              <w:ind w:left="74" w:right="73"/>
              <w:jc w:val="both"/>
              <w:rPr>
                <w:rFonts w:ascii="宋体" w:hAnsi="宋体" w:cs="宋体" w:eastAsia="宋体" w:hint="default"/>
                <w:sz w:val="18"/>
                <w:szCs w:val="18"/>
              </w:rPr>
            </w:pPr>
            <w:r>
              <w:rPr>
                <w:rFonts w:ascii="宋体" w:hAnsi="宋体" w:cs="宋体" w:eastAsia="宋体" w:hint="default"/>
                <w:sz w:val="18"/>
                <w:szCs w:val="18"/>
              </w:rPr>
              <w:t>准备 期末 余额</w:t>
            </w:r>
          </w:p>
        </w:tc>
      </w:tr>
      <w:tr>
        <w:trPr>
          <w:trHeight w:val="402" w:hRule="exact"/>
        </w:trPr>
        <w:tc>
          <w:tcPr>
            <w:tcW w:w="974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寿光晨鸣汇</w:t>
            </w:r>
          </w:p>
        </w:tc>
        <w:tc>
          <w:tcPr>
            <w:tcW w:w="1080"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496" w:type="dxa"/>
            <w:vMerge w:val="restart"/>
            <w:tcBorders>
              <w:top w:val="single" w:sz="4" w:space="0" w:color="000000"/>
              <w:left w:val="single" w:sz="4" w:space="0" w:color="000000"/>
              <w:right w:val="single" w:sz="4" w:space="0" w:color="000000"/>
            </w:tcBorders>
          </w:tcPr>
          <w:p>
            <w:pPr/>
          </w:p>
        </w:tc>
        <w:tc>
          <w:tcPr>
            <w:tcW w:w="1100" w:type="dxa"/>
            <w:tcBorders>
              <w:top w:val="single" w:sz="4" w:space="0" w:color="000000"/>
              <w:left w:val="single" w:sz="4" w:space="0" w:color="000000"/>
              <w:bottom w:val="nil" w:sz="6" w:space="0" w:color="auto"/>
              <w:right w:val="single" w:sz="4" w:space="0" w:color="000000"/>
            </w:tcBorders>
          </w:tcPr>
          <w:p>
            <w:pPr/>
          </w:p>
        </w:tc>
        <w:tc>
          <w:tcPr>
            <w:tcW w:w="520" w:type="dxa"/>
            <w:vMerge w:val="restart"/>
            <w:tcBorders>
              <w:top w:val="single" w:sz="4" w:space="0" w:color="000000"/>
              <w:left w:val="single" w:sz="4" w:space="0" w:color="000000"/>
              <w:right w:val="single" w:sz="4" w:space="0" w:color="000000"/>
            </w:tcBorders>
          </w:tcPr>
          <w:p>
            <w:pPr/>
          </w:p>
        </w:tc>
      </w:tr>
      <w:tr>
        <w:trPr>
          <w:trHeight w:val="31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森新型建材</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6" w:right="0"/>
              <w:jc w:val="center"/>
              <w:rPr>
                <w:rFonts w:ascii="Times New Roman" w:hAnsi="Times New Roman" w:cs="Times New Roman" w:eastAsia="Times New Roman" w:hint="default"/>
                <w:sz w:val="18"/>
                <w:szCs w:val="18"/>
              </w:rPr>
            </w:pPr>
            <w:r>
              <w:rPr>
                <w:rFonts w:ascii="Times New Roman"/>
                <w:sz w:val="18"/>
              </w:rPr>
              <w:t>2,999,787.98</w:t>
            </w:r>
          </w:p>
        </w:tc>
        <w:tc>
          <w:tcPr>
            <w:tcW w:w="67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-22,970.47</w:t>
            </w: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c>
          <w:tcPr>
            <w:tcW w:w="11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9" w:right="0"/>
              <w:jc w:val="center"/>
              <w:rPr>
                <w:rFonts w:ascii="Times New Roman" w:hAnsi="Times New Roman" w:cs="Times New Roman" w:eastAsia="Times New Roman" w:hint="default"/>
                <w:sz w:val="18"/>
                <w:szCs w:val="18"/>
              </w:rPr>
            </w:pPr>
            <w:r>
              <w:rPr>
                <w:rFonts w:ascii="Times New Roman"/>
                <w:sz w:val="18"/>
              </w:rPr>
              <w:t>2,976,817.51</w:t>
            </w:r>
          </w:p>
        </w:tc>
        <w:tc>
          <w:tcPr>
            <w:tcW w:w="520" w:type="dxa"/>
            <w:vMerge/>
            <w:tcBorders>
              <w:left w:val="single" w:sz="4" w:space="0" w:color="000000"/>
              <w:right w:val="single" w:sz="4" w:space="0" w:color="000000"/>
            </w:tcBorders>
          </w:tcPr>
          <w:p>
            <w:pPr/>
          </w:p>
        </w:tc>
      </w:tr>
      <w:tr>
        <w:trPr>
          <w:trHeight w:val="353"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0"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c>
          <w:tcPr>
            <w:tcW w:w="1100" w:type="dxa"/>
            <w:tcBorders>
              <w:top w:val="nil" w:sz="6" w:space="0" w:color="auto"/>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2,999,787.98</w:t>
            </w:r>
          </w:p>
        </w:tc>
        <w:tc>
          <w:tcPr>
            <w:tcW w:w="67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-22,970.47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2,976,817.51</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74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阿尔诺维根</w:t>
            </w:r>
          </w:p>
        </w:tc>
        <w:tc>
          <w:tcPr>
            <w:tcW w:w="1080"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496" w:type="dxa"/>
            <w:vMerge w:val="restart"/>
            <w:tcBorders>
              <w:top w:val="single" w:sz="4" w:space="0" w:color="000000"/>
              <w:left w:val="single" w:sz="4" w:space="0" w:color="000000"/>
              <w:right w:val="single" w:sz="4" w:space="0" w:color="000000"/>
            </w:tcBorders>
          </w:tcPr>
          <w:p>
            <w:pPr/>
          </w:p>
        </w:tc>
        <w:tc>
          <w:tcPr>
            <w:tcW w:w="1100" w:type="dxa"/>
            <w:vMerge w:val="restart"/>
            <w:tcBorders>
              <w:top w:val="single" w:sz="4" w:space="0" w:color="000000"/>
              <w:left w:val="single" w:sz="4" w:space="0" w:color="000000"/>
              <w:right w:val="single" w:sz="4" w:space="0" w:color="000000"/>
            </w:tcBorders>
          </w:tcPr>
          <w:p>
            <w:pPr/>
          </w:p>
        </w:tc>
        <w:tc>
          <w:tcPr>
            <w:tcW w:w="520" w:type="dxa"/>
            <w:vMerge w:val="restart"/>
            <w:tcBorders>
              <w:top w:val="single" w:sz="4" w:space="0" w:color="000000"/>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斯晨鸣特种</w:t>
            </w:r>
          </w:p>
        </w:tc>
        <w:tc>
          <w:tcPr>
            <w:tcW w:w="1080"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c>
          <w:tcPr>
            <w:tcW w:w="1100" w:type="dxa"/>
            <w:vMerge/>
            <w:tcBorders>
              <w:left w:val="single" w:sz="4" w:space="0" w:color="000000"/>
              <w:right w:val="single" w:sz="4" w:space="0" w:color="000000"/>
            </w:tcBorders>
          </w:tcPr>
          <w:p>
            <w:pPr/>
          </w:p>
        </w:tc>
        <w:tc>
          <w:tcPr>
            <w:tcW w:w="520" w:type="dxa"/>
            <w:vMerge/>
            <w:tcBorders>
              <w:left w:val="single" w:sz="4" w:space="0" w:color="000000"/>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纸有限公司</w:t>
            </w:r>
          </w:p>
        </w:tc>
        <w:tc>
          <w:tcPr>
            <w:tcW w:w="1080"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c>
          <w:tcPr>
            <w:tcW w:w="1100" w:type="dxa"/>
            <w:vMerge/>
            <w:tcBorders>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w:t>
            </w:r>
          </w:p>
        </w:tc>
        <w:tc>
          <w:tcPr>
            <w:tcW w:w="1080"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496" w:type="dxa"/>
            <w:vMerge w:val="restart"/>
            <w:tcBorders>
              <w:top w:val="single" w:sz="4" w:space="0" w:color="000000"/>
              <w:left w:val="single" w:sz="4" w:space="0" w:color="000000"/>
              <w:right w:val="single" w:sz="4" w:space="0" w:color="000000"/>
            </w:tcBorders>
          </w:tcPr>
          <w:p>
            <w:pPr/>
          </w:p>
        </w:tc>
        <w:tc>
          <w:tcPr>
            <w:tcW w:w="1100" w:type="dxa"/>
            <w:tcBorders>
              <w:top w:val="single" w:sz="4" w:space="0" w:color="000000"/>
              <w:left w:val="single" w:sz="4" w:space="0" w:color="000000"/>
              <w:bottom w:val="nil" w:sz="6" w:space="0" w:color="auto"/>
              <w:right w:val="single" w:sz="4" w:space="0" w:color="000000"/>
            </w:tcBorders>
          </w:tcPr>
          <w:p>
            <w:pPr/>
          </w:p>
        </w:tc>
        <w:tc>
          <w:tcPr>
            <w:tcW w:w="520" w:type="dxa"/>
            <w:vMerge w:val="restart"/>
            <w:tcBorders>
              <w:top w:val="single" w:sz="4" w:space="0" w:color="000000"/>
              <w:left w:val="single" w:sz="4" w:space="0" w:color="000000"/>
              <w:right w:val="single" w:sz="4" w:space="0" w:color="000000"/>
            </w:tcBorders>
          </w:tcPr>
          <w:p>
            <w:pPr/>
          </w:p>
        </w:tc>
      </w:tr>
      <w:tr>
        <w:trPr>
          <w:trHeight w:val="31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媒彩印有限</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6" w:right="0"/>
              <w:jc w:val="center"/>
              <w:rPr>
                <w:rFonts w:ascii="Times New Roman" w:hAnsi="Times New Roman" w:cs="Times New Roman" w:eastAsia="Times New Roman" w:hint="default"/>
                <w:sz w:val="18"/>
                <w:szCs w:val="18"/>
              </w:rPr>
            </w:pPr>
            <w:r>
              <w:rPr>
                <w:rFonts w:ascii="Times New Roman"/>
                <w:sz w:val="18"/>
              </w:rPr>
              <w:t>4,662,786.59</w:t>
            </w:r>
          </w:p>
        </w:tc>
        <w:tc>
          <w:tcPr>
            <w:tcW w:w="67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-445,096.34</w:t>
            </w: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c>
          <w:tcPr>
            <w:tcW w:w="110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9" w:right="0"/>
              <w:jc w:val="center"/>
              <w:rPr>
                <w:rFonts w:ascii="Times New Roman" w:hAnsi="Times New Roman" w:cs="Times New Roman" w:eastAsia="Times New Roman" w:hint="default"/>
                <w:sz w:val="18"/>
                <w:szCs w:val="18"/>
              </w:rPr>
            </w:pPr>
            <w:r>
              <w:rPr>
                <w:rFonts w:ascii="Times New Roman"/>
                <w:sz w:val="18"/>
              </w:rPr>
              <w:t>4,217,690.25</w:t>
            </w:r>
          </w:p>
        </w:tc>
        <w:tc>
          <w:tcPr>
            <w:tcW w:w="520" w:type="dxa"/>
            <w:vMerge/>
            <w:tcBorders>
              <w:left w:val="single" w:sz="4" w:space="0" w:color="000000"/>
              <w:right w:val="single" w:sz="4" w:space="0" w:color="000000"/>
            </w:tcBorders>
          </w:tcPr>
          <w:p>
            <w:pPr/>
          </w:p>
        </w:tc>
      </w:tr>
      <w:tr>
        <w:trPr>
          <w:trHeight w:val="353"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c>
          <w:tcPr>
            <w:tcW w:w="1100" w:type="dxa"/>
            <w:tcBorders>
              <w:top w:val="nil" w:sz="6" w:space="0" w:color="auto"/>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上海中能企 业发展（集 </w:t>
            </w:r>
            <w:r>
              <w:rPr>
                <w:rFonts w:ascii="宋体" w:hAnsi="宋体" w:cs="宋体" w:eastAsia="宋体" w:hint="default"/>
                <w:spacing w:val="-10"/>
                <w:sz w:val="18"/>
                <w:szCs w:val="18"/>
              </w:rPr>
              <w:t>团）有限公司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珠海德辰新</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470"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3.55pt;height:23.5pt;mso-position-horizontal-relative:char;mso-position-vertical-relative:line" coordorigin="0,0" coordsize="1071,470">
                  <v:group style="position:absolute;left:0;top:0;width:1071;height:470" coordorigin="0,0" coordsize="1071,470">
                    <v:shape style="position:absolute;left:0;top:0;width:1071;height:470" coordorigin="0,0" coordsize="1071,470" path="m0,470l1070,470,1070,0,0,0,0,470xe" filled="true" fillcolor="#ffffff" stroked="false">
                      <v:path arrowok="t"/>
                      <v:fill type="solid"/>
                    </v:shape>
                  </v:group>
                </v:group>
              </w:pict>
            </w:r>
            <w:r>
              <w:rPr>
                <w:rFonts w:ascii="宋体" w:hAnsi="宋体" w:cs="宋体" w:eastAsia="宋体" w:hint="default"/>
                <w:position w:val="-8"/>
                <w:sz w:val="20"/>
                <w:szCs w:val="20"/>
              </w:rPr>
            </w:r>
          </w:p>
        </w:tc>
        <w:tc>
          <w:tcPr>
            <w:tcW w:w="67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496" w:type="dxa"/>
            <w:vMerge w:val="restart"/>
            <w:tcBorders>
              <w:top w:val="single" w:sz="4" w:space="0" w:color="000000"/>
              <w:left w:val="single" w:sz="4" w:space="0" w:color="000000"/>
              <w:right w:val="single" w:sz="4" w:space="0" w:color="000000"/>
            </w:tcBorders>
          </w:tcPr>
          <w:p>
            <w:pPr/>
          </w:p>
        </w:tc>
        <w:tc>
          <w:tcPr>
            <w:tcW w:w="1100" w:type="dxa"/>
            <w:tcBorders>
              <w:top w:val="single" w:sz="4" w:space="0" w:color="000000"/>
              <w:left w:val="single" w:sz="4" w:space="0" w:color="000000"/>
              <w:bottom w:val="nil" w:sz="6" w:space="0" w:color="auto"/>
              <w:right w:val="single" w:sz="4" w:space="0" w:color="000000"/>
            </w:tcBorders>
          </w:tcPr>
          <w:p>
            <w:pPr/>
          </w:p>
        </w:tc>
        <w:tc>
          <w:tcPr>
            <w:tcW w:w="520" w:type="dxa"/>
            <w:vMerge w:val="restart"/>
            <w:tcBorders>
              <w:top w:val="single" w:sz="4" w:space="0" w:color="000000"/>
              <w:left w:val="single" w:sz="4" w:space="0" w:color="000000"/>
              <w:right w:val="single" w:sz="4" w:space="0" w:color="000000"/>
            </w:tcBorders>
          </w:tcPr>
          <w:p>
            <w:pPr/>
          </w:p>
        </w:tc>
      </w:tr>
      <w:tr>
        <w:trPr>
          <w:trHeight w:val="628"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三板股权投 资基金企业</w:t>
            </w:r>
          </w:p>
        </w:tc>
        <w:tc>
          <w:tcPr>
            <w:tcW w:w="1080" w:type="dxa"/>
            <w:vMerge/>
            <w:tcBorders>
              <w:left w:val="single" w:sz="4" w:space="0" w:color="000000"/>
              <w:right w:val="single" w:sz="4" w:space="0" w:color="000000"/>
            </w:tcBorders>
          </w:tcPr>
          <w:p>
            <w:pPr/>
          </w:p>
        </w:tc>
        <w:tc>
          <w:tcPr>
            <w:tcW w:w="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000.00</w:t>
            </w:r>
          </w:p>
        </w:tc>
        <w:tc>
          <w:tcPr>
            <w:tcW w:w="798"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343,241.28</w:t>
            </w: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c>
          <w:tcPr>
            <w:tcW w:w="11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50,343,241.28</w:t>
            </w:r>
          </w:p>
        </w:tc>
        <w:tc>
          <w:tcPr>
            <w:tcW w:w="520" w:type="dxa"/>
            <w:vMerge/>
            <w:tcBorders>
              <w:left w:val="single" w:sz="4" w:space="0" w:color="000000"/>
              <w:right w:val="single" w:sz="4" w:space="0" w:color="000000"/>
            </w:tcBorders>
          </w:tcPr>
          <w:p>
            <w:pPr/>
          </w:p>
        </w:tc>
      </w:tr>
      <w:tr>
        <w:trPr>
          <w:trHeight w:val="353"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33"/>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80" w:type="dxa"/>
            <w:vMerge/>
            <w:tcBorders>
              <w:left w:val="single" w:sz="4" w:space="0" w:color="000000"/>
              <w:bottom w:val="single" w:sz="4" w:space="0" w:color="000000"/>
              <w:right w:val="single" w:sz="4" w:space="0" w:color="000000"/>
            </w:tcBorders>
          </w:tcPr>
          <w:p>
            <w:pPr/>
          </w:p>
        </w:tc>
        <w:tc>
          <w:tcPr>
            <w:tcW w:w="67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c>
          <w:tcPr>
            <w:tcW w:w="1100" w:type="dxa"/>
            <w:tcBorders>
              <w:top w:val="nil" w:sz="6" w:space="0" w:color="auto"/>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4,662,786.59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-101,855.06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54,560,931.53</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7,662,574.57</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-124,825.53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57,537,749.04</w:t>
            </w:r>
          </w:p>
        </w:tc>
        <w:tc>
          <w:tcPr>
            <w:tcW w:w="5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0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008"/>
        <w:gridCol w:w="1873"/>
        <w:gridCol w:w="1925"/>
        <w:gridCol w:w="1949"/>
        <w:gridCol w:w="1939"/>
      </w:tblGrid>
      <w:tr>
        <w:trPr>
          <w:trHeight w:val="201" w:hRule="exact"/>
        </w:trPr>
        <w:tc>
          <w:tcPr>
            <w:tcW w:w="200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20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97" w:type="dxa"/>
            <w:gridSpan w:val="2"/>
            <w:vMerge/>
            <w:tcBorders>
              <w:left w:val="single" w:sz="4" w:space="0" w:color="000000"/>
              <w:bottom w:val="single" w:sz="4" w:space="0" w:color="000000"/>
              <w:right w:val="single" w:sz="4" w:space="0" w:color="000000"/>
            </w:tcBorders>
            <w:shd w:val="clear" w:color="auto" w:fill="D3D3D3"/>
          </w:tcPr>
          <w:p>
            <w:pPr/>
          </w:p>
        </w:tc>
        <w:tc>
          <w:tcPr>
            <w:tcW w:w="388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008" w:type="dxa"/>
            <w:vMerge/>
            <w:tcBorders>
              <w:left w:val="single" w:sz="4" w:space="0" w:color="000000"/>
              <w:bottom w:val="nil" w:sz="6" w:space="0" w:color="auto"/>
              <w:right w:val="single" w:sz="4" w:space="0" w:color="000000"/>
            </w:tcBorders>
            <w:shd w:val="clear" w:color="auto" w:fill="D3D3D3"/>
          </w:tcPr>
          <w:p>
            <w:pPr/>
          </w:p>
        </w:tc>
        <w:tc>
          <w:tcPr>
            <w:tcW w:w="18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20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873"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49" w:type="dxa"/>
            <w:vMerge/>
            <w:tcBorders>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6,432,663,278.11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5,198,230,774.68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6,988,901,803.37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5,462,982,348.69</w:t>
            </w:r>
          </w:p>
        </w:tc>
      </w:tr>
      <w:tr>
        <w:trPr>
          <w:trHeight w:val="402"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842,762,370.15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794,863,723.84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1,594,066,256.29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1,549,506,687.75</w:t>
            </w:r>
          </w:p>
        </w:tc>
      </w:tr>
      <w:tr>
        <w:trPr>
          <w:trHeight w:val="403"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7,275,425,648.26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5,993,094,498.52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8,582,968,059.66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7,012,489,036.44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422" w:hRule="exact"/>
        </w:trPr>
        <w:tc>
          <w:tcPr>
            <w:tcW w:w="187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4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4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2" w:hRule="exact"/>
        </w:trPr>
        <w:tc>
          <w:tcPr>
            <w:tcW w:w="1873" w:type="dxa"/>
            <w:vMerge/>
            <w:tcBorders>
              <w:left w:val="single" w:sz="4" w:space="0" w:color="000000"/>
              <w:bottom w:val="single" w:sz="4" w:space="0" w:color="000000"/>
              <w:right w:val="single" w:sz="4" w:space="0" w:color="000000"/>
            </w:tcBorders>
            <w:shd w:val="clear" w:color="auto" w:fill="CCCCCC"/>
          </w:tcPr>
          <w:p>
            <w:pPr/>
          </w:p>
        </w:tc>
        <w:tc>
          <w:tcPr>
            <w:tcW w:w="21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7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6,254,209,430.04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5,078,759,596.33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6,035,746,457.60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4,827,440,373.01</w:t>
            </w:r>
          </w:p>
        </w:tc>
      </w:tr>
      <w:tr>
        <w:trPr>
          <w:trHeight w:val="342" w:hRule="exact"/>
        </w:trPr>
        <w:tc>
          <w:tcPr>
            <w:tcW w:w="18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178,453,848.07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119,471,178.35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953,155,345.77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635,541,975.68</w:t>
            </w:r>
          </w:p>
        </w:tc>
      </w:tr>
      <w:tr>
        <w:trPr>
          <w:trHeight w:val="342" w:hRule="exact"/>
        </w:trPr>
        <w:tc>
          <w:tcPr>
            <w:tcW w:w="18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6,432,663,278.11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5,198,230,774.68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6,988,901,803.37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5,462,982,348.69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）主营业务（机制纸分地区）</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873"/>
        <w:gridCol w:w="2119"/>
        <w:gridCol w:w="1726"/>
        <w:gridCol w:w="2057"/>
        <w:gridCol w:w="1883"/>
      </w:tblGrid>
      <w:tr>
        <w:trPr>
          <w:trHeight w:val="342" w:hRule="exact"/>
        </w:trPr>
        <w:tc>
          <w:tcPr>
            <w:tcW w:w="187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45"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4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2" w:hRule="exact"/>
        </w:trPr>
        <w:tc>
          <w:tcPr>
            <w:tcW w:w="1873" w:type="dxa"/>
            <w:vMerge/>
            <w:tcBorders>
              <w:left w:val="single" w:sz="4" w:space="0" w:color="000000"/>
              <w:bottom w:val="single" w:sz="4" w:space="0" w:color="000000"/>
              <w:right w:val="single" w:sz="4" w:space="0" w:color="000000"/>
            </w:tcBorders>
            <w:shd w:val="clear" w:color="auto" w:fill="CCCCCC"/>
          </w:tcPr>
          <w:p>
            <w:pPr/>
          </w:p>
        </w:tc>
        <w:tc>
          <w:tcPr>
            <w:tcW w:w="21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57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5,900,523,116.11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4,713,351,792.07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5,634,561,396.87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4,504,466,944.37</w:t>
            </w:r>
          </w:p>
        </w:tc>
      </w:tr>
      <w:tr>
        <w:trPr>
          <w:trHeight w:val="342"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353,686,313.93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365,407,804.26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401,185,060.73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322,973,428.64</w:t>
            </w:r>
          </w:p>
        </w:tc>
      </w:tr>
      <w:tr>
        <w:trPr>
          <w:trHeight w:val="342" w:hRule="exact"/>
        </w:trPr>
        <w:tc>
          <w:tcPr>
            <w:tcW w:w="18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6,254,209,430.04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5,078,759,596.33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6,035,746,457.60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4,827,440,373.01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）公司前五名客户的营业收入情况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673"/>
        <w:gridCol w:w="2888"/>
        <w:gridCol w:w="3096"/>
      </w:tblGrid>
      <w:tr>
        <w:trPr>
          <w:trHeight w:val="342" w:hRule="exact"/>
        </w:trPr>
        <w:tc>
          <w:tcPr>
            <w:tcW w:w="36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8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49"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0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6,236,807,420.88</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85.72</w:t>
            </w:r>
          </w:p>
        </w:tc>
      </w:tr>
      <w:tr>
        <w:trPr>
          <w:trHeight w:val="343" w:hRule="exact"/>
        </w:trPr>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6,029,194,239.19</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70.25</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356"/>
        <w:gridCol w:w="3098"/>
        <w:gridCol w:w="3228"/>
      </w:tblGrid>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631,000,000.00</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1,073,924,052.21</w:t>
            </w: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-124,825.53</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-82,608.18</w:t>
            </w:r>
          </w:p>
        </w:tc>
      </w:tr>
      <w:tr>
        <w:trPr>
          <w:trHeight w:val="402" w:hRule="exact"/>
        </w:trPr>
        <w:tc>
          <w:tcPr>
            <w:tcW w:w="3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9,533,333.33</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-7,242,462.00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3367"/>
        <w:gridCol w:w="3098"/>
        <w:gridCol w:w="322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98" w:type="dxa"/>
            <w:tcBorders>
              <w:top w:val="single" w:sz="4" w:space="0" w:color="000000"/>
              <w:left w:val="single" w:sz="4" w:space="0" w:color="000000"/>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-124,070.12</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95,679,999.99</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87,937,914.84</w:t>
            </w:r>
          </w:p>
        </w:tc>
      </w:tr>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736,088,507.79</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1,154,412,826.75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7767"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097"/>
        <w:gridCol w:w="2172"/>
        <w:gridCol w:w="1386"/>
      </w:tblGrid>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18,317,909.85</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量享受的政府补助除外）</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244,716,579.78</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32,089,863.80</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94,777,777.77</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10,274,311.04</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采用公允价值模式进行后续计量的消耗性生物资产公允价值变动产生的损益</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-19,078,538.02</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76,729,624.38</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3,034,961.43</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301,333,318.41</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309"/>
        <w:gridCol w:w="1410"/>
        <w:gridCol w:w="1925"/>
        <w:gridCol w:w="1913"/>
      </w:tblGrid>
      <w:tr>
        <w:trPr>
          <w:trHeight w:val="200" w:hRule="exact"/>
        </w:trPr>
        <w:tc>
          <w:tcPr>
            <w:tcW w:w="430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435" w:right="62"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2" w:hRule="exact"/>
        </w:trPr>
        <w:tc>
          <w:tcPr>
            <w:tcW w:w="43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10" w:type="dxa"/>
            <w:vMerge/>
            <w:tcBorders>
              <w:left w:val="single" w:sz="4" w:space="0" w:color="000000"/>
              <w:right w:val="single" w:sz="4" w:space="0" w:color="000000"/>
            </w:tcBorders>
            <w:shd w:val="clear" w:color="auto" w:fill="D3D3D3"/>
          </w:tcPr>
          <w:p>
            <w:pPr/>
          </w:p>
        </w:tc>
        <w:tc>
          <w:tcPr>
            <w:tcW w:w="383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4309" w:type="dxa"/>
            <w:vMerge/>
            <w:tcBorders>
              <w:left w:val="single" w:sz="4" w:space="0" w:color="000000"/>
              <w:bottom w:val="nil" w:sz="6" w:space="0" w:color="auto"/>
              <w:right w:val="single" w:sz="4" w:space="0" w:color="000000"/>
            </w:tcBorders>
            <w:shd w:val="clear" w:color="auto" w:fill="D3D3D3"/>
          </w:tcPr>
          <w:p>
            <w:pPr/>
          </w:p>
        </w:tc>
        <w:tc>
          <w:tcPr>
            <w:tcW w:w="1410" w:type="dxa"/>
            <w:vMerge/>
            <w:tcBorders>
              <w:left w:val="single" w:sz="4" w:space="0" w:color="000000"/>
              <w:right w:val="single" w:sz="4" w:space="0" w:color="000000"/>
            </w:tcBorders>
            <w:shd w:val="clear" w:color="auto" w:fill="D3D3D3"/>
          </w:tcPr>
          <w:p>
            <w:pP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1" w:hRule="exact"/>
        </w:trPr>
        <w:tc>
          <w:tcPr>
            <w:tcW w:w="43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0"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0" w:type="dxa"/>
            <w:tcBorders>
              <w:top w:val="single" w:sz="20" w:space="0" w:color="D3D3D3"/>
              <w:left w:val="single" w:sz="10" w:space="0" w:color="D3D3D3"/>
              <w:bottom w:val="single" w:sz="4" w:space="0" w:color="000000"/>
              <w:right w:val="single" w:sz="4" w:space="0" w:color="000000"/>
            </w:tcBorders>
          </w:tcPr>
          <w:p>
            <w:pPr>
              <w:pStyle w:val="TableParagraph"/>
              <w:spacing w:line="240" w:lineRule="auto" w:before="71"/>
              <w:ind w:right="10"/>
              <w:jc w:val="right"/>
              <w:rPr>
                <w:rFonts w:ascii="Times New Roman" w:hAnsi="Times New Roman" w:cs="Times New Roman" w:eastAsia="Times New Roman" w:hint="default"/>
                <w:sz w:val="18"/>
                <w:szCs w:val="18"/>
              </w:rPr>
            </w:pPr>
            <w:r>
              <w:rPr>
                <w:rFonts w:ascii="Times New Roman"/>
                <w:sz w:val="18"/>
              </w:rPr>
              <w:t>6.73%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4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1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4.62%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1"/>
        <w:rPr>
          <w:rFonts w:ascii="宋体" w:hAnsi="宋体" w:cs="宋体" w:eastAsia="宋体" w:hint="default"/>
          <w:b/>
          <w:bCs/>
          <w:sz w:val="8"/>
          <w:szCs w:val="8"/>
        </w:rPr>
      </w:pPr>
    </w:p>
    <w:p>
      <w:pPr>
        <w:pStyle w:val="BodyText"/>
        <w:spacing w:line="384" w:lineRule="auto" w:before="44"/>
        <w:ind w:left="153" w:right="0" w:firstLine="360"/>
        <w:jc w:val="left"/>
      </w:pPr>
      <w:r>
        <w:rPr/>
        <w:pict>
          <v:shape style="position:absolute;margin-left:55.98pt;margin-top:38.932041pt;width:483.6pt;height:68.65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7"/>
                    <w:gridCol w:w="4250"/>
                  </w:tblGrid>
                  <w:tr>
                    <w:trPr>
                      <w:trHeight w:val="337" w:hRule="exact"/>
                    </w:trPr>
                    <w:tc>
                      <w:tcPr>
                        <w:tcW w:w="540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r>
                  <w:tr>
                    <w:trPr>
                      <w:trHeight w:val="342" w:hRule="exact"/>
                    </w:trPr>
                    <w:tc>
                      <w:tcPr>
                        <w:tcW w:w="5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归属于母公司的净利润</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1,021,224,678.04</w:t>
                        </w:r>
                      </w:p>
                    </w:tc>
                  </w:tr>
                  <w:tr>
                    <w:trPr>
                      <w:trHeight w:val="342" w:hRule="exact"/>
                    </w:trPr>
                    <w:tc>
                      <w:tcPr>
                        <w:tcW w:w="5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减：永续债累积利息的影响</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61,506,739.73</w:t>
                        </w:r>
                      </w:p>
                    </w:tc>
                  </w:tr>
                  <w:tr>
                    <w:trPr>
                      <w:trHeight w:val="342" w:hRule="exact"/>
                    </w:trPr>
                    <w:tc>
                      <w:tcPr>
                        <w:tcW w:w="5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959,717,938.31</w:t>
                        </w:r>
                      </w:p>
                    </w:tc>
                  </w:tr>
                </w:tbl>
                <w:p>
                  <w:pPr/>
                </w:p>
              </w:txbxContent>
            </v:textbox>
            <w10:wrap type="none"/>
          </v:shape>
        </w:pict>
      </w:r>
      <w:r>
        <w:rPr/>
        <w:t>注：归属于公司普通股股东的净利润已扣除其他权益工具</w:t>
      </w:r>
      <w:r>
        <w:rPr>
          <w:rFonts w:ascii="Times New Roman" w:hAnsi="Times New Roman" w:cs="Times New Roman" w:eastAsia="Times New Roman" w:hint="default"/>
        </w:rPr>
        <w:t>-</w:t>
      </w:r>
      <w:r>
        <w:rPr/>
        <w:t>永续债可递延并累积至以后期间支付的利息的影响。在计算</w:t>
      </w:r>
      <w:r>
        <w:rPr>
          <w:spacing w:val="1"/>
        </w:rPr>
        <w:t> </w:t>
      </w:r>
      <w:r>
        <w:rPr/>
        <w:t>每股收益时，将永续债自起息日至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日已孳生但尚未宣告发放的利息扣除。</w:t>
      </w:r>
    </w:p>
    <w:p>
      <w:pPr>
        <w:spacing w:after="0" w:line="384"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92"/>
        <w:jc w:val="left"/>
        <w:rPr>
          <w:b w:val="0"/>
          <w:bCs w:val="0"/>
        </w:rPr>
      </w:pPr>
      <w:bookmarkStart w:name="_TOC_250000" w:id="13"/>
      <w:r>
        <w:rPr/>
        <w:t>第十三节</w:t>
      </w:r>
      <w:r>
        <w:rPr>
          <w:spacing w:val="-9"/>
        </w:rPr>
        <w:t> </w:t>
      </w:r>
      <w:r>
        <w:rPr/>
        <w:t>备查文件目录</w:t>
      </w:r>
      <w:bookmarkEnd w:id="13"/>
      <w:r>
        <w:rPr>
          <w:b w:val="0"/>
          <w:bCs w:val="0"/>
        </w:rPr>
      </w:r>
    </w:p>
    <w:p>
      <w:pPr>
        <w:spacing w:line="240" w:lineRule="auto" w:before="10"/>
        <w:rPr>
          <w:rFonts w:ascii="宋体" w:hAnsi="宋体" w:cs="宋体" w:eastAsia="宋体" w:hint="default"/>
          <w:b/>
          <w:bCs/>
          <w:sz w:val="38"/>
          <w:szCs w:val="38"/>
        </w:rPr>
      </w:pPr>
    </w:p>
    <w:p>
      <w:pPr>
        <w:pStyle w:val="Heading3"/>
        <w:spacing w:line="537" w:lineRule="auto"/>
        <w:ind w:right="92"/>
        <w:jc w:val="left"/>
      </w:pPr>
      <w:r>
        <w:rPr/>
        <w:t>一、载有公司负责人、主管会计工作负责人、会计机构负责人签名并盖章的财务报表； 二、载有会计师事务所盖章、注册会计师签名并盖章的审计报告原件； </w:t>
      </w:r>
      <w:r>
        <w:rPr>
          <w:spacing w:val="-2"/>
        </w:rPr>
        <w:t>三、报告期内在中国证监会指定报纸及网站上公开披露过的所有公司文件的正本及公告原稿；</w:t>
      </w:r>
      <w:r>
        <w:rPr/>
        <w:t> 四、在香港联合交易所有限公司网站披露的年度报告；</w:t>
      </w:r>
    </w:p>
    <w:p>
      <w:pPr>
        <w:pStyle w:val="Heading3"/>
        <w:spacing w:line="240" w:lineRule="auto" w:before="92"/>
        <w:ind w:right="92"/>
        <w:jc w:val="left"/>
      </w:pPr>
      <w:r>
        <w:rPr/>
        <w:t>五、其他有关资料。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Heading3"/>
        <w:spacing w:line="537" w:lineRule="auto"/>
        <w:ind w:left="7392" w:right="231" w:hanging="960"/>
        <w:jc w:val="right"/>
      </w:pPr>
      <w:r>
        <w:rPr/>
        <w:t>山东晨鸣纸业集团股份有限公司 二〇一六年三月三十日</w:t>
      </w:r>
    </w:p>
    <w:sectPr>
      <w:pgSz w:w="11910" w:h="16840"/>
      <w:pgMar w:header="747" w:footer="982" w:top="106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259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59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59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259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59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59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59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1259176" type="#_x0000_t202" filled="false" stroked="false">
          <v:textbox inset="0,0,0,0">
            <w:txbxContent>
              <w:p>
                <w:pPr>
                  <w:pStyle w:val="BodyText"/>
                  <w:spacing w:line="214" w:lineRule="exact"/>
                  <w:ind w:left="20" w:right="0"/>
                  <w:jc w:val="left"/>
                </w:pPr>
                <w:r>
                  <w:rPr/>
                  <w:t>山东晨鸣纸业集团股份有限公司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428"/>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5"/>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enmingpaper.com/" TargetMode="External"/><Relationship Id="rId10" Type="http://schemas.openxmlformats.org/officeDocument/2006/relationships/hyperlink" Target="mailto:chenmmingpaper@163.com" TargetMode="External"/><Relationship Id="rId11" Type="http://schemas.openxmlformats.org/officeDocument/2006/relationships/hyperlink" Target="mailto:kentpoon_1009@yahoo.com.hk" TargetMode="External"/><Relationship Id="rId12" Type="http://schemas.openxmlformats.org/officeDocument/2006/relationships/hyperlink" Target="http://www.cninfo.com.cn/" TargetMode="External"/><Relationship Id="rId13" Type="http://schemas.openxmlformats.org/officeDocument/2006/relationships/hyperlink" Target="http://www.hkex.com.hk/" TargetMode="External"/><Relationship Id="rId14" Type="http://schemas.openxmlformats.org/officeDocument/2006/relationships/hyperlink" Target="http://w/" TargetMode="External"/><Relationship Id="rId15" Type="http://schemas.openxmlformats.org/officeDocument/2006/relationships/image" Target="media/image2.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b-2015年年度报告全文0330-c.doc</dc:title>
  <dcterms:created xsi:type="dcterms:W3CDTF">2020-05-04T09:54:41Z</dcterms:created>
  <dcterms:modified xsi:type="dcterms:W3CDTF">2020-05-04T09:54:41Z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PScript5.dll Version 5.2.2</vt:lpwstr>
  </property>
  <property fmtid="{D5CDD505-2E9C-101B-9397-08002B2CF9AE}" pid="4" name="LastSaved">
    <vt:filetime>2020-05-04T00:00:00Z</vt:filetime>
  </property>
</Properties>
</file>