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51.599983pt;width:484.9pt;height:.1pt;mso-position-horizontal-relative:page;mso-position-vertical-relative:page;z-index:0" coordorigin="1104,1032" coordsize="9698,2">
            <v:shape style="position:absolute;left:1104;top:1032;width:9698;height:2" coordorigin="1104,1032" coordsize="9698,0" path="m1104,1032l10802,103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p>
      <w:pPr>
        <w:spacing w:line="2430"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1409699" cy="1543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8"/>
        <w:rPr>
          <w:rFonts w:ascii="Times New Roman" w:hAnsi="Times New Roman" w:cs="Times New Roman" w:eastAsia="Times New Roman" w:hint="default"/>
          <w:sz w:val="15"/>
          <w:szCs w:val="15"/>
        </w:rPr>
      </w:pPr>
    </w:p>
    <w:p>
      <w:pPr>
        <w:spacing w:line="460" w:lineRule="exact" w:before="0"/>
        <w:ind w:left="0" w:right="982"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line="240" w:lineRule="auto" w:before="4"/>
        <w:rPr>
          <w:rFonts w:ascii="宋体" w:hAnsi="宋体" w:cs="宋体" w:eastAsia="宋体" w:hint="default"/>
          <w:b/>
          <w:bCs/>
          <w:sz w:val="34"/>
          <w:szCs w:val="34"/>
        </w:rPr>
      </w:pPr>
    </w:p>
    <w:p>
      <w:pPr>
        <w:pStyle w:val="Heading1"/>
        <w:spacing w:line="240" w:lineRule="auto"/>
        <w:ind w:right="981"/>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before="23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50" w:footer="1017" w:top="1100" w:bottom="1200" w:left="980" w:right="0"/>
        </w:sectPr>
      </w:pPr>
    </w:p>
    <w:p>
      <w:pPr>
        <w:spacing w:line="240" w:lineRule="auto" w:before="1"/>
        <w:rPr>
          <w:rFonts w:ascii="宋体" w:hAnsi="宋体" w:cs="宋体" w:eastAsia="宋体" w:hint="default"/>
          <w:b/>
          <w:bCs/>
          <w:sz w:val="4"/>
          <w:szCs w:val="4"/>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4"/>
          <w:szCs w:val="24"/>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57" w:lineRule="auto" w:before="237"/>
        <w:ind w:right="1136" w:firstLine="482"/>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spacing w:line="338" w:lineRule="auto" w:before="137"/>
        <w:ind w:left="153" w:right="1212" w:firstLine="482"/>
        <w:jc w:val="both"/>
        <w:rPr>
          <w:rFonts w:ascii="宋体" w:hAnsi="宋体" w:cs="宋体" w:eastAsia="宋体" w:hint="default"/>
          <w:sz w:val="24"/>
          <w:szCs w:val="24"/>
        </w:rPr>
      </w:pPr>
      <w:r>
        <w:rPr>
          <w:rFonts w:ascii="宋体" w:hAnsi="宋体" w:cs="宋体" w:eastAsia="宋体" w:hint="default"/>
          <w:b/>
          <w:bCs/>
          <w:sz w:val="24"/>
          <w:szCs w:val="24"/>
        </w:rPr>
        <w:t>公司负责人陈洪国、主管会计工作负责人董连明及会计机构负责人</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会计主管人员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张波</w:t>
      </w:r>
      <w:r>
        <w:rPr>
          <w:rFonts w:ascii="宋体" w:hAnsi="宋体" w:cs="宋体" w:eastAsia="宋体" w:hint="default"/>
          <w:b/>
          <w:bCs/>
          <w:w w:val="99"/>
          <w:sz w:val="24"/>
          <w:szCs w:val="24"/>
        </w:rPr>
        <w:t> </w:t>
      </w:r>
      <w:r>
        <w:rPr>
          <w:rFonts w:ascii="宋体" w:hAnsi="宋体" w:cs="宋体" w:eastAsia="宋体" w:hint="default"/>
          <w:b/>
          <w:bCs/>
          <w:sz w:val="24"/>
          <w:szCs w:val="24"/>
        </w:rPr>
        <w:t>声明：保证年度报告中财务报告的真实、准确、完整。</w:t>
      </w:r>
      <w:r>
        <w:rPr>
          <w:rFonts w:ascii="宋体" w:hAnsi="宋体" w:cs="宋体" w:eastAsia="宋体" w:hint="default"/>
          <w:sz w:val="24"/>
          <w:szCs w:val="24"/>
        </w:rPr>
      </w:r>
    </w:p>
    <w:p>
      <w:pPr>
        <w:pStyle w:val="Heading3"/>
        <w:spacing w:line="434" w:lineRule="auto" w:before="154"/>
        <w:ind w:left="633" w:right="5233"/>
        <w:jc w:val="left"/>
      </w:pPr>
      <w:r>
        <w:rPr/>
        <w:t>所有董事均已出席了审议本报告的董事会会议。 非标准审计意见提示</w:t>
      </w:r>
    </w:p>
    <w:p>
      <w:pPr>
        <w:spacing w:line="424" w:lineRule="auto" w:before="60"/>
        <w:ind w:left="633" w:right="787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内部控制重大缺陷提示</w:t>
      </w:r>
    </w:p>
    <w:p>
      <w:pPr>
        <w:spacing w:line="422" w:lineRule="auto" w:before="67"/>
        <w:ind w:left="633" w:right="619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公司是否需要遵守特殊行业的披露要求 否</w:t>
      </w:r>
    </w:p>
    <w:p>
      <w:pPr>
        <w:spacing w:line="357" w:lineRule="auto" w:before="70"/>
        <w:ind w:left="153" w:right="1136" w:firstLine="482"/>
        <w:jc w:val="both"/>
        <w:rPr>
          <w:rFonts w:ascii="宋体" w:hAnsi="宋体" w:cs="宋体" w:eastAsia="宋体" w:hint="default"/>
          <w:sz w:val="24"/>
          <w:szCs w:val="24"/>
        </w:rPr>
      </w:pPr>
      <w:r>
        <w:rPr>
          <w:rFonts w:ascii="宋体" w:hAnsi="宋体" w:cs="宋体" w:eastAsia="宋体" w:hint="default"/>
          <w:b/>
          <w:bCs/>
          <w:sz w:val="24"/>
          <w:szCs w:val="24"/>
        </w:rPr>
        <w:t>公司面临宏观经济波动、国家政策法规、行业竞争等风险因素影响，敬请广大投资者注</w:t>
      </w:r>
      <w:r>
        <w:rPr>
          <w:rFonts w:ascii="宋体" w:hAnsi="宋体" w:cs="宋体" w:eastAsia="宋体" w:hint="default"/>
          <w:b/>
          <w:bCs/>
          <w:w w:val="99"/>
          <w:sz w:val="24"/>
          <w:szCs w:val="24"/>
        </w:rPr>
        <w:t> </w:t>
      </w:r>
      <w:r>
        <w:rPr>
          <w:rFonts w:ascii="宋体" w:hAnsi="宋体" w:cs="宋体" w:eastAsia="宋体" w:hint="default"/>
          <w:b/>
          <w:bCs/>
          <w:sz w:val="24"/>
          <w:szCs w:val="24"/>
        </w:rPr>
        <w:t>意投资风险。详细内容敬请查阅经营情况讨论与分析中关于公司未来发展的展望中可能面对</w:t>
      </w:r>
      <w:r>
        <w:rPr>
          <w:rFonts w:ascii="宋体" w:hAnsi="宋体" w:cs="宋体" w:eastAsia="宋体" w:hint="default"/>
          <w:b/>
          <w:bCs/>
          <w:w w:val="99"/>
          <w:sz w:val="24"/>
          <w:szCs w:val="24"/>
        </w:rPr>
        <w:t> </w:t>
      </w:r>
      <w:r>
        <w:rPr>
          <w:rFonts w:ascii="宋体" w:hAnsi="宋体" w:cs="宋体" w:eastAsia="宋体" w:hint="default"/>
          <w:b/>
          <w:bCs/>
          <w:sz w:val="24"/>
          <w:szCs w:val="24"/>
        </w:rPr>
        <w:t>的风险因素和对策部分的内容。</w:t>
      </w:r>
      <w:r>
        <w:rPr>
          <w:rFonts w:ascii="宋体" w:hAnsi="宋体" w:cs="宋体" w:eastAsia="宋体" w:hint="default"/>
          <w:sz w:val="24"/>
          <w:szCs w:val="24"/>
        </w:rPr>
      </w:r>
    </w:p>
    <w:p>
      <w:pPr>
        <w:spacing w:before="137"/>
        <w:ind w:left="633" w:right="0" w:firstLine="0"/>
        <w:jc w:val="left"/>
        <w:rPr>
          <w:rFonts w:ascii="宋体" w:hAnsi="宋体" w:cs="宋体" w:eastAsia="宋体" w:hint="default"/>
          <w:sz w:val="24"/>
          <w:szCs w:val="24"/>
        </w:rPr>
      </w:pPr>
      <w:r>
        <w:rPr>
          <w:rFonts w:ascii="宋体" w:hAnsi="宋体" w:cs="宋体" w:eastAsia="宋体" w:hint="default"/>
          <w:sz w:val="24"/>
          <w:szCs w:val="24"/>
        </w:rPr>
        <w:t>董事会审议的报告期利润分配预案或公积金转增股本预案</w:t>
      </w:r>
    </w:p>
    <w:p>
      <w:pPr>
        <w:spacing w:line="240" w:lineRule="auto" w:before="6"/>
        <w:rPr>
          <w:rFonts w:ascii="宋体" w:hAnsi="宋体" w:cs="宋体" w:eastAsia="宋体" w:hint="default"/>
          <w:sz w:val="19"/>
          <w:szCs w:val="19"/>
        </w:rPr>
      </w:pPr>
    </w:p>
    <w:p>
      <w:pPr>
        <w:spacing w:line="408" w:lineRule="auto" w:before="0"/>
        <w:ind w:left="633" w:right="787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是否以公积金转增股本</w:t>
      </w:r>
    </w:p>
    <w:p>
      <w:pPr>
        <w:spacing w:line="410" w:lineRule="auto" w:before="86"/>
        <w:ind w:left="635" w:right="5211" w:hanging="3"/>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公司经本次董事会审议通过的利润分配预案为：</w:t>
      </w:r>
      <w:r>
        <w:rPr>
          <w:rFonts w:ascii="宋体" w:hAnsi="宋体" w:cs="宋体" w:eastAsia="宋体" w:hint="default"/>
          <w:sz w:val="24"/>
          <w:szCs w:val="24"/>
        </w:rPr>
      </w:r>
    </w:p>
    <w:p>
      <w:pPr>
        <w:pStyle w:val="Heading3"/>
        <w:spacing w:line="240" w:lineRule="auto" w:before="82"/>
        <w:ind w:left="63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年度，公司按中国企业会计准则核算并经审计的合并归属于母公司所有者的净利润</w:t>
      </w:r>
    </w:p>
    <w:p>
      <w:pPr>
        <w:spacing w:line="338" w:lineRule="auto" w:before="135"/>
        <w:ind w:left="153" w:right="1105" w:firstLine="0"/>
        <w:jc w:val="both"/>
        <w:rPr>
          <w:rFonts w:ascii="宋体" w:hAnsi="宋体" w:cs="宋体" w:eastAsia="宋体" w:hint="default"/>
          <w:sz w:val="24"/>
          <w:szCs w:val="24"/>
        </w:rPr>
      </w:pPr>
      <w:r>
        <w:rPr>
          <w:rFonts w:ascii="宋体" w:hAnsi="宋体" w:cs="宋体" w:eastAsia="宋体" w:hint="default"/>
          <w:sz w:val="24"/>
          <w:szCs w:val="24"/>
        </w:rPr>
        <w:t>为人民币</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1,656,566,584.88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元，扣除</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年度永续债利息人民币</w:t>
      </w:r>
      <w:r>
        <w:rPr>
          <w:rFonts w:ascii="宋体" w:hAnsi="宋体" w:cs="宋体" w:eastAsia="宋体" w:hint="default"/>
          <w:spacing w:val="-44"/>
          <w:sz w:val="24"/>
          <w:szCs w:val="24"/>
        </w:rPr>
        <w:t> </w:t>
      </w:r>
      <w:r>
        <w:rPr>
          <w:rFonts w:ascii="Times New Roman" w:hAnsi="Times New Roman" w:cs="Times New Roman" w:eastAsia="Times New Roman" w:hint="default"/>
          <w:sz w:val="24"/>
          <w:szCs w:val="24"/>
        </w:rPr>
        <w:t>194,000,000.00</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元、优先股 </w:t>
      </w:r>
      <w:r>
        <w:rPr>
          <w:rFonts w:ascii="宋体" w:hAnsi="宋体" w:cs="宋体" w:eastAsia="宋体" w:hint="default"/>
          <w:spacing w:val="24"/>
          <w:sz w:val="24"/>
          <w:szCs w:val="24"/>
        </w:rPr>
        <w:t>固定股息人民币</w:t>
      </w:r>
      <w:r>
        <w:rPr>
          <w:rFonts w:ascii="宋体" w:hAnsi="宋体" w:cs="宋体" w:eastAsia="宋体" w:hint="default"/>
          <w:spacing w:val="31"/>
          <w:sz w:val="24"/>
          <w:szCs w:val="24"/>
        </w:rPr>
        <w:t> </w:t>
      </w:r>
      <w:r>
        <w:rPr>
          <w:rFonts w:ascii="Times New Roman" w:hAnsi="Times New Roman" w:cs="Times New Roman" w:eastAsia="Times New Roman" w:hint="default"/>
          <w:sz w:val="24"/>
          <w:szCs w:val="24"/>
        </w:rPr>
        <w:t>214,425,000.00</w:t>
      </w:r>
      <w:r>
        <w:rPr>
          <w:rFonts w:ascii="Times New Roman" w:hAnsi="Times New Roman" w:cs="Times New Roman" w:eastAsia="Times New Roman" w:hint="default"/>
          <w:spacing w:val="32"/>
          <w:sz w:val="24"/>
          <w:szCs w:val="24"/>
        </w:rPr>
        <w:t> </w:t>
      </w:r>
      <w:r>
        <w:rPr>
          <w:rFonts w:ascii="宋体" w:hAnsi="宋体" w:cs="宋体" w:eastAsia="宋体" w:hint="default"/>
          <w:spacing w:val="14"/>
          <w:sz w:val="24"/>
          <w:szCs w:val="24"/>
        </w:rPr>
        <w:t>元，</w:t>
      </w:r>
      <w:r>
        <w:rPr>
          <w:rFonts w:ascii="宋体" w:hAnsi="宋体" w:cs="宋体" w:eastAsia="宋体" w:hint="default"/>
          <w:spacing w:val="-92"/>
          <w:sz w:val="24"/>
          <w:szCs w:val="24"/>
        </w:rPr>
        <w:t>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34"/>
          <w:sz w:val="24"/>
          <w:szCs w:val="24"/>
        </w:rPr>
        <w:t> </w:t>
      </w:r>
      <w:r>
        <w:rPr>
          <w:rFonts w:ascii="宋体" w:hAnsi="宋体" w:cs="宋体" w:eastAsia="宋体" w:hint="default"/>
          <w:spacing w:val="24"/>
          <w:sz w:val="24"/>
          <w:szCs w:val="24"/>
        </w:rPr>
        <w:t>年度实现的剩余可</w:t>
      </w:r>
      <w:r>
        <w:rPr>
          <w:rFonts w:ascii="宋体" w:hAnsi="宋体" w:cs="宋体" w:eastAsia="宋体" w:hint="default"/>
          <w:spacing w:val="-90"/>
          <w:sz w:val="24"/>
          <w:szCs w:val="24"/>
        </w:rPr>
        <w:t> </w:t>
      </w:r>
      <w:r>
        <w:rPr>
          <w:rFonts w:ascii="宋体" w:hAnsi="宋体" w:cs="宋体" w:eastAsia="宋体" w:hint="default"/>
          <w:sz w:val="24"/>
          <w:szCs w:val="24"/>
        </w:rPr>
        <w:t>供</w:t>
      </w:r>
      <w:r>
        <w:rPr>
          <w:rFonts w:ascii="宋体" w:hAnsi="宋体" w:cs="宋体" w:eastAsia="宋体" w:hint="default"/>
          <w:spacing w:val="-90"/>
          <w:sz w:val="24"/>
          <w:szCs w:val="24"/>
        </w:rPr>
        <w:t> </w:t>
      </w:r>
      <w:r>
        <w:rPr>
          <w:rFonts w:ascii="宋体" w:hAnsi="宋体" w:cs="宋体" w:eastAsia="宋体" w:hint="default"/>
          <w:spacing w:val="24"/>
          <w:sz w:val="24"/>
          <w:szCs w:val="24"/>
        </w:rPr>
        <w:t>分配的利润为人民币</w:t>
      </w:r>
      <w:r>
        <w:rPr>
          <w:rFonts w:ascii="宋体" w:hAnsi="宋体" w:cs="宋体" w:eastAsia="宋体" w:hint="default"/>
          <w:spacing w:val="-92"/>
          <w:sz w:val="24"/>
          <w:szCs w:val="24"/>
        </w:rPr>
        <w:t> </w:t>
      </w:r>
      <w:r>
        <w:rPr>
          <w:rFonts w:ascii="Times New Roman" w:hAnsi="Times New Roman" w:cs="Times New Roman" w:eastAsia="Times New Roman" w:hint="default"/>
          <w:sz w:val="24"/>
          <w:szCs w:val="24"/>
        </w:rPr>
        <w:t>1,248,141,584.88</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w:t>
      </w:r>
    </w:p>
    <w:p>
      <w:pPr>
        <w:spacing w:after="0" w:line="338" w:lineRule="auto"/>
        <w:jc w:val="both"/>
        <w:rPr>
          <w:rFonts w:ascii="宋体" w:hAnsi="宋体" w:cs="宋体" w:eastAsia="宋体" w:hint="default"/>
          <w:sz w:val="24"/>
          <w:szCs w:val="24"/>
        </w:rPr>
        <w:sectPr>
          <w:footerReference w:type="default" r:id="rId8"/>
          <w:pgSz w:w="11910" w:h="16840"/>
          <w:pgMar w:footer="1017" w:header="750" w:top="1100" w:bottom="1200" w:left="980" w:right="0"/>
          <w:pgNumType w:start="2"/>
        </w:sectPr>
      </w:pPr>
    </w:p>
    <w:p>
      <w:pPr>
        <w:spacing w:line="240" w:lineRule="auto" w:before="1"/>
        <w:rPr>
          <w:rFonts w:ascii="宋体" w:hAnsi="宋体" w:cs="宋体" w:eastAsia="宋体" w:hint="default"/>
          <w:sz w:val="4"/>
          <w:szCs w:val="4"/>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1"/>
          <w:szCs w:val="21"/>
        </w:rPr>
      </w:pPr>
    </w:p>
    <w:p>
      <w:pPr>
        <w:spacing w:before="26"/>
        <w:ind w:left="633" w:right="0" w:firstLine="0"/>
        <w:jc w:val="left"/>
        <w:rPr>
          <w:rFonts w:ascii="宋体" w:hAnsi="宋体" w:cs="宋体" w:eastAsia="宋体" w:hint="default"/>
          <w:sz w:val="24"/>
          <w:szCs w:val="24"/>
        </w:rPr>
      </w:pPr>
      <w:r>
        <w:rPr>
          <w:rFonts w:ascii="宋体" w:hAnsi="宋体" w:cs="宋体" w:eastAsia="宋体" w:hint="default"/>
          <w:spacing w:val="-4"/>
          <w:sz w:val="24"/>
          <w:szCs w:val="24"/>
        </w:rPr>
        <w:t>根据《公司章程》、《非公开发行优先股募集说明书》规定，以 </w:t>
      </w:r>
      <w:r>
        <w:rPr>
          <w:rFonts w:ascii="Times New Roman" w:hAnsi="Times New Roman" w:cs="Times New Roman" w:eastAsia="Times New Roman" w:hint="default"/>
          <w:sz w:val="24"/>
          <w:szCs w:val="24"/>
        </w:rPr>
        <w:t>2019</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年末普通股总股本</w:t>
      </w:r>
    </w:p>
    <w:p>
      <w:pPr>
        <w:spacing w:before="135"/>
        <w:ind w:left="153"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2,904,608,200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w:t>
      </w:r>
      <w:r>
        <w:rPr>
          <w:rFonts w:ascii="宋体" w:hAnsi="宋体" w:cs="宋体" w:eastAsia="宋体" w:hint="default"/>
          <w:spacing w:val="-108"/>
          <w:sz w:val="24"/>
          <w:szCs w:val="24"/>
        </w:rPr>
        <w:t>、</w:t>
      </w:r>
      <w:r>
        <w:rPr>
          <w:rFonts w:ascii="宋体" w:hAnsi="宋体" w:cs="宋体" w:eastAsia="宋体" w:hint="default"/>
          <w:sz w:val="24"/>
          <w:szCs w:val="24"/>
        </w:rPr>
        <w:t>优先股模拟折算普通股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1,162,790,698 </w:t>
      </w:r>
      <w:r>
        <w:rPr>
          <w:rFonts w:ascii="宋体" w:hAnsi="宋体" w:cs="宋体" w:eastAsia="宋体" w:hint="default"/>
          <w:spacing w:val="-108"/>
          <w:sz w:val="24"/>
          <w:szCs w:val="24"/>
        </w:rPr>
        <w:t>股</w:t>
      </w: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3.87 </w:t>
      </w:r>
      <w:r>
        <w:rPr>
          <w:rFonts w:ascii="宋体" w:hAnsi="宋体" w:cs="宋体" w:eastAsia="宋体" w:hint="default"/>
          <w:sz w:val="24"/>
          <w:szCs w:val="24"/>
        </w:rPr>
        <w:t>元模拟折合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股</w:t>
      </w:r>
      <w:r>
        <w:rPr>
          <w:rFonts w:ascii="宋体" w:hAnsi="宋体" w:cs="宋体" w:eastAsia="宋体" w:hint="default"/>
          <w:spacing w:val="-108"/>
          <w:sz w:val="24"/>
          <w:szCs w:val="24"/>
        </w:rPr>
        <w:t>）</w:t>
      </w:r>
      <w:r>
        <w:rPr>
          <w:rFonts w:ascii="宋体" w:hAnsi="宋体" w:cs="宋体" w:eastAsia="宋体" w:hint="default"/>
          <w:sz w:val="24"/>
          <w:szCs w:val="24"/>
        </w:rPr>
        <w:t>为基数，</w:t>
      </w:r>
    </w:p>
    <w:p>
      <w:pPr>
        <w:spacing w:before="135"/>
        <w:ind w:left="153" w:right="0" w:firstLine="0"/>
        <w:jc w:val="left"/>
        <w:rPr>
          <w:rFonts w:ascii="宋体" w:hAnsi="宋体" w:cs="宋体" w:eastAsia="宋体" w:hint="default"/>
          <w:sz w:val="24"/>
          <w:szCs w:val="24"/>
        </w:rPr>
      </w:pPr>
      <w:r>
        <w:rPr>
          <w:rFonts w:ascii="宋体" w:hAnsi="宋体" w:cs="宋体" w:eastAsia="宋体" w:hint="default"/>
          <w:sz w:val="24"/>
          <w:szCs w:val="24"/>
        </w:rPr>
        <w:t>向普通股股东每</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股派发现金红利人民币</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元（含税）、向优先股股东模拟折算普通股后</w:t>
      </w:r>
    </w:p>
    <w:p>
      <w:pPr>
        <w:spacing w:before="135"/>
        <w:ind w:left="153" w:right="0" w:firstLine="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股派发现金红利人民币</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元（含税），送红股</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股，不以公积金转增股本。普通股股</w:t>
      </w:r>
    </w:p>
    <w:p>
      <w:pPr>
        <w:spacing w:before="135"/>
        <w:ind w:left="153"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东派发现金红利人民币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435,691,230 </w:t>
      </w:r>
      <w:r>
        <w:rPr>
          <w:rFonts w:ascii="宋体" w:hAnsi="宋体" w:cs="宋体" w:eastAsia="宋体" w:hint="default"/>
          <w:sz w:val="24"/>
          <w:szCs w:val="24"/>
        </w:rPr>
        <w:t>元；优先股股东派发浮动现金红利人民币</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174,418,604.70</w:t>
      </w:r>
    </w:p>
    <w:p>
      <w:pPr>
        <w:spacing w:before="135"/>
        <w:ind w:left="153" w:right="0" w:firstLine="0"/>
        <w:jc w:val="left"/>
        <w:rPr>
          <w:rFonts w:ascii="宋体" w:hAnsi="宋体" w:cs="宋体" w:eastAsia="宋体" w:hint="default"/>
          <w:sz w:val="24"/>
          <w:szCs w:val="24"/>
        </w:rPr>
      </w:pPr>
      <w:r>
        <w:rPr>
          <w:rFonts w:ascii="宋体" w:hAnsi="宋体" w:cs="宋体" w:eastAsia="宋体" w:hint="default"/>
          <w:sz w:val="24"/>
          <w:szCs w:val="24"/>
        </w:rPr>
        <w:t>元，即优先股股东每股优先股（每股面值</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 </w:t>
      </w:r>
      <w:r>
        <w:rPr>
          <w:rFonts w:ascii="宋体" w:hAnsi="宋体" w:cs="宋体" w:eastAsia="宋体" w:hint="default"/>
          <w:sz w:val="24"/>
          <w:szCs w:val="24"/>
        </w:rPr>
        <w:t>元）派发现金红利人民币</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3.87 </w:t>
      </w:r>
      <w:r>
        <w:rPr>
          <w:rFonts w:ascii="宋体" w:hAnsi="宋体" w:cs="宋体" w:eastAsia="宋体" w:hint="default"/>
          <w:sz w:val="24"/>
          <w:szCs w:val="24"/>
        </w:rPr>
        <w:t>元（含税）。</w:t>
      </w:r>
    </w:p>
    <w:p>
      <w:pPr>
        <w:spacing w:after="0"/>
        <w:jc w:val="left"/>
        <w:rPr>
          <w:rFonts w:ascii="宋体" w:hAnsi="宋体" w:cs="宋体" w:eastAsia="宋体" w:hint="default"/>
          <w:sz w:val="24"/>
          <w:szCs w:val="24"/>
        </w:rPr>
        <w:sectPr>
          <w:pgSz w:w="11910" w:h="16840"/>
          <w:pgMar w:header="750" w:footer="1017" w:top="1100" w:bottom="1200" w:left="980" w:right="0"/>
        </w:sectPr>
      </w:pPr>
    </w:p>
    <w:p>
      <w:pPr>
        <w:spacing w:line="240" w:lineRule="auto" w:before="5"/>
        <w:rPr>
          <w:rFonts w:ascii="宋体" w:hAnsi="宋体" w:cs="宋体" w:eastAsia="宋体" w:hint="default"/>
          <w:sz w:val="28"/>
          <w:szCs w:val="28"/>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 重要提示、目录和释义</w:t>
            </w:r>
            <w:r>
              <w:rPr>
                <w:rFonts w:ascii="Times New Roman" w:hAnsi="Times New Roman" w:cs="Times New Roman" w:eastAsia="Times New Roman" w:hint="default"/>
                <w:b w:val="0"/>
                <w:bCs w:val="0"/>
              </w:rPr>
              <w:tab/>
              <w:t>2</w:t>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b w:val="0"/>
                <w:bCs w:val="0"/>
              </w:rPr>
              <w:tab/>
              <w:t>6</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2">
            <w:r>
              <w:rPr>
                <w:i w:val="0"/>
                <w:sz w:val="24"/>
                <w:szCs w:val="24"/>
              </w:rPr>
              <w:t>第三节 董事长报告</w:t>
            </w:r>
            <w:r>
              <w:rPr>
                <w:rFonts w:ascii="Times New Roman" w:hAnsi="Times New Roman" w:cs="Times New Roman" w:eastAsia="Times New Roman" w:hint="default"/>
                <w:b w:val="0"/>
                <w:bCs w:val="0"/>
                <w:i w:val="0"/>
                <w:sz w:val="24"/>
                <w:szCs w:val="24"/>
              </w:rPr>
              <w:tab/>
              <w:t>11</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3">
            <w:r>
              <w:rPr>
                <w:i w:val="0"/>
                <w:sz w:val="24"/>
                <w:szCs w:val="24"/>
              </w:rPr>
              <w:t>第四节 公司业务概要</w:t>
            </w:r>
            <w:r>
              <w:rPr>
                <w:rFonts w:ascii="Times New Roman" w:hAnsi="Times New Roman" w:cs="Times New Roman" w:eastAsia="Times New Roman" w:hint="default"/>
                <w:b w:val="0"/>
                <w:bCs w:val="0"/>
                <w:i w:val="0"/>
                <w:sz w:val="24"/>
                <w:szCs w:val="24"/>
              </w:rPr>
              <w:tab/>
              <w:t>13</w:t>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经营情况讨论与分析</w:t>
            </w:r>
            <w:r>
              <w:rPr>
                <w:rFonts w:ascii="Times New Roman" w:hAnsi="Times New Roman" w:cs="Times New Roman" w:eastAsia="Times New Roman" w:hint="default"/>
                <w:b w:val="0"/>
                <w:bCs w:val="0"/>
              </w:rPr>
              <w:tab/>
              <w:t>20</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5">
            <w:r>
              <w:rPr>
                <w:i w:val="0"/>
                <w:sz w:val="24"/>
                <w:szCs w:val="24"/>
              </w:rPr>
              <w:t>第六节 董事会报告</w:t>
            </w:r>
            <w:r>
              <w:rPr>
                <w:rFonts w:ascii="Times New Roman" w:hAnsi="Times New Roman" w:cs="Times New Roman" w:eastAsia="Times New Roman" w:hint="default"/>
                <w:b w:val="0"/>
                <w:bCs w:val="0"/>
                <w:i w:val="0"/>
                <w:sz w:val="24"/>
                <w:szCs w:val="24"/>
              </w:rPr>
              <w:tab/>
              <w:t>37</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6">
            <w:r>
              <w:rPr>
                <w:i w:val="0"/>
                <w:sz w:val="24"/>
                <w:szCs w:val="24"/>
              </w:rPr>
              <w:t>第七节 重要事项</w:t>
            </w:r>
            <w:r>
              <w:rPr>
                <w:rFonts w:ascii="Times New Roman" w:hAnsi="Times New Roman" w:cs="Times New Roman" w:eastAsia="Times New Roman" w:hint="default"/>
                <w:b w:val="0"/>
                <w:bCs w:val="0"/>
                <w:i w:val="0"/>
                <w:sz w:val="24"/>
                <w:szCs w:val="24"/>
              </w:rPr>
              <w:tab/>
              <w:t>45</w:t>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股份变动及股东情况</w:t>
            </w:r>
            <w:r>
              <w:rPr>
                <w:rFonts w:ascii="Times New Roman" w:hAnsi="Times New Roman" w:cs="Times New Roman" w:eastAsia="Times New Roman" w:hint="default"/>
                <w:b w:val="0"/>
                <w:bCs w:val="0"/>
              </w:rPr>
              <w:tab/>
              <w:t>67</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8">
            <w:r>
              <w:rPr>
                <w:i w:val="0"/>
                <w:sz w:val="24"/>
                <w:szCs w:val="24"/>
              </w:rPr>
              <w:t>第九节 优先股相关情况</w:t>
            </w:r>
            <w:r>
              <w:rPr>
                <w:rFonts w:ascii="Times New Roman" w:hAnsi="Times New Roman" w:cs="Times New Roman" w:eastAsia="Times New Roman" w:hint="default"/>
                <w:b w:val="0"/>
                <w:bCs w:val="0"/>
                <w:i w:val="0"/>
                <w:sz w:val="24"/>
                <w:szCs w:val="24"/>
              </w:rPr>
              <w:tab/>
              <w:t>73</w:t>
            </w:r>
          </w:hyperlink>
        </w:p>
        <w:p>
          <w:pPr>
            <w:pStyle w:val="TOC1"/>
            <w:tabs>
              <w:tab w:pos="9783" w:val="right" w:leader="dot"/>
            </w:tabs>
            <w:spacing w:line="240" w:lineRule="auto" w:before="335"/>
            <w:ind w:right="0"/>
            <w:jc w:val="left"/>
            <w:rPr>
              <w:rFonts w:ascii="Times New Roman" w:hAnsi="Times New Roman" w:cs="Times New Roman" w:eastAsia="Times New Roman" w:hint="default"/>
              <w:b w:val="0"/>
              <w:bCs w:val="0"/>
            </w:rPr>
          </w:pPr>
          <w:hyperlink w:history="true" w:anchor="_bookmark9">
            <w:r>
              <w:rPr/>
              <w:t>第十节 董事、监事、高级管理人员和员工情况</w:t>
            </w:r>
            <w:r>
              <w:rPr>
                <w:rFonts w:ascii="Times New Roman" w:hAnsi="Times New Roman" w:cs="Times New Roman" w:eastAsia="Times New Roman" w:hint="default"/>
                <w:b w:val="0"/>
                <w:bCs w:val="0"/>
              </w:rPr>
              <w:tab/>
              <w:t>77</w:t>
            </w:r>
          </w:hyperlink>
        </w:p>
        <w:p>
          <w:pPr>
            <w:pStyle w:val="TOC2"/>
            <w:tabs>
              <w:tab w:pos="9783" w:val="right" w:leader="dot"/>
            </w:tabs>
            <w:spacing w:line="240" w:lineRule="auto" w:before="337"/>
            <w:ind w:right="0"/>
            <w:jc w:val="left"/>
            <w:rPr>
              <w:rFonts w:ascii="Times New Roman" w:hAnsi="Times New Roman" w:cs="Times New Roman" w:eastAsia="Times New Roman" w:hint="default"/>
              <w:b w:val="0"/>
              <w:bCs w:val="0"/>
              <w:i w:val="0"/>
              <w:sz w:val="24"/>
              <w:szCs w:val="24"/>
            </w:rPr>
          </w:pPr>
          <w:hyperlink w:history="true" w:anchor="_bookmark10">
            <w:r>
              <w:rPr>
                <w:i w:val="0"/>
                <w:sz w:val="24"/>
                <w:szCs w:val="24"/>
              </w:rPr>
              <w:t>第十一节</w:t>
            </w:r>
            <w:r>
              <w:rPr>
                <w:i w:val="0"/>
                <w:spacing w:val="-2"/>
                <w:sz w:val="24"/>
                <w:szCs w:val="24"/>
              </w:rPr>
              <w:t> </w:t>
            </w:r>
            <w:r>
              <w:rPr>
                <w:i w:val="0"/>
                <w:sz w:val="24"/>
                <w:szCs w:val="24"/>
              </w:rPr>
              <w:t>公司治理</w:t>
            </w:r>
            <w:r>
              <w:rPr>
                <w:rFonts w:ascii="Times New Roman" w:hAnsi="Times New Roman" w:cs="Times New Roman" w:eastAsia="Times New Roman" w:hint="default"/>
                <w:b w:val="0"/>
                <w:bCs w:val="0"/>
                <w:i w:val="0"/>
                <w:sz w:val="24"/>
                <w:szCs w:val="24"/>
              </w:rPr>
              <w:tab/>
              <w:t>86</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1">
            <w:r>
              <w:rPr>
                <w:i w:val="0"/>
                <w:sz w:val="24"/>
                <w:szCs w:val="24"/>
              </w:rPr>
              <w:t>第十二节</w:t>
            </w:r>
            <w:r>
              <w:rPr>
                <w:i w:val="0"/>
                <w:spacing w:val="-2"/>
                <w:sz w:val="24"/>
                <w:szCs w:val="24"/>
              </w:rPr>
              <w:t> </w:t>
            </w:r>
            <w:r>
              <w:rPr>
                <w:i w:val="0"/>
                <w:sz w:val="24"/>
                <w:szCs w:val="24"/>
              </w:rPr>
              <w:t>公司债券相关情况</w:t>
            </w:r>
            <w:r>
              <w:rPr>
                <w:rFonts w:ascii="Times New Roman" w:hAnsi="Times New Roman" w:cs="Times New Roman" w:eastAsia="Times New Roman" w:hint="default"/>
                <w:b w:val="0"/>
                <w:bCs w:val="0"/>
                <w:i w:val="0"/>
                <w:sz w:val="24"/>
                <w:szCs w:val="24"/>
              </w:rPr>
              <w:tab/>
              <w:t>100</w:t>
            </w:r>
          </w:hyperlink>
        </w:p>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11">
            <w:r>
              <w:rPr>
                <w:i w:val="0"/>
                <w:sz w:val="24"/>
                <w:szCs w:val="24"/>
              </w:rPr>
              <w:t>第十三节</w:t>
            </w:r>
            <w:r>
              <w:rPr>
                <w:i w:val="0"/>
                <w:spacing w:val="-2"/>
                <w:sz w:val="24"/>
                <w:szCs w:val="24"/>
              </w:rPr>
              <w:t> </w:t>
            </w:r>
            <w:r>
              <w:rPr>
                <w:i w:val="0"/>
                <w:sz w:val="24"/>
                <w:szCs w:val="24"/>
              </w:rPr>
              <w:t>财务报告</w:t>
            </w:r>
            <w:r>
              <w:rPr>
                <w:rFonts w:ascii="Times New Roman" w:hAnsi="Times New Roman" w:cs="Times New Roman" w:eastAsia="Times New Roman" w:hint="default"/>
                <w:b w:val="0"/>
                <w:bCs w:val="0"/>
                <w:i w:val="0"/>
                <w:sz w:val="24"/>
                <w:szCs w:val="24"/>
              </w:rPr>
              <w:tab/>
              <w:t>103</w:t>
            </w:r>
          </w:hyperlink>
        </w:p>
        <w:p>
          <w:pPr>
            <w:pStyle w:val="TOC2"/>
            <w:tabs>
              <w:tab w:pos="9783" w:val="right" w:leader="dot"/>
            </w:tabs>
            <w:spacing w:line="240" w:lineRule="auto" w:before="338"/>
            <w:ind w:right="0"/>
            <w:jc w:val="left"/>
            <w:rPr>
              <w:rFonts w:ascii="Times New Roman" w:hAnsi="Times New Roman" w:cs="Times New Roman" w:eastAsia="Times New Roman" w:hint="default"/>
              <w:b w:val="0"/>
              <w:bCs w:val="0"/>
              <w:i w:val="0"/>
              <w:sz w:val="24"/>
              <w:szCs w:val="24"/>
            </w:rPr>
          </w:pPr>
          <w:hyperlink w:history="true" w:anchor="_bookmark11">
            <w:r>
              <w:rPr>
                <w:i w:val="0"/>
                <w:sz w:val="24"/>
                <w:szCs w:val="24"/>
              </w:rPr>
              <w:t>第十四节</w:t>
            </w:r>
            <w:r>
              <w:rPr>
                <w:i w:val="0"/>
                <w:spacing w:val="-2"/>
                <w:sz w:val="24"/>
                <w:szCs w:val="24"/>
              </w:rPr>
              <w:t> </w:t>
            </w:r>
            <w:r>
              <w:rPr>
                <w:i w:val="0"/>
                <w:sz w:val="24"/>
                <w:szCs w:val="24"/>
              </w:rPr>
              <w:t>备查文件</w:t>
            </w:r>
            <w:r>
              <w:rPr>
                <w:rFonts w:ascii="Times New Roman" w:hAnsi="Times New Roman" w:cs="Times New Roman" w:eastAsia="Times New Roman" w:hint="default"/>
                <w:b w:val="0"/>
                <w:bCs w:val="0"/>
                <w:i w:val="0"/>
                <w:sz w:val="24"/>
                <w:szCs w:val="24"/>
              </w:rPr>
              <w:tab/>
              <w:t>239</w:t>
            </w:r>
          </w:hyperlink>
        </w:p>
      </w:sdtContent>
    </w:sdt>
    <w:p>
      <w:pPr>
        <w:spacing w:after="0" w:line="240" w:lineRule="auto"/>
        <w:jc w:val="left"/>
        <w:rPr>
          <w:rFonts w:ascii="Times New Roman" w:hAnsi="Times New Roman" w:cs="Times New Roman" w:eastAsia="Times New Roman" w:hint="default"/>
          <w:sz w:val="24"/>
          <w:szCs w:val="24"/>
        </w:rPr>
        <w:sectPr>
          <w:pgSz w:w="11910" w:h="16840"/>
          <w:pgMar w:header="750" w:footer="1017" w:top="1100" w:bottom="1200" w:left="980" w:right="0"/>
        </w:sectPr>
      </w:pPr>
    </w:p>
    <w:p>
      <w:pPr>
        <w:pStyle w:val="Heading1"/>
        <w:spacing w:line="240" w:lineRule="auto" w:before="909"/>
        <w:ind w:right="977"/>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183"/>
        <w:gridCol w:w="312"/>
        <w:gridCol w:w="5203"/>
      </w:tblGrid>
      <w:tr>
        <w:trPr>
          <w:trHeight w:val="415" w:hRule="exact"/>
        </w:trPr>
        <w:tc>
          <w:tcPr>
            <w:tcW w:w="4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公司、本公司、晨鸣集团、晨鸣纸业</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母公司、寿光本部</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r>
      <w:tr>
        <w:trPr>
          <w:trHeight w:val="416"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香港联合交易所有限公司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r>
      <w:tr>
        <w:trPr>
          <w:trHeight w:val="416"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晨鸣销售公司</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财务公司</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晨鸣租赁</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山东晨鸣融资租赁有限公司及其子公司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晨鸣新旧动能转换基金</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潍坊晨鸣新旧动能转换股权投资基金合伙企业（有限合伙）</w:t>
            </w:r>
          </w:p>
        </w:tc>
      </w:tr>
      <w:tr>
        <w:trPr>
          <w:trHeight w:val="416"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晨融基金</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潍坊晨融新旧动能转换股权投资基金合伙企业（有限合伙）</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鸿泰地产</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本报告期、报告期内、本年</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年初、期初</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年末、期末</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5" w:hRule="exact"/>
        </w:trPr>
        <w:tc>
          <w:tcPr>
            <w:tcW w:w="418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8"/>
        <w:rPr>
          <w:rFonts w:ascii="宋体" w:hAnsi="宋体" w:cs="宋体" w:eastAsia="宋体" w:hint="default"/>
          <w:b/>
          <w:bCs/>
          <w:sz w:val="29"/>
          <w:szCs w:val="29"/>
        </w:rPr>
      </w:pPr>
    </w:p>
    <w:p>
      <w:pPr>
        <w:pStyle w:val="Heading1"/>
        <w:spacing w:line="240" w:lineRule="auto"/>
        <w:ind w:left="2793" w:right="0"/>
        <w:jc w:val="left"/>
        <w:rPr>
          <w:b w:val="0"/>
          <w:bCs w:val="0"/>
        </w:rPr>
      </w:pPr>
      <w:bookmarkStart w:name="_bookmark1" w:id="2"/>
      <w:bookmarkEnd w:id="2"/>
      <w:r>
        <w:rPr>
          <w:b w:val="0"/>
          <w:bCs w:val="0"/>
        </w:rPr>
      </w:r>
      <w:r>
        <w:rPr>
          <w:spacing w:val="-12"/>
        </w:rPr>
        <w:t>第二节</w:t>
      </w:r>
      <w:r>
        <w:rPr>
          <w:spacing w:val="-53"/>
        </w:rPr>
        <w:t> </w:t>
      </w:r>
      <w:r>
        <w:rPr>
          <w:spacing w:val="-18"/>
        </w:rPr>
        <w:t>公司简介和主要财务指标</w:t>
      </w:r>
      <w:r>
        <w:rPr>
          <w:b w:val="0"/>
          <w:bCs w:val="0"/>
          <w:spacing w:val="-18"/>
        </w:rPr>
      </w:r>
    </w:p>
    <w:p>
      <w:pPr>
        <w:spacing w:line="240" w:lineRule="auto" w:before="8"/>
        <w:rPr>
          <w:rFonts w:ascii="宋体" w:hAnsi="宋体" w:cs="宋体" w:eastAsia="宋体" w:hint="default"/>
          <w:b/>
          <w:bCs/>
          <w:sz w:val="29"/>
          <w:szCs w:val="29"/>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2704"/>
        <w:gridCol w:w="2411"/>
        <w:gridCol w:w="2552"/>
        <w:gridCol w:w="1993"/>
      </w:tblGrid>
      <w:tr>
        <w:trPr>
          <w:trHeight w:val="470" w:hRule="exact"/>
        </w:trPr>
        <w:tc>
          <w:tcPr>
            <w:tcW w:w="270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5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000488</w:t>
            </w:r>
          </w:p>
        </w:tc>
      </w:tr>
      <w:tr>
        <w:trPr>
          <w:trHeight w:val="470" w:hRule="exact"/>
        </w:trPr>
        <w:tc>
          <w:tcPr>
            <w:tcW w:w="2704" w:type="dxa"/>
            <w:vMerge/>
            <w:tcBorders>
              <w:left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B</w:t>
            </w:r>
          </w:p>
        </w:tc>
        <w:tc>
          <w:tcPr>
            <w:tcW w:w="2552" w:type="dxa"/>
            <w:vMerge/>
            <w:tcBorders>
              <w:left w:val="single" w:sz="6" w:space="0" w:color="000000"/>
              <w:right w:val="single" w:sz="6" w:space="0" w:color="000000"/>
            </w:tcBorders>
            <w:shd w:val="clear" w:color="auto" w:fill="D2D2D2"/>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200488</w:t>
            </w:r>
          </w:p>
        </w:tc>
      </w:tr>
      <w:tr>
        <w:trPr>
          <w:trHeight w:val="470" w:hRule="exact"/>
        </w:trPr>
        <w:tc>
          <w:tcPr>
            <w:tcW w:w="2704" w:type="dxa"/>
            <w:vMerge/>
            <w:tcBorders>
              <w:left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8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01</w:t>
            </w:r>
          </w:p>
        </w:tc>
        <w:tc>
          <w:tcPr>
            <w:tcW w:w="2552" w:type="dxa"/>
            <w:vMerge/>
            <w:tcBorders>
              <w:left w:val="single" w:sz="6" w:space="0" w:color="000000"/>
              <w:right w:val="single" w:sz="6" w:space="0" w:color="000000"/>
            </w:tcBorders>
            <w:shd w:val="clear" w:color="auto" w:fill="D2D2D2"/>
          </w:tcPr>
          <w:p>
            <w:pPr/>
          </w:p>
        </w:tc>
        <w:tc>
          <w:tcPr>
            <w:tcW w:w="199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22"/>
              <w:ind w:left="1" w:right="0"/>
              <w:jc w:val="left"/>
              <w:rPr>
                <w:rFonts w:ascii="Times New Roman" w:hAnsi="Times New Roman" w:cs="Times New Roman" w:eastAsia="Times New Roman" w:hint="default"/>
                <w:sz w:val="18"/>
                <w:szCs w:val="18"/>
              </w:rPr>
            </w:pPr>
            <w:r>
              <w:rPr>
                <w:rFonts w:ascii="Times New Roman"/>
                <w:sz w:val="18"/>
              </w:rPr>
              <w:t>140003</w:t>
            </w:r>
          </w:p>
        </w:tc>
      </w:tr>
      <w:tr>
        <w:trPr>
          <w:trHeight w:val="470" w:hRule="exact"/>
        </w:trPr>
        <w:tc>
          <w:tcPr>
            <w:tcW w:w="2704" w:type="dxa"/>
            <w:vMerge/>
            <w:tcBorders>
              <w:left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02</w:t>
            </w:r>
          </w:p>
        </w:tc>
        <w:tc>
          <w:tcPr>
            <w:tcW w:w="2552" w:type="dxa"/>
            <w:vMerge/>
            <w:tcBorders>
              <w:left w:val="single" w:sz="6" w:space="0" w:color="000000"/>
              <w:right w:val="single" w:sz="6" w:space="0" w:color="000000"/>
            </w:tcBorders>
            <w:shd w:val="clear" w:color="auto" w:fill="D2D2D2"/>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140004</w:t>
            </w:r>
          </w:p>
        </w:tc>
      </w:tr>
      <w:tr>
        <w:trPr>
          <w:trHeight w:val="483" w:hRule="exact"/>
        </w:trPr>
        <w:tc>
          <w:tcPr>
            <w:tcW w:w="2704" w:type="dxa"/>
            <w:vMerge/>
            <w:tcBorders>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Times New Roman" w:hAnsi="Times New Roman" w:cs="Times New Roman" w:eastAsia="Times New Roman" w:hint="default"/>
                <w:sz w:val="18"/>
                <w:szCs w:val="18"/>
              </w:rPr>
              <w:t>03</w:t>
            </w:r>
          </w:p>
        </w:tc>
        <w:tc>
          <w:tcPr>
            <w:tcW w:w="2552" w:type="dxa"/>
            <w:vMerge/>
            <w:tcBorders>
              <w:left w:val="single" w:sz="6" w:space="0" w:color="000000"/>
              <w:bottom w:val="single" w:sz="6" w:space="0" w:color="000000"/>
              <w:right w:val="single" w:sz="6" w:space="0" w:color="000000"/>
            </w:tcBorders>
            <w:shd w:val="clear" w:color="auto" w:fill="D2D2D2"/>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140005</w:t>
            </w:r>
          </w:p>
        </w:tc>
      </w:tr>
      <w:tr>
        <w:trPr>
          <w:trHeight w:val="451"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95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left="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9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11" w:type="dxa"/>
            <w:tcBorders>
              <w:top w:val="single" w:sz="6" w:space="0" w:color="000000"/>
              <w:left w:val="single" w:sz="6" w:space="0" w:color="000000"/>
              <w:bottom w:val="single" w:sz="11" w:space="0" w:color="000000"/>
              <w:right w:val="single" w:sz="8" w:space="0" w:color="000000"/>
            </w:tcBorders>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993" w:type="dxa"/>
            <w:tcBorders>
              <w:top w:val="single" w:sz="6" w:space="0" w:color="000000"/>
              <w:left w:val="single" w:sz="7" w:space="0" w:color="000000"/>
              <w:bottom w:val="single" w:sz="11" w:space="0" w:color="000000"/>
              <w:right w:val="single" w:sz="6" w:space="0" w:color="000000"/>
            </w:tcBorders>
          </w:tcPr>
          <w:p>
            <w:pPr>
              <w:pStyle w:val="TableParagraph"/>
              <w:spacing w:line="240" w:lineRule="auto" w:before="129"/>
              <w:ind w:left="1" w:right="0"/>
              <w:jc w:val="left"/>
              <w:rPr>
                <w:rFonts w:ascii="Times New Roman" w:hAnsi="Times New Roman" w:cs="Times New Roman" w:eastAsia="Times New Roman" w:hint="default"/>
                <w:sz w:val="18"/>
                <w:szCs w:val="18"/>
              </w:rPr>
            </w:pPr>
            <w:r>
              <w:rPr>
                <w:rFonts w:ascii="Times New Roman"/>
                <w:sz w:val="18"/>
              </w:rPr>
              <w:t>01812</w:t>
            </w:r>
          </w:p>
        </w:tc>
      </w:tr>
      <w:tr>
        <w:trPr>
          <w:trHeight w:val="451"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95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0"/>
              <w:ind w:left="3" w:right="0"/>
              <w:jc w:val="left"/>
              <w:rPr>
                <w:rFonts w:ascii="宋体" w:hAnsi="宋体" w:cs="宋体" w:eastAsia="宋体" w:hint="default"/>
                <w:sz w:val="18"/>
                <w:szCs w:val="18"/>
              </w:rPr>
            </w:pPr>
            <w:r>
              <w:rPr>
                <w:rFonts w:ascii="宋体" w:hAnsi="宋体" w:cs="宋体" w:eastAsia="宋体" w:hint="default"/>
                <w:sz w:val="18"/>
                <w:szCs w:val="18"/>
              </w:rPr>
              <w:t>香港联合交易所有限公司</w:t>
            </w:r>
          </w:p>
        </w:tc>
      </w:tr>
      <w:tr>
        <w:trPr>
          <w:trHeight w:val="475"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 w:right="0"/>
              <w:jc w:val="left"/>
              <w:rPr>
                <w:rFonts w:ascii="Times New Roman" w:hAnsi="Times New Roman" w:cs="Times New Roman" w:eastAsia="Times New Roman" w:hint="default"/>
                <w:sz w:val="18"/>
                <w:szCs w:val="18"/>
              </w:rPr>
            </w:pPr>
            <w:r>
              <w:rPr>
                <w:rFonts w:ascii="Times New Roman"/>
                <w:sz w:val="18"/>
              </w:rPr>
              <w:t>SHANDONG CHENMING PAPER HOLDINGS</w:t>
            </w:r>
            <w:r>
              <w:rPr>
                <w:rFonts w:ascii="Times New Roman"/>
                <w:spacing w:val="-19"/>
                <w:sz w:val="18"/>
              </w:rPr>
              <w:t> </w:t>
            </w:r>
            <w:r>
              <w:rPr>
                <w:rFonts w:ascii="Times New Roman"/>
                <w:sz w:val="18"/>
              </w:rPr>
              <w:t>LIMITED</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SCPH</w:t>
            </w:r>
          </w:p>
        </w:tc>
      </w:tr>
      <w:tr>
        <w:trPr>
          <w:trHeight w:val="471"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3"/>
              <w:ind w:left="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Times New Roman" w:hAnsi="Times New Roman" w:cs="Times New Roman" w:eastAsia="Times New Roman" w:hint="default"/>
                <w:sz w:val="18"/>
                <w:szCs w:val="18"/>
              </w:rPr>
              <w:t>595</w:t>
            </w:r>
            <w:r>
              <w:rPr>
                <w:rFonts w:ascii="宋体" w:hAnsi="宋体" w:cs="宋体" w:eastAsia="宋体" w:hint="default"/>
                <w:sz w:val="18"/>
                <w:szCs w:val="18"/>
              </w:rPr>
              <w:t>号</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262700</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Times New Roman" w:hAnsi="Times New Roman" w:cs="Times New Roman" w:eastAsia="Times New Roman" w:hint="default"/>
                <w:sz w:val="18"/>
                <w:szCs w:val="18"/>
              </w:rPr>
              <w:t>2199</w:t>
            </w:r>
            <w:r>
              <w:rPr>
                <w:rFonts w:ascii="宋体" w:hAnsi="宋体" w:cs="宋体" w:eastAsia="宋体" w:hint="default"/>
                <w:sz w:val="18"/>
                <w:szCs w:val="18"/>
              </w:rPr>
              <w:t>号</w:t>
            </w:r>
          </w:p>
        </w:tc>
      </w:tr>
      <w:tr>
        <w:trPr>
          <w:trHeight w:val="470"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r>
              <w:rPr>
                <w:rFonts w:ascii="Times New Roman"/>
                <w:sz w:val="18"/>
              </w:rPr>
              <w:t>262705</w:t>
            </w:r>
          </w:p>
        </w:tc>
      </w:tr>
      <w:tr>
        <w:trPr>
          <w:trHeight w:val="468"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left"/>
              <w:rPr>
                <w:rFonts w:ascii="Times New Roman" w:hAnsi="Times New Roman" w:cs="Times New Roman" w:eastAsia="Times New Roman" w:hint="default"/>
                <w:sz w:val="18"/>
                <w:szCs w:val="18"/>
              </w:rPr>
            </w:pPr>
            <w:hyperlink r:id="rId9">
              <w:r>
                <w:rPr>
                  <w:rFonts w:ascii="Times New Roman"/>
                  <w:sz w:val="18"/>
                </w:rPr>
                <w:t>http://www.chenmingpaper.com</w:t>
              </w:r>
            </w:hyperlink>
          </w:p>
        </w:tc>
      </w:tr>
      <w:tr>
        <w:trPr>
          <w:trHeight w:val="473"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9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3"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r>
    </w:tbl>
    <w:p>
      <w:pPr>
        <w:spacing w:line="240" w:lineRule="auto" w:before="1"/>
        <w:rPr>
          <w:rFonts w:ascii="宋体" w:hAnsi="宋体" w:cs="宋体" w:eastAsia="宋体" w:hint="default"/>
          <w:b/>
          <w:bCs/>
          <w:sz w:val="18"/>
          <w:szCs w:val="18"/>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3549"/>
        <w:gridCol w:w="2903"/>
        <w:gridCol w:w="3234"/>
      </w:tblGrid>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1"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袁西坤</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朱瀚樑</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(86)-0536-2158008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+852-21629600</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(86)-0536-2158977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+852-25010028</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z w:val="18"/>
                </w:rPr>
                <w:t>liamchu@li-partners.com</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50" w:footer="1017" w:top="1100" w:bottom="1200" w:left="980" w:right="0"/>
        </w:sectPr>
      </w:pPr>
    </w:p>
    <w:p>
      <w:pPr>
        <w:spacing w:line="240" w:lineRule="auto" w:before="11"/>
        <w:rPr>
          <w:rFonts w:ascii="宋体" w:hAnsi="宋体" w:cs="宋体" w:eastAsia="宋体" w:hint="default"/>
          <w:b/>
          <w:bCs/>
          <w:sz w:val="20"/>
          <w:szCs w:val="20"/>
        </w:rPr>
      </w:pPr>
    </w:p>
    <w:p>
      <w:pPr>
        <w:spacing w:before="26"/>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615"/>
        <w:gridCol w:w="6082"/>
      </w:tblGrid>
      <w:tr>
        <w:trPr>
          <w:trHeight w:val="415" w:hRule="exact"/>
        </w:trPr>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6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中国证券报、上海证券报、证券时报、证券日报、香港商报</w:t>
            </w:r>
          </w:p>
        </w:tc>
      </w:tr>
      <w:tr>
        <w:trPr>
          <w:trHeight w:val="415" w:hRule="exact"/>
        </w:trPr>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6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2">
              <w:r>
                <w:rPr>
                  <w:rFonts w:ascii="Times New Roman" w:hAnsi="Times New Roman" w:cs="Times New Roman" w:eastAsia="Times New Roman" w:hint="default"/>
                  <w:sz w:val="18"/>
                  <w:szCs w:val="18"/>
                </w:rPr>
                <w:t>http://www.cinifo.com.cn</w:t>
              </w:r>
            </w:hyperlink>
            <w:r>
              <w:rPr>
                <w:rFonts w:ascii="宋体" w:hAnsi="宋体" w:cs="宋体" w:eastAsia="宋体" w:hint="default"/>
                <w:sz w:val="18"/>
                <w:szCs w:val="18"/>
              </w:rPr>
              <w:t>；境外：</w:t>
            </w:r>
            <w:hyperlink r:id="rId13">
              <w:r>
                <w:rPr>
                  <w:rFonts w:ascii="Times New Roman" w:hAnsi="Times New Roman" w:cs="Times New Roman" w:eastAsia="Times New Roman" w:hint="default"/>
                  <w:sz w:val="18"/>
                  <w:szCs w:val="18"/>
                </w:rPr>
                <w:t>http://www.hkex.com.hk</w:t>
              </w:r>
            </w:hyperlink>
          </w:p>
        </w:tc>
      </w:tr>
      <w:tr>
        <w:trPr>
          <w:trHeight w:val="415" w:hRule="exact"/>
        </w:trPr>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6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
        <w:rPr>
          <w:rFonts w:ascii="宋体" w:hAnsi="宋体" w:cs="宋体" w:eastAsia="宋体" w:hint="default"/>
          <w:b/>
          <w:bCs/>
          <w:sz w:val="18"/>
          <w:szCs w:val="18"/>
        </w:rPr>
      </w:pPr>
    </w:p>
    <w:p>
      <w:pPr>
        <w:spacing w:before="26"/>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80" w:type="dxa"/>
        <w:tblLayout w:type="fixed"/>
        <w:tblCellMar>
          <w:top w:w="0" w:type="dxa"/>
          <w:left w:w="0" w:type="dxa"/>
          <w:bottom w:w="0" w:type="dxa"/>
          <w:right w:w="0" w:type="dxa"/>
        </w:tblCellMar>
        <w:tblLook w:val="01E0"/>
      </w:tblPr>
      <w:tblGrid>
        <w:gridCol w:w="3704"/>
        <w:gridCol w:w="5993"/>
      </w:tblGrid>
      <w:tr>
        <w:trPr>
          <w:trHeight w:val="415"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913700006135889860</w:t>
            </w:r>
          </w:p>
        </w:tc>
      </w:tr>
      <w:tr>
        <w:trPr>
          <w:trHeight w:val="415"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16"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213" w:right="5182"/>
        <w:jc w:val="left"/>
      </w:pPr>
      <w:r>
        <w:rPr/>
        <w:t>公司聘请的会计师事务所</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3704"/>
        <w:gridCol w:w="5993"/>
      </w:tblGrid>
      <w:tr>
        <w:trPr>
          <w:trHeight w:val="415"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15"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济南历下区舜海路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 </w:t>
            </w:r>
            <w:r>
              <w:rPr>
                <w:rFonts w:ascii="宋体" w:hAnsi="宋体" w:cs="宋体" w:eastAsia="宋体" w:hint="default"/>
                <w:sz w:val="18"/>
                <w:szCs w:val="18"/>
              </w:rPr>
              <w:t>号华创观礼中心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层</w:t>
            </w:r>
          </w:p>
        </w:tc>
      </w:tr>
      <w:tr>
        <w:trPr>
          <w:trHeight w:val="415"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胡乃忠、刘娜娜</w:t>
            </w:r>
          </w:p>
        </w:tc>
      </w:tr>
    </w:tbl>
    <w:p>
      <w:pPr>
        <w:pStyle w:val="BodyText"/>
        <w:spacing w:line="240" w:lineRule="auto" w:before="9"/>
        <w:ind w:left="213" w:right="5182"/>
        <w:jc w:val="left"/>
      </w:pPr>
      <w:r>
        <w:rPr/>
        <w:t>公司聘请的报告期内履行持续督导职责的保荐机构</w:t>
      </w:r>
    </w:p>
    <w:p>
      <w:pPr>
        <w:spacing w:line="240" w:lineRule="auto" w:before="6"/>
        <w:rPr>
          <w:rFonts w:ascii="宋体" w:hAnsi="宋体" w:cs="宋体" w:eastAsia="宋体" w:hint="default"/>
          <w:sz w:val="15"/>
          <w:szCs w:val="15"/>
        </w:rPr>
      </w:pPr>
    </w:p>
    <w:p>
      <w:pPr>
        <w:pStyle w:val="BodyText"/>
        <w:spacing w:line="400" w:lineRule="auto"/>
        <w:ind w:left="213" w:right="5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公司聘请的报告期内履行持续督导职责的财务顾问</w:t>
      </w:r>
      <w:r>
        <w:rPr/>
      </w:r>
    </w:p>
    <w:p>
      <w:pPr>
        <w:spacing w:line="511" w:lineRule="auto" w:before="67"/>
        <w:ind w:left="213" w:right="67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六、主要会计数据和财务指标</w:t>
      </w:r>
      <w:r>
        <w:rPr>
          <w:rFonts w:ascii="宋体" w:hAnsi="宋体" w:cs="宋体" w:eastAsia="宋体" w:hint="default"/>
          <w:b/>
          <w:bCs/>
          <w:w w:val="99"/>
          <w:sz w:val="24"/>
          <w:szCs w:val="24"/>
        </w:rPr>
        <w:t> </w:t>
      </w:r>
      <w:r>
        <w:rPr>
          <w:rFonts w:ascii="宋体" w:hAnsi="宋体" w:cs="宋体" w:eastAsia="宋体" w:hint="default"/>
          <w:sz w:val="20"/>
          <w:szCs w:val="20"/>
        </w:rPr>
        <w:t>公司是否需追溯调整或重述以前年度会计数据</w:t>
      </w:r>
    </w:p>
    <w:p>
      <w:pPr>
        <w:pStyle w:val="BodyText"/>
        <w:tabs>
          <w:tab w:pos="834" w:val="left" w:leader="none"/>
        </w:tabs>
        <w:spacing w:line="252" w:lineRule="exact"/>
        <w:ind w:left="213" w:right="518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483"/>
        <w:gridCol w:w="1572"/>
        <w:gridCol w:w="1558"/>
        <w:gridCol w:w="1702"/>
        <w:gridCol w:w="1520"/>
      </w:tblGrid>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16"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30,395,434,073.35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28,875,756,163.56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1"/>
              <w:jc w:val="right"/>
              <w:rPr>
                <w:rFonts w:ascii="Times New Roman" w:hAnsi="Times New Roman" w:cs="Times New Roman" w:eastAsia="Times New Roman" w:hint="default"/>
                <w:sz w:val="18"/>
                <w:szCs w:val="18"/>
              </w:rPr>
            </w:pPr>
            <w:r>
              <w:rPr>
                <w:rFonts w:ascii="Times New Roman"/>
                <w:sz w:val="18"/>
              </w:rPr>
              <w:t>5.26%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29,472,453,563.98</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1,656,566,584.88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2,509,828,858.47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z w:val="18"/>
              </w:rPr>
              <w:t>-34.00%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3,769,325,450.93</w:t>
            </w:r>
          </w:p>
        </w:tc>
      </w:tr>
      <w:tr>
        <w:trPr>
          <w:trHeight w:val="75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 w:right="3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 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702,329,086.29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1,953,699,849.75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3,425,779,016.95</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12,232,707,222.94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14,099,701,887.04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-13.24%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23,766,042.93</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-35.29%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1.13</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0.51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-35.29%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1.13</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15.80%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017" w:top="1100" w:bottom="1200" w:left="920" w:right="0"/>
        </w:sectPr>
      </w:pPr>
    </w:p>
    <w:p>
      <w:pPr>
        <w:spacing w:line="240" w:lineRule="auto" w:before="9"/>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3483"/>
        <w:gridCol w:w="1572"/>
        <w:gridCol w:w="1558"/>
        <w:gridCol w:w="1702"/>
        <w:gridCol w:w="1520"/>
      </w:tblGrid>
      <w:tr>
        <w:trPr>
          <w:trHeight w:val="416"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97,958,909,935.15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4" w:right="0"/>
              <w:jc w:val="center"/>
              <w:rPr>
                <w:rFonts w:ascii="Times New Roman" w:hAnsi="Times New Roman" w:cs="Times New Roman" w:eastAsia="Times New Roman" w:hint="default"/>
                <w:sz w:val="18"/>
                <w:szCs w:val="18"/>
              </w:rPr>
            </w:pPr>
            <w:r>
              <w:rPr>
                <w:rFonts w:ascii="Times New Roman"/>
                <w:sz w:val="18"/>
              </w:rPr>
              <w:t>105,318,734,827.82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105,625,096,076.92</w:t>
            </w:r>
          </w:p>
        </w:tc>
      </w:tr>
      <w:tr>
        <w:trPr>
          <w:trHeight w:val="415"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25,169,743,863.75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3" w:right="0"/>
              <w:jc w:val="center"/>
              <w:rPr>
                <w:rFonts w:ascii="Times New Roman" w:hAnsi="Times New Roman" w:cs="Times New Roman" w:eastAsia="Times New Roman" w:hint="default"/>
                <w:sz w:val="18"/>
                <w:szCs w:val="18"/>
              </w:rPr>
            </w:pPr>
            <w:r>
              <w:rPr>
                <w:rFonts w:ascii="Times New Roman"/>
                <w:sz w:val="18"/>
              </w:rPr>
              <w:t>25,048,731,454.79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27,778,529,074.90</w:t>
            </w:r>
          </w:p>
        </w:tc>
      </w:tr>
    </w:tbl>
    <w:p>
      <w:pPr>
        <w:pStyle w:val="BodyText"/>
        <w:spacing w:line="297" w:lineRule="auto" w:before="9"/>
        <w:ind w:left="213" w:right="1030" w:firstLine="400"/>
        <w:jc w:val="left"/>
      </w:pPr>
      <w:r>
        <w:rPr/>
        <w:t>数据说明：归属于上市公司股东的净利润未扣除其他权益工具</w:t>
      </w:r>
      <w:r>
        <w:rPr>
          <w:rFonts w:ascii="Times New Roman" w:hAnsi="Times New Roman" w:cs="Times New Roman" w:eastAsia="Times New Roman" w:hint="default"/>
        </w:rPr>
        <w:t>—</w:t>
      </w:r>
      <w:r>
        <w:rPr/>
        <w:t>永续债可递延并累计至以后期间支付的利</w:t>
      </w:r>
      <w:r>
        <w:rPr>
          <w:w w:val="99"/>
        </w:rPr>
        <w:t> </w:t>
      </w:r>
      <w:r>
        <w:rPr/>
        <w:t>息和经审议批准宣告发放的其他权益工具</w:t>
      </w:r>
      <w:r>
        <w:rPr>
          <w:rFonts w:ascii="Times New Roman" w:hAnsi="Times New Roman" w:cs="Times New Roman" w:eastAsia="Times New Roman" w:hint="default"/>
        </w:rPr>
        <w:t>—</w:t>
      </w:r>
      <w:r>
        <w:rPr/>
        <w:t>优先股股利的影响。在计算每股收益、加权平均净资产收益率财务</w:t>
      </w:r>
      <w:r>
        <w:rPr>
          <w:w w:val="99"/>
        </w:rPr>
        <w:t> </w:t>
      </w:r>
      <w:r>
        <w:rPr/>
        <w:t>指标时，将报告期内永续债利息人民币</w:t>
      </w:r>
      <w:r>
        <w:rPr>
          <w:spacing w:val="-46"/>
        </w:rPr>
        <w:t> </w:t>
      </w:r>
      <w:r>
        <w:rPr>
          <w:rFonts w:ascii="Times New Roman" w:hAnsi="Times New Roman" w:cs="Times New Roman" w:eastAsia="Times New Roman" w:hint="default"/>
        </w:rPr>
        <w:t>194,000,000.00</w:t>
      </w:r>
      <w:r>
        <w:rPr>
          <w:rFonts w:ascii="Times New Roman" w:hAnsi="Times New Roman" w:cs="Times New Roman" w:eastAsia="Times New Roman" w:hint="default"/>
          <w:spacing w:val="4"/>
        </w:rPr>
        <w:t> </w:t>
      </w:r>
      <w:r>
        <w:rPr/>
        <w:t>元和宣告发放优先股股息人民币</w:t>
      </w:r>
      <w:r>
        <w:rPr>
          <w:spacing w:val="-46"/>
        </w:rPr>
        <w:t> </w:t>
      </w:r>
      <w:r>
        <w:rPr>
          <w:rFonts w:ascii="Times New Roman" w:hAnsi="Times New Roman" w:cs="Times New Roman" w:eastAsia="Times New Roman" w:hint="default"/>
        </w:rPr>
        <w:t>493,494,767.52</w:t>
      </w:r>
      <w:r>
        <w:rPr>
          <w:rFonts w:ascii="Times New Roman" w:hAnsi="Times New Roman" w:cs="Times New Roman" w:eastAsia="Times New Roman" w:hint="default"/>
          <w:spacing w:val="11"/>
        </w:rPr>
        <w:t> </w:t>
      </w:r>
      <w:r>
        <w:rPr/>
        <w:t>元扣除。</w:t>
      </w:r>
    </w:p>
    <w:p>
      <w:pPr>
        <w:pStyle w:val="BodyText"/>
        <w:spacing w:line="240" w:lineRule="auto" w:before="133"/>
        <w:ind w:left="213" w:right="5182"/>
        <w:jc w:val="left"/>
      </w:pPr>
      <w:r>
        <w:rPr/>
        <w:t>是否存在公司债</w:t>
      </w:r>
    </w:p>
    <w:p>
      <w:pPr>
        <w:spacing w:line="240" w:lineRule="auto" w:before="5"/>
        <w:rPr>
          <w:rFonts w:ascii="宋体" w:hAnsi="宋体" w:cs="宋体" w:eastAsia="宋体" w:hint="default"/>
          <w:sz w:val="15"/>
          <w:szCs w:val="15"/>
        </w:rPr>
      </w:pPr>
    </w:p>
    <w:p>
      <w:pPr>
        <w:pStyle w:val="BodyText"/>
        <w:spacing w:line="400" w:lineRule="auto"/>
        <w:ind w:left="213" w:right="7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公司是否存在最近两年连续亏损的情形</w:t>
      </w:r>
    </w:p>
    <w:p>
      <w:pPr>
        <w:pStyle w:val="BodyText"/>
        <w:spacing w:line="240" w:lineRule="auto" w:before="68"/>
        <w:ind w:left="213" w:right="51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p>
    <w:p>
      <w:pPr>
        <w:spacing w:line="240" w:lineRule="auto" w:before="6"/>
        <w:rPr>
          <w:rFonts w:ascii="宋体" w:hAnsi="宋体" w:cs="宋体" w:eastAsia="宋体" w:hint="default"/>
          <w:sz w:val="24"/>
          <w:szCs w:val="24"/>
        </w:rPr>
      </w:pPr>
    </w:p>
    <w:p>
      <w:pPr>
        <w:pStyle w:val="Heading2"/>
        <w:spacing w:line="240" w:lineRule="auto"/>
        <w:ind w:left="213" w:right="518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13" w:right="103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213"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公司报告期不存在按照国际会计准则与按照中国会计准则披露的财务报告中净利润和净资产差异情况。</w:t>
      </w:r>
      <w:r>
        <w:rPr/>
      </w:r>
    </w:p>
    <w:p>
      <w:pPr>
        <w:spacing w:line="240" w:lineRule="auto" w:before="4"/>
        <w:rPr>
          <w:rFonts w:ascii="宋体" w:hAnsi="宋体" w:cs="宋体" w:eastAsia="宋体" w:hint="default"/>
          <w:sz w:val="17"/>
          <w:szCs w:val="17"/>
        </w:rPr>
      </w:pPr>
    </w:p>
    <w:p>
      <w:pPr>
        <w:pStyle w:val="Heading4"/>
        <w:spacing w:line="240" w:lineRule="auto" w:before="0"/>
        <w:ind w:left="213" w:right="103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213" w:right="1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公司报告期不存在按照境外会计准则与按照中国会计准则披露的财务报告中净利润和净资产差异情况。</w:t>
      </w:r>
      <w:r>
        <w:rPr/>
      </w:r>
    </w:p>
    <w:p>
      <w:pPr>
        <w:spacing w:line="240" w:lineRule="auto" w:before="4"/>
        <w:rPr>
          <w:rFonts w:ascii="宋体" w:hAnsi="宋体" w:cs="宋体" w:eastAsia="宋体" w:hint="default"/>
          <w:sz w:val="15"/>
          <w:szCs w:val="15"/>
        </w:rPr>
      </w:pPr>
    </w:p>
    <w:p>
      <w:pPr>
        <w:pStyle w:val="Heading2"/>
        <w:spacing w:line="240" w:lineRule="auto"/>
        <w:ind w:left="213" w:right="5182"/>
        <w:jc w:val="left"/>
        <w:rPr>
          <w:b w:val="0"/>
          <w:bCs w:val="0"/>
        </w:rPr>
      </w:pPr>
      <w:r>
        <w:rPr/>
        <w:t>八、分季度主要财务指标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3"/>
        <w:jc w:val="right"/>
      </w:pPr>
      <w:r>
        <w:rPr>
          <w:w w:val="95"/>
        </w:rPr>
        <w:t>单位：人民币元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4080"/>
        <w:gridCol w:w="1326"/>
        <w:gridCol w:w="1419"/>
        <w:gridCol w:w="1387"/>
        <w:gridCol w:w="1474"/>
      </w:tblGrid>
      <w:tr>
        <w:trPr>
          <w:trHeight w:val="415" w:hRule="exact"/>
        </w:trPr>
        <w:tc>
          <w:tcPr>
            <w:tcW w:w="40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8"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15" w:hRule="exact"/>
        </w:trPr>
        <w:tc>
          <w:tcPr>
            <w:tcW w:w="4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6,159,836,579.24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7,188,811,534.46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8,665,530,249.94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8,381,255,709.71</w:t>
            </w:r>
          </w:p>
        </w:tc>
      </w:tr>
      <w:tr>
        <w:trPr>
          <w:trHeight w:val="416" w:hRule="exact"/>
        </w:trPr>
        <w:tc>
          <w:tcPr>
            <w:tcW w:w="4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38,223,111.21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pacing w:val="-2"/>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w w:val="200"/>
                <w:sz w:val="18"/>
              </w:rPr>
              <w:t> </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557,960,253.43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588,810,759.16</w:t>
            </w:r>
          </w:p>
        </w:tc>
      </w:tr>
      <w:tr>
        <w:trPr>
          <w:trHeight w:val="415" w:hRule="exact"/>
        </w:trPr>
        <w:tc>
          <w:tcPr>
            <w:tcW w:w="4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3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-23,652,252.85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326,797,249.06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447,511,508.11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-48,327,418.03</w:t>
            </w:r>
          </w:p>
        </w:tc>
      </w:tr>
      <w:tr>
        <w:trPr>
          <w:trHeight w:val="415" w:hRule="exact"/>
        </w:trPr>
        <w:tc>
          <w:tcPr>
            <w:tcW w:w="4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1,424,685,047.04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pacing w:val="-2"/>
                <w:w w:val="200"/>
                <w:sz w:val="18"/>
              </w:rPr>
              <w:t> </w:t>
            </w: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w w:val="200"/>
                <w:sz w:val="18"/>
              </w:rPr>
              <w:t> </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pacing w:val="-2"/>
                <w:w w:val="200"/>
                <w:sz w:val="18"/>
              </w:rPr>
              <w:t> </w:t>
            </w: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w w:val="200"/>
                <w:sz w:val="18"/>
              </w:rPr>
              <w:t> </w:t>
            </w:r>
            <w:r>
              <w:rPr>
                <w:rFonts w:ascii="Times New Roman"/>
                <w:sz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5,733,483,081.44</w:t>
            </w:r>
          </w:p>
        </w:tc>
      </w:tr>
    </w:tbl>
    <w:p>
      <w:pPr>
        <w:pStyle w:val="BodyText"/>
        <w:spacing w:line="307" w:lineRule="auto" w:before="9"/>
        <w:ind w:left="213" w:right="1135" w:firstLine="400"/>
        <w:jc w:val="both"/>
      </w:pPr>
      <w:r>
        <w:rPr/>
        <w:t>根据新金融工具准则的要求，出于谨慎性原则考虑，公司在年度审计时充分计提了减值准备，报告期内计</w:t>
      </w:r>
      <w:r>
        <w:rPr>
          <w:w w:val="99"/>
        </w:rPr>
        <w:t> </w:t>
      </w:r>
      <w:r>
        <w:rPr/>
        <w:t>提信用减值损失</w:t>
      </w:r>
      <w:r>
        <w:rPr>
          <w:spacing w:val="-58"/>
        </w:rPr>
        <w:t> </w:t>
      </w:r>
      <w:r>
        <w:rPr>
          <w:rFonts w:ascii="Times New Roman" w:hAnsi="Times New Roman" w:cs="Times New Roman" w:eastAsia="Times New Roman" w:hint="default"/>
        </w:rPr>
        <w:t>1,033,867,928.73</w:t>
      </w:r>
      <w:r>
        <w:rPr>
          <w:rFonts w:ascii="Times New Roman" w:hAnsi="Times New Roman" w:cs="Times New Roman" w:eastAsia="Times New Roman" w:hint="default"/>
          <w:spacing w:val="-4"/>
        </w:rPr>
        <w:t> </w:t>
      </w:r>
      <w:r>
        <w:rPr/>
        <w:t>元、资产减值损失</w:t>
      </w:r>
      <w:r>
        <w:rPr>
          <w:spacing w:val="-57"/>
        </w:rPr>
        <w:t> </w:t>
      </w:r>
      <w:r>
        <w:rPr>
          <w:rFonts w:ascii="Times New Roman" w:hAnsi="Times New Roman" w:cs="Times New Roman" w:eastAsia="Times New Roman" w:hint="default"/>
        </w:rPr>
        <w:t>120,991,683.19</w:t>
      </w:r>
      <w:r>
        <w:rPr>
          <w:rFonts w:ascii="Times New Roman" w:hAnsi="Times New Roman" w:cs="Times New Roman" w:eastAsia="Times New Roman" w:hint="default"/>
          <w:spacing w:val="-5"/>
        </w:rPr>
        <w:t> </w:t>
      </w:r>
      <w:r>
        <w:rPr/>
        <w:t>元，是导致第四季度归属于上市公司股东的</w:t>
      </w:r>
      <w:r>
        <w:rPr>
          <w:w w:val="99"/>
        </w:rPr>
        <w:t> </w:t>
      </w:r>
      <w:r>
        <w:rPr/>
        <w:t>扣除非经常性损益净利润为负数的主要原因。</w:t>
      </w:r>
    </w:p>
    <w:p>
      <w:pPr>
        <w:pStyle w:val="BodyText"/>
        <w:spacing w:line="240" w:lineRule="auto" w:before="145"/>
        <w:ind w:left="213" w:right="1030"/>
        <w:jc w:val="left"/>
      </w:pPr>
      <w:r>
        <w:rPr/>
        <w:t>上述财务指标或其加总数是否与公司已披露季度报告、半年度报告相关财务指标存在重大差异</w:t>
      </w:r>
    </w:p>
    <w:p>
      <w:pPr>
        <w:spacing w:line="240" w:lineRule="auto" w:before="5"/>
        <w:rPr>
          <w:rFonts w:ascii="宋体" w:hAnsi="宋体" w:cs="宋体" w:eastAsia="宋体" w:hint="default"/>
          <w:sz w:val="15"/>
          <w:szCs w:val="15"/>
        </w:rPr>
      </w:pPr>
    </w:p>
    <w:p>
      <w:pPr>
        <w:pStyle w:val="BodyText"/>
        <w:spacing w:line="240" w:lineRule="auto"/>
        <w:ind w:left="213" w:right="51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after="0" w:line="240" w:lineRule="auto"/>
        <w:jc w:val="left"/>
        <w:sectPr>
          <w:pgSz w:w="11910" w:h="16840"/>
          <w:pgMar w:header="750" w:footer="1017" w:top="1100" w:bottom="1200" w:left="92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九、根据香港上市规则附录十六第十九条编制的近五年财务概要</w:t>
      </w:r>
      <w:r>
        <w:rPr>
          <w:b w:val="0"/>
          <w:bCs w:val="0"/>
        </w:rPr>
      </w:r>
    </w:p>
    <w:p>
      <w:pPr>
        <w:spacing w:line="240" w:lineRule="auto" w:before="7"/>
        <w:rPr>
          <w:rFonts w:ascii="宋体" w:hAnsi="宋体" w:cs="宋体" w:eastAsia="宋体" w:hint="default"/>
          <w:b/>
          <w:bCs/>
          <w:sz w:val="26"/>
          <w:szCs w:val="26"/>
        </w:rPr>
      </w:pPr>
    </w:p>
    <w:p>
      <w:pPr>
        <w:tabs>
          <w:tab w:pos="8792" w:val="left" w:leader="none"/>
        </w:tabs>
        <w:spacing w:before="0"/>
        <w:ind w:left="3828" w:right="0" w:firstLine="0"/>
        <w:jc w:val="left"/>
        <w:rPr>
          <w:rFonts w:ascii="宋体" w:hAnsi="宋体" w:cs="宋体" w:eastAsia="宋体" w:hint="default"/>
          <w:sz w:val="20"/>
          <w:szCs w:val="20"/>
        </w:rPr>
      </w:pPr>
      <w:r>
        <w:rPr>
          <w:rFonts w:ascii="宋体" w:hAnsi="宋体" w:cs="宋体" w:eastAsia="宋体" w:hint="default"/>
          <w:b/>
          <w:bCs/>
          <w:w w:val="95"/>
          <w:sz w:val="20"/>
          <w:szCs w:val="20"/>
        </w:rPr>
        <w:t>截至</w:t>
      </w:r>
      <w:r>
        <w:rPr>
          <w:rFonts w:ascii="Times New Roman" w:hAnsi="Times New Roman" w:cs="Times New Roman" w:eastAsia="Times New Roman" w:hint="default"/>
          <w:b/>
          <w:bCs/>
          <w:w w:val="95"/>
          <w:sz w:val="20"/>
          <w:szCs w:val="20"/>
        </w:rPr>
        <w:t>12</w:t>
      </w:r>
      <w:r>
        <w:rPr>
          <w:rFonts w:ascii="宋体" w:hAnsi="宋体" w:cs="宋体" w:eastAsia="宋体" w:hint="default"/>
          <w:b/>
          <w:bCs/>
          <w:w w:val="95"/>
          <w:sz w:val="20"/>
          <w:szCs w:val="20"/>
        </w:rPr>
        <w:t>月</w:t>
      </w:r>
      <w:r>
        <w:rPr>
          <w:rFonts w:ascii="Times New Roman" w:hAnsi="Times New Roman" w:cs="Times New Roman" w:eastAsia="Times New Roman" w:hint="default"/>
          <w:b/>
          <w:bCs/>
          <w:w w:val="95"/>
          <w:sz w:val="20"/>
          <w:szCs w:val="20"/>
        </w:rPr>
        <w:t>31</w:t>
      </w:r>
      <w:r>
        <w:rPr>
          <w:rFonts w:ascii="宋体" w:hAnsi="宋体" w:cs="宋体" w:eastAsia="宋体" w:hint="default"/>
          <w:b/>
          <w:bCs/>
          <w:w w:val="95"/>
          <w:sz w:val="20"/>
          <w:szCs w:val="20"/>
        </w:rPr>
        <w:t>日止年度</w:t>
        <w:tab/>
      </w:r>
      <w:r>
        <w:rPr>
          <w:rFonts w:ascii="宋体" w:hAnsi="宋体" w:cs="宋体" w:eastAsia="宋体" w:hint="default"/>
          <w:sz w:val="20"/>
          <w:szCs w:val="20"/>
        </w:rPr>
        <w:t>单位：万元</w:t>
      </w:r>
    </w:p>
    <w:p>
      <w:pPr>
        <w:spacing w:line="240" w:lineRule="auto" w:before="7"/>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847"/>
        <w:gridCol w:w="1087"/>
        <w:gridCol w:w="816"/>
        <w:gridCol w:w="816"/>
        <w:gridCol w:w="821"/>
        <w:gridCol w:w="817"/>
        <w:gridCol w:w="818"/>
        <w:gridCol w:w="819"/>
        <w:gridCol w:w="818"/>
      </w:tblGrid>
      <w:tr>
        <w:trPr>
          <w:trHeight w:val="434" w:hRule="exact"/>
        </w:trPr>
        <w:tc>
          <w:tcPr>
            <w:tcW w:w="2847" w:type="dxa"/>
            <w:vMerge w:val="restart"/>
            <w:tcBorders>
              <w:top w:val="single" w:sz="6" w:space="0" w:color="000000"/>
              <w:left w:val="single" w:sz="6" w:space="0" w:color="000000"/>
              <w:right w:val="single" w:sz="6" w:space="0" w:color="000000"/>
            </w:tcBorders>
            <w:shd w:val="clear" w:color="auto" w:fill="C0C0C0"/>
          </w:tcPr>
          <w:p>
            <w:pPr/>
          </w:p>
        </w:tc>
        <w:tc>
          <w:tcPr>
            <w:tcW w:w="1087"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816"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637"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635"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637" w:type="dxa"/>
            <w:gridSpan w:val="2"/>
            <w:tcBorders>
              <w:top w:val="single" w:sz="6" w:space="0" w:color="000000"/>
              <w:left w:val="single" w:sz="6" w:space="0" w:color="000000"/>
              <w:bottom w:val="single" w:sz="6" w:space="0" w:color="000000"/>
              <w:right w:val="single" w:sz="4" w:space="0" w:color="000000"/>
            </w:tcBorders>
            <w:shd w:val="clear" w:color="auto" w:fill="C0C0C0"/>
          </w:tcPr>
          <w:p>
            <w:pPr>
              <w:pStyle w:val="TableParagraph"/>
              <w:spacing w:line="240" w:lineRule="auto" w:before="65"/>
              <w:ind w:left="5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444" w:hRule="exact"/>
        </w:trPr>
        <w:tc>
          <w:tcPr>
            <w:tcW w:w="2847" w:type="dxa"/>
            <w:vMerge/>
            <w:tcBorders>
              <w:left w:val="single" w:sz="6" w:space="0" w:color="000000"/>
              <w:bottom w:val="single" w:sz="6" w:space="0" w:color="000000"/>
              <w:right w:val="single" w:sz="6" w:space="0" w:color="000000"/>
            </w:tcBorders>
            <w:shd w:val="clear" w:color="auto" w:fill="C0C0C0"/>
          </w:tcPr>
          <w:p>
            <w:pPr/>
          </w:p>
        </w:tc>
        <w:tc>
          <w:tcPr>
            <w:tcW w:w="1087" w:type="dxa"/>
            <w:vMerge/>
            <w:tcBorders>
              <w:left w:val="single" w:sz="6" w:space="0" w:color="000000"/>
              <w:bottom w:val="single" w:sz="6" w:space="0" w:color="000000"/>
              <w:right w:val="single" w:sz="6" w:space="0" w:color="000000"/>
            </w:tcBorders>
            <w:shd w:val="clear" w:color="auto" w:fill="C0C0C0"/>
          </w:tcPr>
          <w:p>
            <w:pPr/>
          </w:p>
        </w:tc>
        <w:tc>
          <w:tcPr>
            <w:tcW w:w="816" w:type="dxa"/>
            <w:vMerge/>
            <w:tcBorders>
              <w:left w:val="single" w:sz="6" w:space="0" w:color="000000"/>
              <w:bottom w:val="single" w:sz="6" w:space="0" w:color="000000"/>
              <w:right w:val="single" w:sz="6" w:space="0" w:color="000000"/>
            </w:tcBorders>
            <w:shd w:val="clear" w:color="auto" w:fill="C0C0C0"/>
          </w:tcPr>
          <w:p>
            <w:pPr/>
          </w:p>
        </w:tc>
        <w:tc>
          <w:tcPr>
            <w:tcW w:w="8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1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2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18" w:type="dxa"/>
            <w:tcBorders>
              <w:top w:val="single" w:sz="6" w:space="0" w:color="000000"/>
              <w:left w:val="single" w:sz="6" w:space="0" w:color="000000"/>
              <w:bottom w:val="single" w:sz="6" w:space="0" w:color="000000"/>
              <w:right w:val="single" w:sz="8" w:space="0" w:color="000000"/>
            </w:tcBorders>
            <w:shd w:val="clear" w:color="auto" w:fill="BEBEBE"/>
          </w:tcPr>
          <w:p>
            <w:pPr>
              <w:pStyle w:val="TableParagraph"/>
              <w:spacing w:line="240" w:lineRule="auto" w:before="70"/>
              <w:ind w:left="1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1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70"/>
              <w:ind w:left="131"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18" w:type="dxa"/>
            <w:tcBorders>
              <w:top w:val="single" w:sz="6" w:space="0" w:color="000000"/>
              <w:left w:val="single" w:sz="6" w:space="0" w:color="000000"/>
              <w:bottom w:val="single" w:sz="6" w:space="0" w:color="000000"/>
              <w:right w:val="single" w:sz="4" w:space="0" w:color="000000"/>
            </w:tcBorders>
            <w:shd w:val="clear" w:color="auto" w:fill="C0C0C0"/>
          </w:tcPr>
          <w:p>
            <w:pPr>
              <w:pStyle w:val="TableParagraph"/>
              <w:spacing w:line="240" w:lineRule="auto" w:before="70"/>
              <w:ind w:left="131"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42"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3,039,543</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2,887,576</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2,985,174</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2,947,245</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2,290,711</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2,256,692</w:t>
            </w:r>
          </w:p>
        </w:tc>
        <w:tc>
          <w:tcPr>
            <w:tcW w:w="8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2,024,191</w:t>
            </w:r>
          </w:p>
        </w:tc>
        <w:tc>
          <w:tcPr>
            <w:tcW w:w="8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2,019,264</w:t>
            </w:r>
          </w:p>
        </w:tc>
      </w:tr>
      <w:tr>
        <w:trPr>
          <w:trHeight w:val="439"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除税前盈利</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204,848</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320,632</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453,648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453,648</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258,317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258,317</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141,017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141,017</w:t>
            </w:r>
          </w:p>
        </w:tc>
      </w:tr>
      <w:tr>
        <w:trPr>
          <w:trHeight w:val="442"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29,518</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64,158</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77,752</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77,752</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56,056</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62,597</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43,224</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36,683</w:t>
            </w:r>
          </w:p>
        </w:tc>
      </w:tr>
      <w:tr>
        <w:trPr>
          <w:trHeight w:val="439"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归属于上市公司股东的当期利润</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165,657</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250,983</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376,933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376,933</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206,399</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199,858</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102,122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108,663</w:t>
            </w:r>
          </w:p>
        </w:tc>
      </w:tr>
      <w:tr>
        <w:trPr>
          <w:trHeight w:val="440"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9,673</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5,491</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-1,036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-1,036</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-4,138</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-4,138</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z w:val="18"/>
              </w:rPr>
              <w:t>-4,329</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-4,329</w:t>
            </w:r>
          </w:p>
        </w:tc>
      </w:tr>
      <w:tr>
        <w:trPr>
          <w:trHeight w:val="442"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0.33</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0.51</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1.13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1.13</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0.99</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0.95</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0.50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42" w:hRule="exact"/>
        </w:trPr>
        <w:tc>
          <w:tcPr>
            <w:tcW w:w="284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5.57%</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8.51%</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z w:val="18"/>
              </w:rPr>
              <w:t>15.80%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15.80%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9.59%</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9.23%</w:t>
            </w:r>
          </w:p>
        </w:tc>
        <w:tc>
          <w:tcPr>
            <w:tcW w:w="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6.73%</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7.17%</w:t>
            </w:r>
          </w:p>
        </w:tc>
      </w:tr>
    </w:tbl>
    <w:p>
      <w:pPr>
        <w:spacing w:line="240" w:lineRule="auto" w:before="13"/>
        <w:rPr>
          <w:rFonts w:ascii="宋体" w:hAnsi="宋体" w:cs="宋体" w:eastAsia="宋体" w:hint="default"/>
          <w:sz w:val="6"/>
          <w:szCs w:val="6"/>
        </w:rPr>
      </w:pPr>
    </w:p>
    <w:p>
      <w:pPr>
        <w:tabs>
          <w:tab w:pos="8792" w:val="left" w:leader="none"/>
        </w:tabs>
        <w:spacing w:before="37"/>
        <w:ind w:left="3933" w:right="0" w:firstLine="0"/>
        <w:jc w:val="left"/>
        <w:rPr>
          <w:rFonts w:ascii="宋体" w:hAnsi="宋体" w:cs="宋体" w:eastAsia="宋体" w:hint="default"/>
          <w:sz w:val="20"/>
          <w:szCs w:val="20"/>
        </w:rPr>
      </w:pPr>
      <w:r>
        <w:rPr>
          <w:rFonts w:ascii="宋体" w:hAnsi="宋体" w:cs="宋体" w:eastAsia="宋体" w:hint="default"/>
          <w:b/>
          <w:bCs/>
          <w:w w:val="95"/>
          <w:sz w:val="20"/>
          <w:szCs w:val="20"/>
        </w:rPr>
        <w:t>截至</w:t>
      </w:r>
      <w:r>
        <w:rPr>
          <w:rFonts w:ascii="Times New Roman" w:hAnsi="Times New Roman" w:cs="Times New Roman" w:eastAsia="Times New Roman" w:hint="default"/>
          <w:b/>
          <w:bCs/>
          <w:w w:val="95"/>
          <w:sz w:val="20"/>
          <w:szCs w:val="20"/>
        </w:rPr>
        <w:t>12</w:t>
      </w:r>
      <w:r>
        <w:rPr>
          <w:rFonts w:ascii="宋体" w:hAnsi="宋体" w:cs="宋体" w:eastAsia="宋体" w:hint="default"/>
          <w:b/>
          <w:bCs/>
          <w:w w:val="95"/>
          <w:sz w:val="20"/>
          <w:szCs w:val="20"/>
        </w:rPr>
        <w:t>月</w:t>
      </w:r>
      <w:r>
        <w:rPr>
          <w:rFonts w:ascii="Times New Roman" w:hAnsi="Times New Roman" w:cs="Times New Roman" w:eastAsia="Times New Roman" w:hint="default"/>
          <w:b/>
          <w:bCs/>
          <w:w w:val="95"/>
          <w:sz w:val="20"/>
          <w:szCs w:val="20"/>
        </w:rPr>
        <w:t>31</w:t>
      </w:r>
      <w:r>
        <w:rPr>
          <w:rFonts w:ascii="宋体" w:hAnsi="宋体" w:cs="宋体" w:eastAsia="宋体" w:hint="default"/>
          <w:b/>
          <w:bCs/>
          <w:w w:val="95"/>
          <w:sz w:val="20"/>
          <w:szCs w:val="20"/>
        </w:rPr>
        <w:t>日止年度</w:t>
        <w:tab/>
      </w:r>
      <w:r>
        <w:rPr>
          <w:rFonts w:ascii="宋体" w:hAnsi="宋体" w:cs="宋体" w:eastAsia="宋体" w:hint="default"/>
          <w:sz w:val="20"/>
          <w:szCs w:val="20"/>
        </w:rPr>
        <w:t>单位：万元</w:t>
      </w:r>
    </w:p>
    <w:p>
      <w:pPr>
        <w:spacing w:line="240" w:lineRule="auto" w:before="7"/>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62"/>
        <w:gridCol w:w="888"/>
        <w:gridCol w:w="931"/>
        <w:gridCol w:w="984"/>
        <w:gridCol w:w="931"/>
        <w:gridCol w:w="891"/>
        <w:gridCol w:w="893"/>
        <w:gridCol w:w="890"/>
        <w:gridCol w:w="888"/>
      </w:tblGrid>
      <w:tr>
        <w:trPr>
          <w:trHeight w:val="434" w:hRule="exact"/>
        </w:trPr>
        <w:tc>
          <w:tcPr>
            <w:tcW w:w="2362" w:type="dxa"/>
            <w:vMerge w:val="restart"/>
            <w:tcBorders>
              <w:top w:val="single" w:sz="6" w:space="0" w:color="000000"/>
              <w:left w:val="single" w:sz="6" w:space="0" w:color="000000"/>
              <w:right w:val="single" w:sz="6" w:space="0" w:color="000000"/>
            </w:tcBorders>
            <w:shd w:val="clear" w:color="auto" w:fill="C0C0C0"/>
          </w:tcPr>
          <w:p>
            <w:pPr/>
          </w:p>
        </w:tc>
        <w:tc>
          <w:tcPr>
            <w:tcW w:w="888"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931" w:type="dxa"/>
            <w:vMerge w:val="restart"/>
            <w:tcBorders>
              <w:top w:val="single" w:sz="6" w:space="0" w:color="000000"/>
              <w:left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916"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784"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779" w:type="dxa"/>
            <w:gridSpan w:val="2"/>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427" w:hRule="exact"/>
        </w:trPr>
        <w:tc>
          <w:tcPr>
            <w:tcW w:w="2362" w:type="dxa"/>
            <w:vMerge/>
            <w:tcBorders>
              <w:left w:val="single" w:sz="6" w:space="0" w:color="000000"/>
              <w:bottom w:val="single" w:sz="6" w:space="0" w:color="000000"/>
              <w:right w:val="single" w:sz="6" w:space="0" w:color="000000"/>
            </w:tcBorders>
            <w:shd w:val="clear" w:color="auto" w:fill="C0C0C0"/>
          </w:tcPr>
          <w:p>
            <w:pPr/>
          </w:p>
        </w:tc>
        <w:tc>
          <w:tcPr>
            <w:tcW w:w="888" w:type="dxa"/>
            <w:vMerge/>
            <w:tcBorders>
              <w:left w:val="single" w:sz="6" w:space="0" w:color="000000"/>
              <w:bottom w:val="single" w:sz="6" w:space="0" w:color="000000"/>
              <w:right w:val="single" w:sz="6" w:space="0" w:color="000000"/>
            </w:tcBorders>
            <w:shd w:val="clear" w:color="auto" w:fill="C0C0C0"/>
          </w:tcPr>
          <w:p>
            <w:pPr/>
          </w:p>
        </w:tc>
        <w:tc>
          <w:tcPr>
            <w:tcW w:w="931" w:type="dxa"/>
            <w:vMerge/>
            <w:tcBorders>
              <w:left w:val="single" w:sz="6" w:space="0" w:color="000000"/>
              <w:bottom w:val="single" w:sz="6" w:space="0" w:color="000000"/>
              <w:right w:val="single" w:sz="6" w:space="0" w:color="000000"/>
            </w:tcBorders>
            <w:shd w:val="clear" w:color="auto" w:fill="C0C0C0"/>
          </w:tcPr>
          <w:p>
            <w:pPr/>
          </w:p>
        </w:tc>
        <w:tc>
          <w:tcPr>
            <w:tcW w:w="9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2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9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7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9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7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6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0"/>
              <w:ind w:left="16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58"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9,795,891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10,531,873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10,562,510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10,562,510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8,228,535</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8,228,535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7,796,170</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7,796,116</w:t>
            </w:r>
          </w:p>
        </w:tc>
      </w:tr>
      <w:tr>
        <w:trPr>
          <w:trHeight w:val="440"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7,161,914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7,944,704</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7,535,092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7,535,092</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5,972,050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5,972,050</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6,070,277</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6,063,736</w:t>
            </w:r>
          </w:p>
        </w:tc>
      </w:tr>
      <w:tr>
        <w:trPr>
          <w:trHeight w:val="442"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117,003</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82,296</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249,565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249,565</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34,605</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34,605</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38,743</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38,743</w:t>
            </w:r>
          </w:p>
        </w:tc>
      </w:tr>
      <w:tr>
        <w:trPr>
          <w:trHeight w:val="439"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归属于上市公司股东权益</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2,516,974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2,504,873</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2,777,853</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2,777,853</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2,221,881</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2,221,881</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1,687,149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1,693,690</w:t>
            </w:r>
          </w:p>
        </w:tc>
      </w:tr>
      <w:tr>
        <w:trPr>
          <w:trHeight w:val="439"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流动资产净值（负债净额）</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-774,633</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-1,344,718</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-783,090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-783,090</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-1,094,182</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-1,094,182</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-1,347,029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-1,340,488</w:t>
            </w:r>
          </w:p>
        </w:tc>
      </w:tr>
      <w:tr>
        <w:trPr>
          <w:trHeight w:val="442" w:hRule="exact"/>
        </w:trPr>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4,526,014</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4,390,405</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4,837,646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4,837,646</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3,557,671</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3,557,671</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2,932,756</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2,939,242</w:t>
            </w:r>
          </w:p>
        </w:tc>
      </w:tr>
    </w:tbl>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十、非经常性损益项目及金额</w:t>
      </w:r>
      <w:r>
        <w:rPr>
          <w:b w:val="0"/>
          <w:bCs w:val="0"/>
        </w:rPr>
      </w:r>
    </w:p>
    <w:p>
      <w:pPr>
        <w:spacing w:line="240" w:lineRule="auto" w:before="9"/>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254"/>
        <w:gridCol w:w="1485"/>
        <w:gridCol w:w="1474"/>
        <w:gridCol w:w="1474"/>
      </w:tblGrid>
      <w:tr>
        <w:trPr>
          <w:trHeight w:val="415"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415"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4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135,669,108.82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17,149,722.72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65,853,273.77</w:t>
            </w:r>
          </w:p>
        </w:tc>
      </w:tr>
      <w:tr>
        <w:trPr>
          <w:trHeight w:val="758"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 准定额或定量享受的政府补助除外）</w:t>
            </w:r>
          </w:p>
        </w:tc>
        <w:tc>
          <w:tcPr>
            <w:tcW w:w="14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623,277,014.49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535,691,291.26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392,774,230.02</w:t>
            </w:r>
          </w:p>
        </w:tc>
      </w:tr>
      <w:tr>
        <w:trPr>
          <w:trHeight w:val="758"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 w:right="9"/>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 应享有被投资单位可辨认净资产公允价值产生的收益</w:t>
            </w:r>
          </w:p>
        </w:tc>
        <w:tc>
          <w:tcPr>
            <w:tcW w:w="14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364,597,001.77</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143,867,008.14</w:t>
            </w:r>
          </w:p>
        </w:tc>
      </w:tr>
      <w:tr>
        <w:trPr>
          <w:trHeight w:val="415" w:hRule="exact"/>
        </w:trPr>
        <w:tc>
          <w:tcPr>
            <w:tcW w:w="5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-55,792,548.82</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24,309.62</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5275"/>
        <w:gridCol w:w="1474"/>
        <w:gridCol w:w="1474"/>
        <w:gridCol w:w="1474"/>
      </w:tblGrid>
      <w:tr>
        <w:trPr>
          <w:trHeight w:val="416"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-325,259,082.28</w:t>
            </w:r>
          </w:p>
        </w:tc>
      </w:tr>
      <w:tr>
        <w:trPr>
          <w:trHeight w:val="1445"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61,750,000.00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2"/>
              <w:jc w:val="right"/>
              <w:rPr>
                <w:rFonts w:ascii="Times New Roman" w:hAnsi="Times New Roman" w:cs="Times New Roman" w:eastAsia="Times New Roman" w:hint="default"/>
                <w:sz w:val="18"/>
                <w:szCs w:val="18"/>
              </w:rPr>
            </w:pPr>
            <w:r>
              <w:rPr>
                <w:rFonts w:ascii="Times New Roman"/>
                <w:spacing w:val="-1"/>
                <w:sz w:val="18"/>
              </w:rPr>
              <w:t>94,000,000.00</w:t>
            </w:r>
          </w:p>
        </w:tc>
      </w:tr>
      <w:tr>
        <w:trPr>
          <w:trHeight w:val="415"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13,312,368.97</w:t>
            </w:r>
          </w:p>
        </w:tc>
      </w:tr>
      <w:tr>
        <w:trPr>
          <w:trHeight w:val="758"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201"/>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采用公允价值模式进行后续计量的消耗性生物资产和其他非流动 金融资产公允价值变动产生的损益</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26,692,741.61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-21,464,400.65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-21,000,042.33</w:t>
            </w:r>
          </w:p>
        </w:tc>
      </w:tr>
      <w:tr>
        <w:trPr>
          <w:trHeight w:val="415"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24,876,982.31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23,291,720.22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33,659,216.99</w:t>
            </w:r>
          </w:p>
        </w:tc>
      </w:tr>
      <w:tr>
        <w:trPr>
          <w:trHeight w:val="416"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131,148,729.27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52,960,460.82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50,196,013.15</w:t>
            </w:r>
          </w:p>
        </w:tc>
      </w:tr>
      <w:tr>
        <w:trPr>
          <w:trHeight w:val="415"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33,934,072.32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7,328,864.01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3,488,835.77</w:t>
            </w:r>
          </w:p>
        </w:tc>
      </w:tr>
      <w:tr>
        <w:trPr>
          <w:trHeight w:val="415" w:hRule="exact"/>
        </w:trPr>
        <w:tc>
          <w:tcPr>
            <w:tcW w:w="5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954,237,498.59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556,129,008.72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343,546,433.98</w:t>
            </w:r>
          </w:p>
        </w:tc>
      </w:tr>
    </w:tbl>
    <w:p>
      <w:pPr>
        <w:pStyle w:val="BodyText"/>
        <w:spacing w:line="240" w:lineRule="auto" w:before="9"/>
        <w:ind w:right="0"/>
        <w:jc w:val="left"/>
      </w:pPr>
      <w:r>
        <w:rPr/>
        <w:t>对公司根据《公开发行证券的公司信息披露解释性公告第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非经常性损益》定义界定的非经常性损益项</w:t>
      </w:r>
    </w:p>
    <w:p>
      <w:pPr>
        <w:pStyle w:val="BodyText"/>
        <w:spacing w:line="297" w:lineRule="auto" w:before="66"/>
        <w:ind w:right="1159"/>
        <w:jc w:val="left"/>
      </w:pPr>
      <w:r>
        <w:rPr/>
        <w:t>目，以及把《公开发行证券的公司信息披露解释性公告第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非经常性损益》中列举的非经常性损益项目</w:t>
      </w:r>
      <w:r>
        <w:rPr>
          <w:w w:val="99"/>
        </w:rPr>
        <w:t> </w:t>
      </w:r>
      <w:r>
        <w:rPr/>
        <w:t>界定为经常性损益的项目，应说明原因</w:t>
      </w:r>
    </w:p>
    <w:p>
      <w:pPr>
        <w:pStyle w:val="BodyText"/>
        <w:spacing w:line="240" w:lineRule="auto" w:before="1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97" w:lineRule="auto"/>
        <w:ind w:right="1159" w:firstLine="400"/>
        <w:jc w:val="left"/>
      </w:pPr>
      <w:r>
        <w:rPr/>
        <w:t>公司报告期不存在将根据《公开发行证券的公司信息披露解释性公告第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非经常性损益》定义、列</w:t>
      </w:r>
      <w:r>
        <w:rPr>
          <w:w w:val="99"/>
        </w:rPr>
        <w:t> </w:t>
      </w:r>
      <w:r>
        <w:rPr/>
        <w:t>举的非经常性损益项目界定为经常性损益的项目的情形。</w:t>
      </w:r>
    </w:p>
    <w:p>
      <w:pPr>
        <w:spacing w:after="0" w:line="297" w:lineRule="auto"/>
        <w:jc w:val="left"/>
        <w:sectPr>
          <w:footerReference w:type="default" r:id="rId14"/>
          <w:pgSz w:w="11910" w:h="16840"/>
          <w:pgMar w:footer="1017" w:header="750"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right="963"/>
        <w:jc w:val="center"/>
        <w:rPr>
          <w:b w:val="0"/>
          <w:bCs w:val="0"/>
        </w:rPr>
      </w:pPr>
      <w:bookmarkStart w:name="_bookmark2" w:id="3"/>
      <w:bookmarkEnd w:id="3"/>
      <w:r>
        <w:rPr>
          <w:b w:val="0"/>
          <w:bCs w:val="0"/>
        </w:rPr>
      </w:r>
      <w:r>
        <w:rPr>
          <w:spacing w:val="-12"/>
        </w:rPr>
        <w:t>第三节</w:t>
      </w:r>
      <w:r>
        <w:rPr>
          <w:spacing w:val="-46"/>
        </w:rPr>
        <w:t> </w:t>
      </w:r>
      <w:r>
        <w:rPr>
          <w:spacing w:val="-17"/>
        </w:rPr>
        <w:t>董事长报告</w:t>
      </w:r>
      <w:r>
        <w:rPr>
          <w:b w:val="0"/>
          <w:bCs w:val="0"/>
          <w:spacing w:val="-17"/>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BodyText"/>
        <w:spacing w:line="240" w:lineRule="auto"/>
        <w:ind w:right="0"/>
        <w:jc w:val="both"/>
      </w:pPr>
      <w:r>
        <w:rPr/>
        <w:t>尊敬的各位股东：</w:t>
      </w:r>
    </w:p>
    <w:p>
      <w:pPr>
        <w:spacing w:line="240" w:lineRule="auto" w:before="5"/>
        <w:rPr>
          <w:rFonts w:ascii="宋体" w:hAnsi="宋体" w:cs="宋体" w:eastAsia="宋体" w:hint="default"/>
          <w:sz w:val="15"/>
          <w:szCs w:val="15"/>
        </w:rPr>
      </w:pPr>
    </w:p>
    <w:p>
      <w:pPr>
        <w:pStyle w:val="BodyText"/>
        <w:spacing w:line="297" w:lineRule="auto"/>
        <w:ind w:right="1135" w:firstLine="400"/>
        <w:jc w:val="both"/>
      </w:pPr>
      <w:r>
        <w:rPr/>
        <w:t>本人向各位股东欣然提呈本公司截至</w:t>
      </w:r>
      <w:r>
        <w:rPr>
          <w:spacing w:val="-50"/>
        </w:rPr>
        <w:t> </w:t>
      </w:r>
      <w:r>
        <w:rPr>
          <w:rFonts w:ascii="Times New Roman" w:hAnsi="Times New Roman" w:cs="Times New Roman" w:eastAsia="Times New Roman" w:hint="default"/>
        </w:rPr>
        <w:t>2019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日之财政年度报告，并谨此代表董事会向各位股东对</w:t>
      </w:r>
      <w:r>
        <w:rPr>
          <w:w w:val="99"/>
        </w:rPr>
        <w:t> </w:t>
      </w:r>
      <w:r>
        <w:rPr/>
        <w:t>本公司的关心和支持表示诚挚的谢意。</w:t>
      </w:r>
    </w:p>
    <w:p>
      <w:pPr>
        <w:pStyle w:val="BodyText"/>
        <w:spacing w:line="297" w:lineRule="auto" w:before="153"/>
        <w:ind w:right="1193" w:firstLine="400"/>
        <w:jc w:val="both"/>
      </w:pPr>
      <w:r>
        <w:rPr/>
        <w:t>报告期内，面对复杂多变的国内外经济形势，集团上下发扬</w:t>
      </w:r>
      <w:r>
        <w:rPr>
          <w:rFonts w:ascii="Times New Roman" w:hAnsi="Times New Roman" w:cs="Times New Roman" w:eastAsia="Times New Roman" w:hint="default"/>
        </w:rPr>
        <w:t>“</w:t>
      </w:r>
      <w:r>
        <w:rPr/>
        <w:t>团结一心、勇于奉献、顽强拼搏、真抓实干</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的企业精神，以</w:t>
      </w:r>
      <w:r>
        <w:rPr>
          <w:rFonts w:ascii="Times New Roman" w:hAnsi="Times New Roman" w:cs="Times New Roman" w:eastAsia="Times New Roman" w:hint="default"/>
        </w:rPr>
        <w:t>“</w:t>
      </w:r>
      <w:r>
        <w:rPr/>
        <w:t>创新管理、强化技能、重点突破、持之以恒</w:t>
      </w:r>
      <w:r>
        <w:rPr>
          <w:rFonts w:ascii="Times New Roman" w:hAnsi="Times New Roman" w:cs="Times New Roman" w:eastAsia="Times New Roman" w:hint="default"/>
        </w:rPr>
        <w:t>”</w:t>
      </w:r>
      <w:r>
        <w:rPr/>
        <w:t>十六字方针为指导，坚定信念、斗志昂扬、千方</w:t>
      </w:r>
      <w:r>
        <w:rPr>
          <w:w w:val="99"/>
        </w:rPr>
        <w:t> </w:t>
      </w:r>
      <w:r>
        <w:rPr/>
        <w:t>百计、攻坚克难，在实现业绩回暖的同时，也实现了企业浆纸一体化的战略布局，进一步巩固了龙头地位。</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一、经营业绩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年，公司完成机制纸产量</w:t>
      </w:r>
      <w:r>
        <w:rPr>
          <w:spacing w:val="-58"/>
        </w:rPr>
        <w:t> </w:t>
      </w:r>
      <w:r>
        <w:rPr>
          <w:rFonts w:ascii="Times New Roman" w:hAnsi="Times New Roman" w:cs="Times New Roman" w:eastAsia="Times New Roman" w:hint="default"/>
        </w:rPr>
        <w:t>501</w:t>
      </w:r>
      <w:r>
        <w:rPr>
          <w:rFonts w:ascii="Times New Roman" w:hAnsi="Times New Roman" w:cs="Times New Roman" w:eastAsia="Times New Roman" w:hint="default"/>
          <w:spacing w:val="-8"/>
        </w:rPr>
        <w:t> </w:t>
      </w:r>
      <w:r>
        <w:rPr/>
        <w:t>万吨，同比增长</w:t>
      </w:r>
      <w:r>
        <w:rPr>
          <w:spacing w:val="-59"/>
        </w:rPr>
        <w:t> </w:t>
      </w:r>
      <w:r>
        <w:rPr>
          <w:rFonts w:ascii="Times New Roman" w:hAnsi="Times New Roman" w:cs="Times New Roman" w:eastAsia="Times New Roman" w:hint="default"/>
        </w:rPr>
        <w:t>9.63%</w:t>
      </w:r>
      <w:r>
        <w:rPr/>
        <w:t>、销量</w:t>
      </w:r>
      <w:r>
        <w:rPr>
          <w:spacing w:val="-59"/>
        </w:rPr>
        <w:t> </w:t>
      </w:r>
      <w:r>
        <w:rPr>
          <w:rFonts w:ascii="Times New Roman" w:hAnsi="Times New Roman" w:cs="Times New Roman" w:eastAsia="Times New Roman" w:hint="default"/>
        </w:rPr>
        <w:t>525</w:t>
      </w:r>
      <w:r>
        <w:rPr>
          <w:rFonts w:ascii="Times New Roman" w:hAnsi="Times New Roman" w:cs="Times New Roman" w:eastAsia="Times New Roman" w:hint="default"/>
          <w:spacing w:val="-8"/>
        </w:rPr>
        <w:t> </w:t>
      </w:r>
      <w:r>
        <w:rPr/>
        <w:t>万吨，同比增长</w:t>
      </w:r>
      <w:r>
        <w:rPr>
          <w:spacing w:val="-58"/>
        </w:rPr>
        <w:t> </w:t>
      </w:r>
      <w:r>
        <w:rPr>
          <w:rFonts w:ascii="Times New Roman" w:hAnsi="Times New Roman" w:cs="Times New Roman" w:eastAsia="Times New Roman" w:hint="default"/>
        </w:rPr>
        <w:t>21.53%</w:t>
      </w:r>
      <w:r>
        <w:rPr/>
        <w:t>。实现营业收</w:t>
      </w:r>
    </w:p>
    <w:p>
      <w:pPr>
        <w:pStyle w:val="BodyText"/>
        <w:spacing w:line="297" w:lineRule="auto" w:before="66"/>
        <w:ind w:right="1189"/>
        <w:jc w:val="left"/>
      </w:pPr>
      <w:r>
        <w:rPr/>
        <w:t>入人民币</w:t>
      </w:r>
      <w:r>
        <w:rPr>
          <w:spacing w:val="-52"/>
        </w:rPr>
        <w:t> </w:t>
      </w:r>
      <w:r>
        <w:rPr>
          <w:rFonts w:ascii="Times New Roman" w:hAnsi="Times New Roman" w:cs="Times New Roman" w:eastAsia="Times New Roman" w:hint="default"/>
        </w:rPr>
        <w:t>303.95</w:t>
      </w:r>
      <w:r>
        <w:rPr>
          <w:rFonts w:ascii="Times New Roman" w:hAnsi="Times New Roman" w:cs="Times New Roman" w:eastAsia="Times New Roman" w:hint="default"/>
          <w:spacing w:val="-1"/>
        </w:rPr>
        <w:t> </w:t>
      </w:r>
      <w:r>
        <w:rPr/>
        <w:t>亿元，同比增长</w:t>
      </w:r>
      <w:r>
        <w:rPr>
          <w:spacing w:val="-51"/>
        </w:rPr>
        <w:t> </w:t>
      </w:r>
      <w:r>
        <w:rPr>
          <w:rFonts w:ascii="Times New Roman" w:hAnsi="Times New Roman" w:cs="Times New Roman" w:eastAsia="Times New Roman" w:hint="default"/>
        </w:rPr>
        <w:t>5.26%</w:t>
      </w:r>
      <w:r>
        <w:rPr/>
        <w:t>；实现利润总额及归属于母公司所有者的净利润分别为人民币</w:t>
      </w:r>
      <w:r>
        <w:rPr>
          <w:spacing w:val="-49"/>
        </w:rPr>
        <w:t> </w:t>
      </w:r>
      <w:r>
        <w:rPr>
          <w:rFonts w:ascii="Times New Roman" w:hAnsi="Times New Roman" w:cs="Times New Roman" w:eastAsia="Times New Roman" w:hint="default"/>
        </w:rPr>
        <w:t>20.48 </w:t>
      </w:r>
      <w:r>
        <w:rPr/>
        <w:t>亿</w:t>
      </w:r>
      <w:r>
        <w:rPr>
          <w:w w:val="99"/>
        </w:rPr>
        <w:t> </w:t>
      </w:r>
      <w:r>
        <w:rPr/>
        <w:t>元、人民币</w:t>
      </w:r>
      <w:r>
        <w:rPr>
          <w:spacing w:val="-53"/>
        </w:rPr>
        <w:t> </w:t>
      </w:r>
      <w:r>
        <w:rPr>
          <w:rFonts w:ascii="Times New Roman" w:hAnsi="Times New Roman" w:cs="Times New Roman" w:eastAsia="Times New Roman" w:hint="default"/>
        </w:rPr>
        <w:t>16.57</w:t>
      </w:r>
      <w:r>
        <w:rPr>
          <w:rFonts w:ascii="Times New Roman" w:hAnsi="Times New Roman" w:cs="Times New Roman" w:eastAsia="Times New Roman" w:hint="default"/>
          <w:spacing w:val="-1"/>
        </w:rPr>
        <w:t> </w:t>
      </w:r>
      <w:r>
        <w:rPr/>
        <w:t>亿元，同比减少</w:t>
      </w:r>
      <w:r>
        <w:rPr>
          <w:spacing w:val="-52"/>
        </w:rPr>
        <w:t> </w:t>
      </w:r>
      <w:r>
        <w:rPr>
          <w:rFonts w:ascii="Times New Roman" w:hAnsi="Times New Roman" w:cs="Times New Roman" w:eastAsia="Times New Roman" w:hint="default"/>
        </w:rPr>
        <w:t>36.11%</w:t>
      </w:r>
      <w:r>
        <w:rPr/>
        <w:t>和</w:t>
      </w:r>
      <w:r>
        <w:rPr>
          <w:spacing w:val="-53"/>
        </w:rPr>
        <w:t> </w:t>
      </w:r>
      <w:r>
        <w:rPr>
          <w:rFonts w:ascii="Times New Roman" w:hAnsi="Times New Roman" w:cs="Times New Roman" w:eastAsia="Times New Roman" w:hint="default"/>
        </w:rPr>
        <w:t>34.00%</w:t>
      </w:r>
      <w:r>
        <w:rPr/>
        <w:t>；公司资产总额为人民币</w:t>
      </w:r>
      <w:r>
        <w:rPr>
          <w:spacing w:val="-52"/>
        </w:rPr>
        <w:t> </w:t>
      </w:r>
      <w:r>
        <w:rPr>
          <w:rFonts w:ascii="Times New Roman" w:hAnsi="Times New Roman" w:cs="Times New Roman" w:eastAsia="Times New Roman" w:hint="default"/>
        </w:rPr>
        <w:t>979.59</w:t>
      </w:r>
      <w:r>
        <w:rPr>
          <w:rFonts w:ascii="Times New Roman" w:hAnsi="Times New Roman" w:cs="Times New Roman" w:eastAsia="Times New Roman" w:hint="default"/>
          <w:spacing w:val="-1"/>
        </w:rPr>
        <w:t> </w:t>
      </w:r>
      <w:r>
        <w:rPr/>
        <w:t>亿元。</w:t>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r>
        <w:rPr/>
        <w:t>二、公司治理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spacing w:val="-8"/>
        </w:rPr>
        <w:t>报告期内，公司按照《公司法》、《证券法》、《上市公司治理准则》、《深圳证券交易所股票上市规则》、</w:t>
      </w:r>
    </w:p>
    <w:p>
      <w:pPr>
        <w:pStyle w:val="BodyText"/>
        <w:spacing w:line="314" w:lineRule="auto" w:before="81"/>
        <w:ind w:right="1176"/>
        <w:jc w:val="both"/>
      </w:pPr>
      <w:r>
        <w:rPr>
          <w:w w:val="95"/>
        </w:rPr>
        <w:t>《香港联合交易所上市规则》和中国证监会有关规定的要求规范运作，在实践中不断健全和完善公司法人治理</w:t>
      </w:r>
      <w:r>
        <w:rPr>
          <w:spacing w:val="91"/>
          <w:w w:val="95"/>
        </w:rPr>
        <w:t> </w:t>
      </w:r>
      <w:r>
        <w:rPr>
          <w:spacing w:val="91"/>
          <w:w w:val="95"/>
        </w:rPr>
      </w:r>
      <w:r>
        <w:rPr>
          <w:w w:val="95"/>
        </w:rPr>
        <w:t>结构、规范公司运作。董事会认为公司治理的实际情况与《上市公司治理准则》等规范性文件的规定和要求相   </w:t>
      </w:r>
      <w:r>
        <w:rPr>
          <w:spacing w:val="91"/>
          <w:w w:val="95"/>
        </w:rPr>
        <w:t> </w:t>
      </w:r>
      <w:r>
        <w:rPr>
          <w:spacing w:val="91"/>
          <w:w w:val="95"/>
        </w:rPr>
      </w:r>
      <w:r>
        <w:rPr/>
        <w:t>符。</w:t>
      </w:r>
    </w:p>
    <w:p>
      <w:pPr>
        <w:pStyle w:val="BodyText"/>
        <w:spacing w:line="314" w:lineRule="auto" w:before="139"/>
        <w:ind w:right="1176" w:firstLine="400"/>
        <w:jc w:val="both"/>
      </w:pPr>
      <w:r>
        <w:rPr>
          <w:w w:val="95"/>
        </w:rPr>
        <w:t>报告期内，董事会着力从完善公司治理入手，规范公司运行。根据监管规定，适时完善公司治理制度，修</w:t>
      </w:r>
      <w:r>
        <w:rPr>
          <w:spacing w:val="-44"/>
          <w:w w:val="95"/>
        </w:rPr>
        <w:t> </w:t>
      </w:r>
      <w:r>
        <w:rPr>
          <w:spacing w:val="-44"/>
          <w:w w:val="95"/>
        </w:rPr>
      </w:r>
      <w:r>
        <w:rPr>
          <w:w w:val="95"/>
        </w:rPr>
        <w:t>订完善了《股东大会议事规则》、《董事会议事规则》、《监事会议事规则》、《公司章程》修订案等管理制   </w:t>
      </w:r>
      <w:r>
        <w:rPr>
          <w:spacing w:val="91"/>
          <w:w w:val="95"/>
        </w:rPr>
        <w:t> </w:t>
      </w:r>
      <w:r>
        <w:rPr>
          <w:spacing w:val="91"/>
          <w:w w:val="95"/>
        </w:rPr>
      </w:r>
      <w:r>
        <w:rPr/>
        <w:t>度。</w:t>
      </w:r>
    </w:p>
    <w:p>
      <w:pPr>
        <w:pStyle w:val="BodyText"/>
        <w:spacing w:line="314" w:lineRule="auto" w:before="139"/>
        <w:ind w:right="1138" w:firstLine="400"/>
        <w:jc w:val="both"/>
      </w:pPr>
      <w:r>
        <w:rPr/>
        <w:t>通过严格执行内部控制的相关制度，促进了公司的规范运作和健康发展，保护了投资者合法权益，公司治</w:t>
      </w:r>
      <w:r>
        <w:rPr>
          <w:w w:val="99"/>
        </w:rPr>
        <w:t> </w:t>
      </w:r>
      <w:r>
        <w:rPr>
          <w:spacing w:val="-3"/>
          <w:w w:val="99"/>
        </w:rPr>
        <w:t>理总体情况与中国证监会的要求不存在差异，随着公司的发展，公司规范运作状况及内部控制水平将不断提升。</w:t>
      </w:r>
      <w:r>
        <w:rPr>
          <w:spacing w:val="-3"/>
        </w:rPr>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三、股息分配</w:t>
      </w:r>
      <w:r>
        <w:rPr>
          <w:b w:val="0"/>
          <w:bCs w:val="0"/>
        </w:rPr>
      </w:r>
    </w:p>
    <w:p>
      <w:pPr>
        <w:spacing w:line="240" w:lineRule="auto" w:before="4"/>
        <w:rPr>
          <w:rFonts w:ascii="宋体" w:hAnsi="宋体" w:cs="宋体" w:eastAsia="宋体" w:hint="default"/>
          <w:b/>
          <w:bCs/>
          <w:sz w:val="26"/>
          <w:szCs w:val="26"/>
        </w:rPr>
      </w:pPr>
    </w:p>
    <w:p>
      <w:pPr>
        <w:pStyle w:val="BodyText"/>
        <w:spacing w:line="297" w:lineRule="auto"/>
        <w:ind w:right="1135" w:firstLine="400"/>
        <w:jc w:val="both"/>
      </w:pPr>
      <w:r>
        <w:rPr/>
        <w:t>追求企业价值最大化是公司长期坚持的目标，公司一贯重视股东的利益和回报。</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年度，公司按中国企</w:t>
      </w:r>
      <w:r>
        <w:rPr>
          <w:w w:val="99"/>
        </w:rPr>
        <w:t> </w:t>
      </w:r>
      <w:r>
        <w:rPr/>
        <w:t>业会计准则核算并经审计的合并归属于母公司所有者的净利润为人民币</w:t>
      </w:r>
      <w:r>
        <w:rPr>
          <w:spacing w:val="-51"/>
        </w:rPr>
        <w:t> </w:t>
      </w:r>
      <w:r>
        <w:rPr>
          <w:rFonts w:ascii="Times New Roman" w:hAnsi="Times New Roman" w:cs="Times New Roman" w:eastAsia="Times New Roman" w:hint="default"/>
        </w:rPr>
        <w:t>1,656,566,584.88 </w:t>
      </w:r>
      <w:r>
        <w:rPr/>
        <w:t>元，扣除</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年度永</w:t>
      </w:r>
    </w:p>
    <w:p>
      <w:pPr>
        <w:pStyle w:val="BodyText"/>
        <w:spacing w:line="240" w:lineRule="auto" w:before="13"/>
        <w:ind w:right="0"/>
        <w:jc w:val="both"/>
      </w:pPr>
      <w:r>
        <w:rPr/>
        <w:t>续债利息人民币</w:t>
      </w:r>
      <w:r>
        <w:rPr>
          <w:spacing w:val="-55"/>
        </w:rPr>
        <w:t> </w:t>
      </w:r>
      <w:r>
        <w:rPr>
          <w:rFonts w:ascii="Times New Roman" w:hAnsi="Times New Roman" w:cs="Times New Roman" w:eastAsia="Times New Roman" w:hint="default"/>
        </w:rPr>
        <w:t>194,000,000.00</w:t>
      </w:r>
      <w:r>
        <w:rPr>
          <w:rFonts w:ascii="Times New Roman" w:hAnsi="Times New Roman" w:cs="Times New Roman" w:eastAsia="Times New Roman" w:hint="default"/>
          <w:spacing w:val="-1"/>
        </w:rPr>
        <w:t> </w:t>
      </w:r>
      <w:r>
        <w:rPr/>
        <w:t>元、优先股固定股息人民币</w:t>
      </w:r>
      <w:r>
        <w:rPr>
          <w:spacing w:val="-54"/>
        </w:rPr>
        <w:t> </w:t>
      </w:r>
      <w:r>
        <w:rPr>
          <w:rFonts w:ascii="Times New Roman" w:hAnsi="Times New Roman" w:cs="Times New Roman" w:eastAsia="Times New Roman" w:hint="default"/>
        </w:rPr>
        <w:t>214,425,000.00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年度实现的剩余可供分配</w:t>
      </w:r>
    </w:p>
    <w:p>
      <w:pPr>
        <w:pStyle w:val="BodyText"/>
        <w:spacing w:line="240" w:lineRule="auto" w:before="66"/>
        <w:ind w:right="0"/>
        <w:jc w:val="both"/>
        <w:rPr>
          <w:rFonts w:ascii="Times New Roman" w:hAnsi="Times New Roman" w:cs="Times New Roman" w:eastAsia="Times New Roman" w:hint="default"/>
        </w:rPr>
      </w:pPr>
      <w:r>
        <w:rPr/>
        <w:t>的利润为人民币</w:t>
      </w:r>
      <w:r>
        <w:rPr>
          <w:spacing w:val="-55"/>
        </w:rPr>
        <w:t> </w:t>
      </w:r>
      <w:r>
        <w:rPr>
          <w:rFonts w:ascii="Times New Roman" w:hAnsi="Times New Roman" w:cs="Times New Roman" w:eastAsia="Times New Roman" w:hint="default"/>
        </w:rPr>
        <w:t>1,248,141,584.88</w:t>
      </w:r>
      <w:r>
        <w:rPr>
          <w:rFonts w:ascii="Times New Roman" w:hAnsi="Times New Roman" w:cs="Times New Roman" w:eastAsia="Times New Roman" w:hint="default"/>
          <w:spacing w:val="-1"/>
        </w:rPr>
        <w:t> </w:t>
      </w:r>
      <w:r>
        <w:rPr/>
        <w:t>元。根据《公司章程》、《非公开发行优先股募集说明书》规定，公司</w:t>
      </w:r>
      <w:r>
        <w:rPr>
          <w:spacing w:val="-52"/>
        </w:rPr>
        <w:t> </w:t>
      </w:r>
      <w:r>
        <w:rPr>
          <w:rFonts w:ascii="Times New Roman" w:hAnsi="Times New Roman" w:cs="Times New Roman" w:eastAsia="Times New Roman" w:hint="default"/>
        </w:rPr>
        <w:t>2019</w:t>
      </w:r>
    </w:p>
    <w:p>
      <w:pPr>
        <w:pStyle w:val="BodyText"/>
        <w:spacing w:line="240" w:lineRule="auto" w:before="66"/>
        <w:ind w:right="0"/>
        <w:jc w:val="both"/>
      </w:pPr>
      <w:r>
        <w:rPr/>
        <w:t>年度利润分配预案如下：</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以</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年末普通股总股本</w:t>
      </w:r>
      <w:r>
        <w:rPr>
          <w:spacing w:val="-52"/>
        </w:rPr>
        <w:t> </w:t>
      </w:r>
      <w:r>
        <w:rPr>
          <w:rFonts w:ascii="Times New Roman" w:hAnsi="Times New Roman" w:cs="Times New Roman" w:eastAsia="Times New Roman" w:hint="default"/>
        </w:rPr>
        <w:t>2,904,608,200 </w:t>
      </w:r>
      <w:r>
        <w:rPr/>
        <w:t>股、优先股模拟折算普通股</w:t>
      </w:r>
      <w:r>
        <w:rPr>
          <w:spacing w:val="-52"/>
        </w:rPr>
        <w:t> </w:t>
      </w:r>
      <w:r>
        <w:rPr>
          <w:rFonts w:ascii="Times New Roman" w:hAnsi="Times New Roman" w:cs="Times New Roman" w:eastAsia="Times New Roman" w:hint="default"/>
        </w:rPr>
        <w:t>1,162,790,698</w:t>
      </w:r>
      <w:r>
        <w:rPr>
          <w:rFonts w:ascii="Times New Roman" w:hAnsi="Times New Roman" w:cs="Times New Roman" w:eastAsia="Times New Roman" w:hint="default"/>
          <w:spacing w:val="-2"/>
        </w:rPr>
        <w:t> </w:t>
      </w:r>
      <w:r>
        <w:rPr>
          <w:spacing w:val="-3"/>
        </w:rPr>
        <w:t>股（每</w:t>
      </w:r>
      <w:r>
        <w:rPr>
          <w:spacing w:val="-53"/>
        </w:rPr>
        <w:t> </w:t>
      </w:r>
      <w:r>
        <w:rPr>
          <w:rFonts w:ascii="Times New Roman" w:hAnsi="Times New Roman" w:cs="Times New Roman" w:eastAsia="Times New Roman" w:hint="default"/>
        </w:rPr>
        <w:t>3.87</w:t>
      </w:r>
      <w:r>
        <w:rPr>
          <w:rFonts w:ascii="Times New Roman" w:hAnsi="Times New Roman" w:cs="Times New Roman" w:eastAsia="Times New Roman" w:hint="default"/>
          <w:spacing w:val="-1"/>
        </w:rPr>
        <w:t> </w:t>
      </w:r>
      <w:r>
        <w:rPr/>
        <w:t>元模拟折合</w:t>
      </w:r>
    </w:p>
    <w:p>
      <w:pPr>
        <w:pStyle w:val="BodyText"/>
        <w:spacing w:line="240" w:lineRule="auto" w:before="66"/>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股）为基数，向普通股股东每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股派发现金红利人民币</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元（含税）、向优先股股东模拟折算普通股后每</w:t>
      </w:r>
    </w:p>
    <w:p>
      <w:pPr>
        <w:pStyle w:val="BodyText"/>
        <w:spacing w:line="240" w:lineRule="auto" w:before="66"/>
        <w:ind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股派发现金红利人民币</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元（含税），送红股</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股，不以公积金转增股本。普通股股东派发现金红利人民</w:t>
      </w:r>
    </w:p>
    <w:p>
      <w:pPr>
        <w:pStyle w:val="BodyText"/>
        <w:spacing w:line="240" w:lineRule="auto" w:before="66"/>
        <w:ind w:right="0"/>
        <w:jc w:val="both"/>
      </w:pPr>
      <w:r>
        <w:rPr/>
        <w:t>币</w:t>
      </w:r>
      <w:r>
        <w:rPr>
          <w:spacing w:val="-57"/>
        </w:rPr>
        <w:t> </w:t>
      </w:r>
      <w:r>
        <w:rPr>
          <w:rFonts w:ascii="Times New Roman" w:hAnsi="Times New Roman" w:cs="Times New Roman" w:eastAsia="Times New Roman" w:hint="default"/>
        </w:rPr>
        <w:t>435,691,230</w:t>
      </w:r>
      <w:r>
        <w:rPr>
          <w:rFonts w:ascii="Times New Roman" w:hAnsi="Times New Roman" w:cs="Times New Roman" w:eastAsia="Times New Roman" w:hint="default"/>
          <w:spacing w:val="-5"/>
        </w:rPr>
        <w:t> </w:t>
      </w:r>
      <w:r>
        <w:rPr/>
        <w:t>元；优先股股东派发浮动现金红利人民币</w:t>
      </w:r>
      <w:r>
        <w:rPr>
          <w:spacing w:val="-56"/>
        </w:rPr>
        <w:t> </w:t>
      </w:r>
      <w:r>
        <w:rPr>
          <w:rFonts w:ascii="Times New Roman" w:hAnsi="Times New Roman" w:cs="Times New Roman" w:eastAsia="Times New Roman" w:hint="default"/>
        </w:rPr>
        <w:t>174,418,604.70</w:t>
      </w:r>
      <w:r>
        <w:rPr>
          <w:rFonts w:ascii="Times New Roman" w:hAnsi="Times New Roman" w:cs="Times New Roman" w:eastAsia="Times New Roman" w:hint="default"/>
          <w:spacing w:val="-5"/>
        </w:rPr>
        <w:t> </w:t>
      </w:r>
      <w:r>
        <w:rPr/>
        <w:t>元，即优先股股东每股优先股（每股面</w:t>
      </w:r>
    </w:p>
    <w:p>
      <w:pPr>
        <w:pStyle w:val="BodyText"/>
        <w:spacing w:line="240" w:lineRule="auto" w:before="66"/>
        <w:ind w:right="0"/>
        <w:jc w:val="both"/>
      </w:pPr>
      <w:r>
        <w:rPr/>
        <w:t>值</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元）派发现金红利人民币</w:t>
      </w:r>
      <w:r>
        <w:rPr>
          <w:spacing w:val="-52"/>
        </w:rPr>
        <w:t> </w:t>
      </w:r>
      <w:r>
        <w:rPr>
          <w:rFonts w:ascii="Times New Roman" w:hAnsi="Times New Roman" w:cs="Times New Roman" w:eastAsia="Times New Roman" w:hint="default"/>
        </w:rPr>
        <w:t>3.87</w:t>
      </w:r>
      <w:r>
        <w:rPr>
          <w:rFonts w:ascii="Times New Roman" w:hAnsi="Times New Roman" w:cs="Times New Roman" w:eastAsia="Times New Roman" w:hint="default"/>
          <w:spacing w:val="-2"/>
        </w:rPr>
        <w:t> </w:t>
      </w:r>
      <w:r>
        <w:rPr/>
        <w:t>元（含税）。</w:t>
      </w:r>
    </w:p>
    <w:p>
      <w:pPr>
        <w:spacing w:after="0" w:line="240" w:lineRule="auto"/>
        <w:jc w:val="both"/>
        <w:sectPr>
          <w:footerReference w:type="default" r:id="rId15"/>
          <w:pgSz w:w="11910" w:h="16840"/>
          <w:pgMar w:footer="1017" w:header="750" w:top="1100" w:bottom="1200" w:left="980" w:right="0"/>
          <w:pgNumType w:start="11"/>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四、未来发展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73" w:firstLine="400"/>
        <w:jc w:val="both"/>
      </w:pPr>
      <w:r>
        <w:rPr/>
        <w:t>虽然造纸行业近年来一直保持平稳发展态势，但面对复杂多变的国内外经济形势，造纸企业与我国多数实</w:t>
      </w:r>
      <w:r>
        <w:rPr>
          <w:w w:val="99"/>
        </w:rPr>
        <w:t> </w:t>
      </w:r>
      <w:r>
        <w:rPr/>
        <w:t>体企业一样经受了挑战。受宏观经济形势影响，从</w:t>
      </w:r>
      <w:r>
        <w:rPr>
          <w:rFonts w:ascii="Times New Roman" w:hAnsi="Times New Roman" w:cs="Times New Roman" w:eastAsia="Times New Roman" w:hint="default"/>
        </w:rPr>
        <w:t>2018</w:t>
      </w:r>
      <w:r>
        <w:rPr/>
        <w:t>年四季度至</w:t>
      </w:r>
      <w:r>
        <w:rPr>
          <w:rFonts w:ascii="Times New Roman" w:hAnsi="Times New Roman" w:cs="Times New Roman" w:eastAsia="Times New Roman" w:hint="default"/>
        </w:rPr>
        <w:t>2019</w:t>
      </w:r>
      <w:r>
        <w:rPr/>
        <w:t>年一季度，造纸行业整体景气度不高，</w:t>
      </w:r>
      <w:r>
        <w:rPr>
          <w:w w:val="99"/>
        </w:rPr>
        <w:t> </w:t>
      </w:r>
      <w:r>
        <w:rPr>
          <w:w w:val="95"/>
        </w:rPr>
        <w:t>纸价大幅下跌。但进入二季度以来，公司主要纸种均落实提价，并以市场需求为导向，持续加大技术和产品研</w:t>
      </w:r>
      <w:r>
        <w:rPr>
          <w:spacing w:val="91"/>
          <w:w w:val="95"/>
        </w:rPr>
        <w:t> </w:t>
      </w:r>
      <w:r>
        <w:rPr>
          <w:spacing w:val="91"/>
          <w:w w:val="95"/>
        </w:rPr>
      </w:r>
      <w:r>
        <w:rPr>
          <w:w w:val="95"/>
        </w:rPr>
        <w:t>发创新力度，不断研发高利润产品，整体盈利能力得到大幅提升。加之公司今年浆纸一体化战略布局已基本完</w:t>
      </w:r>
      <w:r>
        <w:rPr>
          <w:spacing w:val="91"/>
          <w:w w:val="95"/>
        </w:rPr>
        <w:t> </w:t>
      </w:r>
      <w:r>
        <w:rPr>
          <w:spacing w:val="91"/>
          <w:w w:val="95"/>
        </w:rPr>
      </w:r>
      <w:r>
        <w:rPr/>
        <w:t>成，纸浆已基本实现自给自足，产品毛利率水平明显提升，进一步增强了企业的盈利水平和抗风险能力。</w:t>
      </w:r>
    </w:p>
    <w:p>
      <w:pPr>
        <w:pStyle w:val="BodyText"/>
        <w:spacing w:line="309" w:lineRule="auto" w:before="143"/>
        <w:ind w:right="1026" w:firstLine="400"/>
        <w:jc w:val="left"/>
      </w:pPr>
      <w:r>
        <w:rPr/>
        <w:t>展望未来，公司将继续坚持绿色、低碳、循环、可持续发展的总基调，以《中国制造 </w:t>
      </w:r>
      <w:r>
        <w:rPr>
          <w:rFonts w:ascii="Times New Roman" w:hAnsi="Times New Roman" w:cs="Times New Roman" w:eastAsia="Times New Roman" w:hint="default"/>
          <w:spacing w:val="2"/>
        </w:rPr>
        <w:t>2025</w:t>
      </w:r>
      <w:r>
        <w:rPr>
          <w:rFonts w:ascii="Times New Roman" w:hAnsi="Times New Roman" w:cs="Times New Roman" w:eastAsia="Times New Roman" w:hint="default"/>
          <w:spacing w:val="-31"/>
        </w:rPr>
        <w:t> </w:t>
      </w:r>
      <w:r>
        <w:rPr/>
        <w:t>规划》为指导，</w:t>
      </w:r>
      <w:r>
        <w:rPr>
          <w:spacing w:val="2"/>
          <w:w w:val="99"/>
        </w:rPr>
        <w:t> </w:t>
      </w:r>
      <w:r>
        <w:rPr/>
        <w:t>以科学发展为主题，以提质增效为中心，进一步转方式、调结构，全面提升质量效益、管理水平、科技含量、</w:t>
      </w:r>
      <w:r>
        <w:rPr>
          <w:w w:val="99"/>
        </w:rPr>
        <w:t> </w:t>
      </w:r>
      <w:r>
        <w:rPr/>
        <w:t>幸福指数和品牌形象，聚焦主业，推进公司做强做优做大，努力使公司成为具有全球竞争力的世界一流的造纸</w:t>
      </w:r>
      <w:r>
        <w:rPr>
          <w:w w:val="99"/>
        </w:rPr>
        <w:t> </w:t>
      </w:r>
      <w:r>
        <w:rPr/>
        <w:t>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352" w:lineRule="auto"/>
        <w:ind w:left="7842" w:right="1731"/>
        <w:jc w:val="right"/>
        <w:rPr>
          <w:b w:val="0"/>
          <w:bCs w:val="0"/>
        </w:rPr>
      </w:pPr>
      <w:r>
        <w:rPr>
          <w:w w:val="95"/>
        </w:rPr>
        <w:t>陈洪国</w:t>
      </w:r>
      <w:r>
        <w:rPr>
          <w:spacing w:val="-87"/>
          <w:w w:val="95"/>
        </w:rPr>
        <w:t> </w:t>
      </w:r>
      <w:r>
        <w:rPr>
          <w:spacing w:val="-87"/>
          <w:w w:val="95"/>
        </w:rPr>
      </w:r>
      <w:r>
        <w:rPr>
          <w:w w:val="95"/>
        </w:rPr>
        <w:t>董事长</w:t>
      </w:r>
      <w:r>
        <w:rPr>
          <w:b w:val="0"/>
          <w:bCs w:val="0"/>
        </w:rPr>
      </w:r>
    </w:p>
    <w:p>
      <w:pPr>
        <w:spacing w:before="36"/>
        <w:ind w:left="7842" w:right="1130" w:firstLine="0"/>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2020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27</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p>
      <w:pPr>
        <w:spacing w:after="0"/>
        <w:jc w:val="right"/>
        <w:rPr>
          <w:rFonts w:ascii="宋体" w:hAnsi="宋体" w:cs="宋体" w:eastAsia="宋体" w:hint="default"/>
          <w:sz w:val="24"/>
          <w:szCs w:val="24"/>
        </w:rPr>
        <w:sectPr>
          <w:pgSz w:w="11910" w:h="16840"/>
          <w:pgMar w:header="750" w:footer="1017" w:top="1100" w:bottom="1200" w:left="980" w:right="0"/>
        </w:sectPr>
      </w:pPr>
    </w:p>
    <w:p>
      <w:pPr>
        <w:spacing w:line="240" w:lineRule="auto" w:before="8"/>
        <w:rPr>
          <w:rFonts w:ascii="宋体" w:hAnsi="宋体" w:cs="宋体" w:eastAsia="宋体" w:hint="default"/>
          <w:b/>
          <w:bCs/>
          <w:sz w:val="29"/>
          <w:szCs w:val="29"/>
        </w:rPr>
      </w:pPr>
    </w:p>
    <w:p>
      <w:pPr>
        <w:pStyle w:val="Heading1"/>
        <w:spacing w:line="240" w:lineRule="auto"/>
        <w:ind w:left="3607" w:right="1030"/>
        <w:jc w:val="left"/>
        <w:rPr>
          <w:b w:val="0"/>
          <w:bCs w:val="0"/>
        </w:rPr>
      </w:pPr>
      <w:bookmarkStart w:name="_bookmark3" w:id="4"/>
      <w:bookmarkEnd w:id="4"/>
      <w:r>
        <w:rPr>
          <w:b w:val="0"/>
          <w:bCs w:val="0"/>
        </w:rPr>
      </w:r>
      <w:r>
        <w:rPr>
          <w:spacing w:val="-12"/>
        </w:rPr>
        <w:t>第四节</w:t>
      </w:r>
      <w:r>
        <w:rPr>
          <w:spacing w:val="-48"/>
        </w:rPr>
        <w:t> </w:t>
      </w:r>
      <w:r>
        <w:rPr>
          <w:spacing w:val="-17"/>
        </w:rPr>
        <w:t>公司业务概要</w:t>
      </w:r>
      <w:r>
        <w:rPr>
          <w:b w:val="0"/>
          <w:bCs w:val="0"/>
          <w:spacing w:val="-17"/>
        </w:rPr>
      </w:r>
    </w:p>
    <w:p>
      <w:pPr>
        <w:spacing w:line="240" w:lineRule="auto" w:before="12"/>
        <w:rPr>
          <w:rFonts w:ascii="宋体" w:hAnsi="宋体" w:cs="宋体" w:eastAsia="宋体" w:hint="default"/>
          <w:b/>
          <w:bCs/>
          <w:sz w:val="32"/>
          <w:szCs w:val="32"/>
        </w:rPr>
      </w:pPr>
    </w:p>
    <w:p>
      <w:pPr>
        <w:spacing w:before="0"/>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sz w:val="24"/>
          <w:szCs w:val="24"/>
        </w:rPr>
      </w:r>
    </w:p>
    <w:p>
      <w:pPr>
        <w:spacing w:line="240" w:lineRule="auto" w:before="8"/>
        <w:rPr>
          <w:rFonts w:ascii="宋体" w:hAnsi="宋体" w:cs="宋体" w:eastAsia="宋体" w:hint="default"/>
          <w:b/>
          <w:bCs/>
          <w:sz w:val="27"/>
          <w:szCs w:val="27"/>
        </w:rPr>
      </w:pPr>
    </w:p>
    <w:p>
      <w:pPr>
        <w:pStyle w:val="BodyText"/>
        <w:spacing w:line="424" w:lineRule="auto"/>
        <w:ind w:left="213" w:right="7353"/>
        <w:jc w:val="left"/>
      </w:pPr>
      <w:r>
        <w:rPr/>
        <w:t>公司是否需要遵守特殊行业的披露要求</w:t>
      </w:r>
      <w:r>
        <w:rPr>
          <w:w w:val="99"/>
        </w:rPr>
        <w:t> </w:t>
      </w:r>
      <w:r>
        <w:rPr/>
        <w:t>否</w:t>
      </w:r>
    </w:p>
    <w:p>
      <w:pPr>
        <w:pStyle w:val="BodyText"/>
        <w:spacing w:line="240" w:lineRule="auto" w:before="47"/>
        <w:ind w:left="614" w:right="5182"/>
        <w:jc w:val="left"/>
      </w:pPr>
      <w:r>
        <w:rPr/>
        <w:t>（一）报告期内公司从事的主要业务</w:t>
      </w:r>
    </w:p>
    <w:p>
      <w:pPr>
        <w:pStyle w:val="BodyText"/>
        <w:spacing w:line="460" w:lineRule="atLeast" w:before="18"/>
        <w:ind w:left="614" w:right="1120"/>
        <w:jc w:val="left"/>
      </w:pPr>
      <w:r>
        <w:rPr>
          <w:rFonts w:ascii="Times New Roman" w:hAnsi="Times New Roman" w:cs="Times New Roman" w:eastAsia="Times New Roman" w:hint="default"/>
        </w:rPr>
        <w:t>1</w:t>
      </w:r>
      <w:r>
        <w:rPr/>
        <w:t>、业务概况</w:t>
      </w:r>
      <w:r>
        <w:rPr>
          <w:w w:val="99"/>
        </w:rPr>
        <w:t> </w:t>
      </w:r>
      <w:r>
        <w:rPr>
          <w:spacing w:val="-6"/>
        </w:rPr>
        <w:t>公司是以制浆、造纸为主导，金融、林业、物流、建材等协同发展的大型企业集团，是全国唯一一家</w:t>
      </w:r>
      <w:r>
        <w:rPr>
          <w:spacing w:val="-38"/>
        </w:rPr>
        <w:t> </w:t>
      </w:r>
      <w:r>
        <w:rPr>
          <w:rFonts w:ascii="Times New Roman" w:hAnsi="Times New Roman" w:cs="Times New Roman" w:eastAsia="Times New Roman" w:hint="default"/>
          <w:spacing w:val="-11"/>
        </w:rPr>
        <w:t>A</w:t>
      </w:r>
      <w:r>
        <w:rPr>
          <w:spacing w:val="-11"/>
        </w:rPr>
        <w:t>、</w:t>
      </w:r>
      <w:r>
        <w:rPr>
          <w:rFonts w:ascii="Times New Roman" w:hAnsi="Times New Roman" w:cs="Times New Roman" w:eastAsia="Times New Roman" w:hint="default"/>
          <w:spacing w:val="-11"/>
        </w:rPr>
        <w:t>B</w:t>
      </w:r>
      <w:r>
        <w:rPr>
          <w:spacing w:val="-11"/>
        </w:rPr>
        <w:t>、</w:t>
      </w:r>
    </w:p>
    <w:p>
      <w:pPr>
        <w:pStyle w:val="BodyText"/>
        <w:spacing w:line="297" w:lineRule="auto" w:before="67"/>
        <w:ind w:left="213" w:right="1119"/>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21"/>
        </w:rPr>
        <w:t> </w:t>
      </w:r>
      <w:r>
        <w:rPr/>
        <w:t>三种股票上市公司，企业经济效益主要指标连续</w:t>
      </w:r>
      <w:r>
        <w:rPr>
          <w:spacing w:val="-70"/>
        </w:rPr>
        <w:t>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多年在全国同行业保持领先地位。机制纸业务是公司的主</w:t>
      </w:r>
      <w:r>
        <w:rPr>
          <w:w w:val="99"/>
        </w:rPr>
        <w:t> </w:t>
      </w:r>
      <w:r>
        <w:rPr/>
        <w:t>营业务且是公司收入和利润的主要来源，报告期内，公司主营业务未发生重大变化。</w:t>
      </w:r>
    </w:p>
    <w:p>
      <w:pPr>
        <w:pStyle w:val="BodyText"/>
        <w:spacing w:line="304" w:lineRule="auto" w:before="153"/>
        <w:ind w:left="213" w:right="1131" w:firstLine="400"/>
        <w:jc w:val="both"/>
      </w:pPr>
      <w:r>
        <w:rPr/>
        <w:t>公司坚定不移地实施浆纸一体化战略，引进国际上先进的制浆造纸技术和装备，产品涵盖高档胶版纸、白</w:t>
      </w:r>
      <w:r>
        <w:rPr>
          <w:w w:val="99"/>
        </w:rPr>
        <w:t> </w:t>
      </w:r>
      <w:r>
        <w:rPr/>
        <w:t>卡纸、铜版纸、轻涂纸、生活纸、静电复印纸、热敏纸、格拉辛纸等系列，主要产品市场占有率均位于全国前</w:t>
      </w:r>
      <w:r>
        <w:rPr>
          <w:w w:val="99"/>
        </w:rPr>
        <w:t> </w:t>
      </w:r>
      <w:r>
        <w:rPr/>
        <w:t>列。企业拥有国家企业技术中心、博士后科研工作站、国家认可</w:t>
      </w:r>
      <w:r>
        <w:rPr>
          <w:spacing w:val="-52"/>
        </w:rPr>
        <w:t> </w:t>
      </w:r>
      <w:r>
        <w:rPr>
          <w:rFonts w:ascii="Times New Roman" w:hAnsi="Times New Roman" w:cs="Times New Roman" w:eastAsia="Times New Roman" w:hint="default"/>
        </w:rPr>
        <w:t>CNAS</w:t>
      </w:r>
      <w:r>
        <w:rPr>
          <w:rFonts w:ascii="Times New Roman" w:hAnsi="Times New Roman" w:cs="Times New Roman" w:eastAsia="Times New Roman" w:hint="default"/>
          <w:spacing w:val="-4"/>
        </w:rPr>
        <w:t> </w:t>
      </w:r>
      <w:r>
        <w:rPr/>
        <w:t>浆纸检测中心等科研机构，获得国家专</w:t>
      </w:r>
      <w:r>
        <w:rPr>
          <w:w w:val="99"/>
        </w:rPr>
        <w:t> </w:t>
      </w:r>
      <w:r>
        <w:rPr/>
        <w:t>利授权</w:t>
      </w:r>
      <w:r>
        <w:rPr>
          <w:spacing w:val="-56"/>
        </w:rPr>
        <w:t> </w:t>
      </w:r>
      <w:r>
        <w:rPr>
          <w:rFonts w:ascii="Times New Roman" w:hAnsi="Times New Roman" w:cs="Times New Roman" w:eastAsia="Times New Roman" w:hint="default"/>
        </w:rPr>
        <w:t>213</w:t>
      </w:r>
      <w:r>
        <w:rPr>
          <w:rFonts w:ascii="Times New Roman" w:hAnsi="Times New Roman" w:cs="Times New Roman" w:eastAsia="Times New Roman" w:hint="default"/>
          <w:spacing w:val="-5"/>
        </w:rPr>
        <w:t> </w:t>
      </w:r>
      <w:r>
        <w:rPr>
          <w:spacing w:val="-3"/>
        </w:rPr>
        <w:t>项，其中发明专利</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项，获得</w:t>
      </w:r>
      <w:r>
        <w:rPr>
          <w:rFonts w:ascii="Times New Roman" w:hAnsi="Times New Roman" w:cs="Times New Roman" w:eastAsia="Times New Roman" w:hint="default"/>
        </w:rPr>
        <w:t>“</w:t>
      </w:r>
      <w:r>
        <w:rPr/>
        <w:t>国家级新产品</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项，省级以上科技进步奖</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项，承担国家级科技项</w:t>
      </w:r>
      <w:r>
        <w:rPr>
          <w:w w:val="99"/>
        </w:rPr>
        <w:t> </w:t>
      </w:r>
      <w:r>
        <w:rPr/>
        <w:t>目</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项、省级技术创新项目</w:t>
      </w:r>
      <w:r>
        <w:rPr>
          <w:spacing w:val="-50"/>
        </w:rPr>
        <w:t> </w:t>
      </w:r>
      <w:r>
        <w:rPr>
          <w:rFonts w:ascii="Times New Roman" w:hAnsi="Times New Roman" w:cs="Times New Roman" w:eastAsia="Times New Roman" w:hint="default"/>
        </w:rPr>
        <w:t>54</w:t>
      </w:r>
      <w:r>
        <w:rPr>
          <w:rFonts w:ascii="Times New Roman" w:hAnsi="Times New Roman" w:cs="Times New Roman" w:eastAsia="Times New Roman" w:hint="default"/>
          <w:spacing w:val="-2"/>
        </w:rPr>
        <w:t> </w:t>
      </w:r>
      <w:r>
        <w:rPr/>
        <w:t>项。在全国同行业率先通过</w:t>
      </w:r>
      <w:r>
        <w:rPr>
          <w:spacing w:val="-52"/>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
        </w:rPr>
        <w:t> </w:t>
      </w:r>
      <w:r>
        <w:rPr/>
        <w:t>质量体系认证、</w:t>
      </w:r>
      <w:r>
        <w:rPr>
          <w:rFonts w:ascii="Times New Roman" w:hAnsi="Times New Roman" w:cs="Times New Roman" w:eastAsia="Times New Roman" w:hint="default"/>
        </w:rPr>
        <w:t>ISO14001</w:t>
      </w:r>
      <w:r>
        <w:rPr>
          <w:rFonts w:ascii="Times New Roman" w:hAnsi="Times New Roman" w:cs="Times New Roman" w:eastAsia="Times New Roman" w:hint="default"/>
          <w:spacing w:val="-1"/>
        </w:rPr>
        <w:t> </w:t>
      </w:r>
      <w:r>
        <w:rPr/>
        <w:t>环保体系认证和</w:t>
      </w:r>
      <w:r>
        <w:rPr>
          <w:w w:val="99"/>
        </w:rPr>
        <w:t> </w:t>
      </w:r>
      <w:r>
        <w:rPr>
          <w:rFonts w:ascii="Times New Roman" w:hAnsi="Times New Roman" w:cs="Times New Roman" w:eastAsia="Times New Roman" w:hint="default"/>
        </w:rPr>
        <w:t>FSC-COC</w:t>
      </w:r>
      <w:r>
        <w:rPr>
          <w:rFonts w:ascii="Times New Roman" w:hAnsi="Times New Roman" w:cs="Times New Roman" w:eastAsia="Times New Roman" w:hint="default"/>
          <w:spacing w:val="-8"/>
        </w:rPr>
        <w:t> </w:t>
      </w:r>
      <w:r>
        <w:rPr/>
        <w:t>体系认证。</w:t>
      </w:r>
    </w:p>
    <w:p>
      <w:pPr>
        <w:pStyle w:val="BodyText"/>
        <w:spacing w:line="240" w:lineRule="auto" w:before="126"/>
        <w:ind w:left="614" w:right="5182"/>
        <w:jc w:val="left"/>
      </w:pPr>
      <w:r>
        <w:rPr>
          <w:rFonts w:ascii="Times New Roman" w:hAnsi="Times New Roman" w:cs="Times New Roman" w:eastAsia="Times New Roman" w:hint="default"/>
        </w:rPr>
        <w:t>2</w:t>
      </w:r>
      <w:r>
        <w:rPr/>
        <w:t>、主要产品</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131"/>
        <w:gridCol w:w="1714"/>
        <w:gridCol w:w="2057"/>
        <w:gridCol w:w="3097"/>
        <w:gridCol w:w="1858"/>
      </w:tblGrid>
      <w:tr>
        <w:trPr>
          <w:trHeight w:val="47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sz w:val="20"/>
                <w:szCs w:val="20"/>
              </w:rPr>
              <w:t>类别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53" w:right="0"/>
              <w:jc w:val="left"/>
              <w:rPr>
                <w:rFonts w:ascii="宋体" w:hAnsi="宋体" w:cs="宋体" w:eastAsia="宋体" w:hint="default"/>
                <w:sz w:val="20"/>
                <w:szCs w:val="20"/>
              </w:rPr>
            </w:pPr>
            <w:r>
              <w:rPr>
                <w:rFonts w:ascii="宋体" w:hAnsi="宋体" w:cs="宋体" w:eastAsia="宋体" w:hint="default"/>
                <w:sz w:val="20"/>
                <w:szCs w:val="20"/>
              </w:rPr>
              <w:t>主要品牌及品种</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3" w:right="0"/>
              <w:jc w:val="left"/>
              <w:rPr>
                <w:rFonts w:ascii="宋体" w:hAnsi="宋体" w:cs="宋体" w:eastAsia="宋体" w:hint="default"/>
                <w:sz w:val="20"/>
                <w:szCs w:val="20"/>
              </w:rPr>
            </w:pPr>
            <w:r>
              <w:rPr>
                <w:rFonts w:ascii="宋体" w:hAnsi="宋体" w:cs="宋体" w:eastAsia="宋体" w:hint="default"/>
                <w:sz w:val="20"/>
                <w:szCs w:val="20"/>
              </w:rPr>
              <w:t>产品特性</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sz w:val="20"/>
                <w:szCs w:val="20"/>
              </w:rPr>
              <w:t>产品展示</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23" w:right="0"/>
              <w:jc w:val="left"/>
              <w:rPr>
                <w:rFonts w:ascii="宋体" w:hAnsi="宋体" w:cs="宋体" w:eastAsia="宋体" w:hint="default"/>
                <w:sz w:val="20"/>
                <w:szCs w:val="20"/>
              </w:rPr>
            </w:pPr>
            <w:r>
              <w:rPr>
                <w:rFonts w:ascii="宋体" w:hAnsi="宋体" w:cs="宋体" w:eastAsia="宋体" w:hint="default"/>
                <w:sz w:val="20"/>
                <w:szCs w:val="20"/>
              </w:rPr>
              <w:t>适用范围</w:t>
            </w:r>
          </w:p>
        </w:tc>
      </w:tr>
      <w:tr>
        <w:trPr>
          <w:trHeight w:val="231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2"/>
              <w:jc w:val="center"/>
              <w:rPr>
                <w:rFonts w:ascii="宋体" w:hAnsi="宋体" w:cs="宋体" w:eastAsia="宋体" w:hint="default"/>
                <w:sz w:val="20"/>
                <w:szCs w:val="20"/>
              </w:rPr>
            </w:pPr>
            <w:r>
              <w:rPr>
                <w:rFonts w:ascii="宋体" w:hAnsi="宋体" w:cs="宋体" w:eastAsia="宋体" w:hint="default"/>
                <w:sz w:val="20"/>
                <w:szCs w:val="20"/>
              </w:rPr>
              <w:t>文化纸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
              <w:ind w:left="105" w:right="132"/>
              <w:jc w:val="left"/>
              <w:rPr>
                <w:rFonts w:ascii="宋体" w:hAnsi="宋体" w:cs="宋体" w:eastAsia="宋体" w:hint="default"/>
                <w:sz w:val="20"/>
                <w:szCs w:val="20"/>
              </w:rPr>
            </w:pPr>
            <w:r>
              <w:rPr>
                <w:rFonts w:ascii="宋体" w:hAnsi="宋体" w:cs="宋体" w:eastAsia="宋体" w:hint="default"/>
                <w:sz w:val="20"/>
                <w:szCs w:val="20"/>
              </w:rPr>
              <w:t>碧云天、云镜、</w:t>
            </w:r>
            <w:r>
              <w:rPr>
                <w:rFonts w:ascii="宋体" w:hAnsi="宋体" w:cs="宋体" w:eastAsia="宋体" w:hint="default"/>
                <w:w w:val="99"/>
                <w:sz w:val="20"/>
                <w:szCs w:val="20"/>
              </w:rPr>
              <w:t> </w:t>
            </w:r>
            <w:r>
              <w:rPr>
                <w:rFonts w:ascii="宋体" w:hAnsi="宋体" w:cs="宋体" w:eastAsia="宋体" w:hint="default"/>
                <w:sz w:val="20"/>
                <w:szCs w:val="20"/>
              </w:rPr>
              <w:t>云豹全木浆双胶</w:t>
            </w:r>
            <w:r>
              <w:rPr>
                <w:rFonts w:ascii="宋体" w:hAnsi="宋体" w:cs="宋体" w:eastAsia="宋体" w:hint="default"/>
                <w:w w:val="99"/>
                <w:sz w:val="20"/>
                <w:szCs w:val="20"/>
              </w:rPr>
              <w:t> </w:t>
            </w:r>
            <w:r>
              <w:rPr>
                <w:rFonts w:ascii="宋体" w:hAnsi="宋体" w:cs="宋体" w:eastAsia="宋体" w:hint="default"/>
                <w:sz w:val="20"/>
                <w:szCs w:val="20"/>
              </w:rPr>
              <w:t>纸；</w:t>
            </w:r>
            <w:r>
              <w:rPr>
                <w:rFonts w:ascii="Times New Roman" w:hAnsi="Times New Roman" w:cs="Times New Roman" w:eastAsia="Times New Roman" w:hint="default"/>
                <w:sz w:val="20"/>
                <w:szCs w:val="20"/>
              </w:rPr>
              <w:t>“</w:t>
            </w:r>
            <w:r>
              <w:rPr>
                <w:rFonts w:ascii="宋体" w:hAnsi="宋体" w:cs="宋体" w:eastAsia="宋体" w:hint="default"/>
                <w:sz w:val="20"/>
                <w:szCs w:val="20"/>
              </w:rPr>
              <w:t>云狮</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云</w:t>
            </w:r>
            <w:r>
              <w:rPr>
                <w:rFonts w:ascii="宋体" w:hAnsi="宋体" w:cs="宋体" w:eastAsia="宋体" w:hint="default"/>
                <w:w w:val="99"/>
                <w:sz w:val="20"/>
                <w:szCs w:val="20"/>
              </w:rPr>
              <w:t> </w:t>
            </w:r>
            <w:r>
              <w:rPr>
                <w:rFonts w:ascii="宋体" w:hAnsi="宋体" w:cs="宋体" w:eastAsia="宋体" w:hint="default"/>
                <w:sz w:val="20"/>
                <w:szCs w:val="20"/>
              </w:rPr>
              <w:t>鹤</w:t>
            </w:r>
            <w:r>
              <w:rPr>
                <w:rFonts w:ascii="Times New Roman" w:hAnsi="Times New Roman" w:cs="Times New Roman" w:eastAsia="Times New Roman" w:hint="default"/>
                <w:sz w:val="20"/>
                <w:szCs w:val="20"/>
              </w:rPr>
              <w:t>”</w:t>
            </w:r>
            <w:r>
              <w:rPr>
                <w:rFonts w:ascii="宋体" w:hAnsi="宋体" w:cs="宋体" w:eastAsia="宋体" w:hint="default"/>
                <w:sz w:val="20"/>
                <w:szCs w:val="20"/>
              </w:rPr>
              <w:t>双胶纸；</w:t>
            </w:r>
            <w:r>
              <w:rPr>
                <w:rFonts w:ascii="Times New Roman" w:hAnsi="Times New Roman" w:cs="Times New Roman" w:eastAsia="Times New Roman" w:hint="default"/>
                <w:sz w:val="20"/>
                <w:szCs w:val="20"/>
              </w:rPr>
              <w:t>“</w:t>
            </w:r>
            <w:r>
              <w:rPr>
                <w:rFonts w:ascii="宋体" w:hAnsi="宋体" w:cs="宋体" w:eastAsia="宋体" w:hint="default"/>
                <w:sz w:val="20"/>
                <w:szCs w:val="20"/>
              </w:rPr>
              <w:t>雪</w:t>
            </w:r>
            <w:r>
              <w:rPr>
                <w:rFonts w:ascii="宋体" w:hAnsi="宋体" w:cs="宋体" w:eastAsia="宋体" w:hint="default"/>
                <w:w w:val="99"/>
                <w:sz w:val="20"/>
                <w:szCs w:val="20"/>
              </w:rPr>
              <w:t> </w:t>
            </w:r>
            <w:r>
              <w:rPr>
                <w:rFonts w:ascii="宋体" w:hAnsi="宋体" w:cs="宋体" w:eastAsia="宋体" w:hint="default"/>
                <w:sz w:val="20"/>
                <w:szCs w:val="20"/>
              </w:rPr>
              <w:t>松</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青松</w:t>
            </w:r>
            <w:r>
              <w:rPr>
                <w:rFonts w:ascii="Times New Roman" w:hAnsi="Times New Roman" w:cs="Times New Roman" w:eastAsia="Times New Roman" w:hint="default"/>
                <w:sz w:val="20"/>
                <w:szCs w:val="20"/>
              </w:rPr>
              <w:t>”</w:t>
            </w:r>
            <w:r>
              <w:rPr>
                <w:rFonts w:ascii="宋体" w:hAnsi="宋体" w:cs="宋体" w:eastAsia="宋体" w:hint="default"/>
                <w:sz w:val="20"/>
                <w:szCs w:val="20"/>
              </w:rPr>
              <w:t>轻型</w:t>
            </w:r>
            <w:r>
              <w:rPr>
                <w:rFonts w:ascii="宋体" w:hAnsi="宋体" w:cs="宋体" w:eastAsia="宋体" w:hint="default"/>
                <w:w w:val="99"/>
                <w:sz w:val="20"/>
                <w:szCs w:val="20"/>
              </w:rPr>
              <w:t> </w:t>
            </w:r>
            <w:r>
              <w:rPr>
                <w:rFonts w:ascii="宋体" w:hAnsi="宋体" w:cs="宋体" w:eastAsia="宋体" w:hint="default"/>
                <w:sz w:val="20"/>
                <w:szCs w:val="20"/>
              </w:rPr>
              <w:t>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45"/>
              <w:jc w:val="both"/>
              <w:rPr>
                <w:rFonts w:ascii="宋体" w:hAnsi="宋体" w:cs="宋体" w:eastAsia="宋体" w:hint="default"/>
                <w:sz w:val="20"/>
                <w:szCs w:val="20"/>
              </w:rPr>
            </w:pPr>
            <w:r>
              <w:rPr>
                <w:rFonts w:ascii="宋体" w:hAnsi="宋体" w:cs="宋体" w:eastAsia="宋体" w:hint="default"/>
                <w:sz w:val="20"/>
                <w:szCs w:val="20"/>
              </w:rPr>
              <w:t>白度高，挺度好、强</w:t>
            </w:r>
            <w:r>
              <w:rPr>
                <w:rFonts w:ascii="宋体" w:hAnsi="宋体" w:cs="宋体" w:eastAsia="宋体" w:hint="default"/>
                <w:w w:val="99"/>
                <w:sz w:val="20"/>
                <w:szCs w:val="20"/>
              </w:rPr>
              <w:t> </w:t>
            </w:r>
            <w:r>
              <w:rPr>
                <w:rFonts w:ascii="宋体" w:hAnsi="宋体" w:cs="宋体" w:eastAsia="宋体" w:hint="default"/>
                <w:sz w:val="20"/>
                <w:szCs w:val="20"/>
              </w:rPr>
              <w:t>度指标高、表面平滑</w:t>
            </w:r>
            <w:r>
              <w:rPr>
                <w:rFonts w:ascii="宋体" w:hAnsi="宋体" w:cs="宋体" w:eastAsia="宋体" w:hint="default"/>
                <w:w w:val="99"/>
                <w:sz w:val="20"/>
                <w:szCs w:val="20"/>
              </w:rPr>
              <w:t> </w:t>
            </w:r>
            <w:r>
              <w:rPr>
                <w:rFonts w:ascii="宋体" w:hAnsi="宋体" w:cs="宋体" w:eastAsia="宋体" w:hint="default"/>
                <w:sz w:val="20"/>
                <w:szCs w:val="20"/>
              </w:rPr>
              <w:t>细腻、套版准确、印</w:t>
            </w:r>
            <w:r>
              <w:rPr>
                <w:rFonts w:ascii="宋体" w:hAnsi="宋体" w:cs="宋体" w:eastAsia="宋体" w:hint="default"/>
                <w:w w:val="99"/>
                <w:sz w:val="20"/>
                <w:szCs w:val="20"/>
              </w:rPr>
              <w:t> </w:t>
            </w:r>
            <w:r>
              <w:rPr>
                <w:rFonts w:ascii="宋体" w:hAnsi="宋体" w:cs="宋体" w:eastAsia="宋体" w:hint="default"/>
                <w:sz w:val="20"/>
                <w:szCs w:val="20"/>
              </w:rPr>
              <w:t>刷清晰。</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059" w:lineRule="exact"/>
              <w:ind w:left="102" w:right="0"/>
              <w:jc w:val="left"/>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1626887" cy="130759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1626887" cy="1307591"/>
                          </a:xfrm>
                          <a:prstGeom prst="rect">
                            <a:avLst/>
                          </a:prstGeom>
                        </pic:spPr>
                      </pic:pic>
                    </a:graphicData>
                  </a:graphic>
                </wp:inline>
              </w:drawing>
            </w:r>
            <w:r>
              <w:rPr>
                <w:rFonts w:ascii="宋体" w:hAnsi="宋体" w:cs="宋体" w:eastAsia="宋体" w:hint="default"/>
                <w:position w:val="-40"/>
                <w:sz w:val="20"/>
                <w:szCs w:val="20"/>
              </w:rPr>
            </w:r>
          </w:p>
          <w:p>
            <w:pPr>
              <w:pStyle w:val="TableParagraph"/>
              <w:spacing w:line="240" w:lineRule="auto" w:before="3"/>
              <w:ind w:right="0"/>
              <w:jc w:val="left"/>
              <w:rPr>
                <w:rFonts w:ascii="宋体" w:hAnsi="宋体" w:cs="宋体" w:eastAsia="宋体" w:hint="default"/>
                <w:sz w:val="14"/>
                <w:szCs w:val="14"/>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适用于印刷书刊、</w:t>
            </w:r>
            <w:r>
              <w:rPr>
                <w:rFonts w:ascii="宋体" w:hAnsi="宋体" w:cs="宋体" w:eastAsia="宋体" w:hint="default"/>
                <w:w w:val="99"/>
                <w:sz w:val="20"/>
                <w:szCs w:val="20"/>
              </w:rPr>
              <w:t> </w:t>
            </w:r>
            <w:r>
              <w:rPr>
                <w:rFonts w:ascii="宋体" w:hAnsi="宋体" w:cs="宋体" w:eastAsia="宋体" w:hint="default"/>
                <w:spacing w:val="-7"/>
                <w:sz w:val="20"/>
                <w:szCs w:val="20"/>
              </w:rPr>
              <w:t>课本、杂志、封面、</w:t>
            </w:r>
            <w:r>
              <w:rPr>
                <w:rFonts w:ascii="宋体" w:hAnsi="宋体" w:cs="宋体" w:eastAsia="宋体" w:hint="default"/>
                <w:w w:val="99"/>
                <w:sz w:val="20"/>
                <w:szCs w:val="20"/>
              </w:rPr>
              <w:t> </w:t>
            </w:r>
            <w:r>
              <w:rPr>
                <w:rFonts w:ascii="宋体" w:hAnsi="宋体" w:cs="宋体" w:eastAsia="宋体" w:hint="default"/>
                <w:sz w:val="20"/>
                <w:szCs w:val="20"/>
              </w:rPr>
              <w:t>插图、笔记本、试</w:t>
            </w:r>
            <w:r>
              <w:rPr>
                <w:rFonts w:ascii="宋体" w:hAnsi="宋体" w:cs="宋体" w:eastAsia="宋体" w:hint="default"/>
                <w:w w:val="99"/>
                <w:sz w:val="20"/>
                <w:szCs w:val="20"/>
              </w:rPr>
              <w:t> </w:t>
            </w:r>
            <w:r>
              <w:rPr>
                <w:rFonts w:ascii="宋体" w:hAnsi="宋体" w:cs="宋体" w:eastAsia="宋体" w:hint="default"/>
                <w:spacing w:val="-7"/>
                <w:sz w:val="20"/>
                <w:szCs w:val="20"/>
              </w:rPr>
              <w:t>卷、教材、教辅等。</w:t>
            </w:r>
          </w:p>
        </w:tc>
      </w:tr>
      <w:tr>
        <w:trPr>
          <w:trHeight w:val="356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铜版纸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9"/>
              <w:ind w:left="105" w:right="101"/>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雪鲨</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雪鹰</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99"/>
                <w:sz w:val="20"/>
                <w:szCs w:val="20"/>
              </w:rPr>
              <w:t> </w:t>
            </w:r>
            <w:r>
              <w:rPr>
                <w:rFonts w:ascii="宋体" w:hAnsi="宋体" w:cs="宋体" w:eastAsia="宋体" w:hint="default"/>
                <w:sz w:val="20"/>
                <w:szCs w:val="20"/>
              </w:rPr>
              <w:t>单面铜版纸；</w:t>
            </w:r>
            <w:r>
              <w:rPr>
                <w:rFonts w:ascii="Times New Roman" w:hAnsi="Times New Roman" w:cs="Times New Roman" w:eastAsia="Times New Roman" w:hint="default"/>
                <w:sz w:val="20"/>
                <w:szCs w:val="20"/>
              </w:rPr>
              <w:t>“</w:t>
            </w:r>
            <w:r>
              <w:rPr>
                <w:rFonts w:ascii="宋体" w:hAnsi="宋体" w:cs="宋体" w:eastAsia="宋体" w:hint="default"/>
                <w:sz w:val="20"/>
                <w:szCs w:val="20"/>
              </w:rPr>
              <w:t>雪</w:t>
            </w:r>
            <w:r>
              <w:rPr>
                <w:rFonts w:ascii="宋体" w:hAnsi="宋体" w:cs="宋体" w:eastAsia="宋体" w:hint="default"/>
                <w:w w:val="99"/>
                <w:sz w:val="20"/>
                <w:szCs w:val="20"/>
              </w:rPr>
              <w:t> </w:t>
            </w:r>
            <w:r>
              <w:rPr>
                <w:rFonts w:ascii="宋体" w:hAnsi="宋体" w:cs="宋体" w:eastAsia="宋体" w:hint="default"/>
                <w:spacing w:val="-6"/>
                <w:sz w:val="20"/>
                <w:szCs w:val="20"/>
              </w:rPr>
              <w:t>鲨</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雪鹰</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雪</w:t>
            </w:r>
          </w:p>
          <w:p>
            <w:pPr>
              <w:pStyle w:val="TableParagraph"/>
              <w:spacing w:line="309" w:lineRule="auto" w:before="13"/>
              <w:ind w:left="105" w:right="132"/>
              <w:jc w:val="left"/>
              <w:rPr>
                <w:rFonts w:ascii="宋体" w:hAnsi="宋体" w:cs="宋体" w:eastAsia="宋体" w:hint="default"/>
                <w:sz w:val="20"/>
                <w:szCs w:val="20"/>
              </w:rPr>
            </w:pPr>
            <w:r>
              <w:rPr>
                <w:rFonts w:ascii="宋体" w:hAnsi="宋体" w:cs="宋体" w:eastAsia="宋体" w:hint="default"/>
                <w:sz w:val="20"/>
                <w:szCs w:val="20"/>
              </w:rPr>
              <w:t>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雪燕</w:t>
            </w:r>
            <w:r>
              <w:rPr>
                <w:rFonts w:ascii="Times New Roman" w:hAnsi="Times New Roman" w:cs="Times New Roman" w:eastAsia="Times New Roman" w:hint="default"/>
                <w:sz w:val="20"/>
                <w:szCs w:val="20"/>
              </w:rPr>
              <w:t>”</w:t>
            </w:r>
            <w:r>
              <w:rPr>
                <w:rFonts w:ascii="宋体" w:hAnsi="宋体" w:cs="宋体" w:eastAsia="宋体" w:hint="default"/>
                <w:sz w:val="20"/>
                <w:szCs w:val="20"/>
              </w:rPr>
              <w:t>双面</w:t>
            </w:r>
            <w:r>
              <w:rPr>
                <w:rFonts w:ascii="宋体" w:hAnsi="宋体" w:cs="宋体" w:eastAsia="宋体" w:hint="default"/>
                <w:w w:val="99"/>
                <w:sz w:val="20"/>
                <w:szCs w:val="20"/>
              </w:rPr>
              <w:t> </w:t>
            </w:r>
            <w:r>
              <w:rPr>
                <w:rFonts w:ascii="宋体" w:hAnsi="宋体" w:cs="宋体" w:eastAsia="宋体" w:hint="default"/>
                <w:sz w:val="20"/>
                <w:szCs w:val="20"/>
              </w:rPr>
              <w:t>铜版；雪鹰、雪</w:t>
            </w:r>
            <w:r>
              <w:rPr>
                <w:rFonts w:ascii="宋体" w:hAnsi="宋体" w:cs="宋体" w:eastAsia="宋体" w:hint="default"/>
                <w:w w:val="99"/>
                <w:sz w:val="20"/>
                <w:szCs w:val="20"/>
              </w:rPr>
              <w:t> </w:t>
            </w:r>
            <w:r>
              <w:rPr>
                <w:rFonts w:ascii="宋体" w:hAnsi="宋体" w:cs="宋体" w:eastAsia="宋体" w:hint="default"/>
                <w:sz w:val="20"/>
                <w:szCs w:val="20"/>
              </w:rPr>
              <w:t>兔、雪燕亚光铜</w:t>
            </w:r>
            <w:r>
              <w:rPr>
                <w:rFonts w:ascii="宋体" w:hAnsi="宋体" w:cs="宋体" w:eastAsia="宋体" w:hint="default"/>
                <w:w w:val="99"/>
                <w:sz w:val="20"/>
                <w:szCs w:val="20"/>
              </w:rPr>
              <w:t> </w:t>
            </w:r>
            <w:r>
              <w:rPr>
                <w:rFonts w:ascii="宋体" w:hAnsi="宋体" w:cs="宋体" w:eastAsia="宋体" w:hint="default"/>
                <w:sz w:val="20"/>
                <w:szCs w:val="20"/>
              </w:rPr>
              <w:t>版纸。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光泽度、纸张松厚度</w:t>
            </w:r>
            <w:r>
              <w:rPr>
                <w:rFonts w:ascii="宋体" w:hAnsi="宋体" w:cs="宋体" w:eastAsia="宋体" w:hint="default"/>
                <w:w w:val="99"/>
                <w:sz w:val="20"/>
                <w:szCs w:val="20"/>
              </w:rPr>
              <w:t> </w:t>
            </w:r>
            <w:r>
              <w:rPr>
                <w:rFonts w:ascii="宋体" w:hAnsi="宋体" w:cs="宋体" w:eastAsia="宋体" w:hint="default"/>
                <w:sz w:val="20"/>
                <w:szCs w:val="20"/>
              </w:rPr>
              <w:t>好，挺度高，印品档</w:t>
            </w:r>
            <w:r>
              <w:rPr>
                <w:rFonts w:ascii="宋体" w:hAnsi="宋体" w:cs="宋体" w:eastAsia="宋体" w:hint="default"/>
                <w:w w:val="99"/>
                <w:sz w:val="20"/>
                <w:szCs w:val="20"/>
              </w:rPr>
              <w:t> </w:t>
            </w:r>
            <w:r>
              <w:rPr>
                <w:rFonts w:ascii="宋体" w:hAnsi="宋体" w:cs="宋体" w:eastAsia="宋体" w:hint="default"/>
                <w:sz w:val="20"/>
                <w:szCs w:val="20"/>
              </w:rPr>
              <w:t>次高；</w:t>
            </w:r>
            <w:r>
              <w:rPr>
                <w:rFonts w:ascii="宋体" w:hAnsi="宋体" w:cs="宋体" w:eastAsia="宋体" w:hint="default"/>
                <w:w w:val="99"/>
                <w:sz w:val="20"/>
                <w:szCs w:val="20"/>
              </w:rPr>
              <w:t> </w:t>
            </w:r>
            <w:r>
              <w:rPr>
                <w:rFonts w:ascii="宋体" w:hAnsi="宋体" w:cs="宋体" w:eastAsia="宋体" w:hint="default"/>
                <w:spacing w:val="-6"/>
                <w:sz w:val="20"/>
                <w:szCs w:val="20"/>
              </w:rPr>
              <w:t>纸面涂层均匀、细腻，</w:t>
            </w:r>
            <w:r>
              <w:rPr>
                <w:rFonts w:ascii="宋体" w:hAnsi="宋体" w:cs="宋体" w:eastAsia="宋体" w:hint="default"/>
                <w:w w:val="99"/>
                <w:sz w:val="20"/>
                <w:szCs w:val="20"/>
              </w:rPr>
              <w:t> </w:t>
            </w:r>
            <w:r>
              <w:rPr>
                <w:rFonts w:ascii="宋体" w:hAnsi="宋体" w:cs="宋体" w:eastAsia="宋体" w:hint="default"/>
                <w:sz w:val="20"/>
                <w:szCs w:val="20"/>
              </w:rPr>
              <w:t>网点还原性好，色彩</w:t>
            </w:r>
            <w:r>
              <w:rPr>
                <w:rFonts w:ascii="宋体" w:hAnsi="宋体" w:cs="宋体" w:eastAsia="宋体" w:hint="default"/>
                <w:w w:val="99"/>
                <w:sz w:val="20"/>
                <w:szCs w:val="20"/>
              </w:rPr>
              <w:t> </w:t>
            </w:r>
            <w:r>
              <w:rPr>
                <w:rFonts w:ascii="宋体" w:hAnsi="宋体" w:cs="宋体" w:eastAsia="宋体" w:hint="default"/>
                <w:sz w:val="20"/>
                <w:szCs w:val="20"/>
              </w:rPr>
              <w:t>亮丽；</w:t>
            </w:r>
            <w:r>
              <w:rPr>
                <w:rFonts w:ascii="宋体" w:hAnsi="宋体" w:cs="宋体" w:eastAsia="宋体" w:hint="default"/>
                <w:w w:val="99"/>
                <w:sz w:val="20"/>
                <w:szCs w:val="20"/>
              </w:rPr>
              <w:t> </w:t>
            </w:r>
            <w:r>
              <w:rPr>
                <w:rFonts w:ascii="宋体" w:hAnsi="宋体" w:cs="宋体" w:eastAsia="宋体" w:hint="default"/>
                <w:sz w:val="20"/>
                <w:szCs w:val="20"/>
              </w:rPr>
              <w:t>高强度，白度好，印</w:t>
            </w:r>
            <w:r>
              <w:rPr>
                <w:rFonts w:ascii="宋体" w:hAnsi="宋体" w:cs="宋体" w:eastAsia="宋体" w:hint="default"/>
                <w:w w:val="99"/>
                <w:sz w:val="20"/>
                <w:szCs w:val="20"/>
              </w:rPr>
              <w:t> </w:t>
            </w:r>
            <w:r>
              <w:rPr>
                <w:rFonts w:ascii="宋体" w:hAnsi="宋体" w:cs="宋体" w:eastAsia="宋体" w:hint="default"/>
                <w:sz w:val="20"/>
                <w:szCs w:val="20"/>
              </w:rPr>
              <w:t>刷层次感强，图像逼</w:t>
            </w:r>
            <w:r>
              <w:rPr>
                <w:rFonts w:ascii="宋体" w:hAnsi="宋体" w:cs="宋体" w:eastAsia="宋体" w:hint="default"/>
                <w:w w:val="99"/>
                <w:sz w:val="20"/>
                <w:szCs w:val="20"/>
              </w:rPr>
              <w:t> </w:t>
            </w:r>
            <w:r>
              <w:rPr>
                <w:rFonts w:ascii="宋体" w:hAnsi="宋体" w:cs="宋体" w:eastAsia="宋体" w:hint="default"/>
                <w:sz w:val="20"/>
                <w:szCs w:val="20"/>
              </w:rPr>
              <w:t>真。</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3536" w:lineRule="exact"/>
              <w:ind w:left="109" w:right="0"/>
              <w:jc w:val="left"/>
              <w:rPr>
                <w:rFonts w:ascii="宋体" w:hAnsi="宋体" w:cs="宋体" w:eastAsia="宋体" w:hint="default"/>
                <w:sz w:val="20"/>
                <w:szCs w:val="20"/>
              </w:rPr>
            </w:pPr>
            <w:r>
              <w:rPr>
                <w:rFonts w:ascii="宋体" w:hAnsi="宋体" w:cs="宋体" w:eastAsia="宋体" w:hint="default"/>
                <w:position w:val="-70"/>
                <w:sz w:val="20"/>
                <w:szCs w:val="20"/>
              </w:rPr>
              <w:pict>
                <v:group style="width:132pt;height:176.8pt;mso-position-horizontal-relative:char;mso-position-vertical-relative:line" coordorigin="0,0" coordsize="2640,3536">
                  <v:shape style="position:absolute;left:0;top:2408;width:2640;height:1128" type="#_x0000_t75" stroked="false">
                    <v:imagedata r:id="rId17" o:title=""/>
                  </v:shape>
                  <v:group style="position:absolute;left:23;top:0;width:2593;height:2425" coordorigin="23,0" coordsize="2593,2425">
                    <v:shape style="position:absolute;left:23;top:0;width:2593;height:2425" coordorigin="23,0" coordsize="2593,2425" path="m2408,0l232,0,166,11,108,40,63,85,34,143,23,208,23,2216,34,2282,63,2339,108,2384,166,2414,232,2424,2408,2424,2473,2414,2531,2384,2576,2339,2605,2282,2616,2216,2616,208,2605,143,2576,85,2531,40,2473,11,2408,0xe" filled="true" fillcolor="#ececec" stroked="false">
                      <v:path arrowok="t"/>
                      <v:fill type="solid"/>
                    </v:shape>
                    <v:shape style="position:absolute;left:23;top:0;width:2593;height:2424" type="#_x0000_t75" stroked="false">
                      <v:imagedata r:id="rId18" o:title=""/>
                    </v:shape>
                  </v:group>
                </v:group>
              </w:pict>
            </w:r>
            <w:r>
              <w:rPr>
                <w:rFonts w:ascii="宋体" w:hAnsi="宋体" w:cs="宋体" w:eastAsia="宋体" w:hint="default"/>
                <w:position w:val="-70"/>
                <w:sz w:val="20"/>
                <w:szCs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双面铜版纸适用于</w:t>
            </w:r>
            <w:r>
              <w:rPr>
                <w:rFonts w:ascii="宋体" w:hAnsi="宋体" w:cs="宋体" w:eastAsia="宋体" w:hint="default"/>
                <w:w w:val="99"/>
                <w:sz w:val="20"/>
                <w:szCs w:val="20"/>
              </w:rPr>
              <w:t> </w:t>
            </w:r>
            <w:r>
              <w:rPr>
                <w:rFonts w:ascii="宋体" w:hAnsi="宋体" w:cs="宋体" w:eastAsia="宋体" w:hint="default"/>
                <w:sz w:val="20"/>
                <w:szCs w:val="20"/>
              </w:rPr>
              <w:t>高档画册、图片、</w:t>
            </w:r>
            <w:r>
              <w:rPr>
                <w:rFonts w:ascii="宋体" w:hAnsi="宋体" w:cs="宋体" w:eastAsia="宋体" w:hint="default"/>
                <w:w w:val="99"/>
                <w:sz w:val="20"/>
                <w:szCs w:val="20"/>
              </w:rPr>
              <w:t> </w:t>
            </w:r>
            <w:r>
              <w:rPr>
                <w:rFonts w:ascii="宋体" w:hAnsi="宋体" w:cs="宋体" w:eastAsia="宋体" w:hint="default"/>
                <w:sz w:val="20"/>
                <w:szCs w:val="20"/>
              </w:rPr>
              <w:t>杂志等质量要求更</w:t>
            </w:r>
            <w:r>
              <w:rPr>
                <w:rFonts w:ascii="宋体" w:hAnsi="宋体" w:cs="宋体" w:eastAsia="宋体" w:hint="default"/>
                <w:w w:val="99"/>
                <w:sz w:val="20"/>
                <w:szCs w:val="20"/>
              </w:rPr>
              <w:t> </w:t>
            </w:r>
            <w:r>
              <w:rPr>
                <w:rFonts w:ascii="宋体" w:hAnsi="宋体" w:cs="宋体" w:eastAsia="宋体" w:hint="default"/>
                <w:sz w:val="20"/>
                <w:szCs w:val="20"/>
              </w:rPr>
              <w:t>高的印刷品；单面</w:t>
            </w:r>
            <w:r>
              <w:rPr>
                <w:rFonts w:ascii="宋体" w:hAnsi="宋体" w:cs="宋体" w:eastAsia="宋体" w:hint="default"/>
                <w:w w:val="99"/>
                <w:sz w:val="20"/>
                <w:szCs w:val="20"/>
              </w:rPr>
              <w:t> </w:t>
            </w:r>
            <w:r>
              <w:rPr>
                <w:rFonts w:ascii="宋体" w:hAnsi="宋体" w:cs="宋体" w:eastAsia="宋体" w:hint="default"/>
                <w:sz w:val="20"/>
                <w:szCs w:val="20"/>
              </w:rPr>
              <w:t>铜版纸适用于高档</w:t>
            </w:r>
            <w:r>
              <w:rPr>
                <w:rFonts w:ascii="宋体" w:hAnsi="宋体" w:cs="宋体" w:eastAsia="宋体" w:hint="default"/>
                <w:w w:val="99"/>
                <w:sz w:val="20"/>
                <w:szCs w:val="20"/>
              </w:rPr>
              <w:t> </w:t>
            </w:r>
            <w:r>
              <w:rPr>
                <w:rFonts w:ascii="宋体" w:hAnsi="宋体" w:cs="宋体" w:eastAsia="宋体" w:hint="default"/>
                <w:sz w:val="20"/>
                <w:szCs w:val="20"/>
              </w:rPr>
              <w:t>烟标、不干胶、手</w:t>
            </w:r>
            <w:r>
              <w:rPr>
                <w:rFonts w:ascii="宋体" w:hAnsi="宋体" w:cs="宋体" w:eastAsia="宋体" w:hint="default"/>
                <w:w w:val="99"/>
                <w:sz w:val="20"/>
                <w:szCs w:val="20"/>
              </w:rPr>
              <w:t> </w:t>
            </w:r>
            <w:r>
              <w:rPr>
                <w:rFonts w:ascii="宋体" w:hAnsi="宋体" w:cs="宋体" w:eastAsia="宋体" w:hint="default"/>
                <w:spacing w:val="-7"/>
                <w:sz w:val="20"/>
                <w:szCs w:val="20"/>
              </w:rPr>
              <w:t>提袋、书套、信封、</w:t>
            </w:r>
            <w:r>
              <w:rPr>
                <w:rFonts w:ascii="宋体" w:hAnsi="宋体" w:cs="宋体" w:eastAsia="宋体" w:hint="default"/>
                <w:w w:val="99"/>
                <w:sz w:val="20"/>
                <w:szCs w:val="20"/>
              </w:rPr>
              <w:t> </w:t>
            </w:r>
            <w:r>
              <w:rPr>
                <w:rFonts w:ascii="宋体" w:hAnsi="宋体" w:cs="宋体" w:eastAsia="宋体" w:hint="default"/>
                <w:sz w:val="20"/>
                <w:szCs w:val="20"/>
              </w:rPr>
              <w:t>礼品包装等适合用</w:t>
            </w:r>
            <w:r>
              <w:rPr>
                <w:rFonts w:ascii="宋体" w:hAnsi="宋体" w:cs="宋体" w:eastAsia="宋体" w:hint="default"/>
                <w:w w:val="99"/>
                <w:sz w:val="20"/>
                <w:szCs w:val="20"/>
              </w:rPr>
              <w:t> </w:t>
            </w:r>
            <w:r>
              <w:rPr>
                <w:rFonts w:ascii="宋体" w:hAnsi="宋体" w:cs="宋体" w:eastAsia="宋体" w:hint="default"/>
                <w:sz w:val="20"/>
                <w:szCs w:val="20"/>
              </w:rPr>
              <w:t>于大幅面印刷和商</w:t>
            </w:r>
            <w:r>
              <w:rPr>
                <w:rFonts w:ascii="宋体" w:hAnsi="宋体" w:cs="宋体" w:eastAsia="宋体" w:hint="default"/>
                <w:w w:val="99"/>
                <w:sz w:val="20"/>
                <w:szCs w:val="20"/>
              </w:rPr>
              <w:t> </w:t>
            </w:r>
            <w:r>
              <w:rPr>
                <w:rFonts w:ascii="宋体" w:hAnsi="宋体" w:cs="宋体" w:eastAsia="宋体" w:hint="default"/>
                <w:sz w:val="20"/>
                <w:szCs w:val="20"/>
              </w:rPr>
              <w:t>务印刷。</w:t>
            </w:r>
          </w:p>
        </w:tc>
      </w:tr>
    </w:tbl>
    <w:p>
      <w:pPr>
        <w:spacing w:after="0" w:line="314" w:lineRule="auto"/>
        <w:jc w:val="left"/>
        <w:rPr>
          <w:rFonts w:ascii="宋体" w:hAnsi="宋体" w:cs="宋体" w:eastAsia="宋体" w:hint="default"/>
          <w:sz w:val="20"/>
          <w:szCs w:val="20"/>
        </w:rPr>
        <w:sectPr>
          <w:pgSz w:w="11910" w:h="16840"/>
          <w:pgMar w:header="750" w:footer="1017" w:top="1100" w:bottom="1200" w:left="9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131"/>
        <w:gridCol w:w="1714"/>
        <w:gridCol w:w="2057"/>
        <w:gridCol w:w="3097"/>
        <w:gridCol w:w="1858"/>
      </w:tblGrid>
      <w:tr>
        <w:trPr>
          <w:trHeight w:val="3562"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18"/>
              <w:jc w:val="right"/>
              <w:rPr>
                <w:rFonts w:ascii="宋体" w:hAnsi="宋体" w:cs="宋体" w:eastAsia="宋体" w:hint="default"/>
                <w:sz w:val="20"/>
                <w:szCs w:val="20"/>
              </w:rPr>
            </w:pPr>
            <w:r>
              <w:rPr>
                <w:rFonts w:ascii="宋体" w:hAnsi="宋体" w:cs="宋体" w:eastAsia="宋体" w:hint="default"/>
                <w:w w:val="95"/>
                <w:sz w:val="20"/>
                <w:szCs w:val="20"/>
              </w:rPr>
              <w:t>白卡纸</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9"/>
              <w:ind w:left="105"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紫檀</w:t>
            </w:r>
            <w:r>
              <w:rPr>
                <w:rFonts w:ascii="Times New Roman" w:hAnsi="Times New Roman" w:cs="Times New Roman" w:eastAsia="Times New Roman" w:hint="default"/>
                <w:sz w:val="20"/>
                <w:szCs w:val="20"/>
              </w:rPr>
              <w:t>”</w:t>
            </w:r>
            <w:r>
              <w:rPr>
                <w:rFonts w:ascii="宋体" w:hAnsi="宋体" w:cs="宋体" w:eastAsia="宋体" w:hint="default"/>
                <w:sz w:val="20"/>
                <w:szCs w:val="20"/>
              </w:rPr>
              <w:t>系列白卡、</w:t>
            </w:r>
            <w:r>
              <w:rPr>
                <w:rFonts w:ascii="宋体" w:hAnsi="宋体" w:cs="宋体" w:eastAsia="宋体" w:hint="default"/>
                <w:w w:val="99"/>
                <w:sz w:val="20"/>
                <w:szCs w:val="20"/>
              </w:rPr>
              <w:t> </w:t>
            </w:r>
            <w:r>
              <w:rPr>
                <w:rFonts w:ascii="宋体" w:hAnsi="宋体" w:cs="宋体" w:eastAsia="宋体" w:hint="default"/>
                <w:spacing w:val="-9"/>
                <w:w w:val="99"/>
                <w:sz w:val="20"/>
                <w:szCs w:val="20"/>
              </w:rPr>
              <w:t>铜版卡纸；</w:t>
            </w:r>
            <w:r>
              <w:rPr>
                <w:rFonts w:ascii="Times New Roman" w:hAnsi="Times New Roman" w:cs="Times New Roman" w:eastAsia="Times New Roman" w:hint="default"/>
                <w:spacing w:val="-9"/>
                <w:w w:val="99"/>
                <w:sz w:val="20"/>
                <w:szCs w:val="20"/>
              </w:rPr>
              <w:t>“</w:t>
            </w:r>
            <w:r>
              <w:rPr>
                <w:rFonts w:ascii="宋体" w:hAnsi="宋体" w:cs="宋体" w:eastAsia="宋体" w:hint="default"/>
                <w:spacing w:val="-9"/>
                <w:w w:val="99"/>
                <w:sz w:val="20"/>
                <w:szCs w:val="20"/>
              </w:rPr>
              <w:t>白杨</w:t>
            </w:r>
            <w:r>
              <w:rPr>
                <w:rFonts w:ascii="Times New Roman" w:hAnsi="Times New Roman" w:cs="Times New Roman" w:eastAsia="Times New Roman" w:hint="default"/>
                <w:spacing w:val="-9"/>
                <w:w w:val="99"/>
                <w:sz w:val="20"/>
                <w:szCs w:val="20"/>
              </w:rPr>
              <w:t>”</w:t>
            </w:r>
            <w:r>
              <w:rPr>
                <w:rFonts w:ascii="Times New Roman" w:hAnsi="Times New Roman" w:cs="Times New Roman" w:eastAsia="Times New Roman" w:hint="default"/>
                <w:spacing w:val="-47"/>
                <w:w w:val="99"/>
                <w:sz w:val="20"/>
                <w:szCs w:val="20"/>
              </w:rPr>
              <w:t> </w:t>
            </w:r>
            <w:r>
              <w:rPr>
                <w:rFonts w:ascii="宋体" w:hAnsi="宋体" w:cs="宋体" w:eastAsia="宋体" w:hint="default"/>
                <w:sz w:val="20"/>
                <w:szCs w:val="20"/>
              </w:rPr>
              <w:t>系列白卡、铜版</w:t>
            </w:r>
            <w:r>
              <w:rPr>
                <w:rFonts w:ascii="宋体" w:hAnsi="宋体" w:cs="宋体" w:eastAsia="宋体" w:hint="default"/>
                <w:w w:val="99"/>
                <w:sz w:val="20"/>
                <w:szCs w:val="20"/>
              </w:rPr>
              <w:t> </w:t>
            </w:r>
            <w:r>
              <w:rPr>
                <w:rFonts w:ascii="宋体" w:hAnsi="宋体" w:cs="宋体" w:eastAsia="宋体" w:hint="default"/>
                <w:sz w:val="20"/>
                <w:szCs w:val="20"/>
              </w:rPr>
              <w:t>卡纸；超高松厚</w:t>
            </w:r>
            <w:r>
              <w:rPr>
                <w:rFonts w:ascii="宋体" w:hAnsi="宋体" w:cs="宋体" w:eastAsia="宋体" w:hint="default"/>
                <w:w w:val="99"/>
                <w:sz w:val="20"/>
                <w:szCs w:val="20"/>
              </w:rPr>
              <w:t> </w:t>
            </w:r>
            <w:r>
              <w:rPr>
                <w:rFonts w:ascii="宋体" w:hAnsi="宋体" w:cs="宋体" w:eastAsia="宋体" w:hint="default"/>
                <w:sz w:val="20"/>
                <w:szCs w:val="20"/>
              </w:rPr>
              <w:t>度白卡纸；晨鸣</w:t>
            </w:r>
            <w:r>
              <w:rPr>
                <w:rFonts w:ascii="宋体" w:hAnsi="宋体" w:cs="宋体" w:eastAsia="宋体" w:hint="default"/>
                <w:w w:val="99"/>
                <w:sz w:val="20"/>
                <w:szCs w:val="20"/>
              </w:rPr>
              <w:t> </w:t>
            </w:r>
            <w:r>
              <w:rPr>
                <w:rFonts w:ascii="宋体" w:hAnsi="宋体" w:cs="宋体" w:eastAsia="宋体" w:hint="default"/>
                <w:sz w:val="20"/>
                <w:szCs w:val="20"/>
              </w:rPr>
              <w:t>烟卡；液包卡纸、</w:t>
            </w:r>
            <w:r>
              <w:rPr>
                <w:rFonts w:ascii="宋体" w:hAnsi="宋体" w:cs="宋体" w:eastAsia="宋体" w:hint="default"/>
                <w:w w:val="99"/>
                <w:sz w:val="20"/>
                <w:szCs w:val="20"/>
              </w:rPr>
              <w:t> </w:t>
            </w:r>
            <w:r>
              <w:rPr>
                <w:rFonts w:ascii="宋体" w:hAnsi="宋体" w:cs="宋体" w:eastAsia="宋体" w:hint="default"/>
                <w:sz w:val="20"/>
                <w:szCs w:val="20"/>
              </w:rPr>
              <w:t>口杯原纸等。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9"/>
              <w:ind w:left="103" w:right="2"/>
              <w:jc w:val="left"/>
              <w:rPr>
                <w:rFonts w:ascii="宋体" w:hAnsi="宋体" w:cs="宋体" w:eastAsia="宋体" w:hint="default"/>
                <w:sz w:val="20"/>
                <w:szCs w:val="20"/>
              </w:rPr>
            </w:pPr>
            <w:r>
              <w:rPr>
                <w:rFonts w:ascii="宋体" w:hAnsi="宋体" w:cs="宋体" w:eastAsia="宋体" w:hint="default"/>
                <w:spacing w:val="-6"/>
                <w:sz w:val="20"/>
                <w:szCs w:val="20"/>
              </w:rPr>
              <w:t>定量、厚度均匀性好，</w:t>
            </w:r>
            <w:r>
              <w:rPr>
                <w:rFonts w:ascii="宋体" w:hAnsi="宋体" w:cs="宋体" w:eastAsia="宋体" w:hint="default"/>
                <w:w w:val="99"/>
                <w:sz w:val="20"/>
                <w:szCs w:val="20"/>
              </w:rPr>
              <w:t> </w:t>
            </w:r>
            <w:r>
              <w:rPr>
                <w:rFonts w:ascii="宋体" w:hAnsi="宋体" w:cs="宋体" w:eastAsia="宋体" w:hint="default"/>
                <w:sz w:val="20"/>
                <w:szCs w:val="20"/>
              </w:rPr>
              <w:t>挺度、松厚度高，模</w:t>
            </w:r>
            <w:r>
              <w:rPr>
                <w:rFonts w:ascii="宋体" w:hAnsi="宋体" w:cs="宋体" w:eastAsia="宋体" w:hint="default"/>
                <w:w w:val="99"/>
                <w:sz w:val="20"/>
                <w:szCs w:val="20"/>
              </w:rPr>
              <w:t> </w:t>
            </w:r>
            <w:r>
              <w:rPr>
                <w:rFonts w:ascii="宋体" w:hAnsi="宋体" w:cs="宋体" w:eastAsia="宋体" w:hint="default"/>
                <w:sz w:val="20"/>
                <w:szCs w:val="20"/>
              </w:rPr>
              <w:t>切成盒性能好；纸张</w:t>
            </w:r>
            <w:r>
              <w:rPr>
                <w:rFonts w:ascii="宋体" w:hAnsi="宋体" w:cs="宋体" w:eastAsia="宋体" w:hint="default"/>
                <w:w w:val="99"/>
                <w:sz w:val="20"/>
                <w:szCs w:val="20"/>
              </w:rPr>
              <w:t> </w:t>
            </w:r>
            <w:r>
              <w:rPr>
                <w:rFonts w:ascii="宋体" w:hAnsi="宋体" w:cs="宋体" w:eastAsia="宋体" w:hint="default"/>
                <w:sz w:val="20"/>
                <w:szCs w:val="20"/>
              </w:rPr>
              <w:t>白度高，色相稳定，</w:t>
            </w:r>
            <w:r>
              <w:rPr>
                <w:rFonts w:ascii="宋体" w:hAnsi="宋体" w:cs="宋体" w:eastAsia="宋体" w:hint="default"/>
                <w:w w:val="99"/>
                <w:sz w:val="20"/>
                <w:szCs w:val="20"/>
              </w:rPr>
              <w:t> </w:t>
            </w:r>
            <w:r>
              <w:rPr>
                <w:rFonts w:ascii="宋体" w:hAnsi="宋体" w:cs="宋体" w:eastAsia="宋体" w:hint="default"/>
                <w:sz w:val="20"/>
                <w:szCs w:val="20"/>
              </w:rPr>
              <w:t>涂布均匀细腻，网点</w:t>
            </w:r>
            <w:r>
              <w:rPr>
                <w:rFonts w:ascii="宋体" w:hAnsi="宋体" w:cs="宋体" w:eastAsia="宋体" w:hint="default"/>
                <w:w w:val="99"/>
                <w:sz w:val="20"/>
                <w:szCs w:val="20"/>
              </w:rPr>
              <w:t> </w:t>
            </w:r>
            <w:r>
              <w:rPr>
                <w:rFonts w:ascii="宋体" w:hAnsi="宋体" w:cs="宋体" w:eastAsia="宋体" w:hint="default"/>
                <w:sz w:val="20"/>
                <w:szCs w:val="20"/>
              </w:rPr>
              <w:t>还原性好；纸面平整</w:t>
            </w:r>
            <w:r>
              <w:rPr>
                <w:rFonts w:ascii="宋体" w:hAnsi="宋体" w:cs="宋体" w:eastAsia="宋体" w:hint="default"/>
                <w:w w:val="99"/>
                <w:sz w:val="20"/>
                <w:szCs w:val="20"/>
              </w:rPr>
              <w:t> </w:t>
            </w:r>
            <w:r>
              <w:rPr>
                <w:rFonts w:ascii="宋体" w:hAnsi="宋体" w:cs="宋体" w:eastAsia="宋体" w:hint="default"/>
                <w:sz w:val="20"/>
                <w:szCs w:val="20"/>
              </w:rPr>
              <w:t>细腻，有较高的耐折</w:t>
            </w:r>
            <w:r>
              <w:rPr>
                <w:rFonts w:ascii="宋体" w:hAnsi="宋体" w:cs="宋体" w:eastAsia="宋体" w:hint="default"/>
                <w:w w:val="99"/>
                <w:sz w:val="20"/>
                <w:szCs w:val="20"/>
              </w:rPr>
              <w:t> </w:t>
            </w:r>
            <w:r>
              <w:rPr>
                <w:rFonts w:ascii="宋体" w:hAnsi="宋体" w:cs="宋体" w:eastAsia="宋体" w:hint="default"/>
                <w:sz w:val="20"/>
                <w:szCs w:val="20"/>
              </w:rPr>
              <w:t>度，有利于保障灌装</w:t>
            </w:r>
            <w:r>
              <w:rPr>
                <w:rFonts w:ascii="宋体" w:hAnsi="宋体" w:cs="宋体" w:eastAsia="宋体" w:hint="default"/>
                <w:w w:val="99"/>
                <w:sz w:val="20"/>
                <w:szCs w:val="20"/>
              </w:rPr>
              <w:t> </w:t>
            </w:r>
            <w:r>
              <w:rPr>
                <w:rFonts w:ascii="宋体" w:hAnsi="宋体" w:cs="宋体" w:eastAsia="宋体" w:hint="default"/>
                <w:sz w:val="20"/>
                <w:szCs w:val="20"/>
              </w:rPr>
              <w:t>无破损现象。</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4"/>
                <w:szCs w:val="4"/>
              </w:rPr>
            </w:pPr>
          </w:p>
          <w:p>
            <w:pPr>
              <w:pStyle w:val="TableParagraph"/>
              <w:spacing w:line="3500" w:lineRule="exact"/>
              <w:ind w:left="10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9"/>
                <w:sz w:val="20"/>
                <w:szCs w:val="20"/>
              </w:rPr>
              <w:pict>
                <v:group style="width:128.65pt;height:175.05pt;mso-position-horizontal-relative:char;mso-position-vertical-relative:line" coordorigin="0,0" coordsize="2573,3501">
                  <v:shape style="position:absolute;left:0;top:2577;width:2573;height:924" type="#_x0000_t75" stroked="false">
                    <v:imagedata r:id="rId19" o:title=""/>
                  </v:shape>
                  <v:group style="position:absolute;left:23;top:0;width:2525;height:2593" coordorigin="23,0" coordsize="2525,2593">
                    <v:shape style="position:absolute;left:23;top:0;width:2525;height:2593" coordorigin="23,0" coordsize="2525,2593" path="m2331,0l240,0,172,11,112,42,65,89,34,148,23,217,23,2376,34,2445,65,2504,112,2551,172,2582,240,2593,2331,2593,2400,2582,2459,2551,2506,2504,2537,2445,2548,2376,2548,217,2537,148,2506,89,2459,42,2400,11,2331,0xe" filled="true" fillcolor="#ececec" stroked="false">
                      <v:path arrowok="t"/>
                      <v:fill type="solid"/>
                    </v:shape>
                    <v:shape style="position:absolute;left:23;top:0;width:2525;height:2593" type="#_x0000_t75" stroked="false">
                      <v:imagedata r:id="rId20" o:title=""/>
                    </v:shape>
                  </v:group>
                </v:group>
              </w:pict>
            </w:r>
            <w:r>
              <w:rPr>
                <w:rFonts w:ascii="Times New Roman" w:hAnsi="Times New Roman" w:cs="Times New Roman" w:eastAsia="Times New Roman" w:hint="default"/>
                <w:position w:val="-69"/>
                <w:sz w:val="20"/>
                <w:szCs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高档礼盒、化妆品</w:t>
            </w:r>
            <w:r>
              <w:rPr>
                <w:rFonts w:ascii="宋体" w:hAnsi="宋体" w:cs="宋体" w:eastAsia="宋体" w:hint="default"/>
                <w:w w:val="99"/>
                <w:sz w:val="20"/>
                <w:szCs w:val="20"/>
              </w:rPr>
              <w:t> </w:t>
            </w:r>
            <w:r>
              <w:rPr>
                <w:rFonts w:ascii="宋体" w:hAnsi="宋体" w:cs="宋体" w:eastAsia="宋体" w:hint="default"/>
                <w:spacing w:val="-7"/>
                <w:sz w:val="20"/>
                <w:szCs w:val="20"/>
              </w:rPr>
              <w:t>盒、吊牌、手提袋，</w:t>
            </w:r>
            <w:r>
              <w:rPr>
                <w:rFonts w:ascii="宋体" w:hAnsi="宋体" w:cs="宋体" w:eastAsia="宋体" w:hint="default"/>
                <w:w w:val="99"/>
                <w:sz w:val="20"/>
                <w:szCs w:val="20"/>
              </w:rPr>
              <w:t> </w:t>
            </w:r>
            <w:r>
              <w:rPr>
                <w:rFonts w:ascii="宋体" w:hAnsi="宋体" w:cs="宋体" w:eastAsia="宋体" w:hint="default"/>
                <w:sz w:val="20"/>
                <w:szCs w:val="20"/>
              </w:rPr>
              <w:t>宣传画册、高档明</w:t>
            </w:r>
            <w:r>
              <w:rPr>
                <w:rFonts w:ascii="宋体" w:hAnsi="宋体" w:cs="宋体" w:eastAsia="宋体" w:hint="default"/>
                <w:w w:val="99"/>
                <w:sz w:val="20"/>
                <w:szCs w:val="20"/>
              </w:rPr>
              <w:t> </w:t>
            </w:r>
            <w:r>
              <w:rPr>
                <w:rFonts w:ascii="宋体" w:hAnsi="宋体" w:cs="宋体" w:eastAsia="宋体" w:hint="default"/>
                <w:sz w:val="20"/>
                <w:szCs w:val="20"/>
              </w:rPr>
              <w:t>信片；中高档烟包</w:t>
            </w:r>
            <w:r>
              <w:rPr>
                <w:rFonts w:ascii="宋体" w:hAnsi="宋体" w:cs="宋体" w:eastAsia="宋体" w:hint="default"/>
                <w:w w:val="99"/>
                <w:sz w:val="20"/>
                <w:szCs w:val="20"/>
              </w:rPr>
              <w:t> </w:t>
            </w:r>
            <w:r>
              <w:rPr>
                <w:rFonts w:ascii="宋体" w:hAnsi="宋体" w:cs="宋体" w:eastAsia="宋体" w:hint="default"/>
                <w:sz w:val="20"/>
                <w:szCs w:val="20"/>
              </w:rPr>
              <w:t>印刷；奶包、饮料</w:t>
            </w:r>
            <w:r>
              <w:rPr>
                <w:rFonts w:ascii="宋体" w:hAnsi="宋体" w:cs="宋体" w:eastAsia="宋体" w:hint="default"/>
                <w:w w:val="99"/>
                <w:sz w:val="20"/>
                <w:szCs w:val="20"/>
              </w:rPr>
              <w:t> </w:t>
            </w:r>
            <w:r>
              <w:rPr>
                <w:rFonts w:ascii="宋体" w:hAnsi="宋体" w:cs="宋体" w:eastAsia="宋体" w:hint="default"/>
                <w:sz w:val="20"/>
                <w:szCs w:val="20"/>
              </w:rPr>
              <w:t>包、一次性纸杯、</w:t>
            </w:r>
            <w:r>
              <w:rPr>
                <w:rFonts w:ascii="宋体" w:hAnsi="宋体" w:cs="宋体" w:eastAsia="宋体" w:hint="default"/>
                <w:w w:val="99"/>
                <w:sz w:val="20"/>
                <w:szCs w:val="20"/>
              </w:rPr>
              <w:t> </w:t>
            </w:r>
            <w:r>
              <w:rPr>
                <w:rFonts w:ascii="宋体" w:hAnsi="宋体" w:cs="宋体" w:eastAsia="宋体" w:hint="default"/>
                <w:sz w:val="20"/>
                <w:szCs w:val="20"/>
              </w:rPr>
              <w:t>奶茶杯、面碗等。</w:t>
            </w:r>
          </w:p>
        </w:tc>
      </w:tr>
      <w:tr>
        <w:trPr>
          <w:trHeight w:val="263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261"/>
              <w:jc w:val="right"/>
              <w:rPr>
                <w:rFonts w:ascii="宋体" w:hAnsi="宋体" w:cs="宋体" w:eastAsia="宋体" w:hint="default"/>
                <w:sz w:val="20"/>
                <w:szCs w:val="20"/>
              </w:rPr>
            </w:pPr>
            <w:r>
              <w:rPr>
                <w:rFonts w:ascii="宋体" w:hAnsi="宋体" w:cs="宋体" w:eastAsia="宋体" w:hint="default"/>
                <w:w w:val="95"/>
                <w:sz w:val="20"/>
                <w:szCs w:val="20"/>
              </w:rPr>
              <w:t>轻涂纸</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5" w:right="200"/>
              <w:jc w:val="left"/>
              <w:rPr>
                <w:rFonts w:ascii="宋体" w:hAnsi="宋体" w:cs="宋体" w:eastAsia="宋体" w:hint="default"/>
                <w:sz w:val="20"/>
                <w:szCs w:val="20"/>
              </w:rPr>
            </w:pPr>
            <w:r>
              <w:rPr>
                <w:rFonts w:ascii="宋体" w:hAnsi="宋体" w:cs="宋体" w:eastAsia="宋体" w:hint="default"/>
                <w:sz w:val="20"/>
                <w:szCs w:val="20"/>
              </w:rPr>
              <w:t>劲胄高档轻涂</w:t>
            </w:r>
            <w:r>
              <w:rPr>
                <w:rFonts w:ascii="宋体" w:hAnsi="宋体" w:cs="宋体" w:eastAsia="宋体" w:hint="default"/>
                <w:w w:val="99"/>
                <w:sz w:val="20"/>
                <w:szCs w:val="20"/>
              </w:rPr>
              <w:t> </w:t>
            </w:r>
            <w:r>
              <w:rPr>
                <w:rFonts w:ascii="宋体" w:hAnsi="宋体" w:cs="宋体" w:eastAsia="宋体" w:hint="default"/>
                <w:sz w:val="20"/>
                <w:szCs w:val="20"/>
              </w:rPr>
              <w:t>纸、精制轻涂纸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9"/>
              <w:ind w:left="103" w:right="145"/>
              <w:jc w:val="both"/>
              <w:rPr>
                <w:rFonts w:ascii="宋体" w:hAnsi="宋体" w:cs="宋体" w:eastAsia="宋体" w:hint="default"/>
                <w:sz w:val="20"/>
                <w:szCs w:val="20"/>
              </w:rPr>
            </w:pPr>
            <w:r>
              <w:rPr>
                <w:rFonts w:ascii="宋体" w:hAnsi="宋体" w:cs="宋体" w:eastAsia="宋体" w:hint="default"/>
                <w:sz w:val="20"/>
                <w:szCs w:val="20"/>
              </w:rPr>
              <w:t>产品光泽度、印刷光</w:t>
            </w:r>
            <w:r>
              <w:rPr>
                <w:rFonts w:ascii="宋体" w:hAnsi="宋体" w:cs="宋体" w:eastAsia="宋体" w:hint="default"/>
                <w:w w:val="99"/>
                <w:sz w:val="20"/>
                <w:szCs w:val="20"/>
              </w:rPr>
              <w:t> </w:t>
            </w:r>
            <w:r>
              <w:rPr>
                <w:rFonts w:ascii="宋体" w:hAnsi="宋体" w:cs="宋体" w:eastAsia="宋体" w:hint="default"/>
                <w:sz w:val="20"/>
                <w:szCs w:val="20"/>
              </w:rPr>
              <w:t>泽度高，印品色彩鲜</w:t>
            </w:r>
            <w:r>
              <w:rPr>
                <w:rFonts w:ascii="宋体" w:hAnsi="宋体" w:cs="宋体" w:eastAsia="宋体" w:hint="default"/>
                <w:w w:val="99"/>
                <w:sz w:val="20"/>
                <w:szCs w:val="20"/>
              </w:rPr>
              <w:t> </w:t>
            </w:r>
            <w:r>
              <w:rPr>
                <w:rFonts w:ascii="宋体" w:hAnsi="宋体" w:cs="宋体" w:eastAsia="宋体" w:hint="default"/>
                <w:sz w:val="20"/>
                <w:szCs w:val="20"/>
              </w:rPr>
              <w:t>艳、靓丽；纸张均匀</w:t>
            </w:r>
            <w:r>
              <w:rPr>
                <w:rFonts w:ascii="宋体" w:hAnsi="宋体" w:cs="宋体" w:eastAsia="宋体" w:hint="default"/>
                <w:w w:val="99"/>
                <w:sz w:val="20"/>
                <w:szCs w:val="20"/>
              </w:rPr>
              <w:t> </w:t>
            </w:r>
            <w:r>
              <w:rPr>
                <w:rFonts w:ascii="宋体" w:hAnsi="宋体" w:cs="宋体" w:eastAsia="宋体" w:hint="default"/>
                <w:sz w:val="20"/>
                <w:szCs w:val="20"/>
              </w:rPr>
              <w:t>度好、松厚度好，不</w:t>
            </w:r>
            <w:r>
              <w:rPr>
                <w:rFonts w:ascii="宋体" w:hAnsi="宋体" w:cs="宋体" w:eastAsia="宋体" w:hint="default"/>
                <w:w w:val="99"/>
                <w:sz w:val="20"/>
                <w:szCs w:val="20"/>
              </w:rPr>
              <w:t> </w:t>
            </w:r>
            <w:r>
              <w:rPr>
                <w:rFonts w:ascii="宋体" w:hAnsi="宋体" w:cs="宋体" w:eastAsia="宋体" w:hint="default"/>
                <w:sz w:val="20"/>
                <w:szCs w:val="20"/>
              </w:rPr>
              <w:t>透明度高，印刷网点</w:t>
            </w:r>
            <w:r>
              <w:rPr>
                <w:rFonts w:ascii="宋体" w:hAnsi="宋体" w:cs="宋体" w:eastAsia="宋体" w:hint="default"/>
                <w:w w:val="99"/>
                <w:sz w:val="20"/>
                <w:szCs w:val="20"/>
              </w:rPr>
              <w:t> </w:t>
            </w:r>
            <w:r>
              <w:rPr>
                <w:rFonts w:ascii="宋体" w:hAnsi="宋体" w:cs="宋体" w:eastAsia="宋体" w:hint="default"/>
                <w:sz w:val="20"/>
                <w:szCs w:val="20"/>
              </w:rPr>
              <w:t>清晰。</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4"/>
                <w:szCs w:val="4"/>
              </w:rPr>
            </w:pPr>
          </w:p>
          <w:p>
            <w:pPr>
              <w:pStyle w:val="TableParagraph"/>
              <w:spacing w:line="2102" w:lineRule="exact"/>
              <w:ind w:left="1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613793" cy="1335024"/>
                  <wp:effectExtent l="0" t="0" r="0" b="0"/>
                  <wp:docPr id="5" name="image8.jpeg" descr=""/>
                  <wp:cNvGraphicFramePr>
                    <a:graphicFrameLocks noChangeAspect="1"/>
                  </wp:cNvGraphicFramePr>
                  <a:graphic>
                    <a:graphicData uri="http://schemas.openxmlformats.org/drawingml/2006/picture">
                      <pic:pic>
                        <pic:nvPicPr>
                          <pic:cNvPr id="6" name="image8.jpeg"/>
                          <pic:cNvPicPr/>
                        </pic:nvPicPr>
                        <pic:blipFill>
                          <a:blip r:embed="rId21" cstate="print"/>
                          <a:stretch>
                            <a:fillRect/>
                          </a:stretch>
                        </pic:blipFill>
                        <pic:spPr>
                          <a:xfrm>
                            <a:off x="0" y="0"/>
                            <a:ext cx="1613793" cy="1335024"/>
                          </a:xfrm>
                          <a:prstGeom prst="rect">
                            <a:avLst/>
                          </a:prstGeom>
                        </pic:spPr>
                      </pic:pic>
                    </a:graphicData>
                  </a:graphic>
                </wp:inline>
              </w:drawing>
            </w:r>
            <w:r>
              <w:rPr>
                <w:rFonts w:ascii="Times New Roman" w:hAnsi="Times New Roman" w:cs="Times New Roman" w:eastAsia="Times New Roman" w:hint="default"/>
                <w:position w:val="-4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主要适用于印刷宣</w:t>
            </w:r>
            <w:r>
              <w:rPr>
                <w:rFonts w:ascii="宋体" w:hAnsi="宋体" w:cs="宋体" w:eastAsia="宋体" w:hint="default"/>
                <w:w w:val="99"/>
                <w:sz w:val="20"/>
                <w:szCs w:val="20"/>
              </w:rPr>
              <w:t> </w:t>
            </w:r>
            <w:r>
              <w:rPr>
                <w:rFonts w:ascii="宋体" w:hAnsi="宋体" w:cs="宋体" w:eastAsia="宋体" w:hint="default"/>
                <w:spacing w:val="-7"/>
                <w:sz w:val="20"/>
                <w:szCs w:val="20"/>
              </w:rPr>
              <w:t>传广告、高档书刊、</w:t>
            </w:r>
            <w:r>
              <w:rPr>
                <w:rFonts w:ascii="宋体" w:hAnsi="宋体" w:cs="宋体" w:eastAsia="宋体" w:hint="default"/>
                <w:w w:val="99"/>
                <w:sz w:val="20"/>
                <w:szCs w:val="20"/>
              </w:rPr>
              <w:t> </w:t>
            </w:r>
            <w:r>
              <w:rPr>
                <w:rFonts w:ascii="宋体" w:hAnsi="宋体" w:cs="宋体" w:eastAsia="宋体" w:hint="default"/>
                <w:spacing w:val="-7"/>
                <w:sz w:val="20"/>
                <w:szCs w:val="20"/>
              </w:rPr>
              <w:t>杂志内页、画册等；</w:t>
            </w:r>
            <w:r>
              <w:rPr>
                <w:rFonts w:ascii="宋体" w:hAnsi="宋体" w:cs="宋体" w:eastAsia="宋体" w:hint="default"/>
                <w:w w:val="99"/>
                <w:sz w:val="20"/>
                <w:szCs w:val="20"/>
              </w:rPr>
              <w:t> </w:t>
            </w:r>
            <w:r>
              <w:rPr>
                <w:rFonts w:ascii="宋体" w:hAnsi="宋体" w:cs="宋体" w:eastAsia="宋体" w:hint="default"/>
                <w:sz w:val="20"/>
                <w:szCs w:val="20"/>
              </w:rPr>
              <w:t>适合高速单张印刷</w:t>
            </w:r>
            <w:r>
              <w:rPr>
                <w:rFonts w:ascii="宋体" w:hAnsi="宋体" w:cs="宋体" w:eastAsia="宋体" w:hint="default"/>
                <w:w w:val="99"/>
                <w:sz w:val="20"/>
                <w:szCs w:val="20"/>
              </w:rPr>
              <w:t> </w:t>
            </w:r>
            <w:r>
              <w:rPr>
                <w:rFonts w:ascii="宋体" w:hAnsi="宋体" w:cs="宋体" w:eastAsia="宋体" w:hint="default"/>
                <w:sz w:val="20"/>
                <w:szCs w:val="20"/>
              </w:rPr>
              <w:t>或高速轮转机印</w:t>
            </w:r>
            <w:r>
              <w:rPr>
                <w:rFonts w:ascii="宋体" w:hAnsi="宋体" w:cs="宋体" w:eastAsia="宋体" w:hint="default"/>
                <w:w w:val="99"/>
                <w:sz w:val="20"/>
                <w:szCs w:val="20"/>
              </w:rPr>
              <w:t> </w:t>
            </w:r>
            <w:r>
              <w:rPr>
                <w:rFonts w:ascii="宋体" w:hAnsi="宋体" w:cs="宋体" w:eastAsia="宋体" w:hint="default"/>
                <w:sz w:val="20"/>
                <w:szCs w:val="20"/>
              </w:rPr>
              <w:t>刷。</w:t>
            </w:r>
          </w:p>
        </w:tc>
      </w:tr>
      <w:tr>
        <w:trPr>
          <w:trHeight w:val="287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218"/>
              <w:jc w:val="right"/>
              <w:rPr>
                <w:rFonts w:ascii="宋体" w:hAnsi="宋体" w:cs="宋体" w:eastAsia="宋体" w:hint="default"/>
                <w:sz w:val="20"/>
                <w:szCs w:val="20"/>
              </w:rPr>
            </w:pPr>
            <w:r>
              <w:rPr>
                <w:rFonts w:ascii="宋体" w:hAnsi="宋体" w:cs="宋体" w:eastAsia="宋体" w:hint="default"/>
                <w:w w:val="95"/>
                <w:sz w:val="20"/>
                <w:szCs w:val="20"/>
              </w:rPr>
              <w:t>工业用纸</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
              <w:ind w:left="105" w:right="143"/>
              <w:jc w:val="both"/>
              <w:rPr>
                <w:rFonts w:ascii="宋体" w:hAnsi="宋体" w:cs="宋体" w:eastAsia="宋体" w:hint="default"/>
                <w:sz w:val="20"/>
                <w:szCs w:val="20"/>
              </w:rPr>
            </w:pPr>
            <w:r>
              <w:rPr>
                <w:rFonts w:ascii="宋体" w:hAnsi="宋体" w:cs="宋体" w:eastAsia="宋体" w:hint="default"/>
                <w:sz w:val="20"/>
                <w:szCs w:val="20"/>
              </w:rPr>
              <w:t>高档黄色防粘原</w:t>
            </w:r>
            <w:r>
              <w:rPr>
                <w:rFonts w:ascii="宋体" w:hAnsi="宋体" w:cs="宋体" w:eastAsia="宋体" w:hint="default"/>
                <w:w w:val="99"/>
                <w:sz w:val="20"/>
                <w:szCs w:val="20"/>
              </w:rPr>
              <w:t> </w:t>
            </w:r>
            <w:r>
              <w:rPr>
                <w:rFonts w:ascii="宋体" w:hAnsi="宋体" w:cs="宋体" w:eastAsia="宋体" w:hint="default"/>
                <w:sz w:val="20"/>
                <w:szCs w:val="20"/>
              </w:rPr>
              <w:t>纸、普通黄色</w:t>
            </w:r>
            <w:r>
              <w:rPr>
                <w:rFonts w:ascii="Times New Roman" w:hAnsi="Times New Roman" w:cs="Times New Roman" w:eastAsia="Times New Roman" w:hint="default"/>
                <w:sz w:val="20"/>
                <w:szCs w:val="20"/>
              </w:rPr>
              <w:t>/</w:t>
            </w:r>
            <w:r>
              <w:rPr>
                <w:rFonts w:ascii="宋体" w:hAnsi="宋体" w:cs="宋体" w:eastAsia="宋体" w:hint="default"/>
                <w:sz w:val="20"/>
                <w:szCs w:val="20"/>
              </w:rPr>
              <w:t>白</w:t>
            </w:r>
            <w:r>
              <w:rPr>
                <w:rFonts w:ascii="宋体" w:hAnsi="宋体" w:cs="宋体" w:eastAsia="宋体" w:hint="default"/>
                <w:w w:val="99"/>
                <w:sz w:val="20"/>
                <w:szCs w:val="20"/>
              </w:rPr>
              <w:t> </w:t>
            </w:r>
            <w:r>
              <w:rPr>
                <w:rFonts w:ascii="宋体" w:hAnsi="宋体" w:cs="宋体" w:eastAsia="宋体" w:hint="default"/>
                <w:sz w:val="20"/>
                <w:szCs w:val="20"/>
              </w:rPr>
              <w:t>色防粘原纸、票</w:t>
            </w:r>
            <w:r>
              <w:rPr>
                <w:rFonts w:ascii="宋体" w:hAnsi="宋体" w:cs="宋体" w:eastAsia="宋体" w:hint="default"/>
                <w:w w:val="99"/>
                <w:sz w:val="20"/>
                <w:szCs w:val="20"/>
              </w:rPr>
              <w:t> </w:t>
            </w:r>
            <w:r>
              <w:rPr>
                <w:rFonts w:ascii="宋体" w:hAnsi="宋体" w:cs="宋体" w:eastAsia="宋体" w:hint="default"/>
                <w:sz w:val="20"/>
                <w:szCs w:val="20"/>
              </w:rPr>
              <w:t>据原纸、铸涂原</w:t>
            </w:r>
            <w:r>
              <w:rPr>
                <w:rFonts w:ascii="宋体" w:hAnsi="宋体" w:cs="宋体" w:eastAsia="宋体" w:hint="default"/>
                <w:w w:val="99"/>
                <w:sz w:val="20"/>
                <w:szCs w:val="20"/>
              </w:rPr>
              <w:t> </w:t>
            </w:r>
            <w:r>
              <w:rPr>
                <w:rFonts w:ascii="宋体" w:hAnsi="宋体" w:cs="宋体" w:eastAsia="宋体" w:hint="default"/>
                <w:sz w:val="20"/>
                <w:szCs w:val="20"/>
              </w:rPr>
              <w:t>纸、淋膜原纸、</w:t>
            </w:r>
            <w:r>
              <w:rPr>
                <w:rFonts w:ascii="宋体" w:hAnsi="宋体" w:cs="宋体" w:eastAsia="宋体" w:hint="default"/>
                <w:w w:val="99"/>
                <w:sz w:val="20"/>
                <w:szCs w:val="20"/>
              </w:rPr>
              <w:t> </w:t>
            </w:r>
            <w:r>
              <w:rPr>
                <w:rFonts w:ascii="宋体" w:hAnsi="宋体" w:cs="宋体" w:eastAsia="宋体" w:hint="default"/>
                <w:sz w:val="20"/>
                <w:szCs w:val="20"/>
              </w:rPr>
              <w:t>剥离原纸、白牛</w:t>
            </w:r>
            <w:r>
              <w:rPr>
                <w:rFonts w:ascii="宋体" w:hAnsi="宋体" w:cs="宋体" w:eastAsia="宋体" w:hint="default"/>
                <w:w w:val="99"/>
                <w:sz w:val="20"/>
                <w:szCs w:val="20"/>
              </w:rPr>
              <w:t> </w:t>
            </w:r>
            <w:r>
              <w:rPr>
                <w:rFonts w:ascii="宋体" w:hAnsi="宋体" w:cs="宋体" w:eastAsia="宋体" w:hint="default"/>
                <w:sz w:val="20"/>
                <w:szCs w:val="20"/>
              </w:rPr>
              <w:t>皮纸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纸张匀度好、耐破度</w:t>
            </w:r>
            <w:r>
              <w:rPr>
                <w:rFonts w:ascii="宋体" w:hAnsi="宋体" w:cs="宋体" w:eastAsia="宋体" w:hint="default"/>
                <w:w w:val="99"/>
                <w:sz w:val="20"/>
                <w:szCs w:val="20"/>
              </w:rPr>
              <w:t> </w:t>
            </w:r>
            <w:r>
              <w:rPr>
                <w:rFonts w:ascii="宋体" w:hAnsi="宋体" w:cs="宋体" w:eastAsia="宋体" w:hint="default"/>
                <w:sz w:val="20"/>
                <w:szCs w:val="20"/>
              </w:rPr>
              <w:t>高、纸面平整性、复</w:t>
            </w:r>
            <w:r>
              <w:rPr>
                <w:rFonts w:ascii="宋体" w:hAnsi="宋体" w:cs="宋体" w:eastAsia="宋体" w:hint="default"/>
                <w:w w:val="99"/>
                <w:sz w:val="20"/>
                <w:szCs w:val="20"/>
              </w:rPr>
              <w:t> </w:t>
            </w:r>
            <w:r>
              <w:rPr>
                <w:rFonts w:ascii="宋体" w:hAnsi="宋体" w:cs="宋体" w:eastAsia="宋体" w:hint="default"/>
                <w:spacing w:val="-6"/>
                <w:sz w:val="20"/>
                <w:szCs w:val="20"/>
              </w:rPr>
              <w:t>合性能、横切性能好。</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1987" w:lineRule="exact"/>
              <w:ind w:left="1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1648307" cy="1261872"/>
                  <wp:effectExtent l="0" t="0" r="0" b="0"/>
                  <wp:docPr id="7" name="image9.jpeg" descr=""/>
                  <wp:cNvGraphicFramePr>
                    <a:graphicFrameLocks noChangeAspect="1"/>
                  </wp:cNvGraphicFramePr>
                  <a:graphic>
                    <a:graphicData uri="http://schemas.openxmlformats.org/drawingml/2006/picture">
                      <pic:pic>
                        <pic:nvPicPr>
                          <pic:cNvPr id="8" name="image9.jpeg"/>
                          <pic:cNvPicPr/>
                        </pic:nvPicPr>
                        <pic:blipFill>
                          <a:blip r:embed="rId22" cstate="print"/>
                          <a:stretch>
                            <a:fillRect/>
                          </a:stretch>
                        </pic:blipFill>
                        <pic:spPr>
                          <a:xfrm>
                            <a:off x="0" y="0"/>
                            <a:ext cx="1648307" cy="1261872"/>
                          </a:xfrm>
                          <a:prstGeom prst="rect">
                            <a:avLst/>
                          </a:prstGeom>
                        </pic:spPr>
                      </pic:pic>
                    </a:graphicData>
                  </a:graphic>
                </wp:inline>
              </w:drawing>
            </w:r>
            <w:r>
              <w:rPr>
                <w:rFonts w:ascii="Times New Roman" w:hAnsi="Times New Roman" w:cs="Times New Roman" w:eastAsia="Times New Roman" w:hint="default"/>
                <w:position w:val="-3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45"/>
              <w:jc w:val="left"/>
              <w:rPr>
                <w:rFonts w:ascii="宋体" w:hAnsi="宋体" w:cs="宋体" w:eastAsia="宋体" w:hint="default"/>
                <w:sz w:val="20"/>
                <w:szCs w:val="20"/>
              </w:rPr>
            </w:pPr>
            <w:r>
              <w:rPr>
                <w:rFonts w:ascii="宋体" w:hAnsi="宋体" w:cs="宋体" w:eastAsia="宋体" w:hint="default"/>
                <w:sz w:val="20"/>
                <w:szCs w:val="20"/>
              </w:rPr>
              <w:t>防粘原纸主要用于</w:t>
            </w:r>
            <w:r>
              <w:rPr>
                <w:rFonts w:ascii="宋体" w:hAnsi="宋体" w:cs="宋体" w:eastAsia="宋体" w:hint="default"/>
                <w:w w:val="99"/>
                <w:sz w:val="20"/>
                <w:szCs w:val="20"/>
              </w:rPr>
              <w:t> </w:t>
            </w:r>
            <w:r>
              <w:rPr>
                <w:rFonts w:ascii="宋体" w:hAnsi="宋体" w:cs="宋体" w:eastAsia="宋体" w:hint="default"/>
                <w:sz w:val="20"/>
                <w:szCs w:val="20"/>
              </w:rPr>
              <w:t>生产剥离纸或防粘</w:t>
            </w:r>
            <w:r>
              <w:rPr>
                <w:rFonts w:ascii="宋体" w:hAnsi="宋体" w:cs="宋体" w:eastAsia="宋体" w:hint="default"/>
                <w:w w:val="99"/>
                <w:sz w:val="20"/>
                <w:szCs w:val="20"/>
              </w:rPr>
              <w:t> </w:t>
            </w:r>
            <w:r>
              <w:rPr>
                <w:rFonts w:ascii="宋体" w:hAnsi="宋体" w:cs="宋体" w:eastAsia="宋体" w:hint="default"/>
                <w:sz w:val="20"/>
                <w:szCs w:val="20"/>
              </w:rPr>
              <w:t>原纸的纸基部分；</w:t>
            </w:r>
            <w:r>
              <w:rPr>
                <w:rFonts w:ascii="宋体" w:hAnsi="宋体" w:cs="宋体" w:eastAsia="宋体" w:hint="default"/>
                <w:w w:val="99"/>
                <w:sz w:val="20"/>
                <w:szCs w:val="20"/>
              </w:rPr>
              <w:t> </w:t>
            </w:r>
            <w:r>
              <w:rPr>
                <w:rFonts w:ascii="宋体" w:hAnsi="宋体" w:cs="宋体" w:eastAsia="宋体" w:hint="default"/>
                <w:sz w:val="20"/>
                <w:szCs w:val="20"/>
              </w:rPr>
              <w:t>铸涂原纸适用于涂</w:t>
            </w:r>
            <w:r>
              <w:rPr>
                <w:rFonts w:ascii="宋体" w:hAnsi="宋体" w:cs="宋体" w:eastAsia="宋体" w:hint="default"/>
                <w:w w:val="99"/>
                <w:sz w:val="20"/>
                <w:szCs w:val="20"/>
              </w:rPr>
              <w:t> </w:t>
            </w:r>
            <w:r>
              <w:rPr>
                <w:rFonts w:ascii="宋体" w:hAnsi="宋体" w:cs="宋体" w:eastAsia="宋体" w:hint="default"/>
                <w:sz w:val="20"/>
                <w:szCs w:val="20"/>
              </w:rPr>
              <w:t>布后生产不干胶面</w:t>
            </w:r>
            <w:r>
              <w:rPr>
                <w:rFonts w:ascii="宋体" w:hAnsi="宋体" w:cs="宋体" w:eastAsia="宋体" w:hint="default"/>
                <w:w w:val="99"/>
                <w:sz w:val="20"/>
                <w:szCs w:val="20"/>
              </w:rPr>
              <w:t> </w:t>
            </w:r>
            <w:r>
              <w:rPr>
                <w:rFonts w:ascii="宋体" w:hAnsi="宋体" w:cs="宋体" w:eastAsia="宋体" w:hint="default"/>
                <w:sz w:val="20"/>
                <w:szCs w:val="20"/>
              </w:rPr>
              <w:t>纸或扑克牌复合</w:t>
            </w:r>
            <w:r>
              <w:rPr>
                <w:rFonts w:ascii="宋体" w:hAnsi="宋体" w:cs="宋体" w:eastAsia="宋体" w:hint="default"/>
                <w:w w:val="99"/>
                <w:sz w:val="20"/>
                <w:szCs w:val="20"/>
              </w:rPr>
              <w:t> </w:t>
            </w:r>
            <w:r>
              <w:rPr>
                <w:rFonts w:ascii="宋体" w:hAnsi="宋体" w:cs="宋体" w:eastAsia="宋体" w:hint="default"/>
                <w:sz w:val="20"/>
                <w:szCs w:val="20"/>
              </w:rPr>
              <w:t>纸。</w:t>
            </w:r>
          </w:p>
        </w:tc>
      </w:tr>
      <w:tr>
        <w:trPr>
          <w:trHeight w:val="262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261"/>
              <w:jc w:val="right"/>
              <w:rPr>
                <w:rFonts w:ascii="宋体" w:hAnsi="宋体" w:cs="宋体" w:eastAsia="宋体" w:hint="default"/>
                <w:sz w:val="20"/>
                <w:szCs w:val="20"/>
              </w:rPr>
            </w:pPr>
            <w:r>
              <w:rPr>
                <w:rFonts w:ascii="宋体" w:hAnsi="宋体" w:cs="宋体" w:eastAsia="宋体" w:hint="default"/>
                <w:w w:val="95"/>
                <w:sz w:val="20"/>
                <w:szCs w:val="20"/>
              </w:rPr>
              <w:t>复印纸</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5" w:right="1"/>
              <w:jc w:val="left"/>
              <w:rPr>
                <w:rFonts w:ascii="宋体" w:hAnsi="宋体" w:cs="宋体" w:eastAsia="宋体" w:hint="default"/>
                <w:sz w:val="20"/>
                <w:szCs w:val="20"/>
              </w:rPr>
            </w:pPr>
            <w:r>
              <w:rPr>
                <w:rFonts w:ascii="宋体" w:hAnsi="宋体" w:cs="宋体" w:eastAsia="宋体" w:hint="default"/>
                <w:sz w:val="20"/>
                <w:szCs w:val="20"/>
              </w:rPr>
              <w:t>金铭洋、金晨鸣</w:t>
            </w:r>
            <w:r>
              <w:rPr>
                <w:rFonts w:ascii="宋体" w:hAnsi="宋体" w:cs="宋体" w:eastAsia="宋体" w:hint="default"/>
                <w:w w:val="99"/>
                <w:sz w:val="20"/>
                <w:szCs w:val="20"/>
              </w:rPr>
              <w:t> </w:t>
            </w:r>
            <w:r>
              <w:rPr>
                <w:rFonts w:ascii="宋体" w:hAnsi="宋体" w:cs="宋体" w:eastAsia="宋体" w:hint="default"/>
                <w:sz w:val="20"/>
                <w:szCs w:val="20"/>
              </w:rPr>
              <w:t>复印纸，博雅、</w:t>
            </w:r>
            <w:r>
              <w:rPr>
                <w:rFonts w:ascii="宋体" w:hAnsi="宋体" w:cs="宋体" w:eastAsia="宋体" w:hint="default"/>
                <w:w w:val="99"/>
                <w:sz w:val="20"/>
                <w:szCs w:val="20"/>
              </w:rPr>
              <w:t> </w:t>
            </w:r>
            <w:r>
              <w:rPr>
                <w:rFonts w:ascii="宋体" w:hAnsi="宋体" w:cs="宋体" w:eastAsia="宋体" w:hint="default"/>
                <w:sz w:val="20"/>
                <w:szCs w:val="20"/>
              </w:rPr>
              <w:t>碧云天复印纸，</w:t>
            </w:r>
            <w:r>
              <w:rPr>
                <w:rFonts w:ascii="宋体" w:hAnsi="宋体" w:cs="宋体" w:eastAsia="宋体" w:hint="default"/>
                <w:w w:val="99"/>
                <w:sz w:val="20"/>
                <w:szCs w:val="20"/>
              </w:rPr>
              <w:t> </w:t>
            </w:r>
            <w:r>
              <w:rPr>
                <w:rFonts w:ascii="宋体" w:hAnsi="宋体" w:cs="宋体" w:eastAsia="宋体" w:hint="default"/>
                <w:sz w:val="20"/>
                <w:szCs w:val="20"/>
              </w:rPr>
              <w:t>铭洋、祥云、柏</w:t>
            </w:r>
            <w:r>
              <w:rPr>
                <w:rFonts w:ascii="宋体" w:hAnsi="宋体" w:cs="宋体" w:eastAsia="宋体" w:hint="default"/>
                <w:w w:val="99"/>
                <w:sz w:val="20"/>
                <w:szCs w:val="20"/>
              </w:rPr>
              <w:t> </w:t>
            </w:r>
            <w:r>
              <w:rPr>
                <w:rFonts w:ascii="宋体" w:hAnsi="宋体" w:cs="宋体" w:eastAsia="宋体" w:hint="default"/>
                <w:sz w:val="20"/>
                <w:szCs w:val="20"/>
              </w:rPr>
              <w:t>洋、善印复印纸，</w:t>
            </w:r>
            <w:r>
              <w:rPr>
                <w:rFonts w:ascii="宋体" w:hAnsi="宋体" w:cs="宋体" w:eastAsia="宋体" w:hint="default"/>
                <w:w w:val="99"/>
                <w:sz w:val="20"/>
                <w:szCs w:val="20"/>
              </w:rPr>
              <w:t> </w:t>
            </w:r>
            <w:r>
              <w:rPr>
                <w:rFonts w:ascii="宋体" w:hAnsi="宋体" w:cs="宋体" w:eastAsia="宋体" w:hint="default"/>
                <w:sz w:val="20"/>
                <w:szCs w:val="20"/>
              </w:rPr>
              <w:t>共好、天剑复印</w:t>
            </w:r>
            <w:r>
              <w:rPr>
                <w:rFonts w:ascii="宋体" w:hAnsi="宋体" w:cs="宋体" w:eastAsia="宋体" w:hint="default"/>
                <w:w w:val="99"/>
                <w:sz w:val="20"/>
                <w:szCs w:val="20"/>
              </w:rPr>
              <w:t> </w:t>
            </w:r>
            <w:r>
              <w:rPr>
                <w:rFonts w:ascii="宋体" w:hAnsi="宋体" w:cs="宋体" w:eastAsia="宋体" w:hint="default"/>
                <w:sz w:val="20"/>
                <w:szCs w:val="20"/>
              </w:rPr>
              <w:t>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3"/>
              <w:jc w:val="left"/>
              <w:rPr>
                <w:rFonts w:ascii="宋体" w:hAnsi="宋体" w:cs="宋体" w:eastAsia="宋体" w:hint="default"/>
                <w:sz w:val="20"/>
                <w:szCs w:val="20"/>
              </w:rPr>
            </w:pPr>
            <w:r>
              <w:rPr>
                <w:rFonts w:ascii="宋体" w:hAnsi="宋体" w:cs="宋体" w:eastAsia="宋体" w:hint="default"/>
                <w:spacing w:val="-6"/>
                <w:sz w:val="20"/>
                <w:szCs w:val="20"/>
              </w:rPr>
              <w:t>白度柔和，视觉舒适；</w:t>
            </w:r>
            <w:r>
              <w:rPr>
                <w:rFonts w:ascii="宋体" w:hAnsi="宋体" w:cs="宋体" w:eastAsia="宋体" w:hint="default"/>
                <w:w w:val="99"/>
                <w:sz w:val="20"/>
                <w:szCs w:val="20"/>
              </w:rPr>
              <w:t> </w:t>
            </w:r>
            <w:r>
              <w:rPr>
                <w:rFonts w:ascii="宋体" w:hAnsi="宋体" w:cs="宋体" w:eastAsia="宋体" w:hint="default"/>
                <w:sz w:val="20"/>
                <w:szCs w:val="20"/>
              </w:rPr>
              <w:t>表面平整光滑，打印</w:t>
            </w:r>
            <w:r>
              <w:rPr>
                <w:rFonts w:ascii="宋体" w:hAnsi="宋体" w:cs="宋体" w:eastAsia="宋体" w:hint="default"/>
                <w:w w:val="99"/>
                <w:sz w:val="20"/>
                <w:szCs w:val="20"/>
              </w:rPr>
              <w:t> </w:t>
            </w:r>
            <w:r>
              <w:rPr>
                <w:rFonts w:ascii="宋体" w:hAnsi="宋体" w:cs="宋体" w:eastAsia="宋体" w:hint="default"/>
                <w:sz w:val="20"/>
                <w:szCs w:val="20"/>
              </w:rPr>
              <w:t>复印字迹清晰色彩逼</w:t>
            </w:r>
            <w:r>
              <w:rPr>
                <w:rFonts w:ascii="宋体" w:hAnsi="宋体" w:cs="宋体" w:eastAsia="宋体" w:hint="default"/>
                <w:w w:val="99"/>
                <w:sz w:val="20"/>
                <w:szCs w:val="20"/>
              </w:rPr>
              <w:t> </w:t>
            </w:r>
            <w:r>
              <w:rPr>
                <w:rFonts w:ascii="宋体" w:hAnsi="宋体" w:cs="宋体" w:eastAsia="宋体" w:hint="default"/>
                <w:sz w:val="20"/>
                <w:szCs w:val="20"/>
              </w:rPr>
              <w:t>真；适合双面使用，</w:t>
            </w:r>
            <w:r>
              <w:rPr>
                <w:rFonts w:ascii="宋体" w:hAnsi="宋体" w:cs="宋体" w:eastAsia="宋体" w:hint="default"/>
                <w:w w:val="99"/>
                <w:sz w:val="20"/>
                <w:szCs w:val="20"/>
              </w:rPr>
              <w:t> </w:t>
            </w:r>
            <w:r>
              <w:rPr>
                <w:rFonts w:ascii="宋体" w:hAnsi="宋体" w:cs="宋体" w:eastAsia="宋体" w:hint="default"/>
                <w:sz w:val="20"/>
                <w:szCs w:val="20"/>
              </w:rPr>
              <w:t>节能又环保；打印复</w:t>
            </w:r>
            <w:r>
              <w:rPr>
                <w:rFonts w:ascii="宋体" w:hAnsi="宋体" w:cs="宋体" w:eastAsia="宋体" w:hint="default"/>
                <w:w w:val="99"/>
                <w:sz w:val="20"/>
                <w:szCs w:val="20"/>
              </w:rPr>
              <w:t> </w:t>
            </w:r>
            <w:r>
              <w:rPr>
                <w:rFonts w:ascii="宋体" w:hAnsi="宋体" w:cs="宋体" w:eastAsia="宋体" w:hint="default"/>
                <w:sz w:val="20"/>
                <w:szCs w:val="20"/>
              </w:rPr>
              <w:t>印保存更长久。</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
                <w:szCs w:val="3"/>
              </w:rPr>
            </w:pPr>
          </w:p>
          <w:p>
            <w:pPr>
              <w:pStyle w:val="TableParagraph"/>
              <w:spacing w:line="2394" w:lineRule="exact"/>
              <w:ind w:left="1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626106" cy="1520189"/>
                  <wp:effectExtent l="0" t="0" r="0" b="0"/>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23" cstate="print"/>
                          <a:stretch>
                            <a:fillRect/>
                          </a:stretch>
                        </pic:blipFill>
                        <pic:spPr>
                          <a:xfrm>
                            <a:off x="0" y="0"/>
                            <a:ext cx="1626106" cy="152018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pStyle w:val="TableParagraph"/>
              <w:spacing w:line="240" w:lineRule="auto" w:before="10"/>
              <w:ind w:right="0"/>
              <w:jc w:val="left"/>
              <w:rPr>
                <w:rFonts w:ascii="Times New Roman" w:hAnsi="Times New Roman" w:cs="Times New Roman" w:eastAsia="Times New Roman" w:hint="default"/>
                <w:sz w:val="15"/>
                <w:szCs w:val="15"/>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45"/>
              <w:jc w:val="both"/>
              <w:rPr>
                <w:rFonts w:ascii="宋体" w:hAnsi="宋体" w:cs="宋体" w:eastAsia="宋体" w:hint="default"/>
                <w:sz w:val="20"/>
                <w:szCs w:val="20"/>
              </w:rPr>
            </w:pPr>
            <w:r>
              <w:rPr>
                <w:rFonts w:ascii="宋体" w:hAnsi="宋体" w:cs="宋体" w:eastAsia="宋体" w:hint="default"/>
                <w:sz w:val="20"/>
                <w:szCs w:val="20"/>
              </w:rPr>
              <w:t>适用于打印复印、</w:t>
            </w:r>
            <w:r>
              <w:rPr>
                <w:rFonts w:ascii="宋体" w:hAnsi="宋体" w:cs="宋体" w:eastAsia="宋体" w:hint="default"/>
                <w:w w:val="99"/>
                <w:sz w:val="20"/>
                <w:szCs w:val="20"/>
              </w:rPr>
              <w:t> </w:t>
            </w:r>
            <w:r>
              <w:rPr>
                <w:rFonts w:ascii="宋体" w:hAnsi="宋体" w:cs="宋体" w:eastAsia="宋体" w:hint="default"/>
                <w:sz w:val="20"/>
                <w:szCs w:val="20"/>
              </w:rPr>
              <w:t>商务文档，培训教</w:t>
            </w:r>
            <w:r>
              <w:rPr>
                <w:rFonts w:ascii="宋体" w:hAnsi="宋体" w:cs="宋体" w:eastAsia="宋体" w:hint="default"/>
                <w:w w:val="99"/>
                <w:sz w:val="20"/>
                <w:szCs w:val="20"/>
              </w:rPr>
              <w:t> </w:t>
            </w:r>
            <w:r>
              <w:rPr>
                <w:rFonts w:ascii="宋体" w:hAnsi="宋体" w:cs="宋体" w:eastAsia="宋体" w:hint="default"/>
                <w:sz w:val="20"/>
                <w:szCs w:val="20"/>
              </w:rPr>
              <w:t>材、书写等。</w:t>
            </w:r>
          </w:p>
        </w:tc>
      </w:tr>
    </w:tbl>
    <w:p>
      <w:pPr>
        <w:spacing w:after="0" w:line="314" w:lineRule="auto"/>
        <w:jc w:val="both"/>
        <w:rPr>
          <w:rFonts w:ascii="宋体" w:hAnsi="宋体" w:cs="宋体" w:eastAsia="宋体" w:hint="default"/>
          <w:sz w:val="20"/>
          <w:szCs w:val="20"/>
        </w:rPr>
        <w:sectPr>
          <w:pgSz w:w="11910" w:h="16840"/>
          <w:pgMar w:header="750" w:footer="1017" w:top="1100" w:bottom="1200" w:left="9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131"/>
        <w:gridCol w:w="1714"/>
        <w:gridCol w:w="2057"/>
        <w:gridCol w:w="3097"/>
        <w:gridCol w:w="1858"/>
      </w:tblGrid>
      <w:tr>
        <w:trPr>
          <w:trHeight w:val="3250"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03" w:right="0"/>
              <w:jc w:val="left"/>
              <w:rPr>
                <w:rFonts w:ascii="宋体" w:hAnsi="宋体" w:cs="宋体" w:eastAsia="宋体" w:hint="default"/>
                <w:sz w:val="20"/>
                <w:szCs w:val="20"/>
              </w:rPr>
            </w:pPr>
            <w:r>
              <w:rPr>
                <w:rFonts w:ascii="宋体" w:hAnsi="宋体" w:cs="宋体" w:eastAsia="宋体" w:hint="default"/>
                <w:sz w:val="20"/>
                <w:szCs w:val="20"/>
              </w:rPr>
              <w:t>特种纸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5" w:right="200"/>
              <w:jc w:val="left"/>
              <w:rPr>
                <w:rFonts w:ascii="宋体" w:hAnsi="宋体" w:cs="宋体" w:eastAsia="宋体" w:hint="default"/>
                <w:sz w:val="20"/>
                <w:szCs w:val="20"/>
              </w:rPr>
            </w:pPr>
            <w:r>
              <w:rPr>
                <w:rFonts w:ascii="宋体" w:hAnsi="宋体" w:cs="宋体" w:eastAsia="宋体" w:hint="default"/>
                <w:sz w:val="20"/>
                <w:szCs w:val="20"/>
              </w:rPr>
              <w:t>热敏纸、格拉辛</w:t>
            </w:r>
            <w:r>
              <w:rPr>
                <w:rFonts w:ascii="宋体" w:hAnsi="宋体" w:cs="宋体" w:eastAsia="宋体" w:hint="default"/>
                <w:w w:val="99"/>
                <w:sz w:val="20"/>
                <w:szCs w:val="20"/>
              </w:rPr>
              <w:t> </w:t>
            </w:r>
            <w:r>
              <w:rPr>
                <w:rFonts w:ascii="宋体" w:hAnsi="宋体" w:cs="宋体" w:eastAsia="宋体" w:hint="default"/>
                <w:sz w:val="20"/>
                <w:szCs w:val="20"/>
              </w:rPr>
              <w:t>纸</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3"/>
              <w:jc w:val="left"/>
              <w:rPr>
                <w:rFonts w:ascii="宋体" w:hAnsi="宋体" w:cs="宋体" w:eastAsia="宋体" w:hint="default"/>
                <w:sz w:val="20"/>
                <w:szCs w:val="20"/>
              </w:rPr>
            </w:pPr>
            <w:r>
              <w:rPr>
                <w:rFonts w:ascii="宋体" w:hAnsi="宋体" w:cs="宋体" w:eastAsia="宋体" w:hint="default"/>
                <w:sz w:val="20"/>
                <w:szCs w:val="20"/>
              </w:rPr>
              <w:t>发色密度高、显色清</w:t>
            </w:r>
            <w:r>
              <w:rPr>
                <w:rFonts w:ascii="宋体" w:hAnsi="宋体" w:cs="宋体" w:eastAsia="宋体" w:hint="default"/>
                <w:w w:val="99"/>
                <w:sz w:val="20"/>
                <w:szCs w:val="20"/>
              </w:rPr>
              <w:t> </w:t>
            </w:r>
            <w:r>
              <w:rPr>
                <w:rFonts w:ascii="宋体" w:hAnsi="宋体" w:cs="宋体" w:eastAsia="宋体" w:hint="default"/>
                <w:sz w:val="20"/>
                <w:szCs w:val="20"/>
              </w:rPr>
              <w:t>晰度好；使用全木浆</w:t>
            </w:r>
            <w:r>
              <w:rPr>
                <w:rFonts w:ascii="宋体" w:hAnsi="宋体" w:cs="宋体" w:eastAsia="宋体" w:hint="default"/>
                <w:w w:val="99"/>
                <w:sz w:val="20"/>
                <w:szCs w:val="20"/>
              </w:rPr>
              <w:t> </w:t>
            </w:r>
            <w:r>
              <w:rPr>
                <w:rFonts w:ascii="宋体" w:hAnsi="宋体" w:cs="宋体" w:eastAsia="宋体" w:hint="default"/>
                <w:spacing w:val="-6"/>
                <w:sz w:val="20"/>
                <w:szCs w:val="20"/>
              </w:rPr>
              <w:t>原纸，外观、质感好，</w:t>
            </w:r>
            <w:r>
              <w:rPr>
                <w:rFonts w:ascii="宋体" w:hAnsi="宋体" w:cs="宋体" w:eastAsia="宋体" w:hint="default"/>
                <w:w w:val="99"/>
                <w:sz w:val="20"/>
                <w:szCs w:val="20"/>
              </w:rPr>
              <w:t> </w:t>
            </w:r>
            <w:r>
              <w:rPr>
                <w:rFonts w:ascii="宋体" w:hAnsi="宋体" w:cs="宋体" w:eastAsia="宋体" w:hint="default"/>
                <w:sz w:val="20"/>
                <w:szCs w:val="20"/>
              </w:rPr>
              <w:t>表面强度高，印刷、</w:t>
            </w:r>
            <w:r>
              <w:rPr>
                <w:rFonts w:ascii="宋体" w:hAnsi="宋体" w:cs="宋体" w:eastAsia="宋体" w:hint="default"/>
                <w:w w:val="99"/>
                <w:sz w:val="20"/>
                <w:szCs w:val="20"/>
              </w:rPr>
              <w:t> </w:t>
            </w:r>
            <w:r>
              <w:rPr>
                <w:rFonts w:ascii="宋体" w:hAnsi="宋体" w:cs="宋体" w:eastAsia="宋体" w:hint="default"/>
                <w:sz w:val="20"/>
                <w:szCs w:val="20"/>
              </w:rPr>
              <w:t>加工适应性好；打印</w:t>
            </w:r>
            <w:r>
              <w:rPr>
                <w:rFonts w:ascii="宋体" w:hAnsi="宋体" w:cs="宋体" w:eastAsia="宋体" w:hint="default"/>
                <w:w w:val="99"/>
                <w:sz w:val="20"/>
                <w:szCs w:val="20"/>
              </w:rPr>
              <w:t> </w:t>
            </w:r>
            <w:r>
              <w:rPr>
                <w:rFonts w:ascii="宋体" w:hAnsi="宋体" w:cs="宋体" w:eastAsia="宋体" w:hint="default"/>
                <w:spacing w:val="-6"/>
                <w:sz w:val="20"/>
                <w:szCs w:val="20"/>
              </w:rPr>
              <w:t>磨耗低、不粘打印头，</w:t>
            </w:r>
            <w:r>
              <w:rPr>
                <w:rFonts w:ascii="宋体" w:hAnsi="宋体" w:cs="宋体" w:eastAsia="宋体" w:hint="default"/>
                <w:w w:val="99"/>
                <w:sz w:val="20"/>
                <w:szCs w:val="20"/>
              </w:rPr>
              <w:t> </w:t>
            </w:r>
            <w:r>
              <w:rPr>
                <w:rFonts w:ascii="宋体" w:hAnsi="宋体" w:cs="宋体" w:eastAsia="宋体" w:hint="default"/>
                <w:sz w:val="20"/>
                <w:szCs w:val="20"/>
              </w:rPr>
              <w:t>质量稳定；表面平滑</w:t>
            </w:r>
            <w:r>
              <w:rPr>
                <w:rFonts w:ascii="宋体" w:hAnsi="宋体" w:cs="宋体" w:eastAsia="宋体" w:hint="default"/>
                <w:w w:val="99"/>
                <w:sz w:val="20"/>
                <w:szCs w:val="20"/>
              </w:rPr>
              <w:t> </w:t>
            </w:r>
            <w:r>
              <w:rPr>
                <w:rFonts w:ascii="宋体" w:hAnsi="宋体" w:cs="宋体" w:eastAsia="宋体" w:hint="default"/>
                <w:sz w:val="20"/>
                <w:szCs w:val="20"/>
              </w:rPr>
              <w:t>细腻，产品档次高。</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3089" w:lineRule="exact"/>
              <w:ind w:left="10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131.4pt;height:154.5pt;mso-position-horizontal-relative:char;mso-position-vertical-relative:line" coordorigin="0,0" coordsize="2628,3090">
                  <v:shape style="position:absolute;left:0;top:2180;width:2628;height:910" type="#_x0000_t75" stroked="false">
                    <v:imagedata r:id="rId24" o:title=""/>
                  </v:shape>
                  <v:group style="position:absolute;left:23;top:0;width:2580;height:2196" coordorigin="23,0" coordsize="2580,2196">
                    <v:shape style="position:absolute;left:23;top:0;width:2580;height:2196" coordorigin="23,0" coordsize="2580,2196" path="m2414,0l212,0,138,15,78,55,38,115,23,189,23,2007,38,2081,78,2141,138,2181,212,2196,2414,2196,2488,2181,2548,2141,2588,2081,2603,2007,2603,189,2588,115,2548,55,2488,15,2414,0xe" filled="true" fillcolor="#ececec" stroked="false">
                      <v:path arrowok="t"/>
                      <v:fill type="solid"/>
                    </v:shape>
                    <v:shape style="position:absolute;left:23;top:0;width:2580;height:2196" type="#_x0000_t75" stroked="false">
                      <v:imagedata r:id="rId25" o:title=""/>
                    </v:shape>
                  </v:group>
                </v:group>
              </w:pict>
            </w:r>
            <w:r>
              <w:rPr>
                <w:rFonts w:ascii="Times New Roman" w:hAnsi="Times New Roman" w:cs="Times New Roman" w:eastAsia="Times New Roman" w:hint="default"/>
                <w:position w:val="-61"/>
                <w:sz w:val="20"/>
                <w:szCs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45"/>
              <w:jc w:val="both"/>
              <w:rPr>
                <w:rFonts w:ascii="宋体" w:hAnsi="宋体" w:cs="宋体" w:eastAsia="宋体" w:hint="default"/>
                <w:sz w:val="20"/>
                <w:szCs w:val="20"/>
              </w:rPr>
            </w:pPr>
            <w:r>
              <w:rPr>
                <w:rFonts w:ascii="宋体" w:hAnsi="宋体" w:cs="宋体" w:eastAsia="宋体" w:hint="default"/>
                <w:sz w:val="20"/>
                <w:szCs w:val="20"/>
              </w:rPr>
              <w:t>主要用于电子、医</w:t>
            </w:r>
            <w:r>
              <w:rPr>
                <w:rFonts w:ascii="宋体" w:hAnsi="宋体" w:cs="宋体" w:eastAsia="宋体" w:hint="default"/>
                <w:w w:val="99"/>
                <w:sz w:val="20"/>
                <w:szCs w:val="20"/>
              </w:rPr>
              <w:t> </w:t>
            </w:r>
            <w:r>
              <w:rPr>
                <w:rFonts w:ascii="宋体" w:hAnsi="宋体" w:cs="宋体" w:eastAsia="宋体" w:hint="default"/>
                <w:sz w:val="20"/>
                <w:szCs w:val="20"/>
              </w:rPr>
              <w:t>药、食品、洗涤用</w:t>
            </w:r>
            <w:r>
              <w:rPr>
                <w:rFonts w:ascii="宋体" w:hAnsi="宋体" w:cs="宋体" w:eastAsia="宋体" w:hint="default"/>
                <w:w w:val="99"/>
                <w:sz w:val="20"/>
                <w:szCs w:val="20"/>
              </w:rPr>
              <w:t> </w:t>
            </w:r>
            <w:r>
              <w:rPr>
                <w:rFonts w:ascii="宋体" w:hAnsi="宋体" w:cs="宋体" w:eastAsia="宋体" w:hint="default"/>
                <w:sz w:val="20"/>
                <w:szCs w:val="20"/>
              </w:rPr>
              <w:t>品、超市标签、双</w:t>
            </w:r>
            <w:r>
              <w:rPr>
                <w:rFonts w:ascii="宋体" w:hAnsi="宋体" w:cs="宋体" w:eastAsia="宋体" w:hint="default"/>
                <w:w w:val="99"/>
                <w:sz w:val="20"/>
                <w:szCs w:val="20"/>
              </w:rPr>
              <w:t> </w:t>
            </w:r>
            <w:r>
              <w:rPr>
                <w:rFonts w:ascii="宋体" w:hAnsi="宋体" w:cs="宋体" w:eastAsia="宋体" w:hint="default"/>
                <w:sz w:val="20"/>
                <w:szCs w:val="20"/>
              </w:rPr>
              <w:t>面胶带等高档不干</w:t>
            </w:r>
            <w:r>
              <w:rPr>
                <w:rFonts w:ascii="宋体" w:hAnsi="宋体" w:cs="宋体" w:eastAsia="宋体" w:hint="default"/>
                <w:w w:val="99"/>
                <w:sz w:val="20"/>
                <w:szCs w:val="20"/>
              </w:rPr>
              <w:t> </w:t>
            </w:r>
            <w:r>
              <w:rPr>
                <w:rFonts w:ascii="宋体" w:hAnsi="宋体" w:cs="宋体" w:eastAsia="宋体" w:hint="default"/>
                <w:sz w:val="20"/>
                <w:szCs w:val="20"/>
              </w:rPr>
              <w:t>胶底纸。</w:t>
            </w:r>
          </w:p>
        </w:tc>
      </w:tr>
      <w:tr>
        <w:trPr>
          <w:trHeight w:val="3250"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103" w:right="0"/>
              <w:jc w:val="left"/>
              <w:rPr>
                <w:rFonts w:ascii="宋体" w:hAnsi="宋体" w:cs="宋体" w:eastAsia="宋体" w:hint="default"/>
                <w:sz w:val="20"/>
                <w:szCs w:val="20"/>
              </w:rPr>
            </w:pPr>
            <w:r>
              <w:rPr>
                <w:rFonts w:ascii="宋体" w:hAnsi="宋体" w:cs="宋体" w:eastAsia="宋体" w:hint="default"/>
                <w:sz w:val="20"/>
                <w:szCs w:val="20"/>
              </w:rPr>
              <w:t>生活纸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
              <w:ind w:left="10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卫生纸、面巾纸、</w:t>
            </w:r>
            <w:r>
              <w:rPr>
                <w:rFonts w:ascii="宋体" w:hAnsi="宋体" w:cs="宋体" w:eastAsia="宋体" w:hint="default"/>
                <w:w w:val="99"/>
                <w:sz w:val="20"/>
                <w:szCs w:val="20"/>
              </w:rPr>
              <w:t> </w:t>
            </w:r>
            <w:r>
              <w:rPr>
                <w:rFonts w:ascii="宋体" w:hAnsi="宋体" w:cs="宋体" w:eastAsia="宋体" w:hint="default"/>
                <w:sz w:val="20"/>
                <w:szCs w:val="20"/>
              </w:rPr>
              <w:t>手帕纸、餐巾纸、</w:t>
            </w:r>
            <w:r>
              <w:rPr>
                <w:rFonts w:ascii="宋体" w:hAnsi="宋体" w:cs="宋体" w:eastAsia="宋体" w:hint="default"/>
                <w:w w:val="99"/>
                <w:sz w:val="20"/>
                <w:szCs w:val="20"/>
              </w:rPr>
              <w:t> </w:t>
            </w:r>
            <w:r>
              <w:rPr>
                <w:rFonts w:ascii="宋体" w:hAnsi="宋体" w:cs="宋体" w:eastAsia="宋体" w:hint="default"/>
                <w:sz w:val="20"/>
                <w:szCs w:val="20"/>
              </w:rPr>
              <w:t>擦手纸、</w:t>
            </w:r>
            <w:r>
              <w:rPr>
                <w:rFonts w:ascii="Times New Roman" w:hAnsi="Times New Roman" w:cs="Times New Roman" w:eastAsia="Times New Roman" w:hint="default"/>
                <w:sz w:val="20"/>
                <w:szCs w:val="20"/>
              </w:rPr>
              <w:t>“</w:t>
            </w:r>
            <w:r>
              <w:rPr>
                <w:rFonts w:ascii="宋体" w:hAnsi="宋体" w:cs="宋体" w:eastAsia="宋体" w:hint="default"/>
                <w:sz w:val="20"/>
                <w:szCs w:val="20"/>
              </w:rPr>
              <w:t>星之</w:t>
            </w:r>
            <w:r>
              <w:rPr>
                <w:rFonts w:ascii="宋体" w:hAnsi="宋体" w:cs="宋体" w:eastAsia="宋体" w:hint="default"/>
                <w:w w:val="99"/>
                <w:sz w:val="20"/>
                <w:szCs w:val="20"/>
              </w:rPr>
              <w:t> </w:t>
            </w:r>
            <w:r>
              <w:rPr>
                <w:rFonts w:ascii="宋体" w:hAnsi="宋体" w:cs="宋体" w:eastAsia="宋体" w:hint="default"/>
                <w:spacing w:val="-7"/>
                <w:sz w:val="20"/>
                <w:szCs w:val="20"/>
              </w:rPr>
              <w:t>恋</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森爱之心</w:t>
            </w:r>
            <w:r>
              <w:rPr>
                <w:rFonts w:ascii="Times New Roman" w:hAnsi="Times New Roman" w:cs="Times New Roman" w:eastAsia="Times New Roman" w:hint="default"/>
                <w:spacing w:val="-7"/>
                <w:sz w:val="20"/>
                <w:szCs w:val="20"/>
              </w:rPr>
              <w:t>”</w:t>
            </w:r>
            <w:r>
              <w:rPr>
                <w:rFonts w:ascii="宋体" w:hAnsi="宋体" w:cs="宋体" w:eastAsia="宋体" w:hint="default"/>
                <w:spacing w:val="-7"/>
                <w:sz w:val="20"/>
                <w:szCs w:val="20"/>
              </w:rPr>
              <w:t>、</w:t>
            </w:r>
            <w:r>
              <w:rPr>
                <w:rFonts w:ascii="宋体" w:hAnsi="宋体" w:cs="宋体" w:eastAsia="宋体" w:hint="default"/>
                <w:w w:val="99"/>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蓓颖</w:t>
            </w:r>
            <w:r>
              <w:rPr>
                <w:rFonts w:ascii="Times New Roman" w:hAnsi="Times New Roman" w:cs="Times New Roman" w:eastAsia="Times New Roman" w:hint="default"/>
                <w:sz w:val="20"/>
                <w:szCs w:val="20"/>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45"/>
              <w:jc w:val="both"/>
              <w:rPr>
                <w:rFonts w:ascii="宋体" w:hAnsi="宋体" w:cs="宋体" w:eastAsia="宋体" w:hint="default"/>
                <w:sz w:val="20"/>
                <w:szCs w:val="20"/>
              </w:rPr>
            </w:pPr>
            <w:r>
              <w:rPr>
                <w:rFonts w:ascii="宋体" w:hAnsi="宋体" w:cs="宋体" w:eastAsia="宋体" w:hint="default"/>
                <w:sz w:val="20"/>
                <w:szCs w:val="20"/>
              </w:rPr>
              <w:t>纸张皱纹细腻、吸水</w:t>
            </w:r>
            <w:r>
              <w:rPr>
                <w:rFonts w:ascii="宋体" w:hAnsi="宋体" w:cs="宋体" w:eastAsia="宋体" w:hint="default"/>
                <w:w w:val="99"/>
                <w:sz w:val="20"/>
                <w:szCs w:val="20"/>
              </w:rPr>
              <w:t> </w:t>
            </w:r>
            <w:r>
              <w:rPr>
                <w:rFonts w:ascii="宋体" w:hAnsi="宋体" w:cs="宋体" w:eastAsia="宋体" w:hint="default"/>
                <w:sz w:val="20"/>
                <w:szCs w:val="20"/>
              </w:rPr>
              <w:t>性好；柔软舒适，适</w:t>
            </w:r>
            <w:r>
              <w:rPr>
                <w:rFonts w:ascii="宋体" w:hAnsi="宋体" w:cs="宋体" w:eastAsia="宋体" w:hint="default"/>
                <w:w w:val="99"/>
                <w:sz w:val="20"/>
                <w:szCs w:val="20"/>
              </w:rPr>
              <w:t> </w:t>
            </w:r>
            <w:r>
              <w:rPr>
                <w:rFonts w:ascii="宋体" w:hAnsi="宋体" w:cs="宋体" w:eastAsia="宋体" w:hint="default"/>
                <w:sz w:val="20"/>
                <w:szCs w:val="20"/>
              </w:rPr>
              <w:t>用于妇婴肤质；纸张</w:t>
            </w:r>
            <w:r>
              <w:rPr>
                <w:rFonts w:ascii="宋体" w:hAnsi="宋体" w:cs="宋体" w:eastAsia="宋体" w:hint="default"/>
                <w:w w:val="99"/>
                <w:sz w:val="20"/>
                <w:szCs w:val="20"/>
              </w:rPr>
              <w:t> </w:t>
            </w:r>
            <w:r>
              <w:rPr>
                <w:rFonts w:ascii="宋体" w:hAnsi="宋体" w:cs="宋体" w:eastAsia="宋体" w:hint="default"/>
                <w:sz w:val="20"/>
                <w:szCs w:val="20"/>
              </w:rPr>
              <w:t>皱纹细腻、手感好、</w:t>
            </w:r>
            <w:r>
              <w:rPr>
                <w:rFonts w:ascii="宋体" w:hAnsi="宋体" w:cs="宋体" w:eastAsia="宋体" w:hint="default"/>
                <w:w w:val="99"/>
                <w:sz w:val="20"/>
                <w:szCs w:val="20"/>
              </w:rPr>
              <w:t> </w:t>
            </w:r>
            <w:r>
              <w:rPr>
                <w:rFonts w:ascii="宋体" w:hAnsi="宋体" w:cs="宋体" w:eastAsia="宋体" w:hint="default"/>
                <w:sz w:val="20"/>
                <w:szCs w:val="20"/>
              </w:rPr>
              <w:t>擦拭后不留纸屑。</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3002" w:lineRule="exact"/>
              <w:ind w:left="1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144.1pt;height:150.15pt;mso-position-horizontal-relative:char;mso-position-vertical-relative:line" coordorigin="0,0" coordsize="2882,3003">
                  <v:group style="position:absolute;left:1;top:0;width:2881;height:3003" coordorigin="1,0" coordsize="2881,3003">
                    <v:shape style="position:absolute;left:1;top:0;width:2881;height:3003" coordorigin="1,0" coordsize="2881,3003" path="m1,3003l2881,3003,2881,0,1,0,1,3003xe" filled="true" fillcolor="#ffff00" stroked="false">
                      <v:path arrowok="t"/>
                      <v:fill type="solid"/>
                    </v:shape>
                    <v:shape style="position:absolute;left:0;top:120;width:2880;height:2880" type="#_x0000_t75" stroked="false">
                      <v:imagedata r:id="rId26" o:title=""/>
                    </v:shape>
                  </v:group>
                </v:group>
              </w:pict>
            </w:r>
            <w:r>
              <w:rPr>
                <w:rFonts w:ascii="Times New Roman" w:hAnsi="Times New Roman" w:cs="Times New Roman" w:eastAsia="Times New Roman" w:hint="default"/>
                <w:position w:val="-59"/>
                <w:sz w:val="20"/>
                <w:szCs w:val="20"/>
              </w:rPr>
            </w:r>
          </w:p>
          <w:p>
            <w:pPr>
              <w:pStyle w:val="TableParagraph"/>
              <w:spacing w:line="240" w:lineRule="auto" w:before="8"/>
              <w:ind w:right="0"/>
              <w:jc w:val="left"/>
              <w:rPr>
                <w:rFonts w:ascii="Times New Roman" w:hAnsi="Times New Roman" w:cs="Times New Roman" w:eastAsia="Times New Roman" w:hint="default"/>
                <w:sz w:val="20"/>
                <w:szCs w:val="20"/>
              </w:rPr>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
              <w:ind w:left="103" w:right="145"/>
              <w:jc w:val="left"/>
              <w:rPr>
                <w:rFonts w:ascii="宋体" w:hAnsi="宋体" w:cs="宋体" w:eastAsia="宋体" w:hint="default"/>
                <w:sz w:val="20"/>
                <w:szCs w:val="20"/>
              </w:rPr>
            </w:pPr>
            <w:r>
              <w:rPr>
                <w:rFonts w:ascii="宋体" w:hAnsi="宋体" w:cs="宋体" w:eastAsia="宋体" w:hint="default"/>
                <w:sz w:val="20"/>
                <w:szCs w:val="20"/>
              </w:rPr>
              <w:t>日常卫生用品；餐</w:t>
            </w:r>
            <w:r>
              <w:rPr>
                <w:rFonts w:ascii="宋体" w:hAnsi="宋体" w:cs="宋体" w:eastAsia="宋体" w:hint="default"/>
                <w:w w:val="99"/>
                <w:sz w:val="20"/>
                <w:szCs w:val="20"/>
              </w:rPr>
              <w:t> </w:t>
            </w:r>
            <w:r>
              <w:rPr>
                <w:rFonts w:ascii="宋体" w:hAnsi="宋体" w:cs="宋体" w:eastAsia="宋体" w:hint="default"/>
                <w:sz w:val="20"/>
                <w:szCs w:val="20"/>
              </w:rPr>
              <w:t>厅等餐饮行业使</w:t>
            </w:r>
            <w:r>
              <w:rPr>
                <w:rFonts w:ascii="宋体" w:hAnsi="宋体" w:cs="宋体" w:eastAsia="宋体" w:hint="default"/>
                <w:w w:val="99"/>
                <w:sz w:val="20"/>
                <w:szCs w:val="20"/>
              </w:rPr>
              <w:t> </w:t>
            </w:r>
            <w:r>
              <w:rPr>
                <w:rFonts w:ascii="宋体" w:hAnsi="宋体" w:cs="宋体" w:eastAsia="宋体" w:hint="default"/>
                <w:sz w:val="20"/>
                <w:szCs w:val="20"/>
              </w:rPr>
              <w:t>用；酒店、宾馆、</w:t>
            </w:r>
            <w:r>
              <w:rPr>
                <w:rFonts w:ascii="宋体" w:hAnsi="宋体" w:cs="宋体" w:eastAsia="宋体" w:hint="default"/>
                <w:w w:val="99"/>
                <w:sz w:val="20"/>
                <w:szCs w:val="20"/>
              </w:rPr>
              <w:t> </w:t>
            </w:r>
            <w:r>
              <w:rPr>
                <w:rFonts w:ascii="宋体" w:hAnsi="宋体" w:cs="宋体" w:eastAsia="宋体" w:hint="default"/>
                <w:sz w:val="20"/>
                <w:szCs w:val="20"/>
              </w:rPr>
              <w:t>写字楼等公共场所</w:t>
            </w:r>
            <w:r>
              <w:rPr>
                <w:rFonts w:ascii="宋体" w:hAnsi="宋体" w:cs="宋体" w:eastAsia="宋体" w:hint="default"/>
                <w:w w:val="99"/>
                <w:sz w:val="20"/>
                <w:szCs w:val="20"/>
              </w:rPr>
              <w:t> </w:t>
            </w:r>
            <w:r>
              <w:rPr>
                <w:rFonts w:ascii="宋体" w:hAnsi="宋体" w:cs="宋体" w:eastAsia="宋体" w:hint="default"/>
                <w:sz w:val="20"/>
                <w:szCs w:val="20"/>
              </w:rPr>
              <w:t>洗手间使用，也适</w:t>
            </w:r>
            <w:r>
              <w:rPr>
                <w:rFonts w:ascii="宋体" w:hAnsi="宋体" w:cs="宋体" w:eastAsia="宋体" w:hint="default"/>
                <w:w w:val="99"/>
                <w:sz w:val="20"/>
                <w:szCs w:val="20"/>
              </w:rPr>
              <w:t> </w:t>
            </w:r>
            <w:r>
              <w:rPr>
                <w:rFonts w:ascii="宋体" w:hAnsi="宋体" w:cs="宋体" w:eastAsia="宋体" w:hint="default"/>
                <w:sz w:val="20"/>
                <w:szCs w:val="20"/>
              </w:rPr>
              <w:t>用于家庭及其它环</w:t>
            </w:r>
            <w:r>
              <w:rPr>
                <w:rFonts w:ascii="宋体" w:hAnsi="宋体" w:cs="宋体" w:eastAsia="宋体" w:hint="default"/>
                <w:w w:val="99"/>
                <w:sz w:val="20"/>
                <w:szCs w:val="20"/>
              </w:rPr>
              <w:t> </w:t>
            </w:r>
            <w:r>
              <w:rPr>
                <w:rFonts w:ascii="宋体" w:hAnsi="宋体" w:cs="宋体" w:eastAsia="宋体" w:hint="default"/>
                <w:sz w:val="20"/>
                <w:szCs w:val="20"/>
              </w:rPr>
              <w:t>境。</w:t>
            </w:r>
          </w:p>
        </w:tc>
      </w:tr>
    </w:tbl>
    <w:p>
      <w:pPr>
        <w:pStyle w:val="BodyText"/>
        <w:spacing w:line="240" w:lineRule="auto" w:before="9"/>
        <w:ind w:left="614" w:right="5182"/>
        <w:jc w:val="left"/>
      </w:pPr>
      <w:r>
        <w:rPr>
          <w:rFonts w:ascii="Times New Roman" w:hAnsi="Times New Roman" w:cs="Times New Roman" w:eastAsia="Times New Roman" w:hint="default"/>
        </w:rPr>
        <w:t>3</w:t>
      </w:r>
      <w:r>
        <w:rPr/>
        <w:t>、经营模式</w:t>
      </w:r>
    </w:p>
    <w:p>
      <w:pPr>
        <w:pStyle w:val="BodyText"/>
        <w:spacing w:line="240" w:lineRule="auto" w:before="143"/>
        <w:ind w:left="614" w:right="5182"/>
        <w:jc w:val="left"/>
      </w:pPr>
      <w:r>
        <w:rPr/>
        <w:t>（</w:t>
      </w:r>
      <w:r>
        <w:rPr>
          <w:rFonts w:ascii="Times New Roman" w:hAnsi="Times New Roman" w:cs="Times New Roman" w:eastAsia="Times New Roman" w:hint="default"/>
        </w:rPr>
        <w:t>1</w:t>
      </w:r>
      <w:r>
        <w:rPr/>
        <w:t>）采购模式</w:t>
      </w:r>
    </w:p>
    <w:p>
      <w:pPr>
        <w:pStyle w:val="BodyText"/>
        <w:spacing w:line="309" w:lineRule="auto" w:before="172"/>
        <w:ind w:left="213" w:right="1133" w:firstLine="400"/>
        <w:jc w:val="both"/>
      </w:pPr>
      <w:r>
        <w:rPr/>
        <w:t>公司大力推动采购信息系统建设，搭建企业网络招标平台，完善合同管理模块，优化</w:t>
      </w:r>
      <w:r>
        <w:rPr>
          <w:spacing w:val="-66"/>
        </w:rPr>
        <w:t> </w:t>
      </w:r>
      <w:r>
        <w:rPr>
          <w:rFonts w:ascii="Times New Roman" w:hAnsi="Times New Roman" w:cs="Times New Roman" w:eastAsia="Times New Roman" w:hint="default"/>
        </w:rPr>
        <w:t>SAP</w:t>
      </w:r>
      <w:r>
        <w:rPr>
          <w:rFonts w:ascii="Times New Roman" w:hAnsi="Times New Roman" w:cs="Times New Roman" w:eastAsia="Times New Roman" w:hint="default"/>
          <w:spacing w:val="-17"/>
        </w:rPr>
        <w:t> </w:t>
      </w:r>
      <w:r>
        <w:rPr/>
        <w:t>三级权限审批流</w:t>
      </w:r>
      <w:r>
        <w:rPr>
          <w:w w:val="99"/>
        </w:rPr>
        <w:t> </w:t>
      </w:r>
      <w:r>
        <w:rPr/>
        <w:t>程，有效构建规范采购管理体系。同时与金融机构及第三方开展供应链金融业务合作，增强商业信誉，建立协</w:t>
      </w:r>
      <w:r>
        <w:rPr>
          <w:w w:val="99"/>
        </w:rPr>
        <w:t> </w:t>
      </w:r>
      <w:r>
        <w:rPr/>
        <w:t>同关系，发挥核心企业规模优势，提升供应链竞争力；建立期货套期保值管理架构和制度体系，制定套保业务</w:t>
      </w:r>
      <w:r>
        <w:rPr>
          <w:w w:val="99"/>
        </w:rPr>
        <w:t> </w:t>
      </w:r>
      <w:r>
        <w:rPr/>
        <w:t>流程、风险管控流程；利用期货工具优化原料定价，防范价格风险，提高企业管理水平和抗风险能力。</w:t>
      </w:r>
    </w:p>
    <w:p>
      <w:pPr>
        <w:pStyle w:val="BodyText"/>
        <w:spacing w:line="400" w:lineRule="auto" w:before="143"/>
        <w:ind w:left="614" w:right="1030"/>
        <w:jc w:val="left"/>
      </w:pPr>
      <w:r>
        <w:rPr/>
        <w:t>（</w:t>
      </w:r>
      <w:r>
        <w:rPr>
          <w:rFonts w:ascii="Times New Roman" w:hAnsi="Times New Roman" w:cs="Times New Roman" w:eastAsia="Times New Roman" w:hint="default"/>
        </w:rPr>
        <w:t>2</w:t>
      </w:r>
      <w:r>
        <w:rPr/>
        <w:t>）生产模式</w:t>
      </w:r>
      <w:r>
        <w:rPr>
          <w:w w:val="99"/>
        </w:rPr>
        <w:t> </w:t>
      </w:r>
      <w:r>
        <w:rPr>
          <w:w w:val="95"/>
        </w:rPr>
        <w:t>公司坚定不移地走科技含量高、资源消耗低、环境污染少的新型生产模式，大力实施绿色低碳战略，努力</w:t>
      </w:r>
      <w:r>
        <w:rPr/>
      </w:r>
    </w:p>
    <w:p>
      <w:pPr>
        <w:pStyle w:val="BodyText"/>
        <w:spacing w:line="209" w:lineRule="exact"/>
        <w:ind w:left="213" w:right="1030"/>
        <w:jc w:val="left"/>
      </w:pPr>
      <w:r>
        <w:rPr/>
        <w:t>做到经济建设与生态建设一起推进，经济竞争力与环境竞争力一起提升，物质文明与生态文明一起发展。</w:t>
      </w:r>
    </w:p>
    <w:p>
      <w:pPr>
        <w:spacing w:line="240" w:lineRule="auto" w:before="5"/>
        <w:rPr>
          <w:rFonts w:ascii="宋体" w:hAnsi="宋体" w:cs="宋体" w:eastAsia="宋体" w:hint="default"/>
          <w:sz w:val="15"/>
          <w:szCs w:val="15"/>
        </w:rPr>
      </w:pPr>
    </w:p>
    <w:p>
      <w:pPr>
        <w:pStyle w:val="BodyText"/>
        <w:spacing w:line="309" w:lineRule="auto"/>
        <w:ind w:left="213" w:right="1171" w:firstLine="400"/>
        <w:jc w:val="both"/>
      </w:pPr>
      <w:r>
        <w:rPr/>
        <w:t>公司坚持清洁生产模式，依托先进的生产工艺和制造装备，实现了以低消耗实现低排放、以再循环实现减</w:t>
      </w:r>
      <w:r>
        <w:rPr>
          <w:w w:val="99"/>
        </w:rPr>
        <w:t> </w:t>
      </w:r>
      <w:r>
        <w:rPr/>
        <w:t>量化；公司坚持节能减排，狠抓</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治理，通过建设废水处理系统、中水回用系统，打造成了一家资源节约</w:t>
      </w:r>
      <w:r>
        <w:rPr>
          <w:w w:val="99"/>
        </w:rPr>
        <w:t> </w:t>
      </w:r>
      <w:r>
        <w:rPr/>
        <w:t>型、环境友好型标杆企业；公司坚持浆纸一体化战略，随着四大项目的投产，既有效缓解了原材料压力，又提</w:t>
      </w:r>
      <w:r>
        <w:rPr>
          <w:w w:val="99"/>
        </w:rPr>
        <w:t> </w:t>
      </w:r>
      <w:r>
        <w:rPr/>
        <w:t>升了自身的核心竞争力。</w:t>
      </w:r>
    </w:p>
    <w:p>
      <w:pPr>
        <w:pStyle w:val="BodyText"/>
        <w:spacing w:line="400" w:lineRule="auto" w:before="143"/>
        <w:ind w:left="614" w:right="1030"/>
        <w:jc w:val="left"/>
      </w:pPr>
      <w:r>
        <w:rPr/>
        <w:t>（</w:t>
      </w:r>
      <w:r>
        <w:rPr>
          <w:rFonts w:ascii="Times New Roman" w:hAnsi="Times New Roman" w:cs="Times New Roman" w:eastAsia="Times New Roman" w:hint="default"/>
        </w:rPr>
        <w:t>3</w:t>
      </w:r>
      <w:r>
        <w:rPr/>
        <w:t>）营销模式</w:t>
      </w:r>
      <w:r>
        <w:rPr>
          <w:w w:val="99"/>
        </w:rPr>
        <w:t> </w:t>
      </w:r>
      <w:r>
        <w:rPr>
          <w:w w:val="95"/>
        </w:rPr>
        <w:t>目前，公司拥有较为成熟的销售网络，成立专门的销售公司负责国内、国外市场的开发、产品销售、销售</w:t>
      </w:r>
      <w:r>
        <w:rPr/>
      </w:r>
    </w:p>
    <w:p>
      <w:pPr>
        <w:pStyle w:val="BodyText"/>
        <w:spacing w:line="224" w:lineRule="exact"/>
        <w:ind w:left="213" w:right="1030"/>
        <w:jc w:val="left"/>
      </w:pPr>
      <w:r>
        <w:rPr/>
        <w:t>政策的制定和销售价格制定。</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年以来，为提供更专业化的销售服务，公司将销售网络由按区域划分变更为</w:t>
      </w:r>
    </w:p>
    <w:p>
      <w:pPr>
        <w:pStyle w:val="BodyText"/>
        <w:spacing w:line="314" w:lineRule="auto" w:before="66"/>
        <w:ind w:left="213" w:right="1030"/>
        <w:jc w:val="left"/>
      </w:pPr>
      <w:r>
        <w:rPr>
          <w:w w:val="95"/>
        </w:rPr>
        <w:t>按产品线划分。销售公司按产品线分为文化纸系列、涂布纸系列和生活纸系列的产品公司，每个产品公司设有</w:t>
      </w:r>
      <w:r>
        <w:rPr>
          <w:spacing w:val="91"/>
          <w:w w:val="95"/>
        </w:rPr>
        <w:t> </w:t>
      </w:r>
      <w:r>
        <w:rPr>
          <w:spacing w:val="91"/>
          <w:w w:val="95"/>
        </w:rPr>
      </w:r>
      <w:r>
        <w:rPr/>
        <w:t>管理区，管理区由区总经理负责，管理区下设分公司，分公司设有首席代表，全权处理分公司业务。</w:t>
      </w:r>
    </w:p>
    <w:p>
      <w:pPr>
        <w:spacing w:after="0" w:line="314" w:lineRule="auto"/>
        <w:jc w:val="left"/>
        <w:sectPr>
          <w:pgSz w:w="11910" w:h="16840"/>
          <w:pgMar w:header="750" w:footer="1017" w:top="1100" w:bottom="1200" w:left="920" w:right="0"/>
        </w:sectPr>
      </w:pPr>
    </w:p>
    <w:p>
      <w:pPr>
        <w:spacing w:line="240" w:lineRule="auto" w:before="7"/>
        <w:rPr>
          <w:rFonts w:ascii="宋体" w:hAnsi="宋体" w:cs="宋体" w:eastAsia="宋体" w:hint="default"/>
          <w:sz w:val="23"/>
          <w:szCs w:val="23"/>
        </w:rPr>
      </w:pPr>
    </w:p>
    <w:p>
      <w:pPr>
        <w:pStyle w:val="BodyText"/>
        <w:spacing w:line="297" w:lineRule="auto" w:before="37"/>
        <w:ind w:right="1119" w:firstLine="400"/>
        <w:jc w:val="left"/>
      </w:pPr>
      <w:r>
        <w:rPr/>
        <w:t>公司</w:t>
      </w:r>
      <w:r>
        <w:rPr>
          <w:spacing w:val="-8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3"/>
        </w:rPr>
        <w:t> </w:t>
      </w:r>
      <w:r>
        <w:rPr/>
        <w:t>年创新实行了三级调度机制，分公司、管理区、销售公司均设立专人对任务指标每日调度，保障</w:t>
      </w:r>
      <w:r>
        <w:rPr>
          <w:w w:val="99"/>
        </w:rPr>
        <w:t> </w:t>
      </w:r>
      <w:r>
        <w:rPr/>
        <w:t>了计划有效落地。</w:t>
      </w:r>
    </w:p>
    <w:p>
      <w:pPr>
        <w:pStyle w:val="BodyText"/>
        <w:spacing w:line="464" w:lineRule="exact" w:before="16"/>
        <w:ind w:left="554" w:right="1173"/>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）研发管理模式</w:t>
      </w:r>
      <w:r>
        <w:rPr>
          <w:w w:val="99"/>
        </w:rPr>
        <w:t> </w:t>
      </w:r>
      <w:r>
        <w:rPr/>
        <w:t>公司研发实力雄厚，居行业前列。公司设立了国家认定的企业技术中心、博士后科研站和国家认定</w:t>
      </w:r>
      <w:r>
        <w:rPr>
          <w:spacing w:val="-55"/>
        </w:rPr>
        <w:t> </w:t>
      </w:r>
      <w:r>
        <w:rPr>
          <w:rFonts w:ascii="Times New Roman" w:hAnsi="Times New Roman" w:cs="Times New Roman" w:eastAsia="Times New Roman" w:hint="default"/>
        </w:rPr>
        <w:t>CNAS</w:t>
      </w:r>
    </w:p>
    <w:p>
      <w:pPr>
        <w:pStyle w:val="BodyText"/>
        <w:spacing w:line="314" w:lineRule="auto" w:before="17"/>
        <w:ind w:right="0"/>
        <w:jc w:val="left"/>
      </w:pPr>
      <w:r>
        <w:rPr>
          <w:w w:val="95"/>
        </w:rPr>
        <w:t>浆纸检验中心等科研机构，拥有国家级技术开发中心。在自身技术创新的同时，公司也与南京林业大学、中国</w:t>
      </w:r>
      <w:r>
        <w:rPr>
          <w:spacing w:val="91"/>
          <w:w w:val="95"/>
        </w:rPr>
        <w:t> </w:t>
      </w:r>
      <w:r>
        <w:rPr>
          <w:spacing w:val="91"/>
          <w:w w:val="95"/>
        </w:rPr>
      </w:r>
      <w:r>
        <w:rPr/>
        <w:t>制浆造纸研究院、美国陶氏化学品公司等国内外单位建立了技术开发和人才培养合作关系。</w:t>
      </w:r>
    </w:p>
    <w:p>
      <w:pPr>
        <w:pStyle w:val="BodyText"/>
        <w:spacing w:line="297" w:lineRule="auto" w:before="139"/>
        <w:ind w:right="0" w:firstLine="400"/>
        <w:jc w:val="left"/>
      </w:pPr>
      <w:r>
        <w:rPr/>
        <w:t>企业获得国家专利授权</w:t>
      </w:r>
      <w:r>
        <w:rPr>
          <w:spacing w:val="-48"/>
        </w:rPr>
        <w:t> </w:t>
      </w:r>
      <w:r>
        <w:rPr>
          <w:rFonts w:ascii="Times New Roman" w:hAnsi="Times New Roman" w:cs="Times New Roman" w:eastAsia="Times New Roman" w:hint="default"/>
        </w:rPr>
        <w:t>213</w:t>
      </w:r>
      <w:r>
        <w:rPr>
          <w:rFonts w:ascii="Times New Roman" w:hAnsi="Times New Roman" w:cs="Times New Roman" w:eastAsia="Times New Roman" w:hint="default"/>
          <w:spacing w:val="2"/>
        </w:rPr>
        <w:t> </w:t>
      </w:r>
      <w:r>
        <w:rPr/>
        <w:t>项，其中发明专利</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项，获得</w:t>
      </w:r>
      <w:r>
        <w:rPr>
          <w:rFonts w:ascii="Times New Roman" w:hAnsi="Times New Roman" w:cs="Times New Roman" w:eastAsia="Times New Roman" w:hint="default"/>
        </w:rPr>
        <w:t>“</w:t>
      </w:r>
      <w:r>
        <w:rPr/>
        <w:t>国家级新产品</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项，省级以上科技进步奖</w:t>
      </w:r>
      <w:r>
        <w:rPr>
          <w:spacing w:val="-48"/>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w w:val="99"/>
        </w:rPr>
        <w:t> </w:t>
      </w:r>
      <w:r>
        <w:rPr>
          <w:spacing w:val="-9"/>
          <w:w w:val="99"/>
        </w:rPr>
        <w:t>项，承担国家级科技项目</w:t>
      </w:r>
      <w:r>
        <w:rPr>
          <w:spacing w:val="-65"/>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11"/>
          <w:w w:val="99"/>
        </w:rPr>
        <w:t> </w:t>
      </w:r>
      <w:r>
        <w:rPr>
          <w:spacing w:val="-10"/>
          <w:w w:val="99"/>
        </w:rPr>
        <w:t>项、省级技术创新项目</w:t>
      </w:r>
      <w:r>
        <w:rPr>
          <w:spacing w:val="-65"/>
          <w:w w:val="99"/>
        </w:rPr>
        <w:t> </w:t>
      </w:r>
      <w:r>
        <w:rPr>
          <w:rFonts w:ascii="Times New Roman" w:hAnsi="Times New Roman" w:cs="Times New Roman" w:eastAsia="Times New Roman" w:hint="default"/>
          <w:w w:val="99"/>
        </w:rPr>
        <w:t>54</w:t>
      </w:r>
      <w:r>
        <w:rPr>
          <w:rFonts w:ascii="Times New Roman" w:hAnsi="Times New Roman" w:cs="Times New Roman" w:eastAsia="Times New Roman" w:hint="default"/>
          <w:spacing w:val="-14"/>
          <w:w w:val="99"/>
        </w:rPr>
        <w:t> </w:t>
      </w:r>
      <w:r>
        <w:rPr>
          <w:spacing w:val="-8"/>
          <w:w w:val="99"/>
        </w:rPr>
        <w:t>项。在全国同行业率先通过</w:t>
      </w:r>
      <w:r>
        <w:rPr>
          <w:spacing w:val="-64"/>
          <w:w w:val="99"/>
        </w:rPr>
        <w:t> </w:t>
      </w:r>
      <w:r>
        <w:rPr>
          <w:rFonts w:ascii="Times New Roman" w:hAnsi="Times New Roman" w:cs="Times New Roman" w:eastAsia="Times New Roman" w:hint="default"/>
          <w:w w:val="99"/>
        </w:rPr>
        <w:t>ISO9001</w:t>
      </w:r>
      <w:r>
        <w:rPr>
          <w:rFonts w:ascii="Times New Roman" w:hAnsi="Times New Roman" w:cs="Times New Roman" w:eastAsia="Times New Roman" w:hint="default"/>
          <w:spacing w:val="-13"/>
          <w:w w:val="99"/>
        </w:rPr>
        <w:t> </w:t>
      </w:r>
      <w:r>
        <w:rPr>
          <w:spacing w:val="-7"/>
          <w:w w:val="99"/>
        </w:rPr>
        <w:t>质量体系认证、</w:t>
      </w:r>
      <w:r>
        <w:rPr>
          <w:rFonts w:ascii="Times New Roman" w:hAnsi="Times New Roman" w:cs="Times New Roman" w:eastAsia="Times New Roman" w:hint="default"/>
          <w:spacing w:val="-7"/>
          <w:w w:val="99"/>
        </w:rPr>
        <w:t>ISO14001</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48"/>
          <w:w w:val="99"/>
        </w:rPr>
      </w:r>
      <w:r>
        <w:rPr/>
        <w:t>环保体系认证和</w:t>
      </w:r>
      <w:r>
        <w:rPr>
          <w:spacing w:val="-54"/>
        </w:rPr>
        <w:t> </w:t>
      </w:r>
      <w:r>
        <w:rPr>
          <w:rFonts w:ascii="Times New Roman" w:hAnsi="Times New Roman" w:cs="Times New Roman" w:eastAsia="Times New Roman" w:hint="default"/>
        </w:rPr>
        <w:t>FSC-COC</w:t>
      </w:r>
      <w:r>
        <w:rPr>
          <w:rFonts w:ascii="Times New Roman" w:hAnsi="Times New Roman" w:cs="Times New Roman" w:eastAsia="Times New Roman" w:hint="default"/>
          <w:spacing w:val="-4"/>
        </w:rPr>
        <w:t> </w:t>
      </w:r>
      <w:r>
        <w:rPr/>
        <w:t>体系认证。</w:t>
      </w:r>
    </w:p>
    <w:p>
      <w:pPr>
        <w:pStyle w:val="BodyText"/>
        <w:spacing w:line="240" w:lineRule="auto" w:before="133"/>
        <w:ind w:left="554" w:right="0"/>
        <w:jc w:val="left"/>
      </w:pPr>
      <w:r>
        <w:rPr/>
        <w:t>（二）业绩驱动因素</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rFonts w:ascii="Times New Roman" w:hAnsi="Times New Roman" w:cs="Times New Roman" w:eastAsia="Times New Roman" w:hint="default"/>
        </w:rPr>
        <w:t>1</w:t>
      </w:r>
      <w:r>
        <w:rPr/>
        <w:t>、行业集中度凸显</w:t>
      </w:r>
      <w:r>
        <w:rPr>
          <w:w w:val="99"/>
        </w:rPr>
        <w:t> </w:t>
      </w:r>
      <w:r>
        <w:rPr>
          <w:w w:val="95"/>
        </w:rPr>
        <w:t>近几年环保政策密集出台，落后产能淘汰力度加大，行业集中度显著提升。落后产能淘汰给龙头企业集中</w:t>
      </w:r>
      <w:r>
        <w:rPr/>
      </w:r>
    </w:p>
    <w:p>
      <w:pPr>
        <w:pStyle w:val="BodyText"/>
        <w:spacing w:line="209" w:lineRule="exact"/>
        <w:ind w:right="0"/>
        <w:jc w:val="left"/>
      </w:pPr>
      <w:r>
        <w:rPr/>
        <w:t>度提升带来空间。业内大型造纸企业凭借雄厚的资金实力、先进的生产设备以及生产的规模化优势持续提升行</w:t>
      </w:r>
    </w:p>
    <w:p>
      <w:pPr>
        <w:pStyle w:val="BodyText"/>
        <w:spacing w:line="240" w:lineRule="auto" w:before="81"/>
        <w:ind w:right="0"/>
        <w:jc w:val="left"/>
      </w:pPr>
      <w:r>
        <w:rPr/>
        <w:t>业进入壁垒，享受行业新盈利周期的优厚利润，行业景气度将不断提升。</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rFonts w:ascii="Times New Roman" w:hAnsi="Times New Roman" w:cs="Times New Roman" w:eastAsia="Times New Roman" w:hint="default"/>
        </w:rPr>
        <w:t>2</w:t>
      </w:r>
      <w:r>
        <w:rPr/>
        <w:t>、完善的营销模式以及领先全国的市场占有率</w:t>
      </w:r>
      <w:r>
        <w:rPr>
          <w:w w:val="99"/>
        </w:rPr>
        <w:t> </w:t>
      </w:r>
      <w:r>
        <w:rPr>
          <w:w w:val="95"/>
        </w:rPr>
        <w:t>公司拥有较为成熟的销售网络，成立专门的销售公司负责国内、国外市场的开发、产品销售、销售政策的</w:t>
      </w:r>
      <w:r>
        <w:rPr/>
      </w:r>
    </w:p>
    <w:p>
      <w:pPr>
        <w:pStyle w:val="BodyText"/>
        <w:spacing w:line="209" w:lineRule="exact"/>
        <w:ind w:right="0"/>
        <w:jc w:val="left"/>
      </w:pPr>
      <w:r>
        <w:rPr/>
        <w:t>制定和销售价格制定。依托多年积累的客户资源和良好的销售网络，公司较成功地拓展了海外市场，主要销售</w:t>
      </w:r>
    </w:p>
    <w:p>
      <w:pPr>
        <w:pStyle w:val="BodyText"/>
        <w:spacing w:line="240" w:lineRule="auto" w:before="81"/>
        <w:ind w:right="0"/>
        <w:jc w:val="left"/>
      </w:pPr>
      <w:r>
        <w:rPr/>
        <w:t>区域包括美国、中国香港、日本、南非等国家和地区。</w:t>
      </w:r>
    </w:p>
    <w:p>
      <w:pPr>
        <w:spacing w:line="240" w:lineRule="auto" w:before="6"/>
        <w:rPr>
          <w:rFonts w:ascii="宋体" w:hAnsi="宋体" w:cs="宋体" w:eastAsia="宋体" w:hint="default"/>
          <w:sz w:val="15"/>
          <w:szCs w:val="15"/>
        </w:rPr>
      </w:pPr>
    </w:p>
    <w:p>
      <w:pPr>
        <w:pStyle w:val="BodyText"/>
        <w:spacing w:line="314" w:lineRule="auto"/>
        <w:ind w:right="0" w:firstLine="400"/>
        <w:jc w:val="left"/>
      </w:pPr>
      <w:r>
        <w:rPr>
          <w:w w:val="95"/>
        </w:rPr>
        <w:t>目前，公司所拥有的纸种在行业内最多、最齐全，文化纸、静电纸、白卡纸、铜版纸等主要产品市场占有</w:t>
      </w:r>
      <w:r>
        <w:rPr>
          <w:spacing w:val="-44"/>
          <w:w w:val="95"/>
        </w:rPr>
        <w:t> </w:t>
      </w:r>
      <w:r>
        <w:rPr>
          <w:spacing w:val="-44"/>
          <w:w w:val="95"/>
        </w:rPr>
      </w:r>
      <w:r>
        <w:rPr/>
        <w:t>率均位居全国前列。</w:t>
      </w:r>
    </w:p>
    <w:p>
      <w:pPr>
        <w:pStyle w:val="BodyText"/>
        <w:spacing w:line="400" w:lineRule="auto" w:before="139"/>
        <w:ind w:left="554" w:right="0"/>
        <w:jc w:val="left"/>
      </w:pPr>
      <w:r>
        <w:rPr>
          <w:rFonts w:ascii="Times New Roman" w:hAnsi="Times New Roman" w:cs="Times New Roman" w:eastAsia="Times New Roman" w:hint="default"/>
        </w:rPr>
        <w:t>3</w:t>
      </w:r>
      <w:r>
        <w:rPr/>
        <w:t>、聚焦主业，实现浆纸产能完全匹配</w:t>
      </w:r>
      <w:r>
        <w:rPr>
          <w:w w:val="99"/>
        </w:rPr>
        <w:t> </w:t>
      </w:r>
      <w:r>
        <w:rPr>
          <w:w w:val="95"/>
        </w:rPr>
        <w:t>造纸业是大进大出的规模型产业，谁掌握原材料，谁就掌握市场主动权。随着黄冈晨鸣和寿光美伦化学木</w:t>
      </w:r>
      <w:r>
        <w:rPr/>
      </w:r>
    </w:p>
    <w:p>
      <w:pPr>
        <w:pStyle w:val="BodyText"/>
        <w:spacing w:line="209" w:lineRule="exact"/>
        <w:ind w:right="0"/>
        <w:jc w:val="left"/>
      </w:pPr>
      <w:r>
        <w:rPr/>
        <w:t>浆项目的投产，公司拥有湛江、黄冈、寿光三大浆厂，已经成为国内首家浆纸产能完全匹配的造纸企业，在成</w:t>
      </w:r>
    </w:p>
    <w:p>
      <w:pPr>
        <w:pStyle w:val="BodyText"/>
        <w:spacing w:line="240" w:lineRule="auto" w:before="81"/>
        <w:ind w:right="0"/>
        <w:jc w:val="left"/>
      </w:pPr>
      <w:r>
        <w:rPr/>
        <w:t>本端方面拥有绝对的竞争力。</w:t>
      </w:r>
    </w:p>
    <w:p>
      <w:pPr>
        <w:spacing w:line="240" w:lineRule="auto" w:before="5"/>
        <w:rPr>
          <w:rFonts w:ascii="宋体" w:hAnsi="宋体" w:cs="宋体" w:eastAsia="宋体" w:hint="default"/>
          <w:sz w:val="15"/>
          <w:szCs w:val="15"/>
        </w:rPr>
      </w:pPr>
    </w:p>
    <w:p>
      <w:pPr>
        <w:pStyle w:val="BodyText"/>
        <w:spacing w:line="314" w:lineRule="auto"/>
        <w:ind w:right="1153" w:firstLine="400"/>
        <w:jc w:val="left"/>
      </w:pPr>
      <w:r>
        <w:rPr/>
        <w:t>目前，公司自制浆优势并未充分发挥，发展仍有很大空间和潜力。随着木浆市场价格逐步恢复常态，公司</w:t>
      </w:r>
      <w:r>
        <w:rPr>
          <w:w w:val="99"/>
        </w:rPr>
        <w:t> </w:t>
      </w:r>
      <w:r>
        <w:rPr/>
        <w:t>浆纸平衡的核心优势进一步发挥，企业效益将会得到大幅提升。</w:t>
      </w:r>
    </w:p>
    <w:p>
      <w:pPr>
        <w:pStyle w:val="BodyText"/>
        <w:spacing w:line="240" w:lineRule="auto" w:before="139"/>
        <w:ind w:left="554" w:right="0"/>
        <w:jc w:val="left"/>
      </w:pPr>
      <w:r>
        <w:rPr>
          <w:rFonts w:ascii="Times New Roman" w:hAnsi="Times New Roman" w:cs="Times New Roman" w:eastAsia="Times New Roman" w:hint="default"/>
        </w:rPr>
        <w:t>4</w:t>
      </w:r>
      <w:r>
        <w:rPr/>
        <w:t>、强大的研发能力</w:t>
      </w:r>
    </w:p>
    <w:p>
      <w:pPr>
        <w:spacing w:line="240" w:lineRule="auto" w:before="4"/>
        <w:rPr>
          <w:rFonts w:ascii="宋体" w:hAnsi="宋体" w:cs="宋体" w:eastAsia="宋体" w:hint="default"/>
          <w:sz w:val="14"/>
          <w:szCs w:val="14"/>
        </w:rPr>
      </w:pPr>
    </w:p>
    <w:p>
      <w:pPr>
        <w:pStyle w:val="BodyText"/>
        <w:spacing w:line="297" w:lineRule="auto"/>
        <w:ind w:right="1131" w:firstLine="40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年以来，公司紧紧把握国内及行业经济、市场形势，以客户需求为导向，以提高经济效益为目标，不</w:t>
      </w:r>
      <w:r>
        <w:rPr>
          <w:w w:val="99"/>
        </w:rPr>
        <w:t> </w:t>
      </w:r>
      <w:r>
        <w:rPr>
          <w:spacing w:val="-1"/>
        </w:rPr>
        <w:t>断加强技术创新，研发技术含量高，经济效益好的新产品，积极加强产品差异化、精细化研发，其中</w:t>
      </w:r>
      <w:r>
        <w:rPr>
          <w:rFonts w:ascii="Times New Roman" w:hAnsi="Times New Roman" w:cs="Times New Roman" w:eastAsia="Times New Roman" w:hint="default"/>
          <w:spacing w:val="-1"/>
        </w:rPr>
        <w:t>“</w:t>
      </w:r>
      <w:r>
        <w:rPr>
          <w:spacing w:val="-1"/>
        </w:rPr>
        <w:t>高松厚度</w:t>
      </w:r>
      <w:r>
        <w:rPr>
          <w:w w:val="99"/>
        </w:rPr>
        <w:t> </w:t>
      </w:r>
      <w:r>
        <w:rPr/>
        <w:t>簿本纸技术开发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耐高温标签专用铜版纸技术开发</w:t>
      </w:r>
      <w:r>
        <w:rPr>
          <w:rFonts w:ascii="Times New Roman" w:hAnsi="Times New Roman" w:cs="Times New Roman" w:eastAsia="Times New Roman" w:hint="default"/>
        </w:rPr>
        <w:t>”</w:t>
      </w:r>
      <w:r>
        <w:rPr/>
        <w:t>等</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项科研项目先后列入山东省技术创新项目计划；与齐</w:t>
      </w:r>
      <w:r>
        <w:rPr>
          <w:w w:val="99"/>
        </w:rPr>
        <w:t> </w:t>
      </w:r>
      <w:r>
        <w:rPr/>
        <w:t>鲁工业大学联合创新，组织申报的</w:t>
      </w:r>
      <w:r>
        <w:rPr>
          <w:rFonts w:ascii="Times New Roman" w:hAnsi="Times New Roman" w:cs="Times New Roman" w:eastAsia="Times New Roman" w:hint="default"/>
        </w:rPr>
        <w:t>“</w:t>
      </w:r>
      <w:r>
        <w:rPr/>
        <w:t>高性能木材化学浆绿色制备关键技术及应用</w:t>
      </w:r>
      <w:r>
        <w:rPr>
          <w:rFonts w:ascii="Times New Roman" w:hAnsi="Times New Roman" w:cs="Times New Roman" w:eastAsia="Times New Roman" w:hint="default"/>
        </w:rPr>
        <w:t>”</w:t>
      </w:r>
      <w:r>
        <w:rPr/>
        <w:t>项目获得教育部科学技术进步</w:t>
      </w:r>
      <w:r>
        <w:rPr>
          <w:w w:val="99"/>
        </w:rPr>
        <w:t> </w:t>
      </w:r>
      <w:r>
        <w:rPr/>
        <w:t>奖一等奖；</w:t>
      </w:r>
      <w:r>
        <w:rPr>
          <w:rFonts w:ascii="Times New Roman" w:hAnsi="Times New Roman" w:cs="Times New Roman" w:eastAsia="Times New Roman" w:hint="default"/>
        </w:rPr>
        <w:t>“</w:t>
      </w:r>
      <w:r>
        <w:rPr/>
        <w:t>高档社会卡纸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婴儿专用原纸</w:t>
      </w:r>
      <w:r>
        <w:rPr>
          <w:rFonts w:ascii="Times New Roman" w:hAnsi="Times New Roman" w:cs="Times New Roman" w:eastAsia="Times New Roman" w:hint="default"/>
        </w:rPr>
        <w:t>”</w:t>
      </w:r>
      <w:r>
        <w:rPr/>
        <w:t>等新产品、新成果获得</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年山东省技术创新奖优秀新产品、优</w:t>
      </w:r>
    </w:p>
    <w:p>
      <w:pPr>
        <w:pStyle w:val="BodyText"/>
        <w:spacing w:line="297" w:lineRule="auto" w:before="13"/>
        <w:ind w:right="1125"/>
        <w:jc w:val="left"/>
      </w:pPr>
      <w:r>
        <w:rPr/>
        <w:t>秀新成果二等奖</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项；同时加强知识产权保护工作，</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年度共申请专利</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项，获得授权</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项，加快了企业</w:t>
      </w:r>
      <w:r>
        <w:rPr>
          <w:w w:val="99"/>
        </w:rPr>
        <w:t> </w:t>
      </w:r>
      <w:r>
        <w:rPr/>
        <w:t>产品结构调整，促进了企业转型升级。</w:t>
      </w:r>
    </w:p>
    <w:p>
      <w:pPr>
        <w:pStyle w:val="BodyText"/>
        <w:spacing w:line="240" w:lineRule="auto" w:before="153"/>
        <w:ind w:left="554" w:right="0"/>
        <w:jc w:val="left"/>
      </w:pPr>
      <w:r>
        <w:rPr>
          <w:rFonts w:ascii="Times New Roman" w:hAnsi="Times New Roman" w:cs="Times New Roman" w:eastAsia="Times New Roman" w:hint="default"/>
        </w:rPr>
        <w:t>5</w:t>
      </w:r>
      <w:r>
        <w:rPr/>
        <w:t>、强化社会责任，践行环保义务</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09" w:lineRule="auto" w:before="37"/>
        <w:ind w:right="1128" w:firstLine="400"/>
        <w:jc w:val="both"/>
        <w:rPr>
          <w:rFonts w:ascii="Times New Roman" w:hAnsi="Times New Roman" w:cs="Times New Roman" w:eastAsia="Times New Roman" w:hint="default"/>
        </w:rPr>
      </w:pPr>
      <w:r>
        <w:rPr>
          <w:spacing w:val="-3"/>
          <w:w w:val="99"/>
        </w:rPr>
        <w:t>公司作为中国造纸龙头企业，拥有全球工艺装备最先进的造纸生产线，确保了生产效率和产品质量的同时，</w:t>
      </w:r>
      <w:r>
        <w:rPr>
          <w:w w:val="99"/>
        </w:rPr>
        <w:t> </w:t>
      </w:r>
      <w:r>
        <w:rPr/>
        <w:t>始终秉承</w:t>
      </w:r>
      <w:r>
        <w:rPr>
          <w:rFonts w:ascii="Times New Roman" w:hAnsi="Times New Roman" w:cs="Times New Roman" w:eastAsia="Times New Roman" w:hint="default"/>
        </w:rPr>
        <w:t>“</w:t>
      </w:r>
      <w:r>
        <w:rPr/>
        <w:t>绿色发展、环保先行</w:t>
      </w:r>
      <w:r>
        <w:rPr>
          <w:rFonts w:ascii="Times New Roman" w:hAnsi="Times New Roman" w:cs="Times New Roman" w:eastAsia="Times New Roman" w:hint="default"/>
        </w:rPr>
        <w:t>”</w:t>
      </w:r>
      <w:r>
        <w:rPr/>
        <w:t>的理念，将环保作为生命工程来抓。截至</w:t>
      </w:r>
      <w:r>
        <w:rPr>
          <w:spacing w:val="-7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年底，公司环保工程累计投入</w:t>
      </w:r>
      <w:r>
        <w:rPr>
          <w:spacing w:val="-79"/>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w w:val="99"/>
        </w:rPr>
        <w:t> </w:t>
      </w:r>
      <w:r>
        <w:rPr/>
        <w:t>多亿元，集团上下全面开展环保治理，积极推行清洁生产，大力实施节能减排，走上了绿色、清洁、低碳发展</w:t>
      </w:r>
      <w:r>
        <w:rPr>
          <w:w w:val="99"/>
        </w:rPr>
        <w:t> </w:t>
      </w:r>
      <w:r>
        <w:rPr>
          <w:w w:val="95"/>
        </w:rPr>
        <w:t>之路。目前，公司采用世界最先进的</w:t>
      </w:r>
      <w:r>
        <w:rPr>
          <w:rFonts w:ascii="Times New Roman" w:hAnsi="Times New Roman" w:cs="Times New Roman" w:eastAsia="Times New Roman" w:hint="default"/>
          <w:w w:val="95"/>
        </w:rPr>
        <w:t>“</w:t>
      </w:r>
      <w:r>
        <w:rPr>
          <w:w w:val="95"/>
        </w:rPr>
        <w:t>超滤膜</w:t>
      </w:r>
      <w:r>
        <w:rPr>
          <w:rFonts w:ascii="Times New Roman" w:hAnsi="Times New Roman" w:cs="Times New Roman" w:eastAsia="Times New Roman" w:hint="default"/>
          <w:w w:val="95"/>
        </w:rPr>
        <w:t>+</w:t>
      </w:r>
      <w:r>
        <w:rPr>
          <w:w w:val="95"/>
        </w:rPr>
        <w:t>反渗透膜</w:t>
      </w:r>
      <w:r>
        <w:rPr>
          <w:rFonts w:ascii="Times New Roman" w:hAnsi="Times New Roman" w:cs="Times New Roman" w:eastAsia="Times New Roman" w:hint="default"/>
          <w:w w:val="95"/>
        </w:rPr>
        <w:t>”</w:t>
      </w:r>
      <w:r>
        <w:rPr>
          <w:w w:val="95"/>
        </w:rPr>
        <w:t>工艺，建成中水回用膜处理项目，中水回用率达到   </w:t>
      </w:r>
      <w:r>
        <w:rPr>
          <w:spacing w:val="82"/>
          <w:w w:val="95"/>
        </w:rPr>
        <w:t> </w:t>
      </w:r>
      <w:r>
        <w:rPr>
          <w:rFonts w:ascii="Times New Roman" w:hAnsi="Times New Roman" w:cs="Times New Roman" w:eastAsia="Times New Roman" w:hint="default"/>
          <w:w w:val="95"/>
        </w:rPr>
        <w:t>75%</w:t>
      </w:r>
      <w:r>
        <w:rPr>
          <w:rFonts w:ascii="Times New Roman" w:hAnsi="Times New Roman" w:cs="Times New Roman" w:eastAsia="Times New Roman" w:hint="default"/>
        </w:rPr>
      </w:r>
    </w:p>
    <w:p>
      <w:pPr>
        <w:pStyle w:val="BodyText"/>
        <w:spacing w:line="240" w:lineRule="auto" w:before="2"/>
        <w:ind w:right="0"/>
        <w:jc w:val="both"/>
      </w:pPr>
      <w:r>
        <w:rPr/>
        <w:t>以上，回用水质达到饮用水标准，每天可节约清水</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万立方。</w:t>
      </w:r>
    </w:p>
    <w:p>
      <w:pPr>
        <w:pStyle w:val="BodyText"/>
        <w:spacing w:line="464" w:lineRule="exact" w:before="48"/>
        <w:ind w:left="554" w:right="0"/>
        <w:jc w:val="left"/>
      </w:pPr>
      <w:r>
        <w:rPr/>
        <w:t>（三）报告期内公司所属行业基本情况、周期性特点及公司所处行业地位</w:t>
      </w:r>
      <w:r>
        <w:rPr>
          <w:w w:val="99"/>
        </w:rPr>
        <w:t> </w:t>
      </w:r>
      <w:r>
        <w:rPr>
          <w:w w:val="95"/>
        </w:rPr>
        <w:t>造纸业作为重要的基础原材料产业，在国民经济中占据重要地位，关系到国家的经济、文化、生产、国防</w:t>
      </w:r>
      <w:r>
        <w:rPr/>
      </w:r>
    </w:p>
    <w:p>
      <w:pPr>
        <w:pStyle w:val="BodyText"/>
        <w:spacing w:line="314" w:lineRule="auto" w:before="17"/>
        <w:ind w:right="1174"/>
        <w:jc w:val="both"/>
      </w:pPr>
      <w:r>
        <w:rPr>
          <w:w w:val="95"/>
        </w:rPr>
        <w:t>等各个方面，产品用于文化、教育、科技和国民经济的众多领域。造纸行业具有连续高效运行、规模效益显著</w:t>
      </w:r>
      <w:r>
        <w:rPr>
          <w:spacing w:val="91"/>
          <w:w w:val="95"/>
        </w:rPr>
        <w:t> </w:t>
      </w:r>
      <w:r>
        <w:rPr>
          <w:spacing w:val="91"/>
          <w:w w:val="95"/>
        </w:rPr>
      </w:r>
      <w:r>
        <w:rPr>
          <w:w w:val="95"/>
        </w:rPr>
        <w:t>等典型的大工业生产特征；原料需求较多、设备投资较大，产业链较长，涉及到林业、农业、化工、出版、包</w:t>
      </w:r>
      <w:r>
        <w:rPr>
          <w:spacing w:val="93"/>
          <w:w w:val="95"/>
        </w:rPr>
        <w:t> </w:t>
      </w:r>
      <w:r>
        <w:rPr>
          <w:spacing w:val="93"/>
          <w:w w:val="95"/>
        </w:rPr>
      </w:r>
      <w:r>
        <w:rPr/>
        <w:t>装、印刷、机械制造、环保等诸多产业，是技术、资金、资源、能源相对密集的一个行业。</w:t>
      </w:r>
    </w:p>
    <w:p>
      <w:pPr>
        <w:pStyle w:val="BodyText"/>
        <w:spacing w:line="314" w:lineRule="auto" w:before="140"/>
        <w:ind w:right="1175" w:firstLine="400"/>
        <w:jc w:val="both"/>
      </w:pPr>
      <w:r>
        <w:rPr>
          <w:w w:val="95"/>
        </w:rPr>
        <w:t>国家在十九大报告曾指出“现代化经济体系建设的着力点在实体经济，发展需要把提高供给质量体系作为</w:t>
      </w:r>
      <w:r>
        <w:rPr>
          <w:spacing w:val="-43"/>
          <w:w w:val="95"/>
        </w:rPr>
        <w:t> </w:t>
      </w:r>
      <w:r>
        <w:rPr>
          <w:spacing w:val="-43"/>
          <w:w w:val="95"/>
        </w:rPr>
      </w:r>
      <w:r>
        <w:rPr>
          <w:w w:val="95"/>
        </w:rPr>
        <w:t>主攻方向”。面对这一立足全局、面向未来的重大战略决策，造纸产业需要成为增强我国经济质量优势的其中</w:t>
      </w:r>
      <w:r>
        <w:rPr>
          <w:spacing w:val="90"/>
          <w:w w:val="95"/>
        </w:rPr>
        <w:t> </w:t>
      </w:r>
      <w:r>
        <w:rPr>
          <w:spacing w:val="90"/>
          <w:w w:val="95"/>
        </w:rPr>
      </w:r>
      <w:r>
        <w:rPr/>
        <w:t>一环。但造纸行业的发展具有明显的周期性特征。宏观经济的周期性波动，将导致纸品供给和需求的波动。</w:t>
      </w:r>
    </w:p>
    <w:p>
      <w:pPr>
        <w:pStyle w:val="BodyText"/>
        <w:spacing w:line="307" w:lineRule="auto" w:before="139"/>
        <w:ind w:right="1130" w:firstLine="400"/>
        <w:jc w:val="both"/>
      </w:pPr>
      <w:r>
        <w:rPr/>
        <w:t>公司作为中国造纸行业的龙头企业，拥有的纸种在行业内最多、最齐全，文化纸、静电纸、白卡纸、铜版</w:t>
      </w:r>
      <w:r>
        <w:rPr>
          <w:w w:val="99"/>
        </w:rPr>
        <w:t> </w:t>
      </w:r>
      <w:r>
        <w:rPr>
          <w:spacing w:val="-5"/>
          <w:w w:val="99"/>
        </w:rPr>
        <w:t>纸等主要产品市场占有率均位居全国前列。当前，国内木浆产能为</w:t>
      </w:r>
      <w:r>
        <w:rPr>
          <w:rFonts w:ascii="Times New Roman" w:hAnsi="Times New Roman" w:cs="Times New Roman" w:eastAsia="Times New Roman" w:hint="default"/>
          <w:spacing w:val="-5"/>
          <w:w w:val="99"/>
        </w:rPr>
        <w:t>1100</w:t>
      </w:r>
      <w:r>
        <w:rPr>
          <w:spacing w:val="-5"/>
          <w:w w:val="99"/>
        </w:rPr>
        <w:t>多万吨，仅公司纸浆产能就超过</w:t>
      </w:r>
      <w:r>
        <w:rPr>
          <w:rFonts w:ascii="Times New Roman" w:hAnsi="Times New Roman" w:cs="Times New Roman" w:eastAsia="Times New Roman" w:hint="default"/>
          <w:spacing w:val="-5"/>
          <w:w w:val="99"/>
        </w:rPr>
        <w:t>420</w:t>
      </w:r>
      <w:r>
        <w:rPr>
          <w:spacing w:val="-5"/>
          <w:w w:val="99"/>
        </w:rPr>
        <w:t>万吨，</w:t>
      </w:r>
      <w:r>
        <w:rPr>
          <w:spacing w:val="-62"/>
          <w:w w:val="99"/>
        </w:rPr>
        <w:t> </w:t>
      </w:r>
      <w:r>
        <w:rPr/>
        <w:t>浆纸一体化优势明显，是目前国内唯一实现造纸与纸浆产能相平衡的造纸企业。</w:t>
      </w:r>
    </w:p>
    <w:p>
      <w:pPr>
        <w:spacing w:line="240" w:lineRule="auto" w:before="3"/>
        <w:rPr>
          <w:rFonts w:ascii="宋体" w:hAnsi="宋体" w:cs="宋体" w:eastAsia="宋体" w:hint="default"/>
          <w:sz w:val="23"/>
          <w:szCs w:val="23"/>
        </w:rPr>
      </w:pPr>
    </w:p>
    <w:p>
      <w:pPr>
        <w:pStyle w:val="Heading4"/>
        <w:spacing w:line="240" w:lineRule="auto" w:before="0"/>
        <w:ind w:right="0"/>
        <w:jc w:val="both"/>
        <w:rPr>
          <w:b w:val="0"/>
          <w:bCs w:val="0"/>
        </w:rPr>
      </w:pPr>
      <w:r>
        <w:rPr/>
        <w:t>二、主要资产重大变化情况</w:t>
      </w:r>
      <w:r>
        <w:rPr>
          <w:b w:val="0"/>
          <w:bCs w:val="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298"/>
        <w:gridCol w:w="7401"/>
      </w:tblGrid>
      <w:tr>
        <w:trPr>
          <w:trHeight w:val="242" w:hRule="exact"/>
        </w:trPr>
        <w:tc>
          <w:tcPr>
            <w:tcW w:w="2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06" w:hRule="exact"/>
        </w:trPr>
        <w:tc>
          <w:tcPr>
            <w:tcW w:w="2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240" w:hRule="exact"/>
        </w:trPr>
        <w:tc>
          <w:tcPr>
            <w:tcW w:w="2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8" w:hRule="exact"/>
        </w:trPr>
        <w:tc>
          <w:tcPr>
            <w:tcW w:w="2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1" w:type="dxa"/>
            <w:vMerge w:val="restart"/>
            <w:tcBorders>
              <w:top w:val="single" w:sz="4" w:space="0" w:color="000000"/>
              <w:left w:val="single" w:sz="9" w:space="0" w:color="D2D2D2"/>
              <w:right w:val="single" w:sz="4" w:space="0" w:color="000000"/>
            </w:tcBorders>
          </w:tcPr>
          <w:p>
            <w:pPr>
              <w:pStyle w:val="TableParagraph"/>
              <w:spacing w:line="331" w:lineRule="auto" w:before="56"/>
              <w:ind w:left="18" w:right="21"/>
              <w:jc w:val="both"/>
              <w:rPr>
                <w:rFonts w:ascii="宋体" w:hAnsi="宋体" w:cs="宋体" w:eastAsia="宋体" w:hint="default"/>
                <w:sz w:val="18"/>
                <w:szCs w:val="18"/>
              </w:rPr>
            </w:pPr>
            <w:r>
              <w:rPr>
                <w:rFonts w:ascii="宋体" w:hAnsi="宋体" w:cs="宋体" w:eastAsia="宋体" w:hint="default"/>
                <w:spacing w:val="-1"/>
                <w:sz w:val="18"/>
                <w:szCs w:val="18"/>
              </w:rPr>
              <w:t>报告期内，公司新增广东南粤银行股份有限公司</w:t>
            </w:r>
            <w:r>
              <w:rPr>
                <w:rFonts w:ascii="Times New Roman" w:hAnsi="Times New Roman" w:cs="Times New Roman" w:eastAsia="Times New Roman" w:hint="default"/>
                <w:spacing w:val="-1"/>
                <w:sz w:val="18"/>
                <w:szCs w:val="18"/>
              </w:rPr>
              <w:t>16.62%</w:t>
            </w:r>
            <w:r>
              <w:rPr>
                <w:rFonts w:ascii="宋体" w:hAnsi="宋体" w:cs="宋体" w:eastAsia="宋体" w:hint="default"/>
                <w:spacing w:val="-1"/>
                <w:sz w:val="18"/>
                <w:szCs w:val="18"/>
              </w:rPr>
              <w:t>股权、寿光美特环保科技有限公司</w:t>
            </w:r>
            <w:r>
              <w:rPr>
                <w:rFonts w:ascii="Times New Roman" w:hAnsi="Times New Roman" w:cs="Times New Roman" w:eastAsia="Times New Roman" w:hint="default"/>
                <w:spacing w:val="-1"/>
                <w:sz w:val="18"/>
                <w:szCs w:val="18"/>
              </w:rPr>
              <w:t>49%</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股权、潍坊晨融新旧动能转换股权投资基金合伙企业（有限合伙）</w:t>
            </w:r>
            <w:r>
              <w:rPr>
                <w:rFonts w:ascii="Times New Roman" w:hAnsi="Times New Roman" w:cs="Times New Roman" w:eastAsia="Times New Roman" w:hint="default"/>
                <w:spacing w:val="-2"/>
                <w:sz w:val="18"/>
                <w:szCs w:val="18"/>
              </w:rPr>
              <w:t>44.45%</w:t>
            </w:r>
            <w:r>
              <w:rPr>
                <w:rFonts w:ascii="宋体" w:hAnsi="宋体" w:cs="宋体" w:eastAsia="宋体" w:hint="default"/>
                <w:spacing w:val="-2"/>
                <w:sz w:val="18"/>
                <w:szCs w:val="18"/>
              </w:rPr>
              <w:t>股权和金信期货有限</w:t>
            </w:r>
            <w:r>
              <w:rPr>
                <w:rFonts w:ascii="宋体" w:hAnsi="宋体" w:cs="宋体" w:eastAsia="宋体" w:hint="default"/>
                <w:spacing w:val="-56"/>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35.43%</w:t>
            </w:r>
            <w:r>
              <w:rPr>
                <w:rFonts w:ascii="宋体" w:hAnsi="宋体" w:cs="宋体" w:eastAsia="宋体" w:hint="default"/>
                <w:sz w:val="18"/>
                <w:szCs w:val="18"/>
              </w:rPr>
              <w:t>股权。</w:t>
            </w:r>
          </w:p>
        </w:tc>
      </w:tr>
      <w:tr>
        <w:trPr>
          <w:trHeight w:val="406" w:hRule="exact"/>
        </w:trPr>
        <w:tc>
          <w:tcPr>
            <w:tcW w:w="2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401" w:type="dxa"/>
            <w:vMerge/>
            <w:tcBorders>
              <w:left w:val="single" w:sz="9" w:space="0" w:color="D2D2D2"/>
              <w:right w:val="single" w:sz="4" w:space="0" w:color="000000"/>
            </w:tcBorders>
          </w:tcPr>
          <w:p>
            <w:pPr/>
          </w:p>
        </w:tc>
      </w:tr>
      <w:tr>
        <w:trPr>
          <w:trHeight w:val="348" w:hRule="exact"/>
        </w:trPr>
        <w:tc>
          <w:tcPr>
            <w:tcW w:w="2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1" w:type="dxa"/>
            <w:vMerge/>
            <w:tcBorders>
              <w:left w:val="single" w:sz="9" w:space="0" w:color="D2D2D2"/>
              <w:bottom w:val="single" w:sz="4" w:space="0" w:color="000000"/>
              <w:right w:val="single" w:sz="4" w:space="0" w:color="000000"/>
            </w:tcBorders>
          </w:tcPr>
          <w:p>
            <w:pP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融资租赁资产</w:t>
            </w:r>
          </w:p>
        </w:tc>
        <w:tc>
          <w:tcPr>
            <w:tcW w:w="74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18" w:right="0"/>
              <w:jc w:val="left"/>
              <w:rPr>
                <w:rFonts w:ascii="宋体" w:hAnsi="宋体" w:cs="宋体" w:eastAsia="宋体" w:hint="default"/>
                <w:sz w:val="18"/>
                <w:szCs w:val="18"/>
              </w:rPr>
            </w:pPr>
            <w:r>
              <w:rPr>
                <w:rFonts w:ascii="宋体" w:hAnsi="宋体" w:cs="宋体" w:eastAsia="宋体" w:hint="default"/>
                <w:sz w:val="18"/>
                <w:szCs w:val="18"/>
              </w:rPr>
              <w:t>报告期内，公司持续压缩融资租赁业务规模，净回收</w:t>
            </w:r>
            <w:r>
              <w:rPr>
                <w:rFonts w:ascii="Times New Roman" w:hAnsi="Times New Roman" w:cs="Times New Roman" w:eastAsia="Times New Roman" w:hint="default"/>
                <w:sz w:val="18"/>
                <w:szCs w:val="18"/>
              </w:rPr>
              <w:t>59</w:t>
            </w:r>
            <w:r>
              <w:rPr>
                <w:rFonts w:ascii="宋体" w:hAnsi="宋体" w:cs="宋体" w:eastAsia="宋体" w:hint="default"/>
                <w:sz w:val="18"/>
                <w:szCs w:val="18"/>
              </w:rPr>
              <w:t>亿元，融资租赁规模降至</w:t>
            </w:r>
            <w:r>
              <w:rPr>
                <w:rFonts w:ascii="Times New Roman" w:hAnsi="Times New Roman" w:cs="Times New Roman" w:eastAsia="Times New Roman" w:hint="default"/>
                <w:sz w:val="18"/>
                <w:szCs w:val="18"/>
              </w:rPr>
              <w:t>136</w:t>
            </w:r>
            <w:r>
              <w:rPr>
                <w:rFonts w:ascii="宋体" w:hAnsi="宋体" w:cs="宋体" w:eastAsia="宋体" w:hint="default"/>
                <w:sz w:val="18"/>
                <w:szCs w:val="18"/>
              </w:rPr>
              <w:t>亿元。</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18" w:right="0"/>
              <w:jc w:val="left"/>
              <w:rPr>
                <w:rFonts w:ascii="宋体" w:hAnsi="宋体" w:cs="宋体" w:eastAsia="宋体" w:hint="default"/>
                <w:sz w:val="18"/>
                <w:szCs w:val="18"/>
              </w:rPr>
            </w:pPr>
            <w:r>
              <w:rPr>
                <w:rFonts w:ascii="宋体" w:hAnsi="宋体" w:cs="宋体" w:eastAsia="宋体" w:hint="default"/>
                <w:sz w:val="18"/>
                <w:szCs w:val="18"/>
              </w:rPr>
              <w:t>报告期内，寿光本部文化纸改造项目、寿光美伦</w:t>
            </w:r>
            <w:r>
              <w:rPr>
                <w:rFonts w:ascii="Times New Roman" w:hAnsi="Times New Roman" w:cs="Times New Roman" w:eastAsia="Times New Roman" w:hint="default"/>
                <w:sz w:val="18"/>
                <w:szCs w:val="18"/>
              </w:rPr>
              <w:t>51</w:t>
            </w:r>
            <w:r>
              <w:rPr>
                <w:rFonts w:ascii="宋体" w:hAnsi="宋体" w:cs="宋体" w:eastAsia="宋体" w:hint="default"/>
                <w:sz w:val="18"/>
                <w:szCs w:val="18"/>
              </w:rPr>
              <w:t>万吨高档文化纸项目和化学浆项目转资。</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18" w:right="0"/>
              <w:jc w:val="left"/>
              <w:rPr>
                <w:rFonts w:ascii="宋体" w:hAnsi="宋体" w:cs="宋体" w:eastAsia="宋体" w:hint="default"/>
                <w:sz w:val="18"/>
                <w:szCs w:val="18"/>
              </w:rPr>
            </w:pPr>
            <w:r>
              <w:rPr>
                <w:rFonts w:ascii="宋体" w:hAnsi="宋体" w:cs="宋体" w:eastAsia="宋体" w:hint="default"/>
                <w:sz w:val="18"/>
                <w:szCs w:val="18"/>
              </w:rPr>
              <w:t>报告期内，寿光本部文化纸改造项目、寿光美伦</w:t>
            </w:r>
            <w:r>
              <w:rPr>
                <w:rFonts w:ascii="Times New Roman" w:hAnsi="Times New Roman" w:cs="Times New Roman" w:eastAsia="Times New Roman" w:hint="default"/>
                <w:sz w:val="18"/>
                <w:szCs w:val="18"/>
              </w:rPr>
              <w:t>51</w:t>
            </w:r>
            <w:r>
              <w:rPr>
                <w:rFonts w:ascii="宋体" w:hAnsi="宋体" w:cs="宋体" w:eastAsia="宋体" w:hint="default"/>
                <w:sz w:val="18"/>
                <w:szCs w:val="18"/>
              </w:rPr>
              <w:t>万吨高档文化纸项目和化学浆项目转资。</w:t>
            </w:r>
          </w:p>
        </w:tc>
      </w:tr>
      <w:tr>
        <w:trPr>
          <w:trHeight w:val="416"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4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18" w:right="0"/>
              <w:jc w:val="left"/>
              <w:rPr>
                <w:rFonts w:ascii="宋体" w:hAnsi="宋体" w:cs="宋体" w:eastAsia="宋体" w:hint="default"/>
                <w:sz w:val="18"/>
                <w:szCs w:val="18"/>
              </w:rPr>
            </w:pPr>
            <w:r>
              <w:rPr>
                <w:rFonts w:ascii="宋体" w:hAnsi="宋体" w:cs="宋体" w:eastAsia="宋体" w:hint="default"/>
                <w:sz w:val="18"/>
                <w:szCs w:val="18"/>
              </w:rPr>
              <w:t>报告期内，公司加强内部管理，提高存货周转率，减少资金占用。</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511" w:lineRule="auto" w:before="0"/>
        <w:ind w:left="153" w:right="73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0"/>
          <w:szCs w:val="20"/>
        </w:rPr>
        <w:t>公司是否需要遵守特殊行业的披露要求</w:t>
      </w:r>
    </w:p>
    <w:p>
      <w:pPr>
        <w:spacing w:after="0" w:line="511" w:lineRule="auto"/>
        <w:jc w:val="left"/>
        <w:rPr>
          <w:rFonts w:ascii="宋体" w:hAnsi="宋体" w:cs="宋体" w:eastAsia="宋体" w:hint="default"/>
          <w:sz w:val="20"/>
          <w:szCs w:val="20"/>
        </w:rPr>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both"/>
      </w:pPr>
      <w:r>
        <w:rPr>
          <w:w w:val="99"/>
        </w:rPr>
        <w:t>否</w:t>
      </w:r>
      <w:r>
        <w:rPr/>
      </w:r>
    </w:p>
    <w:p>
      <w:pPr>
        <w:spacing w:line="240" w:lineRule="auto" w:before="6"/>
        <w:rPr>
          <w:rFonts w:ascii="宋体" w:hAnsi="宋体" w:cs="宋体" w:eastAsia="宋体" w:hint="default"/>
          <w:sz w:val="15"/>
          <w:szCs w:val="15"/>
        </w:rPr>
      </w:pPr>
    </w:p>
    <w:p>
      <w:pPr>
        <w:pStyle w:val="BodyText"/>
        <w:spacing w:line="307" w:lineRule="auto"/>
        <w:ind w:right="1133" w:firstLine="400"/>
        <w:jc w:val="both"/>
      </w:pPr>
      <w:r>
        <w:rPr/>
        <w:t>公司是中国造纸行业龙头企业，历经半个多世纪的创新发展，现已发展成为以制浆、造纸为主导，金融、</w:t>
      </w:r>
      <w:r>
        <w:rPr>
          <w:w w:val="99"/>
        </w:rPr>
        <w:t> </w:t>
      </w:r>
      <w:r>
        <w:rPr>
          <w:spacing w:val="-3"/>
        </w:rPr>
        <w:t>林业、物流、建材等协同发展的大型企业集团，是造纸行业内第一家拥有财务公司的企业，是全国唯一一家</w:t>
      </w:r>
      <w:r>
        <w:rPr>
          <w:spacing w:val="-67"/>
        </w:rPr>
        <w:t> </w:t>
      </w:r>
      <w:r>
        <w:rPr>
          <w:rFonts w:ascii="Times New Roman" w:hAnsi="Times New Roman" w:cs="Times New Roman" w:eastAsia="Times New Roman" w:hint="default"/>
        </w:rPr>
        <w:t>A</w:t>
      </w:r>
      <w:r>
        <w:rPr/>
        <w:t>、</w:t>
      </w:r>
      <w:r>
        <w:rPr>
          <w:w w:val="99"/>
        </w:rPr>
        <w:t> </w:t>
      </w:r>
      <w:r>
        <w:rPr>
          <w:rFonts w:ascii="Times New Roman" w:hAnsi="Times New Roman" w:cs="Times New Roman" w:eastAsia="Times New Roman" w:hint="default"/>
        </w:rPr>
        <w:t>B</w:t>
      </w:r>
      <w:r>
        <w:rPr/>
        <w:t>、</w:t>
      </w:r>
      <w:r>
        <w:rPr>
          <w:rFonts w:ascii="Times New Roman" w:hAnsi="Times New Roman" w:cs="Times New Roman" w:eastAsia="Times New Roman" w:hint="default"/>
        </w:rPr>
        <w:t>H</w:t>
      </w:r>
      <w:r>
        <w:rPr>
          <w:rFonts w:ascii="Times New Roman" w:hAnsi="Times New Roman" w:cs="Times New Roman" w:eastAsia="Times New Roman" w:hint="default"/>
          <w:spacing w:val="-7"/>
        </w:rPr>
        <w:t> </w:t>
      </w:r>
      <w:r>
        <w:rPr/>
        <w:t>三种股票上市公司。与同行业其他企业相比，本公司具有以下竞争优势：</w:t>
      </w:r>
    </w:p>
    <w:p>
      <w:pPr>
        <w:pStyle w:val="BodyText"/>
        <w:spacing w:line="240" w:lineRule="auto" w:before="124"/>
        <w:ind w:left="554" w:right="0"/>
        <w:jc w:val="left"/>
      </w:pPr>
      <w:r>
        <w:rPr>
          <w:rFonts w:ascii="Times New Roman" w:hAnsi="Times New Roman" w:cs="Times New Roman" w:eastAsia="Times New Roman" w:hint="default"/>
        </w:rPr>
        <w:t>1</w:t>
      </w:r>
      <w:r>
        <w:rPr/>
        <w:t>、浆纸一体化优势</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随着今年公司浆纸一体化布局的完成，公司已基本实现了木浆的自给自足。截至</w:t>
      </w:r>
      <w:r>
        <w:rPr>
          <w:spacing w:val="-7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spacing w:val="-3"/>
        </w:rPr>
        <w:t>底，公司拥有自制木</w:t>
      </w:r>
    </w:p>
    <w:p>
      <w:pPr>
        <w:pStyle w:val="BodyText"/>
        <w:spacing w:line="307" w:lineRule="auto" w:before="66"/>
        <w:ind w:right="1175"/>
        <w:jc w:val="both"/>
      </w:pPr>
      <w:r>
        <w:rPr/>
        <w:t>浆产能</w:t>
      </w:r>
      <w:r>
        <w:rPr>
          <w:spacing w:val="-55"/>
        </w:rPr>
        <w:t> </w:t>
      </w:r>
      <w:r>
        <w:rPr>
          <w:rFonts w:ascii="Times New Roman" w:hAnsi="Times New Roman" w:cs="Times New Roman" w:eastAsia="Times New Roman" w:hint="default"/>
        </w:rPr>
        <w:t>420</w:t>
      </w:r>
      <w:r>
        <w:rPr>
          <w:rFonts w:ascii="Times New Roman" w:hAnsi="Times New Roman" w:cs="Times New Roman" w:eastAsia="Times New Roman" w:hint="default"/>
          <w:spacing w:val="-4"/>
        </w:rPr>
        <w:t> </w:t>
      </w:r>
      <w:r>
        <w:rPr/>
        <w:t>万吨。同外购木浆相比，自制浆的成本优势显著，保障了公司纸品的毛利率水平持续同业领先；另</w:t>
      </w:r>
      <w:r>
        <w:rPr>
          <w:w w:val="99"/>
        </w:rPr>
        <w:t> </w:t>
      </w:r>
      <w:r>
        <w:rPr>
          <w:w w:val="95"/>
        </w:rPr>
        <w:t>一方面，制浆原料木片的价格相对稳定，大宗物资采购优势和配套物流服务的投入使用，大幅降低原材料及产</w:t>
      </w:r>
      <w:r>
        <w:rPr>
          <w:spacing w:val="92"/>
          <w:w w:val="95"/>
        </w:rPr>
        <w:t> </w:t>
      </w:r>
      <w:r>
        <w:rPr>
          <w:spacing w:val="92"/>
          <w:w w:val="95"/>
        </w:rPr>
      </w:r>
      <w:r>
        <w:rPr/>
        <w:t>成品的物流运输成本，使公司的成本优势和质量稳定性大幅提升。</w:t>
      </w:r>
    </w:p>
    <w:p>
      <w:pPr>
        <w:pStyle w:val="BodyText"/>
        <w:spacing w:line="240" w:lineRule="auto" w:before="146"/>
        <w:ind w:left="554" w:right="0"/>
        <w:jc w:val="left"/>
      </w:pPr>
      <w:r>
        <w:rPr>
          <w:rFonts w:ascii="Times New Roman" w:hAnsi="Times New Roman" w:cs="Times New Roman" w:eastAsia="Times New Roman" w:hint="default"/>
        </w:rPr>
        <w:t>2</w:t>
      </w:r>
      <w:r>
        <w:rPr/>
        <w:t>、规模优势</w:t>
      </w:r>
    </w:p>
    <w:p>
      <w:pPr>
        <w:spacing w:line="240" w:lineRule="auto" w:before="3"/>
        <w:rPr>
          <w:rFonts w:ascii="宋体" w:hAnsi="宋体" w:cs="宋体" w:eastAsia="宋体" w:hint="default"/>
          <w:sz w:val="14"/>
          <w:szCs w:val="14"/>
        </w:rPr>
      </w:pPr>
    </w:p>
    <w:p>
      <w:pPr>
        <w:pStyle w:val="BodyText"/>
        <w:spacing w:line="307" w:lineRule="auto"/>
        <w:ind w:right="1133" w:firstLine="400"/>
        <w:jc w:val="both"/>
      </w:pPr>
      <w:r>
        <w:rPr/>
        <w:t>作为中国造纸行业龙头企业，通过多年的发展，公司目前已形成年产浆纸产能</w:t>
      </w:r>
      <w:r>
        <w:rPr>
          <w:spacing w:val="-80"/>
        </w:rPr>
        <w:t> </w:t>
      </w:r>
      <w:r>
        <w:rPr>
          <w:rFonts w:ascii="Times New Roman" w:hAnsi="Times New Roman" w:cs="Times New Roman" w:eastAsia="Times New Roman" w:hint="default"/>
        </w:rPr>
        <w:t>1100</w:t>
      </w:r>
      <w:r>
        <w:rPr>
          <w:rFonts w:ascii="Times New Roman" w:hAnsi="Times New Roman" w:cs="Times New Roman" w:eastAsia="Times New Roman" w:hint="default"/>
          <w:spacing w:val="-31"/>
        </w:rPr>
        <w:t> </w:t>
      </w:r>
      <w:r>
        <w:rPr/>
        <w:t>多万吨，具备与国际造</w:t>
      </w:r>
      <w:r>
        <w:rPr>
          <w:w w:val="99"/>
        </w:rPr>
        <w:t> </w:t>
      </w:r>
      <w:r>
        <w:rPr/>
        <w:t>纸企业相抗衡的规模。大规模集中的生产经营模式使公司具有明显的经济效益，而且公司在原材料采购、产品</w:t>
      </w:r>
      <w:r>
        <w:rPr>
          <w:w w:val="99"/>
        </w:rPr>
        <w:t> </w:t>
      </w:r>
      <w:r>
        <w:rPr/>
        <w:t>定价、行业政策制定等方面都具有很强的市场影响力。</w:t>
      </w:r>
    </w:p>
    <w:p>
      <w:pPr>
        <w:pStyle w:val="BodyText"/>
        <w:spacing w:line="400" w:lineRule="auto" w:before="145"/>
        <w:ind w:left="554" w:right="1159"/>
        <w:jc w:val="left"/>
      </w:pPr>
      <w:r>
        <w:rPr>
          <w:rFonts w:ascii="Times New Roman" w:hAnsi="Times New Roman" w:cs="Times New Roman" w:eastAsia="Times New Roman" w:hint="default"/>
        </w:rPr>
        <w:t>3</w:t>
      </w:r>
      <w:r>
        <w:rPr/>
        <w:t>、产品优势</w:t>
      </w:r>
      <w:r>
        <w:rPr>
          <w:w w:val="99"/>
        </w:rPr>
        <w:t> </w:t>
      </w:r>
      <w:r>
        <w:rPr>
          <w:w w:val="95"/>
        </w:rPr>
        <w:t>公司坚定不移地实施林、浆、纸一体化战略，引进国际上最先进的制浆造纸技术，建成了全球规模最大、</w:t>
      </w:r>
      <w:r>
        <w:rPr/>
      </w:r>
    </w:p>
    <w:p>
      <w:pPr>
        <w:pStyle w:val="BodyText"/>
        <w:spacing w:line="209" w:lineRule="exact"/>
        <w:ind w:right="0"/>
        <w:jc w:val="both"/>
      </w:pPr>
      <w:r>
        <w:rPr/>
        <w:t>工艺装备最先进的林浆纸一体化工程，是造纸行业内产品品种最多、最齐全的企业，五大产品系列涵盖高档胶</w:t>
      </w:r>
    </w:p>
    <w:p>
      <w:pPr>
        <w:pStyle w:val="BodyText"/>
        <w:spacing w:line="314" w:lineRule="auto" w:before="81"/>
        <w:ind w:right="1176"/>
        <w:jc w:val="both"/>
      </w:pPr>
      <w:r>
        <w:rPr>
          <w:w w:val="95"/>
        </w:rPr>
        <w:t>版纸、白卡纸、铜版纸、轻涂纸、生活纸、静电复印纸、热敏纸、格拉辛纸等，主要产品市场占有率均位于全</w:t>
      </w:r>
      <w:r>
        <w:rPr>
          <w:spacing w:val="91"/>
          <w:w w:val="95"/>
        </w:rPr>
        <w:t> </w:t>
      </w:r>
      <w:r>
        <w:rPr>
          <w:spacing w:val="91"/>
          <w:w w:val="95"/>
        </w:rPr>
      </w:r>
      <w:r>
        <w:rPr/>
        <w:t>国前列。</w:t>
      </w:r>
    </w:p>
    <w:p>
      <w:pPr>
        <w:pStyle w:val="BodyText"/>
        <w:spacing w:line="400" w:lineRule="auto" w:before="140"/>
        <w:ind w:left="554" w:right="1159"/>
        <w:jc w:val="left"/>
      </w:pPr>
      <w:r>
        <w:rPr>
          <w:rFonts w:ascii="Times New Roman" w:hAnsi="Times New Roman" w:cs="Times New Roman" w:eastAsia="Times New Roman" w:hint="default"/>
        </w:rPr>
        <w:t>4</w:t>
      </w:r>
      <w:r>
        <w:rPr/>
        <w:t>、技术装备优势</w:t>
      </w:r>
      <w:r>
        <w:rPr>
          <w:w w:val="99"/>
        </w:rPr>
        <w:t> </w:t>
      </w:r>
      <w:r>
        <w:rPr>
          <w:w w:val="95"/>
        </w:rPr>
        <w:t>公司现拥有全球规模最大、工艺装备最先进的林浆纸一体化工程和数十余条国际尖端水平的制浆造纸生产</w:t>
      </w:r>
      <w:r>
        <w:rPr/>
      </w:r>
    </w:p>
    <w:p>
      <w:pPr>
        <w:pStyle w:val="BodyText"/>
        <w:spacing w:line="209" w:lineRule="exact"/>
        <w:ind w:right="0"/>
        <w:jc w:val="both"/>
      </w:pPr>
      <w:r>
        <w:rPr/>
        <w:t>线，公司总体技术装备具有世界先进水平，主要生产设备均引进国际知名的芬兰维美德、奥斯龙、美卓、德国</w:t>
      </w:r>
    </w:p>
    <w:p>
      <w:pPr>
        <w:pStyle w:val="BodyText"/>
        <w:spacing w:line="400" w:lineRule="auto" w:before="81"/>
        <w:ind w:left="554" w:right="1152" w:hanging="401"/>
        <w:jc w:val="left"/>
      </w:pPr>
      <w:r>
        <w:rPr/>
        <w:t>福伊特和美国</w:t>
      </w:r>
      <w:r>
        <w:rPr>
          <w:spacing w:val="-51"/>
        </w:rPr>
        <w:t> </w:t>
      </w:r>
      <w:r>
        <w:rPr>
          <w:rFonts w:ascii="Times New Roman" w:hAnsi="Times New Roman" w:cs="Times New Roman" w:eastAsia="Times New Roman" w:hint="default"/>
        </w:rPr>
        <w:t>TBC</w:t>
      </w:r>
      <w:r>
        <w:rPr>
          <w:rFonts w:ascii="Times New Roman" w:hAnsi="Times New Roman" w:cs="Times New Roman" w:eastAsia="Times New Roman" w:hint="default"/>
          <w:spacing w:val="-2"/>
        </w:rPr>
        <w:t> </w:t>
      </w:r>
      <w:r>
        <w:rPr/>
        <w:t>等厂家产品，达到国际先进水平。</w:t>
      </w:r>
      <w:r>
        <w:rPr>
          <w:w w:val="99"/>
        </w:rPr>
        <w:t> </w:t>
      </w:r>
      <w:r>
        <w:rPr/>
        <w:t>公司采用的技术装备集中体现了当今造纸工业技术密集、机电一体的特点。浆料系统的除气技术、湿部化</w:t>
      </w:r>
    </w:p>
    <w:p>
      <w:pPr>
        <w:pStyle w:val="BodyText"/>
        <w:spacing w:line="209" w:lineRule="exact"/>
        <w:ind w:right="0"/>
        <w:jc w:val="both"/>
      </w:pPr>
      <w:r>
        <w:rPr/>
        <w:t>学技术、纸页智能横向控制技术、涂料制备技术、自由喷射上料涂布技术、多压区压力平衡压光技术和公司自</w:t>
      </w:r>
    </w:p>
    <w:p>
      <w:pPr>
        <w:pStyle w:val="BodyText"/>
        <w:spacing w:line="240" w:lineRule="auto" w:before="81"/>
        <w:ind w:right="0"/>
        <w:jc w:val="both"/>
      </w:pPr>
      <w:r>
        <w:rPr/>
        <w:t>主开发的工艺流程，都达到了国际先进水平。</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rFonts w:ascii="Times New Roman" w:hAnsi="Times New Roman" w:cs="Times New Roman" w:eastAsia="Times New Roman" w:hint="default"/>
        </w:rPr>
        <w:t>5</w:t>
      </w:r>
      <w:r>
        <w:rPr/>
        <w:t>、科研创新和新产品开发优势</w:t>
      </w:r>
      <w:r>
        <w:rPr>
          <w:w w:val="99"/>
        </w:rPr>
        <w:t> </w:t>
      </w:r>
      <w:r>
        <w:rPr>
          <w:w w:val="95"/>
        </w:rPr>
        <w:t>公司及湛江晨鸣、寿光美伦、江西晨鸣、吉林晨鸣均为高新技术企业，能发挥自身强大的科研优势，以国</w:t>
      </w:r>
      <w:r>
        <w:rPr/>
      </w:r>
    </w:p>
    <w:p>
      <w:pPr>
        <w:pStyle w:val="BodyText"/>
        <w:spacing w:line="210" w:lineRule="exact"/>
        <w:ind w:right="0"/>
        <w:jc w:val="both"/>
      </w:pPr>
      <w:r>
        <w:rPr/>
        <w:t>家级企业技术中心和博士后科研工作站为依托，构建完善的知识产权体系，不断加大技术创新能力和科研开发</w:t>
      </w:r>
    </w:p>
    <w:p>
      <w:pPr>
        <w:pStyle w:val="BodyText"/>
        <w:spacing w:line="314" w:lineRule="auto" w:before="81"/>
        <w:ind w:right="1036"/>
        <w:jc w:val="left"/>
      </w:pPr>
      <w:r>
        <w:rPr/>
        <w:t>力度，积极开发科技含量高、附加值高的新产品和企业专有技术。同时，公司技术中心积极与院校、科研单位</w:t>
      </w:r>
      <w:r>
        <w:rPr>
          <w:w w:val="99"/>
        </w:rPr>
        <w:t> </w:t>
      </w:r>
      <w:r>
        <w:rPr/>
        <w:t>和国际先进企业进行技术合作，获得国家授权专利</w:t>
      </w:r>
      <w:r>
        <w:rPr>
          <w:spacing w:val="-43"/>
        </w:rPr>
        <w:t> </w:t>
      </w:r>
      <w:r>
        <w:rPr>
          <w:rFonts w:ascii="Times New Roman" w:hAnsi="Times New Roman" w:cs="Times New Roman" w:eastAsia="Times New Roman" w:hint="default"/>
        </w:rPr>
        <w:t>213</w:t>
      </w:r>
      <w:r>
        <w:rPr>
          <w:rFonts w:ascii="Times New Roman" w:hAnsi="Times New Roman" w:cs="Times New Roman" w:eastAsia="Times New Roman" w:hint="default"/>
          <w:spacing w:val="5"/>
        </w:rPr>
        <w:t> </w:t>
      </w:r>
      <w:r>
        <w:rPr>
          <w:spacing w:val="2"/>
        </w:rPr>
        <w:t>项，其中发明专利</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t>项；</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2"/>
        </w:rPr>
        <w:t>个产品评为国家级新产品，</w:t>
      </w:r>
    </w:p>
    <w:p>
      <w:pPr>
        <w:pStyle w:val="BodyText"/>
        <w:spacing w:line="297" w:lineRule="auto"/>
        <w:ind w:right="1132"/>
        <w:jc w:val="both"/>
      </w:pPr>
      <w:r>
        <w:rPr>
          <w:w w:val="99"/>
        </w:rPr>
        <w:t>省级以上科技进步奖</w:t>
      </w:r>
      <w:r>
        <w:rPr>
          <w:spacing w:val="-53"/>
          <w:w w:val="99"/>
        </w:rPr>
        <w:t> </w:t>
      </w:r>
      <w:r>
        <w:rPr>
          <w:rFonts w:ascii="Times New Roman" w:hAnsi="Times New Roman" w:cs="Times New Roman" w:eastAsia="Times New Roman" w:hint="default"/>
          <w:w w:val="99"/>
        </w:rPr>
        <w:t>13</w:t>
      </w:r>
      <w:r>
        <w:rPr>
          <w:rFonts w:ascii="Times New Roman" w:hAnsi="Times New Roman" w:cs="Times New Roman" w:eastAsia="Times New Roman" w:hint="default"/>
          <w:spacing w:val="-2"/>
          <w:w w:val="99"/>
        </w:rPr>
        <w:t> </w:t>
      </w:r>
      <w:r>
        <w:rPr>
          <w:spacing w:val="-9"/>
          <w:w w:val="99"/>
        </w:rPr>
        <w:t>项，承担国家级科技项目</w:t>
      </w:r>
      <w:r>
        <w:rPr>
          <w:spacing w:val="-52"/>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2"/>
          <w:w w:val="99"/>
        </w:rPr>
        <w:t> </w:t>
      </w:r>
      <w:r>
        <w:rPr>
          <w:spacing w:val="-10"/>
          <w:w w:val="99"/>
        </w:rPr>
        <w:t>项、省级技术创新项目</w:t>
      </w:r>
      <w:r>
        <w:rPr>
          <w:spacing w:val="-52"/>
          <w:w w:val="99"/>
        </w:rPr>
        <w:t> </w:t>
      </w:r>
      <w:r>
        <w:rPr>
          <w:rFonts w:ascii="Times New Roman" w:hAnsi="Times New Roman" w:cs="Times New Roman" w:eastAsia="Times New Roman" w:hint="default"/>
          <w:w w:val="99"/>
        </w:rPr>
        <w:t>54</w:t>
      </w:r>
      <w:r>
        <w:rPr>
          <w:rFonts w:ascii="Times New Roman" w:hAnsi="Times New Roman" w:cs="Times New Roman" w:eastAsia="Times New Roman" w:hint="default"/>
          <w:spacing w:val="-2"/>
          <w:w w:val="99"/>
        </w:rPr>
        <w:t> </w:t>
      </w:r>
      <w:r>
        <w:rPr>
          <w:spacing w:val="-8"/>
          <w:w w:val="99"/>
        </w:rPr>
        <w:t>项。在全国同行业率先通过</w:t>
      </w:r>
      <w:r>
        <w:rPr>
          <w:spacing w:val="-51"/>
          <w:w w:val="99"/>
        </w:rPr>
        <w:t> </w:t>
      </w:r>
      <w:r>
        <w:rPr>
          <w:rFonts w:ascii="Times New Roman" w:hAnsi="Times New Roman" w:cs="Times New Roman" w:eastAsia="Times New Roman" w:hint="default"/>
          <w:w w:val="99"/>
        </w:rPr>
        <w:t>ISO9001 </w:t>
      </w:r>
      <w:r>
        <w:rPr/>
        <w:t>质量体系认证、</w:t>
      </w:r>
      <w:r>
        <w:rPr>
          <w:rFonts w:ascii="Times New Roman" w:hAnsi="Times New Roman" w:cs="Times New Roman" w:eastAsia="Times New Roman" w:hint="default"/>
        </w:rPr>
        <w:t>ISO14001</w:t>
      </w:r>
      <w:r>
        <w:rPr>
          <w:rFonts w:ascii="Times New Roman" w:hAnsi="Times New Roman" w:cs="Times New Roman" w:eastAsia="Times New Roman" w:hint="default"/>
          <w:spacing w:val="-3"/>
        </w:rPr>
        <w:t> </w:t>
      </w:r>
      <w:r>
        <w:rPr/>
        <w:t>环保体系认证和</w:t>
      </w:r>
      <w:r>
        <w:rPr>
          <w:spacing w:val="-51"/>
        </w:rPr>
        <w:t> </w:t>
      </w:r>
      <w:r>
        <w:rPr>
          <w:rFonts w:ascii="Times New Roman" w:hAnsi="Times New Roman" w:cs="Times New Roman" w:eastAsia="Times New Roman" w:hint="default"/>
        </w:rPr>
        <w:t>FSC-COC</w:t>
      </w:r>
      <w:r>
        <w:rPr>
          <w:rFonts w:ascii="Times New Roman" w:hAnsi="Times New Roman" w:cs="Times New Roman" w:eastAsia="Times New Roman" w:hint="default"/>
          <w:spacing w:val="-2"/>
        </w:rPr>
        <w:t> </w:t>
      </w:r>
      <w:r>
        <w:rPr/>
        <w:t>体系认证，获得</w:t>
      </w:r>
      <w:r>
        <w:rPr>
          <w:rFonts w:ascii="Times New Roman" w:hAnsi="Times New Roman" w:cs="Times New Roman" w:eastAsia="Times New Roman" w:hint="default"/>
        </w:rPr>
        <w:t>“</w:t>
      </w:r>
      <w:r>
        <w:rPr/>
        <w:t>中国专利山东明星企业</w:t>
      </w:r>
      <w:r>
        <w:rPr>
          <w:rFonts w:ascii="Times New Roman" w:hAnsi="Times New Roman" w:cs="Times New Roman" w:eastAsia="Times New Roman" w:hint="default"/>
        </w:rPr>
        <w:t>”</w:t>
      </w:r>
      <w:r>
        <w:rPr/>
        <w:t>等荣誉，成为推</w:t>
      </w:r>
      <w:r>
        <w:rPr>
          <w:w w:val="99"/>
        </w:rPr>
        <w:t> </w:t>
      </w:r>
      <w:r>
        <w:rPr/>
        <w:t>动造纸行业转型升级的</w:t>
      </w:r>
      <w:r>
        <w:rPr>
          <w:rFonts w:ascii="Times New Roman" w:hAnsi="Times New Roman" w:cs="Times New Roman" w:eastAsia="Times New Roman" w:hint="default"/>
        </w:rPr>
        <w:t>“</w:t>
      </w:r>
      <w:r>
        <w:rPr/>
        <w:t>绿色引擎</w:t>
      </w:r>
      <w:r>
        <w:rPr>
          <w:rFonts w:ascii="Times New Roman" w:hAnsi="Times New Roman" w:cs="Times New Roman" w:eastAsia="Times New Roman" w:hint="default"/>
        </w:rPr>
        <w:t>”</w:t>
      </w:r>
      <w:r>
        <w:rPr/>
        <w:t>，引领了中国造纸工业最新、最高端的技术方向。</w:t>
      </w:r>
    </w:p>
    <w:p>
      <w:pPr>
        <w:pStyle w:val="BodyText"/>
        <w:spacing w:line="240" w:lineRule="auto" w:before="133"/>
        <w:ind w:left="554" w:right="0"/>
        <w:jc w:val="left"/>
      </w:pPr>
      <w:r>
        <w:rPr>
          <w:rFonts w:ascii="Times New Roman" w:hAnsi="Times New Roman" w:cs="Times New Roman" w:eastAsia="Times New Roman" w:hint="default"/>
        </w:rPr>
        <w:t>6</w:t>
      </w:r>
      <w:r>
        <w:rPr/>
        <w:t>、团队优势</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33" w:firstLine="400"/>
        <w:jc w:val="both"/>
      </w:pPr>
      <w:r>
        <w:rPr/>
        <w:t>公司的主要高管和核心人员保持稳定。公司在开展业务的过程中，稳定的核心团队形成了适合公司发展的</w:t>
      </w:r>
      <w:r>
        <w:rPr>
          <w:w w:val="99"/>
        </w:rPr>
        <w:t> </w:t>
      </w:r>
      <w:r>
        <w:rPr/>
        <w:t>内部企业文化，并将具有行业特点的管理经验固化，形成了管理与文化相结合的团队优势。同时，凭借先进的</w:t>
      </w:r>
      <w:r>
        <w:rPr>
          <w:w w:val="99"/>
        </w:rPr>
        <w:t> </w:t>
      </w:r>
      <w:r>
        <w:rPr>
          <w:spacing w:val="-3"/>
          <w:w w:val="95"/>
        </w:rPr>
        <w:t>经营理念和广阔的发展空间，公司吸引了一批具有生产、销售、金融、法律、财务管理等专业背景的资深人才，</w:t>
      </w:r>
      <w:r>
        <w:rPr>
          <w:spacing w:val="5"/>
          <w:w w:val="95"/>
        </w:rPr>
        <w:t> </w:t>
      </w:r>
      <w:r>
        <w:rPr>
          <w:spacing w:val="5"/>
          <w:w w:val="95"/>
        </w:rPr>
      </w:r>
      <w:r>
        <w:rPr/>
        <w:t>高素质、专业化的团队为公司的长远发展提供了强有力的人才保障。</w:t>
      </w:r>
    </w:p>
    <w:p>
      <w:pPr>
        <w:pStyle w:val="BodyText"/>
        <w:spacing w:line="446" w:lineRule="exact" w:before="16"/>
        <w:ind w:left="554" w:right="1159"/>
        <w:jc w:val="left"/>
      </w:pPr>
      <w:r>
        <w:rPr>
          <w:rFonts w:ascii="Times New Roman" w:hAnsi="Times New Roman" w:cs="Times New Roman" w:eastAsia="Times New Roman" w:hint="default"/>
        </w:rPr>
        <w:t>7</w:t>
      </w:r>
      <w:r>
        <w:rPr/>
        <w:t>、环保治理优势</w:t>
      </w:r>
      <w:r>
        <w:rPr>
          <w:w w:val="99"/>
        </w:rPr>
        <w:t> </w:t>
      </w:r>
      <w:r>
        <w:rPr>
          <w:w w:val="95"/>
        </w:rPr>
        <w:t>公司及子公司近年来投资建设了碱回收系统、中段水处理系统、中水回用系统、白水回收系统、黑液综合</w:t>
      </w:r>
      <w:r>
        <w:rPr/>
      </w:r>
    </w:p>
    <w:p>
      <w:pPr>
        <w:pStyle w:val="BodyText"/>
        <w:spacing w:line="271" w:lineRule="auto"/>
        <w:ind w:right="1132"/>
        <w:jc w:val="both"/>
      </w:pPr>
      <w:r>
        <w:rPr/>
        <w:t>利用系统等污染治理设施，使各项环保指标走在全国乃至世界前列。目前，公司采用世界最先进的</w:t>
      </w:r>
      <w:r>
        <w:rPr>
          <w:rFonts w:ascii="Times New Roman" w:hAnsi="Times New Roman" w:cs="Times New Roman" w:eastAsia="Times New Roman" w:hint="default"/>
        </w:rPr>
        <w:t>“</w:t>
      </w:r>
      <w:r>
        <w:rPr/>
        <w:t>超滤膜</w:t>
      </w:r>
      <w:r>
        <w:rPr>
          <w:rFonts w:ascii="Times New Roman" w:hAnsi="Times New Roman" w:cs="Times New Roman" w:eastAsia="Times New Roman" w:hint="default"/>
        </w:rPr>
        <w:t>+</w:t>
      </w:r>
      <w:r>
        <w:rPr/>
        <w:t>反</w:t>
      </w:r>
      <w:r>
        <w:rPr>
          <w:w w:val="99"/>
        </w:rPr>
        <w:t> </w:t>
      </w:r>
      <w:r>
        <w:rPr>
          <w:w w:val="95"/>
        </w:rPr>
        <w:t>渗透膜</w:t>
      </w:r>
      <w:r>
        <w:rPr>
          <w:rFonts w:ascii="Times New Roman" w:hAnsi="Times New Roman" w:cs="Times New Roman" w:eastAsia="Times New Roman" w:hint="default"/>
          <w:w w:val="95"/>
        </w:rPr>
        <w:t>”</w:t>
      </w:r>
      <w:r>
        <w:rPr>
          <w:w w:val="95"/>
        </w:rPr>
        <w:t>工艺，建成中水回用膜处理项目，中水回用率达到   </w:t>
      </w:r>
      <w:r>
        <w:rPr>
          <w:rFonts w:ascii="Times New Roman" w:hAnsi="Times New Roman" w:cs="Times New Roman" w:eastAsia="Times New Roman" w:hint="default"/>
          <w:w w:val="95"/>
        </w:rPr>
        <w:t>75%</w:t>
      </w:r>
      <w:r>
        <w:rPr>
          <w:w w:val="95"/>
        </w:rPr>
        <w:t>以上，回用水质达到饮用水标准，每天可节约清</w:t>
      </w:r>
      <w:r>
        <w:rPr>
          <w:spacing w:val="-16"/>
          <w:w w:val="95"/>
        </w:rPr>
        <w:t> </w:t>
      </w:r>
      <w:r>
        <w:rPr>
          <w:spacing w:val="-16"/>
          <w:w w:val="95"/>
        </w:rPr>
      </w:r>
      <w:r>
        <w:rPr/>
        <w:t>水</w:t>
      </w:r>
      <w:r>
        <w:rPr>
          <w:spacing w:val="-53"/>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万立方。</w:t>
      </w:r>
    </w:p>
    <w:p>
      <w:pPr>
        <w:spacing w:after="0" w:line="271" w:lineRule="auto"/>
        <w:jc w:val="both"/>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left="3093" w:right="0"/>
        <w:jc w:val="left"/>
        <w:rPr>
          <w:b w:val="0"/>
          <w:bCs w:val="0"/>
        </w:rPr>
      </w:pPr>
      <w:bookmarkStart w:name="_bookmark4" w:id="5"/>
      <w:bookmarkEnd w:id="5"/>
      <w:r>
        <w:rPr>
          <w:b w:val="0"/>
          <w:bCs w:val="0"/>
        </w:rPr>
      </w:r>
      <w:r>
        <w:rPr>
          <w:spacing w:val="-12"/>
        </w:rPr>
        <w:t>第五节</w:t>
      </w:r>
      <w:r>
        <w:rPr>
          <w:spacing w:val="-48"/>
        </w:rPr>
        <w:t> </w:t>
      </w:r>
      <w:r>
        <w:rPr>
          <w:spacing w:val="-18"/>
        </w:rPr>
        <w:t>经营情况讨论与分析</w:t>
      </w:r>
      <w:r>
        <w:rPr>
          <w:b w:val="0"/>
          <w:bCs w:val="0"/>
          <w:spacing w:val="-18"/>
        </w:rPr>
      </w:r>
    </w:p>
    <w:p>
      <w:pPr>
        <w:spacing w:line="240" w:lineRule="auto" w:before="11"/>
        <w:rPr>
          <w:rFonts w:ascii="宋体" w:hAnsi="宋体" w:cs="宋体" w:eastAsia="宋体" w:hint="default"/>
          <w:b/>
          <w:bCs/>
          <w:sz w:val="29"/>
          <w:szCs w:val="29"/>
        </w:rPr>
      </w:pPr>
    </w:p>
    <w:p>
      <w:pPr>
        <w:pStyle w:val="Heading2"/>
        <w:spacing w:line="240" w:lineRule="auto" w:before="26"/>
        <w:ind w:right="0"/>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30" w:firstLine="400"/>
        <w:jc w:val="right"/>
      </w:pPr>
      <w:r>
        <w:rPr>
          <w:w w:val="95"/>
        </w:rPr>
        <w:t>报告期内，公司整体经营情况良好，但在复杂多变的国内外经济形势下，公司与其他造纸企业一样经受了</w:t>
      </w:r>
      <w:r>
        <w:rPr>
          <w:w w:val="99"/>
        </w:rPr>
        <w:t> </w:t>
      </w:r>
      <w:r>
        <w:rPr>
          <w:w w:val="95"/>
        </w:rPr>
        <w:t>巨大挑战。受经济下行、市场需求减少、原材料供给收紧且价格升高等多重因素影响，造纸行业出现了经济效</w:t>
      </w:r>
      <w:r>
        <w:rPr>
          <w:spacing w:val="35"/>
          <w:w w:val="95"/>
        </w:rPr>
        <w:t> </w:t>
      </w:r>
      <w:r>
        <w:rPr>
          <w:spacing w:val="35"/>
          <w:w w:val="95"/>
        </w:rPr>
      </w:r>
      <w:r>
        <w:rPr>
          <w:w w:val="95"/>
        </w:rPr>
        <w:t>益下滑，生产和运行困难增多、纸价下跌的局面。受此影响，公司一季度仅实现净利润</w:t>
      </w:r>
      <w:r>
        <w:rPr>
          <w:rFonts w:ascii="Times New Roman" w:hAnsi="Times New Roman" w:cs="Times New Roman" w:eastAsia="Times New Roman" w:hint="default"/>
          <w:w w:val="95"/>
        </w:rPr>
        <w:t>3,822</w:t>
      </w:r>
      <w:r>
        <w:rPr>
          <w:w w:val="95"/>
        </w:rPr>
        <w:t>万元。进入二季度</w:t>
      </w:r>
      <w:r>
        <w:rPr>
          <w:spacing w:val="70"/>
          <w:w w:val="95"/>
        </w:rPr>
        <w:t> </w:t>
      </w:r>
      <w:r>
        <w:rPr>
          <w:spacing w:val="70"/>
          <w:w w:val="95"/>
        </w:rPr>
      </w:r>
      <w:r>
        <w:rPr>
          <w:w w:val="95"/>
        </w:rPr>
        <w:t>以来，市场明显好转，主要纸种均落实提价，纸张提价产生效益明显；公司投资建设的寿光美伦</w:t>
      </w:r>
      <w:r>
        <w:rPr>
          <w:rFonts w:ascii="Times New Roman" w:hAnsi="Times New Roman" w:cs="Times New Roman" w:eastAsia="Times New Roman" w:hint="default"/>
          <w:w w:val="95"/>
        </w:rPr>
        <w:t>51</w:t>
      </w:r>
      <w:r>
        <w:rPr>
          <w:w w:val="95"/>
        </w:rPr>
        <w:t>万吨高档文</w:t>
      </w:r>
      <w:r>
        <w:rPr>
          <w:spacing w:val="43"/>
          <w:w w:val="95"/>
        </w:rPr>
        <w:t> </w:t>
      </w:r>
      <w:r>
        <w:rPr>
          <w:spacing w:val="43"/>
          <w:w w:val="95"/>
        </w:rPr>
      </w:r>
      <w:r>
        <w:rPr>
          <w:spacing w:val="-1"/>
          <w:w w:val="95"/>
        </w:rPr>
        <w:t>化纸项目、寿光本部文化纸改造项目、寿光美伦</w:t>
      </w:r>
      <w:r>
        <w:rPr>
          <w:rFonts w:ascii="Times New Roman" w:hAnsi="Times New Roman" w:cs="Times New Roman" w:eastAsia="Times New Roman" w:hint="default"/>
          <w:spacing w:val="-1"/>
          <w:w w:val="95"/>
        </w:rPr>
        <w:t>100</w:t>
      </w:r>
      <w:r>
        <w:rPr>
          <w:spacing w:val="-1"/>
          <w:w w:val="95"/>
        </w:rPr>
        <w:t>万吨化学浆项目、黄冈晨鸣化学浆项目等，在二季度陆续投</w:t>
      </w:r>
      <w:r>
        <w:rPr>
          <w:spacing w:val="78"/>
          <w:w w:val="95"/>
        </w:rPr>
        <w:t> </w:t>
      </w:r>
      <w:r>
        <w:rPr>
          <w:spacing w:val="78"/>
          <w:w w:val="95"/>
        </w:rPr>
      </w:r>
      <w:r>
        <w:rPr>
          <w:spacing w:val="-4"/>
          <w:w w:val="99"/>
        </w:rPr>
        <w:t>产并正常运转，逐步开始发挥效益，公司二季度盈利情况大幅好转，二季度净利润比一季度环比增长</w:t>
      </w:r>
      <w:r>
        <w:rPr>
          <w:rFonts w:ascii="Times New Roman" w:hAnsi="Times New Roman" w:cs="Times New Roman" w:eastAsia="Times New Roman" w:hint="default"/>
          <w:spacing w:val="-4"/>
          <w:w w:val="99"/>
        </w:rPr>
        <w:t>1,157.95%</w:t>
      </w:r>
      <w:r>
        <w:rPr>
          <w:spacing w:val="-4"/>
          <w:w w:val="99"/>
        </w:rPr>
        <w:t>。</w:t>
      </w:r>
      <w:r>
        <w:rPr>
          <w:spacing w:val="-4"/>
        </w:rPr>
      </w:r>
    </w:p>
    <w:p>
      <w:pPr>
        <w:pStyle w:val="BodyText"/>
        <w:spacing w:line="314" w:lineRule="auto" w:before="127"/>
        <w:ind w:right="1153" w:firstLine="400"/>
        <w:jc w:val="left"/>
      </w:pPr>
      <w:r>
        <w:rPr/>
        <w:t>随着三、四季度传统印刷行业旺季的到来，市场对纸张的需求进一步旺盛，公司落实提价，三、四季度净</w:t>
      </w:r>
      <w:r>
        <w:rPr>
          <w:w w:val="99"/>
        </w:rPr>
        <w:t> </w:t>
      </w:r>
      <w:r>
        <w:rPr/>
        <w:t>利润呈逐季度增长态势。</w:t>
      </w:r>
    </w:p>
    <w:p>
      <w:pPr>
        <w:pStyle w:val="BodyText"/>
        <w:spacing w:line="240" w:lineRule="auto" w:before="139"/>
        <w:ind w:left="55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年，公司完成机制纸产量</w:t>
      </w:r>
      <w:r>
        <w:rPr>
          <w:spacing w:val="-58"/>
        </w:rPr>
        <w:t> </w:t>
      </w:r>
      <w:r>
        <w:rPr>
          <w:rFonts w:ascii="Times New Roman" w:hAnsi="Times New Roman" w:cs="Times New Roman" w:eastAsia="Times New Roman" w:hint="default"/>
        </w:rPr>
        <w:t>501</w:t>
      </w:r>
      <w:r>
        <w:rPr>
          <w:rFonts w:ascii="Times New Roman" w:hAnsi="Times New Roman" w:cs="Times New Roman" w:eastAsia="Times New Roman" w:hint="default"/>
          <w:spacing w:val="-8"/>
        </w:rPr>
        <w:t> </w:t>
      </w:r>
      <w:r>
        <w:rPr/>
        <w:t>万吨，同比增长</w:t>
      </w:r>
      <w:r>
        <w:rPr>
          <w:spacing w:val="-59"/>
        </w:rPr>
        <w:t> </w:t>
      </w:r>
      <w:r>
        <w:rPr>
          <w:rFonts w:ascii="Times New Roman" w:hAnsi="Times New Roman" w:cs="Times New Roman" w:eastAsia="Times New Roman" w:hint="default"/>
        </w:rPr>
        <w:t>9.63%</w:t>
      </w:r>
      <w:r>
        <w:rPr/>
        <w:t>；销量</w:t>
      </w:r>
      <w:r>
        <w:rPr>
          <w:spacing w:val="-59"/>
        </w:rPr>
        <w:t> </w:t>
      </w:r>
      <w:r>
        <w:rPr>
          <w:rFonts w:ascii="Times New Roman" w:hAnsi="Times New Roman" w:cs="Times New Roman" w:eastAsia="Times New Roman" w:hint="default"/>
        </w:rPr>
        <w:t>525</w:t>
      </w:r>
      <w:r>
        <w:rPr>
          <w:rFonts w:ascii="Times New Roman" w:hAnsi="Times New Roman" w:cs="Times New Roman" w:eastAsia="Times New Roman" w:hint="default"/>
          <w:spacing w:val="-8"/>
        </w:rPr>
        <w:t> </w:t>
      </w:r>
      <w:r>
        <w:rPr/>
        <w:t>万吨，同比增长</w:t>
      </w:r>
      <w:r>
        <w:rPr>
          <w:spacing w:val="-58"/>
        </w:rPr>
        <w:t> </w:t>
      </w:r>
      <w:r>
        <w:rPr>
          <w:rFonts w:ascii="Times New Roman" w:hAnsi="Times New Roman" w:cs="Times New Roman" w:eastAsia="Times New Roman" w:hint="default"/>
        </w:rPr>
        <w:t>21.53%</w:t>
      </w:r>
      <w:r>
        <w:rPr/>
        <w:t>。实现营业收</w:t>
      </w:r>
    </w:p>
    <w:p>
      <w:pPr>
        <w:pStyle w:val="BodyText"/>
        <w:spacing w:line="297" w:lineRule="auto" w:before="66"/>
        <w:ind w:right="1134"/>
        <w:jc w:val="both"/>
      </w:pPr>
      <w:r>
        <w:rPr/>
        <w:t>入人民币</w:t>
      </w:r>
      <w:r>
        <w:rPr>
          <w:spacing w:val="-52"/>
        </w:rPr>
        <w:t> </w:t>
      </w:r>
      <w:r>
        <w:rPr>
          <w:rFonts w:ascii="Times New Roman" w:hAnsi="Times New Roman" w:cs="Times New Roman" w:eastAsia="Times New Roman" w:hint="default"/>
        </w:rPr>
        <w:t>303.95 </w:t>
      </w:r>
      <w:r>
        <w:rPr/>
        <w:t>亿元，同比增长</w:t>
      </w:r>
      <w:r>
        <w:rPr>
          <w:spacing w:val="-51"/>
        </w:rPr>
        <w:t> </w:t>
      </w:r>
      <w:r>
        <w:rPr>
          <w:rFonts w:ascii="Times New Roman" w:hAnsi="Times New Roman" w:cs="Times New Roman" w:eastAsia="Times New Roman" w:hint="default"/>
        </w:rPr>
        <w:t>5.26%</w:t>
      </w:r>
      <w:r>
        <w:rPr/>
        <w:t>；实现利润总额及归属于母公司所有者的净利润分别为人民币</w:t>
      </w:r>
      <w:r>
        <w:rPr>
          <w:spacing w:val="-49"/>
        </w:rPr>
        <w:t> </w:t>
      </w:r>
      <w:r>
        <w:rPr>
          <w:rFonts w:ascii="Times New Roman" w:hAnsi="Times New Roman" w:cs="Times New Roman" w:eastAsia="Times New Roman" w:hint="default"/>
        </w:rPr>
        <w:t>20.48</w:t>
      </w:r>
      <w:r>
        <w:rPr>
          <w:rFonts w:ascii="Times New Roman" w:hAnsi="Times New Roman" w:cs="Times New Roman" w:eastAsia="Times New Roman" w:hint="default"/>
          <w:spacing w:val="-1"/>
        </w:rPr>
        <w:t> </w:t>
      </w:r>
      <w:r>
        <w:rPr/>
        <w:t>亿</w:t>
      </w:r>
      <w:r>
        <w:rPr>
          <w:w w:val="99"/>
        </w:rPr>
        <w:t> </w:t>
      </w:r>
      <w:r>
        <w:rPr>
          <w:spacing w:val="-5"/>
        </w:rPr>
        <w:t>元、人民币</w:t>
      </w:r>
      <w:r>
        <w:rPr>
          <w:spacing w:val="-59"/>
        </w:rPr>
        <w:t> </w:t>
      </w:r>
      <w:r>
        <w:rPr>
          <w:rFonts w:ascii="Times New Roman" w:hAnsi="Times New Roman" w:cs="Times New Roman" w:eastAsia="Times New Roman" w:hint="default"/>
        </w:rPr>
        <w:t>16.57</w:t>
      </w:r>
      <w:r>
        <w:rPr>
          <w:rFonts w:ascii="Times New Roman" w:hAnsi="Times New Roman" w:cs="Times New Roman" w:eastAsia="Times New Roman" w:hint="default"/>
          <w:spacing w:val="-8"/>
        </w:rPr>
        <w:t> </w:t>
      </w:r>
      <w:r>
        <w:rPr>
          <w:spacing w:val="-4"/>
        </w:rPr>
        <w:t>亿元，同比减少</w:t>
      </w:r>
      <w:r>
        <w:rPr>
          <w:spacing w:val="-59"/>
        </w:rPr>
        <w:t> </w:t>
      </w:r>
      <w:r>
        <w:rPr>
          <w:rFonts w:ascii="Times New Roman" w:hAnsi="Times New Roman" w:cs="Times New Roman" w:eastAsia="Times New Roman" w:hint="default"/>
        </w:rPr>
        <w:t>36.11%</w:t>
      </w:r>
      <w:r>
        <w:rPr/>
        <w:t>和</w:t>
      </w:r>
      <w:r>
        <w:rPr>
          <w:spacing w:val="-59"/>
        </w:rPr>
        <w:t> </w:t>
      </w:r>
      <w:r>
        <w:rPr>
          <w:rFonts w:ascii="Times New Roman" w:hAnsi="Times New Roman" w:cs="Times New Roman" w:eastAsia="Times New Roman" w:hint="default"/>
        </w:rPr>
        <w:t>34.00%</w:t>
      </w:r>
      <w:r>
        <w:rPr/>
        <w:t>；公司资产总额为人民币</w:t>
      </w:r>
      <w:r>
        <w:rPr>
          <w:spacing w:val="-59"/>
        </w:rPr>
        <w:t> </w:t>
      </w:r>
      <w:r>
        <w:rPr>
          <w:rFonts w:ascii="Times New Roman" w:hAnsi="Times New Roman" w:cs="Times New Roman" w:eastAsia="Times New Roman" w:hint="default"/>
        </w:rPr>
        <w:t>979.59</w:t>
      </w:r>
      <w:r>
        <w:rPr>
          <w:rFonts w:ascii="Times New Roman" w:hAnsi="Times New Roman" w:cs="Times New Roman" w:eastAsia="Times New Roman" w:hint="default"/>
          <w:spacing w:val="-8"/>
        </w:rPr>
        <w:t> </w:t>
      </w:r>
      <w:r>
        <w:rPr/>
        <w:t>亿元。经营管理成果主要表</w:t>
      </w:r>
      <w:r>
        <w:rPr>
          <w:w w:val="99"/>
        </w:rPr>
        <w:t> </w:t>
      </w:r>
      <w:r>
        <w:rPr/>
        <w:t>现在以下方面：</w:t>
      </w:r>
    </w:p>
    <w:p>
      <w:pPr>
        <w:pStyle w:val="BodyText"/>
        <w:spacing w:line="464" w:lineRule="exact" w:before="16"/>
        <w:ind w:left="554" w:right="0"/>
        <w:jc w:val="left"/>
      </w:pPr>
      <w:r>
        <w:rPr/>
        <w:t>（一）强化金融管理</w:t>
      </w:r>
      <w:r>
        <w:rPr>
          <w:w w:val="99"/>
        </w:rPr>
        <w:t> </w:t>
      </w:r>
      <w:r>
        <w:rPr>
          <w:w w:val="95"/>
        </w:rPr>
        <w:t>受金融政策和一季度效益不好的影响，对企业融资造成了一定的影响。面对这种形势，公司加强领导、强</w:t>
      </w:r>
      <w:r>
        <w:rPr/>
      </w:r>
    </w:p>
    <w:p>
      <w:pPr>
        <w:pStyle w:val="BodyText"/>
        <w:spacing w:line="307" w:lineRule="auto" w:before="14"/>
        <w:ind w:right="0"/>
        <w:jc w:val="left"/>
      </w:pPr>
      <w:r>
        <w:rPr>
          <w:spacing w:val="-3"/>
        </w:rPr>
        <w:t>化管理，采取有效措施，积极拓宽融资渠道，负债率由年初的</w:t>
      </w:r>
      <w:r>
        <w:rPr>
          <w:rFonts w:ascii="Times New Roman" w:hAnsi="Times New Roman" w:cs="Times New Roman" w:eastAsia="Times New Roman" w:hint="default"/>
          <w:spacing w:val="-3"/>
        </w:rPr>
        <w:t>75.43%</w:t>
      </w:r>
      <w:r>
        <w:rPr>
          <w:spacing w:val="-3"/>
        </w:rPr>
        <w:t>降至</w:t>
      </w:r>
      <w:r>
        <w:rPr>
          <w:rFonts w:ascii="Times New Roman" w:hAnsi="Times New Roman" w:cs="Times New Roman" w:eastAsia="Times New Roman" w:hint="default"/>
          <w:spacing w:val="-3"/>
        </w:rPr>
        <w:t>73.11%</w:t>
      </w:r>
      <w:r>
        <w:rPr>
          <w:spacing w:val="-3"/>
        </w:rPr>
        <w:t>，不仅保障了公司的正常运营，</w:t>
      </w:r>
      <w:r>
        <w:rPr>
          <w:w w:val="99"/>
        </w:rPr>
        <w:t> </w:t>
      </w:r>
      <w:r>
        <w:rPr/>
        <w:t>还大大改善了公司的财务状况。一是对金融团队进行调整和加强，定期召开金融会议，研究制定融资方案，同</w:t>
      </w:r>
      <w:r>
        <w:rPr>
          <w:w w:val="99"/>
        </w:rPr>
        <w:t> </w:t>
      </w:r>
      <w:r>
        <w:rPr/>
        <w:t>时加大考核力度，充分调动了工作积极性，管理工作进一步加强；二是加强与银行对接，创造了非常好的融资</w:t>
      </w:r>
      <w:r>
        <w:rPr>
          <w:w w:val="99"/>
        </w:rPr>
        <w:t> </w:t>
      </w:r>
      <w:r>
        <w:rPr/>
        <w:t>环境，银企关系越来越好；三是租赁业务规模持续压缩，全年实现净回收</w:t>
      </w:r>
      <w:r>
        <w:rPr>
          <w:rFonts w:ascii="Times New Roman" w:hAnsi="Times New Roman" w:cs="Times New Roman" w:eastAsia="Times New Roman" w:hint="default"/>
        </w:rPr>
        <w:t>59</w:t>
      </w:r>
      <w:r>
        <w:rPr/>
        <w:t>亿元，融资租赁规模降至</w:t>
      </w:r>
      <w:r>
        <w:rPr>
          <w:rFonts w:ascii="Times New Roman" w:hAnsi="Times New Roman" w:cs="Times New Roman" w:eastAsia="Times New Roman" w:hint="default"/>
        </w:rPr>
        <w:t>136</w:t>
      </w:r>
      <w:r>
        <w:rPr/>
        <w:t>亿元，</w:t>
      </w:r>
      <w:r>
        <w:rPr>
          <w:spacing w:val="-75"/>
        </w:rPr>
        <w:t> </w:t>
      </w:r>
      <w:r>
        <w:rPr>
          <w:spacing w:val="-75"/>
        </w:rPr>
      </w:r>
      <w:r>
        <w:rPr/>
        <w:t>有效控制了风险。</w:t>
      </w:r>
    </w:p>
    <w:p>
      <w:pPr>
        <w:pStyle w:val="BodyText"/>
        <w:spacing w:line="240" w:lineRule="auto" w:before="145"/>
        <w:ind w:left="554" w:right="0"/>
        <w:jc w:val="left"/>
      </w:pPr>
      <w:r>
        <w:rPr/>
        <w:t>（二）创新销售管理</w:t>
      </w:r>
    </w:p>
    <w:p>
      <w:pPr>
        <w:spacing w:line="240" w:lineRule="auto" w:before="5"/>
        <w:rPr>
          <w:rFonts w:ascii="宋体" w:hAnsi="宋体" w:cs="宋体" w:eastAsia="宋体" w:hint="default"/>
          <w:sz w:val="15"/>
          <w:szCs w:val="15"/>
        </w:rPr>
      </w:pPr>
    </w:p>
    <w:p>
      <w:pPr>
        <w:pStyle w:val="BodyText"/>
        <w:spacing w:line="297" w:lineRule="auto"/>
        <w:ind w:right="1159" w:firstLine="400"/>
        <w:jc w:val="left"/>
      </w:pPr>
      <w:r>
        <w:rPr>
          <w:rFonts w:ascii="Times New Roman" w:hAnsi="Times New Roman" w:cs="Times New Roman" w:eastAsia="Times New Roman" w:hint="default"/>
          <w:w w:val="95"/>
        </w:rPr>
        <w:t>2019</w:t>
      </w:r>
      <w:r>
        <w:rPr>
          <w:w w:val="95"/>
        </w:rPr>
        <w:t>年销售工作取得了可喜成绩，库存进一步降低，实现提价增效，月回款创历史最高纪录。主要体现在</w:t>
      </w:r>
      <w:r>
        <w:rPr>
          <w:spacing w:val="-44"/>
          <w:w w:val="95"/>
        </w:rPr>
        <w:t> </w:t>
      </w:r>
      <w:r>
        <w:rPr>
          <w:spacing w:val="-44"/>
          <w:w w:val="95"/>
        </w:rPr>
      </w:r>
      <w:r>
        <w:rPr/>
        <w:t>以下方面：</w:t>
      </w:r>
    </w:p>
    <w:p>
      <w:pPr>
        <w:pStyle w:val="BodyText"/>
        <w:spacing w:line="307" w:lineRule="auto" w:before="153"/>
        <w:ind w:right="0" w:firstLine="400"/>
        <w:jc w:val="left"/>
      </w:pPr>
      <w:r>
        <w:rPr>
          <w:rFonts w:ascii="Times New Roman" w:hAnsi="Times New Roman" w:cs="Times New Roman" w:eastAsia="Times New Roman" w:hint="default"/>
        </w:rPr>
        <w:t>1</w:t>
      </w:r>
      <w:r>
        <w:rPr/>
        <w:t>、积极落实提价策略，加强市场运作，持续落实提价；加强客户管理，加快资金周转；实行新接单做法，</w:t>
      </w:r>
      <w:r>
        <w:rPr>
          <w:w w:val="99"/>
        </w:rPr>
        <w:t> </w:t>
      </w:r>
      <w:r>
        <w:rPr>
          <w:spacing w:val="-3"/>
        </w:rPr>
        <w:t>打破原接单模式限制，促进了业务发展，密切了客户关系；筛选出一流高质量的大型代理商，加大业务合作量；</w:t>
      </w:r>
      <w:r>
        <w:rPr>
          <w:w w:val="99"/>
        </w:rPr>
        <w:t> </w:t>
      </w:r>
      <w:r>
        <w:rPr/>
        <w:t>强化调度管理，实行三级调度机制，保障了计划有效落地。</w:t>
      </w:r>
    </w:p>
    <w:p>
      <w:pPr>
        <w:pStyle w:val="BodyText"/>
        <w:spacing w:line="307" w:lineRule="auto" w:before="145"/>
        <w:ind w:right="1139" w:firstLine="400"/>
        <w:jc w:val="both"/>
      </w:pPr>
      <w:r>
        <w:rPr>
          <w:rFonts w:ascii="Times New Roman" w:hAnsi="Times New Roman" w:cs="Times New Roman" w:eastAsia="Times New Roman" w:hint="default"/>
          <w:spacing w:val="-1"/>
          <w:w w:val="95"/>
        </w:rPr>
        <w:t>2</w:t>
      </w:r>
      <w:r>
        <w:rPr>
          <w:spacing w:val="-1"/>
          <w:w w:val="95"/>
        </w:rPr>
        <w:t>、加强团队建设，大胆培养、启用年轻干部，激发团队活力；对各层级储备后备人才，淘汰平庸人员，建</w:t>
      </w:r>
      <w:r>
        <w:rPr>
          <w:spacing w:val="-58"/>
          <w:w w:val="95"/>
        </w:rPr>
        <w:t> </w:t>
      </w:r>
      <w:r>
        <w:rPr>
          <w:spacing w:val="-58"/>
          <w:w w:val="95"/>
        </w:rPr>
      </w:r>
      <w:r>
        <w:rPr/>
        <w:t>立了高素质营销队伍；加大考核激励，全面实施周考核，激励均衡发货；实施多项正激励考核办法，大大提升</w:t>
      </w:r>
      <w:r>
        <w:rPr>
          <w:w w:val="99"/>
        </w:rPr>
        <w:t> </w:t>
      </w:r>
      <w:r>
        <w:rPr/>
        <w:t>了员工积极能动性。</w:t>
      </w:r>
    </w:p>
    <w:p>
      <w:pPr>
        <w:pStyle w:val="BodyText"/>
        <w:spacing w:line="240" w:lineRule="auto" w:before="145"/>
        <w:ind w:left="554" w:right="0"/>
        <w:jc w:val="left"/>
      </w:pPr>
      <w:r>
        <w:rPr/>
        <w:t>（三）提升生产管理</w:t>
      </w:r>
    </w:p>
    <w:p>
      <w:pPr>
        <w:spacing w:line="240" w:lineRule="auto" w:before="5"/>
        <w:rPr>
          <w:rFonts w:ascii="宋体" w:hAnsi="宋体" w:cs="宋体" w:eastAsia="宋体" w:hint="default"/>
          <w:sz w:val="15"/>
          <w:szCs w:val="15"/>
        </w:rPr>
      </w:pPr>
    </w:p>
    <w:p>
      <w:pPr>
        <w:pStyle w:val="BodyText"/>
        <w:spacing w:line="297" w:lineRule="auto"/>
        <w:ind w:right="1153" w:firstLine="400"/>
        <w:jc w:val="left"/>
      </w:pPr>
      <w:r>
        <w:rPr>
          <w:rFonts w:ascii="Times New Roman" w:hAnsi="Times New Roman" w:cs="Times New Roman" w:eastAsia="Times New Roman" w:hint="default"/>
        </w:rPr>
        <w:t>2019</w:t>
      </w:r>
      <w:r>
        <w:rPr/>
        <w:t>年生产系统在整体稳定的基础上有了一定的进步，主要表现在：生产运行平稳，产品质量持续改善，</w:t>
      </w:r>
      <w:r>
        <w:rPr>
          <w:w w:val="99"/>
        </w:rPr>
        <w:t> </w:t>
      </w:r>
      <w:r>
        <w:rPr/>
        <w:t>成本逐步降低，产量越来越高，全年完成机制纸产量</w:t>
      </w:r>
      <w:r>
        <w:rPr>
          <w:rFonts w:ascii="Times New Roman" w:hAnsi="Times New Roman" w:cs="Times New Roman" w:eastAsia="Times New Roman" w:hint="default"/>
        </w:rPr>
        <w:t>501</w:t>
      </w:r>
      <w:r>
        <w:rPr/>
        <w:t>万吨，提高了</w:t>
      </w:r>
      <w:r>
        <w:rPr>
          <w:rFonts w:ascii="Times New Roman" w:hAnsi="Times New Roman" w:cs="Times New Roman" w:eastAsia="Times New Roman" w:hint="default"/>
        </w:rPr>
        <w:t>40</w:t>
      </w:r>
      <w:r>
        <w:rPr/>
        <w:t>多万吨。主要采取了以下措施：</w:t>
      </w:r>
    </w:p>
    <w:p>
      <w:pPr>
        <w:spacing w:after="0" w:line="297" w:lineRule="auto"/>
        <w:jc w:val="left"/>
        <w:sectPr>
          <w:footerReference w:type="default" r:id="rId27"/>
          <w:pgSz w:w="11910" w:h="16840"/>
          <w:pgMar w:footer="1017" w:header="750" w:top="1100" w:bottom="1200" w:left="980" w:right="0"/>
        </w:sectPr>
      </w:pPr>
    </w:p>
    <w:p>
      <w:pPr>
        <w:spacing w:line="240" w:lineRule="auto" w:before="7"/>
        <w:rPr>
          <w:rFonts w:ascii="宋体" w:hAnsi="宋体" w:cs="宋体" w:eastAsia="宋体" w:hint="default"/>
          <w:sz w:val="23"/>
          <w:szCs w:val="23"/>
        </w:rPr>
      </w:pPr>
    </w:p>
    <w:p>
      <w:pPr>
        <w:pStyle w:val="BodyText"/>
        <w:spacing w:line="307" w:lineRule="auto" w:before="37"/>
        <w:ind w:right="1137" w:firstLine="400"/>
        <w:jc w:val="both"/>
      </w:pPr>
      <w:r>
        <w:rPr>
          <w:rFonts w:ascii="Times New Roman" w:hAnsi="Times New Roman" w:cs="Times New Roman" w:eastAsia="Times New Roman" w:hint="default"/>
          <w:spacing w:val="-1"/>
          <w:w w:val="95"/>
        </w:rPr>
        <w:t>1</w:t>
      </w:r>
      <w:r>
        <w:rPr>
          <w:spacing w:val="-1"/>
          <w:w w:val="95"/>
        </w:rPr>
        <w:t>、全面落实各层级主要工作措施，严格执行评比考核办法，提拔、晋升优秀人员，优化淘汰落后人员；梳</w:t>
      </w:r>
      <w:r>
        <w:rPr>
          <w:spacing w:val="-56"/>
          <w:w w:val="95"/>
        </w:rPr>
        <w:t> </w:t>
      </w:r>
      <w:r>
        <w:rPr>
          <w:spacing w:val="-56"/>
          <w:w w:val="95"/>
        </w:rPr>
      </w:r>
      <w:r>
        <w:rPr/>
        <w:t>理修订管理制度、管控流程，做到简单、有效、易行；全面排查完善生产过程，提高了生产调度、管理和操作</w:t>
      </w:r>
      <w:r>
        <w:rPr>
          <w:w w:val="99"/>
        </w:rPr>
        <w:t> </w:t>
      </w:r>
      <w:r>
        <w:rPr/>
        <w:t>的自动化、信息化水平。</w:t>
      </w:r>
    </w:p>
    <w:p>
      <w:pPr>
        <w:pStyle w:val="BodyText"/>
        <w:spacing w:line="297" w:lineRule="auto" w:before="145"/>
        <w:ind w:right="1135" w:firstLine="400"/>
        <w:jc w:val="both"/>
      </w:pPr>
      <w:r>
        <w:rPr>
          <w:rFonts w:ascii="Times New Roman" w:hAnsi="Times New Roman" w:cs="Times New Roman" w:eastAsia="Times New Roman" w:hint="default"/>
          <w:spacing w:val="-5"/>
          <w:w w:val="95"/>
        </w:rPr>
        <w:t>2</w:t>
      </w:r>
      <w:r>
        <w:rPr>
          <w:spacing w:val="-5"/>
          <w:w w:val="95"/>
        </w:rPr>
        <w:t>、调整产品结构，重点生产高效益产品；优化浆料配比，降低化学品用量，积极推广应用新技术、新原料；</w:t>
      </w:r>
      <w:r>
        <w:rPr>
          <w:spacing w:val="-53"/>
          <w:w w:val="95"/>
        </w:rPr>
        <w:t> </w:t>
      </w:r>
      <w:r>
        <w:rPr>
          <w:spacing w:val="-53"/>
          <w:w w:val="95"/>
        </w:rPr>
      </w:r>
      <w:r>
        <w:rPr/>
        <w:t>严格落实以销定产、科学排产，严控库存规模，资金占用大幅降低。</w:t>
      </w:r>
    </w:p>
    <w:p>
      <w:pPr>
        <w:pStyle w:val="BodyText"/>
        <w:spacing w:line="297" w:lineRule="auto" w:before="153"/>
        <w:ind w:right="1136" w:firstLine="400"/>
        <w:jc w:val="both"/>
      </w:pPr>
      <w:r>
        <w:rPr>
          <w:rFonts w:ascii="Times New Roman" w:hAnsi="Times New Roman" w:cs="Times New Roman" w:eastAsia="Times New Roman" w:hint="default"/>
          <w:spacing w:val="-5"/>
          <w:w w:val="95"/>
        </w:rPr>
        <w:t>3</w:t>
      </w:r>
      <w:r>
        <w:rPr>
          <w:spacing w:val="-5"/>
          <w:w w:val="95"/>
        </w:rPr>
        <w:t>、四大项目报告期内建成投产，寿光、黄冈、湛江中水回用膜处理项目投产，保证了在增上项目的情况下，</w:t>
      </w:r>
      <w:r>
        <w:rPr>
          <w:spacing w:val="-52"/>
          <w:w w:val="95"/>
        </w:rPr>
        <w:t> </w:t>
      </w:r>
      <w:r>
        <w:rPr>
          <w:spacing w:val="-52"/>
          <w:w w:val="95"/>
        </w:rPr>
      </w:r>
      <w:r>
        <w:rPr/>
        <w:t>清水用量与原来基本达到持平，社会经济效益明显。</w:t>
      </w:r>
    </w:p>
    <w:p>
      <w:pPr>
        <w:pStyle w:val="BodyText"/>
        <w:spacing w:line="424" w:lineRule="auto" w:before="153"/>
        <w:ind w:left="554" w:right="4352"/>
        <w:jc w:val="left"/>
      </w:pPr>
      <w:r>
        <w:rPr/>
        <w:t>（四）严抓企业管理</w:t>
      </w:r>
      <w:r>
        <w:rPr>
          <w:w w:val="99"/>
        </w:rPr>
        <w:t> </w:t>
      </w:r>
      <w:r>
        <w:rPr/>
        <w:t>企业管理至关重要，</w:t>
      </w:r>
      <w:r>
        <w:rPr>
          <w:rFonts w:ascii="Times New Roman" w:hAnsi="Times New Roman" w:cs="Times New Roman" w:eastAsia="Times New Roman" w:hint="default"/>
        </w:rPr>
        <w:t>2019</w:t>
      </w:r>
      <w:r>
        <w:rPr/>
        <w:t>年企业基础管理进一步规范，主要表现在：</w:t>
      </w:r>
    </w:p>
    <w:p>
      <w:pPr>
        <w:pStyle w:val="BodyText"/>
        <w:spacing w:line="309" w:lineRule="auto" w:before="16"/>
        <w:ind w:right="1136" w:firstLine="400"/>
        <w:jc w:val="both"/>
      </w:pPr>
      <w:r>
        <w:rPr>
          <w:rFonts w:ascii="Times New Roman" w:hAnsi="Times New Roman" w:cs="Times New Roman" w:eastAsia="Times New Roman" w:hint="default"/>
          <w:spacing w:val="-1"/>
          <w:w w:val="95"/>
        </w:rPr>
        <w:t>1</w:t>
      </w:r>
      <w:r>
        <w:rPr>
          <w:spacing w:val="-1"/>
          <w:w w:val="95"/>
        </w:rPr>
        <w:t>、基础管理进一步夯实：组织对企业制度进行了完善，使制度更加简单、实用；新开发多项工作流程，培</w:t>
      </w:r>
      <w:r>
        <w:rPr>
          <w:spacing w:val="-56"/>
          <w:w w:val="95"/>
        </w:rPr>
        <w:t> </w:t>
      </w:r>
      <w:r>
        <w:rPr>
          <w:spacing w:val="-56"/>
          <w:w w:val="95"/>
        </w:rPr>
      </w:r>
      <w:r>
        <w:rPr/>
        <w:t>训考试、民主评议实现了在线操作，效率明显提升；坚持召开例会，重点工作每周调度，确保了工作落实；发</w:t>
      </w:r>
      <w:r>
        <w:rPr>
          <w:w w:val="99"/>
        </w:rPr>
        <w:t> </w:t>
      </w:r>
      <w:r>
        <w:rPr/>
        <w:t>挥部门职能作用，加强监督检查，明确各部门检查内容，重点查处了一批违纪违法、工作失职行为，起到了正</w:t>
      </w:r>
      <w:r>
        <w:rPr>
          <w:w w:val="99"/>
        </w:rPr>
        <w:t> </w:t>
      </w:r>
      <w:r>
        <w:rPr/>
        <w:t>风肃纪的震慑作用。</w:t>
      </w:r>
    </w:p>
    <w:p>
      <w:pPr>
        <w:pStyle w:val="BodyText"/>
        <w:spacing w:line="307" w:lineRule="auto" w:before="143"/>
        <w:ind w:right="1135" w:firstLine="400"/>
        <w:jc w:val="both"/>
      </w:pPr>
      <w:r>
        <w:rPr>
          <w:rFonts w:ascii="Times New Roman" w:hAnsi="Times New Roman" w:cs="Times New Roman" w:eastAsia="Times New Roman" w:hint="default"/>
          <w:spacing w:val="-1"/>
        </w:rPr>
        <w:t>2</w:t>
      </w:r>
      <w:r>
        <w:rPr>
          <w:spacing w:val="-1"/>
        </w:rPr>
        <w:t>、团队建设得到加强：秉持</w:t>
      </w:r>
      <w:r>
        <w:rPr>
          <w:rFonts w:ascii="Times New Roman" w:hAnsi="Times New Roman" w:cs="Times New Roman" w:eastAsia="Times New Roman" w:hint="default"/>
          <w:spacing w:val="-1"/>
        </w:rPr>
        <w:t>“</w:t>
      </w:r>
      <w:r>
        <w:rPr>
          <w:spacing w:val="-1"/>
        </w:rPr>
        <w:t>淘汰落后，拒绝平庸，激励先进</w:t>
      </w:r>
      <w:r>
        <w:rPr>
          <w:rFonts w:ascii="Times New Roman" w:hAnsi="Times New Roman" w:cs="Times New Roman" w:eastAsia="Times New Roman" w:hint="default"/>
          <w:spacing w:val="-1"/>
        </w:rPr>
        <w:t>”</w:t>
      </w:r>
      <w:r>
        <w:rPr>
          <w:spacing w:val="-1"/>
        </w:rPr>
        <w:t>的用人理念，激发了干部队伍活力；引进高</w:t>
      </w:r>
      <w:r>
        <w:rPr>
          <w:w w:val="99"/>
        </w:rPr>
        <w:t> </w:t>
      </w:r>
      <w:r>
        <w:rPr/>
        <w:t>水平专业人才，充实了技术、管理力量；细化指标，严抓考核，取得了较好的激励效果；积极完善薪酬体系，</w:t>
      </w:r>
      <w:r>
        <w:rPr>
          <w:w w:val="99"/>
        </w:rPr>
        <w:t> </w:t>
      </w:r>
      <w:r>
        <w:rPr/>
        <w:t>加大正激励力度，干部员工积极性明显提高。</w:t>
      </w:r>
    </w:p>
    <w:p>
      <w:pPr>
        <w:pStyle w:val="BodyText"/>
        <w:spacing w:line="464" w:lineRule="exact" w:before="8"/>
        <w:ind w:left="554" w:right="0"/>
        <w:jc w:val="left"/>
      </w:pPr>
      <w:r>
        <w:rPr/>
        <w:t>（五）供应链管理成效显著</w:t>
      </w:r>
      <w:r>
        <w:rPr>
          <w:w w:val="99"/>
        </w:rPr>
        <w:t> </w:t>
      </w:r>
      <w:r>
        <w:rPr>
          <w:w w:val="95"/>
        </w:rPr>
        <w:t>深度开发高质量源头客户，与优质、规模供货商建立战略合作关系，稳定原料供货渠道；紧盯市场，把控</w:t>
      </w:r>
      <w:r>
        <w:rPr/>
      </w:r>
    </w:p>
    <w:p>
      <w:pPr>
        <w:pStyle w:val="BodyText"/>
        <w:spacing w:line="307" w:lineRule="auto" w:before="17"/>
        <w:ind w:right="1176"/>
        <w:jc w:val="both"/>
      </w:pPr>
      <w:r>
        <w:rPr>
          <w:w w:val="95"/>
        </w:rPr>
        <w:t>市场低点，向采购源头要效益；大力推广使用企业商票、财务公司商票；加大闲置设备、积压库存处理力度；</w:t>
      </w:r>
      <w:r>
        <w:rPr>
          <w:spacing w:val="91"/>
          <w:w w:val="95"/>
        </w:rPr>
        <w:t> </w:t>
      </w:r>
      <w:r>
        <w:rPr>
          <w:spacing w:val="91"/>
          <w:w w:val="95"/>
        </w:rPr>
      </w:r>
      <w:r>
        <w:rPr/>
        <w:t>规避中美贸易战关税加征影响，及时优化调整进口渠道；研究政府</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新政策，建立以集团为单元的总部</w:t>
      </w:r>
      <w:r>
        <w:rPr>
          <w:w w:val="99"/>
        </w:rPr>
        <w:t> </w:t>
      </w:r>
      <w:r>
        <w:rPr/>
        <w:t>式一体化保税监管模式，成为省内第一家试点企业。</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5"/>
        <w:rPr>
          <w:rFonts w:ascii="宋体" w:hAnsi="宋体" w:cs="宋体" w:eastAsia="宋体" w:hint="default"/>
          <w:sz w:val="26"/>
          <w:szCs w:val="26"/>
        </w:rPr>
      </w:pPr>
    </w:p>
    <w:p>
      <w:pPr>
        <w:pStyle w:val="Heading4"/>
        <w:spacing w:line="240" w:lineRule="auto" w:before="0"/>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663"/>
        <w:gridCol w:w="1913"/>
        <w:gridCol w:w="1662"/>
        <w:gridCol w:w="1799"/>
        <w:gridCol w:w="1650"/>
        <w:gridCol w:w="998"/>
      </w:tblGrid>
      <w:tr>
        <w:trPr>
          <w:trHeight w:val="214" w:hRule="exact"/>
        </w:trPr>
        <w:tc>
          <w:tcPr>
            <w:tcW w:w="1663" w:type="dxa"/>
            <w:vMerge w:val="restart"/>
            <w:tcBorders>
              <w:top w:val="single" w:sz="4" w:space="0" w:color="000000"/>
              <w:left w:val="single" w:sz="4" w:space="0" w:color="000000"/>
              <w:right w:val="single" w:sz="4" w:space="0" w:color="000000"/>
            </w:tcBorders>
            <w:shd w:val="clear" w:color="auto" w:fill="D2D2D2"/>
          </w:tcPr>
          <w:p>
            <w:pPr/>
          </w:p>
        </w:tc>
        <w:tc>
          <w:tcPr>
            <w:tcW w:w="35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4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663" w:type="dxa"/>
            <w:vMerge/>
            <w:tcBorders>
              <w:left w:val="single" w:sz="4" w:space="0" w:color="000000"/>
              <w:bottom w:val="nil" w:sz="6" w:space="0" w:color="auto"/>
              <w:right w:val="single" w:sz="4" w:space="0" w:color="000000"/>
            </w:tcBorders>
            <w:shd w:val="clear" w:color="auto" w:fill="D2D2D2"/>
          </w:tcPr>
          <w:p>
            <w:pPr/>
          </w:p>
        </w:tc>
        <w:tc>
          <w:tcPr>
            <w:tcW w:w="3576" w:type="dxa"/>
            <w:gridSpan w:val="2"/>
            <w:vMerge/>
            <w:tcBorders>
              <w:left w:val="single" w:sz="4" w:space="0" w:color="000000"/>
              <w:bottom w:val="single" w:sz="4" w:space="0" w:color="000000"/>
              <w:right w:val="single" w:sz="4" w:space="0" w:color="000000"/>
            </w:tcBorders>
            <w:shd w:val="clear" w:color="auto" w:fill="D2D2D2"/>
          </w:tcPr>
          <w:p>
            <w:pPr/>
          </w:p>
        </w:tc>
        <w:tc>
          <w:tcPr>
            <w:tcW w:w="3449" w:type="dxa"/>
            <w:gridSpan w:val="2"/>
            <w:vMerge/>
            <w:tcBorders>
              <w:left w:val="single" w:sz="4" w:space="0" w:color="000000"/>
              <w:bottom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4" w:hRule="exact"/>
        </w:trPr>
        <w:tc>
          <w:tcPr>
            <w:tcW w:w="1663" w:type="dxa"/>
            <w:vMerge w:val="restart"/>
            <w:tcBorders>
              <w:top w:val="nil" w:sz="6" w:space="0" w:color="auto"/>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998"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66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1799" w:type="dxa"/>
            <w:vMerge/>
            <w:tcBorders>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20" w:hRule="exact"/>
        </w:trPr>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913"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left="511" w:right="0"/>
              <w:jc w:val="left"/>
              <w:rPr>
                <w:rFonts w:ascii="Times New Roman" w:hAnsi="Times New Roman" w:cs="Times New Roman" w:eastAsia="Times New Roman" w:hint="default"/>
                <w:sz w:val="18"/>
                <w:szCs w:val="18"/>
              </w:rPr>
            </w:pPr>
            <w:r>
              <w:rPr>
                <w:rFonts w:ascii="Times New Roman"/>
                <w:sz w:val="18"/>
              </w:rPr>
              <w:t>30,395,434,073.35</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100%</w:t>
            </w:r>
          </w:p>
        </w:tc>
        <w:tc>
          <w:tcPr>
            <w:tcW w:w="17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28,875,756,163.56</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z w:val="18"/>
              </w:rPr>
              <w:t>100%</w:t>
            </w:r>
          </w:p>
        </w:tc>
        <w:tc>
          <w:tcPr>
            <w:tcW w:w="9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487" w:right="0"/>
              <w:jc w:val="left"/>
              <w:rPr>
                <w:rFonts w:ascii="Times New Roman" w:hAnsi="Times New Roman" w:cs="Times New Roman" w:eastAsia="Times New Roman" w:hint="default"/>
                <w:sz w:val="18"/>
                <w:szCs w:val="18"/>
              </w:rPr>
            </w:pPr>
            <w:r>
              <w:rPr>
                <w:rFonts w:ascii="Times New Roman"/>
                <w:sz w:val="18"/>
              </w:rPr>
              <w:t>5.26%</w:t>
            </w:r>
          </w:p>
        </w:tc>
      </w:tr>
      <w:tr>
        <w:trPr>
          <w:trHeight w:val="410" w:hRule="exact"/>
        </w:trPr>
        <w:tc>
          <w:tcPr>
            <w:tcW w:w="968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footerReference w:type="default" r:id="rId28"/>
          <w:pgSz w:w="11910" w:h="16840"/>
          <w:pgMar w:footer="1017" w:header="750" w:top="1100" w:bottom="1200" w:left="980" w:right="0"/>
          <w:pgNumType w:start="21"/>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673"/>
        <w:gridCol w:w="1904"/>
        <w:gridCol w:w="1673"/>
        <w:gridCol w:w="1789"/>
        <w:gridCol w:w="1673"/>
        <w:gridCol w:w="987"/>
      </w:tblGrid>
      <w:tr>
        <w:trPr>
          <w:trHeight w:val="41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25,911,568,864.47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85.25%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24,303,557,365.13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84.17%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6.62%</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1,815,459,714.28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2,202,061,690.16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7.63%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-17.56%</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311,264,909.38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288,669,257.79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7.83%</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镁矿</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278,633,403.31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416,152,447.97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1.44%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-33.05%</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143,725,243.14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154,541,407.23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0.54%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-7.00%</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126,550,115.28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110,998,714.22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14.01%</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1,808,231,823.48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1,399,775,281.06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4.76%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29.18%</w:t>
            </w:r>
          </w:p>
        </w:tc>
      </w:tr>
      <w:tr>
        <w:trPr>
          <w:trHeight w:val="415"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7,728,877,039.07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25.43%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6,155,644,742.23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21.32%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25.56%</w:t>
            </w:r>
          </w:p>
        </w:tc>
      </w:tr>
      <w:tr>
        <w:trPr>
          <w:trHeight w:val="44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6,908,899,578.15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22.73%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6,440,247,745.66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22.30%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7.28%</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3,779,487,348.44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12.43%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4,697,177,229.03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16.27%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-19.54%</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3,270,064,358.54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10.76%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2,404,374,935.48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8.33%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36.00%</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1,238,578,315.18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4.07%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1,208,193,494.70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4.18%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2.51%</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生活纸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620,993,038.46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2.04%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749,151,937.19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2.59%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-17.11%</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2,364,669,186.64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7.78%</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2,648,767,280.84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9.17%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-10.73%</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1,815,459,714.28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2,202,061,690.16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7.63%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-17.56%</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311,264,909.38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288,669,257.79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7.83%</w:t>
            </w:r>
          </w:p>
        </w:tc>
      </w:tr>
      <w:tr>
        <w:trPr>
          <w:trHeight w:val="41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镁矿</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278,633,403.31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0.92%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416,152,447.97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1.44%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-33.05%</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143,725,243.14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154,541,407.23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0.54%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-7.00%</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化工用品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126,550,115.28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0.42%</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110,998,714.22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14.01%</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1,808,231,823.48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5.95%</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1,399,775,281.06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4.76%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29.18%</w:t>
            </w:r>
          </w:p>
        </w:tc>
      </w:tr>
      <w:tr>
        <w:trPr>
          <w:trHeight w:val="415" w:hRule="exact"/>
        </w:trPr>
        <w:tc>
          <w:tcPr>
            <w:tcW w:w="969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26,788,134,394.76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88.13%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24,560,408,181.92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85.06%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9.07%</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3,607,299,678.59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11.87%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4,315,347,981.64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14.94%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-16.41%</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7"/>
          <w:szCs w:val="27"/>
        </w:rPr>
      </w:pPr>
    </w:p>
    <w:p>
      <w:pPr>
        <w:spacing w:line="45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公司是否需要遵守特殊行业的披露要求 否</w:t>
      </w:r>
    </w:p>
    <w:p>
      <w:pPr>
        <w:pStyle w:val="BodyText"/>
        <w:spacing w:line="240" w:lineRule="auto" w:before="4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672"/>
        <w:gridCol w:w="1585"/>
        <w:gridCol w:w="1584"/>
        <w:gridCol w:w="845"/>
        <w:gridCol w:w="1321"/>
        <w:gridCol w:w="1322"/>
        <w:gridCol w:w="1368"/>
      </w:tblGrid>
      <w:tr>
        <w:trPr>
          <w:trHeight w:val="758"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95" w:right="22"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97" w:right="24"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07"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15" w:hRule="exact"/>
        </w:trPr>
        <w:tc>
          <w:tcPr>
            <w:tcW w:w="969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673"/>
        <w:gridCol w:w="1585"/>
        <w:gridCol w:w="1584"/>
        <w:gridCol w:w="845"/>
        <w:gridCol w:w="1321"/>
        <w:gridCol w:w="1322"/>
        <w:gridCol w:w="1368"/>
      </w:tblGrid>
      <w:tr>
        <w:trPr>
          <w:trHeight w:val="41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25,911,568,864.47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19,455,165,308.40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24.92%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6.62%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-1.64%</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1,815,459,714.28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119,934,602.87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93.39%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-17.56%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1.02%</w:t>
            </w:r>
          </w:p>
        </w:tc>
      </w:tr>
      <w:tr>
        <w:trPr>
          <w:trHeight w:val="415"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7,728,877,039.07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5,734,589,199.80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25.80%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-0.79%</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6,908,899,578.15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5,755,130,694.57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16.70%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7.28%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0.47%</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3,779,487,348.44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2,722,530,177.96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27.97%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-19.54%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0.50%</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3,270,064,358.54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2,295,436,749.00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29.80%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-10.30%</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1,238,578,315.18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846,933,499.50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31.62%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2.51%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-8.12%</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1,815,459,714.28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119,934,602.87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93.39%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-17.56%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1.02%</w:t>
            </w:r>
          </w:p>
        </w:tc>
      </w:tr>
      <w:tr>
        <w:trPr>
          <w:trHeight w:val="416" w:hRule="exact"/>
        </w:trPr>
        <w:tc>
          <w:tcPr>
            <w:tcW w:w="969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26,788,134,394.76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18,498,557,678.96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30.94%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-4.98%</w:t>
            </w:r>
          </w:p>
        </w:tc>
      </w:tr>
      <w:tr>
        <w:trPr>
          <w:trHeight w:val="4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3,607,299,678.59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3,275,326,606.43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9.20%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-16.41%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4.40%</w:t>
            </w:r>
          </w:p>
        </w:tc>
      </w:tr>
    </w:tbl>
    <w:p>
      <w:pPr>
        <w:pStyle w:val="BodyText"/>
        <w:spacing w:line="240" w:lineRule="auto" w:before="9"/>
        <w:ind w:right="0"/>
        <w:jc w:val="left"/>
      </w:pPr>
      <w:r>
        <w:rPr/>
        <w:t>公司主营业务数据统计口径在报告期发生调整的情况下，公司最近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年按报告期末口径调整后的主营业务数据</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632"/>
        <w:gridCol w:w="1594"/>
        <w:gridCol w:w="1628"/>
        <w:gridCol w:w="1615"/>
        <w:gridCol w:w="1613"/>
        <w:gridCol w:w="1616"/>
      </w:tblGrid>
      <w:tr>
        <w:trPr>
          <w:trHeight w:val="416"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单位</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5" w:hRule="exact"/>
        </w:trPr>
        <w:tc>
          <w:tcPr>
            <w:tcW w:w="1632"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6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万吨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21.53%</w:t>
            </w:r>
          </w:p>
        </w:tc>
      </w:tr>
      <w:tr>
        <w:trPr>
          <w:trHeight w:val="415" w:hRule="exact"/>
        </w:trPr>
        <w:tc>
          <w:tcPr>
            <w:tcW w:w="1632" w:type="dxa"/>
            <w:vMerge/>
            <w:tcBorders>
              <w:left w:val="single" w:sz="4" w:space="0" w:color="000000"/>
              <w:right w:val="single" w:sz="13"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6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万吨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457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9.63%</w:t>
            </w:r>
          </w:p>
        </w:tc>
      </w:tr>
      <w:tr>
        <w:trPr>
          <w:trHeight w:val="415" w:hRule="exact"/>
        </w:trPr>
        <w:tc>
          <w:tcPr>
            <w:tcW w:w="1632" w:type="dxa"/>
            <w:vMerge/>
            <w:tcBorders>
              <w:left w:val="single" w:sz="4" w:space="0" w:color="000000"/>
              <w:bottom w:val="single" w:sz="4" w:space="0" w:color="000000"/>
              <w:right w:val="single" w:sz="13" w:space="0" w:color="D2D2D2"/>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6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万吨</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48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9"/>
        <w:ind w:right="0"/>
        <w:jc w:val="left"/>
      </w:pPr>
      <w:r>
        <w:rPr/>
        <w:t>相关数据同比发生变动</w:t>
      </w:r>
      <w:r>
        <w:rPr>
          <w:spacing w:val="-56"/>
        </w:rPr>
        <w:t> </w:t>
      </w:r>
      <w:r>
        <w:rPr>
          <w:rFonts w:ascii="Times New Roman" w:hAnsi="Times New Roman" w:cs="Times New Roman" w:eastAsia="Times New Roman" w:hint="default"/>
        </w:rPr>
        <w:t>30%</w:t>
      </w:r>
      <w:r>
        <w:rPr/>
        <w:t>以上的原因说明</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97" w:lineRule="auto"/>
        <w:ind w:right="1159" w:firstLine="400"/>
        <w:jc w:val="left"/>
      </w:pPr>
      <w:r>
        <w:rPr>
          <w:rFonts w:ascii="Times New Roman" w:hAnsi="Times New Roman" w:cs="Times New Roman" w:eastAsia="Times New Roman" w:hint="default"/>
          <w:w w:val="95"/>
        </w:rPr>
        <w:t>2019</w:t>
      </w:r>
      <w:r>
        <w:rPr>
          <w:w w:val="95"/>
        </w:rPr>
        <w:t>年底，机制纸库存</w:t>
      </w:r>
      <w:r>
        <w:rPr>
          <w:rFonts w:ascii="Times New Roman" w:hAnsi="Times New Roman" w:cs="Times New Roman" w:eastAsia="Times New Roman" w:hint="default"/>
          <w:w w:val="95"/>
        </w:rPr>
        <w:t>24</w:t>
      </w:r>
      <w:r>
        <w:rPr>
          <w:w w:val="95"/>
        </w:rPr>
        <w:t>万吨，较</w:t>
      </w:r>
      <w:r>
        <w:rPr>
          <w:rFonts w:ascii="Times New Roman" w:hAnsi="Times New Roman" w:cs="Times New Roman" w:eastAsia="Times New Roman" w:hint="default"/>
          <w:w w:val="95"/>
        </w:rPr>
        <w:t>2018</w:t>
      </w:r>
      <w:r>
        <w:rPr>
          <w:w w:val="95"/>
        </w:rPr>
        <w:t>年底</w:t>
      </w:r>
      <w:r>
        <w:rPr>
          <w:rFonts w:ascii="Times New Roman" w:hAnsi="Times New Roman" w:cs="Times New Roman" w:eastAsia="Times New Roman" w:hint="default"/>
          <w:w w:val="95"/>
        </w:rPr>
        <w:t>48</w:t>
      </w:r>
      <w:r>
        <w:rPr>
          <w:w w:val="95"/>
        </w:rPr>
        <w:t>万吨降低</w:t>
      </w:r>
      <w:r>
        <w:rPr>
          <w:rFonts w:ascii="Times New Roman" w:hAnsi="Times New Roman" w:cs="Times New Roman" w:eastAsia="Times New Roman" w:hint="default"/>
          <w:w w:val="95"/>
        </w:rPr>
        <w:t>50%</w:t>
      </w:r>
      <w:r>
        <w:rPr>
          <w:w w:val="95"/>
        </w:rPr>
        <w:t>，主要是因为报告期内，公司加强内部管理，</w:t>
      </w:r>
      <w:r>
        <w:rPr>
          <w:spacing w:val="-47"/>
          <w:w w:val="95"/>
        </w:rPr>
        <w:t> </w:t>
      </w:r>
      <w:r>
        <w:rPr>
          <w:spacing w:val="-47"/>
          <w:w w:val="95"/>
        </w:rPr>
      </w:r>
      <w:r>
        <w:rPr/>
        <w:t>提高存货周转率。</w:t>
      </w:r>
    </w:p>
    <w:p>
      <w:pPr>
        <w:spacing w:line="240" w:lineRule="auto" w:before="12"/>
        <w:rPr>
          <w:rFonts w:ascii="宋体" w:hAnsi="宋体" w:cs="宋体" w:eastAsia="宋体" w:hint="default"/>
          <w:sz w:val="23"/>
          <w:szCs w:val="23"/>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行业分类</w:t>
      </w:r>
    </w:p>
    <w:p>
      <w:pPr>
        <w:spacing w:line="240" w:lineRule="auto" w:before="5"/>
        <w:rPr>
          <w:rFonts w:ascii="宋体" w:hAnsi="宋体" w:cs="宋体" w:eastAsia="宋体" w:hint="default"/>
          <w:sz w:val="15"/>
          <w:szCs w:val="15"/>
        </w:rPr>
      </w:pPr>
    </w:p>
    <w:p>
      <w:pPr>
        <w:pStyle w:val="BodyText"/>
        <w:spacing w:line="240" w:lineRule="auto"/>
        <w:ind w:left="7842" w:right="1133"/>
        <w:jc w:val="right"/>
      </w:pPr>
      <w:r>
        <w:rPr>
          <w:w w:val="95"/>
        </w:rPr>
        <w:t>单位：元</w:t>
      </w:r>
      <w:r>
        <w:rPr/>
      </w:r>
    </w:p>
    <w:p>
      <w:pPr>
        <w:spacing w:after="0" w:line="240" w:lineRule="auto"/>
        <w:jc w:val="right"/>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116"/>
        <w:gridCol w:w="1325"/>
        <w:gridCol w:w="1639"/>
        <w:gridCol w:w="1536"/>
        <w:gridCol w:w="1640"/>
        <w:gridCol w:w="1536"/>
        <w:gridCol w:w="905"/>
      </w:tblGrid>
      <w:tr>
        <w:trPr>
          <w:trHeight w:val="416" w:hRule="exact"/>
        </w:trPr>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5" w:hRule="exact"/>
        </w:trPr>
        <w:tc>
          <w:tcPr>
            <w:tcW w:w="1116"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4"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905"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83"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11,895,067,318.85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61.14%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10,868,034,213.18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60.89%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9.45%</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化工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2,919,986,264.98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15.01%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2,809,021,253.78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15.74%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3.95%</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能源动力</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2,258,151,625.63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11.61%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1,969,433,608.33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11.03%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14.66%</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998,944,171.58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5.13%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803,728,940.46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24.29%</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302,162,995.36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252,589,989.30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1.42%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19.63%</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其他制造费用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1,080,852,932.00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5.56%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1,147,065,909.50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-5.77%</w:t>
            </w:r>
          </w:p>
        </w:tc>
      </w:tr>
      <w:tr>
        <w:trPr>
          <w:trHeight w:val="415" w:hRule="exact"/>
        </w:trPr>
        <w:tc>
          <w:tcPr>
            <w:tcW w:w="1116"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19,455,165,308.40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17,849,873,914.56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8.99%</w:t>
            </w:r>
          </w:p>
        </w:tc>
      </w:tr>
      <w:tr>
        <w:trPr>
          <w:trHeight w:val="416" w:hRule="exact"/>
        </w:trPr>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93,231,639.91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81.42%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94,793,908.60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81.90%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-1.65%</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8,188,723.61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7.15%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8,307,708.78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-1.43%</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3,266,996.70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2.85%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3,443,963.29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2.98%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-5.14%</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能源动力</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3,133,240.96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2,875,214.19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8.97%</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化工</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201,122.01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246,573.81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-18.43%</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其他制造费用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6,485,517.59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6,072,545.25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6.80%</w:t>
            </w:r>
          </w:p>
        </w:tc>
      </w:tr>
      <w:tr>
        <w:trPr>
          <w:trHeight w:val="415" w:hRule="exact"/>
        </w:trPr>
        <w:tc>
          <w:tcPr>
            <w:tcW w:w="1116"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114,507,240.78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115,739,913.92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-1.07%</w:t>
            </w:r>
          </w:p>
        </w:tc>
      </w:tr>
      <w:tr>
        <w:trPr>
          <w:trHeight w:val="415" w:hRule="exact"/>
        </w:trPr>
        <w:tc>
          <w:tcPr>
            <w:tcW w:w="11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91"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186,642,183.80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73.98%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171,263,506.98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74.83%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8.98%</w:t>
            </w:r>
          </w:p>
        </w:tc>
      </w:tr>
      <w:tr>
        <w:trPr>
          <w:trHeight w:val="416"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能源动力</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22,421,006.56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8.89%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21,374,540.73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9.34%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4.90%</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15,055,767.95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14,460,145.11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6.32%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4.12%</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折旧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7,047,835.66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2.79%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6,626,767.96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6.35%</w:t>
            </w:r>
          </w:p>
        </w:tc>
      </w:tr>
      <w:tr>
        <w:trPr>
          <w:trHeight w:val="415" w:hRule="exact"/>
        </w:trPr>
        <w:tc>
          <w:tcPr>
            <w:tcW w:w="1116" w:type="dxa"/>
            <w:vMerge/>
            <w:tcBorders>
              <w:left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其他制造费用</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21,130,132.76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8.38%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15,148,057.14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6.62%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39.49%</w:t>
            </w:r>
          </w:p>
        </w:tc>
      </w:tr>
      <w:tr>
        <w:trPr>
          <w:trHeight w:val="415" w:hRule="exact"/>
        </w:trPr>
        <w:tc>
          <w:tcPr>
            <w:tcW w:w="1116"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252,296,926.73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228,873,017.91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10.23%</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tabs>
          <w:tab w:pos="866" w:val="left" w:leader="none"/>
        </w:tabs>
        <w:spacing w:line="240" w:lineRule="auto"/>
        <w:ind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3"/>
        <w:rPr>
          <w:rFonts w:ascii="宋体" w:hAnsi="宋体" w:cs="宋体" w:eastAsia="宋体" w:hint="default"/>
          <w:sz w:val="14"/>
          <w:szCs w:val="14"/>
        </w:rPr>
      </w:pPr>
    </w:p>
    <w:p>
      <w:pPr>
        <w:pStyle w:val="BodyText"/>
        <w:spacing w:line="297" w:lineRule="auto"/>
        <w:ind w:right="1127" w:firstLine="400"/>
        <w:jc w:val="left"/>
      </w:pPr>
      <w:r>
        <w:rPr/>
        <w:t>报告期内，合并范围内新成立子公司</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家，为上海晨鸣浆纸销售有限公司、美伦</w:t>
      </w:r>
      <w:r>
        <w:rPr>
          <w:spacing w:val="-54"/>
        </w:rPr>
        <w:t> </w:t>
      </w:r>
      <w:r>
        <w:rPr>
          <w:rFonts w:ascii="Times New Roman" w:hAnsi="Times New Roman" w:cs="Times New Roman" w:eastAsia="Times New Roman" w:hint="default"/>
        </w:rPr>
        <w:t>BVI</w:t>
      </w:r>
      <w:r>
        <w:rPr>
          <w:rFonts w:ascii="Times New Roman" w:hAnsi="Times New Roman" w:cs="Times New Roman" w:eastAsia="Times New Roman" w:hint="default"/>
          <w:spacing w:val="-5"/>
        </w:rPr>
        <w:t> </w:t>
      </w:r>
      <w:r>
        <w:rPr/>
        <w:t>有限公司、广东晨鸣</w:t>
      </w:r>
      <w:r>
        <w:rPr>
          <w:w w:val="99"/>
        </w:rPr>
        <w:t> </w:t>
      </w:r>
      <w:r>
        <w:rPr/>
        <w:t>板材有限责任公司、潍坊晨鸣新旧动能转换股权投资基金合伙企业（有限合伙）。</w:t>
      </w:r>
    </w:p>
    <w:p>
      <w:pPr>
        <w:pStyle w:val="BodyText"/>
        <w:spacing w:line="297" w:lineRule="auto" w:before="153"/>
        <w:ind w:right="1145" w:firstLine="400"/>
        <w:jc w:val="left"/>
      </w:pPr>
      <w:r>
        <w:rPr/>
        <w:t>报告期内，合并范围减少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家：公司出售海城海鸣矿业有限责任公司</w:t>
      </w:r>
      <w:r>
        <w:rPr>
          <w:spacing w:val="-53"/>
        </w:rPr>
        <w:t> </w:t>
      </w:r>
      <w:r>
        <w:rPr>
          <w:rFonts w:ascii="Times New Roman" w:hAnsi="Times New Roman" w:cs="Times New Roman" w:eastAsia="Times New Roman" w:hint="default"/>
        </w:rPr>
        <w:t>60%</w:t>
      </w:r>
      <w:r>
        <w:rPr/>
        <w:t>股权、北京晨鸣美伦科技有限公</w:t>
      </w:r>
      <w:r>
        <w:rPr>
          <w:w w:val="99"/>
        </w:rPr>
        <w:t> </w:t>
      </w:r>
      <w:r>
        <w:rPr/>
        <w:t>司</w:t>
      </w:r>
      <w:r>
        <w:rPr>
          <w:spacing w:val="-55"/>
        </w:rPr>
        <w:t> </w:t>
      </w:r>
      <w:r>
        <w:rPr>
          <w:rFonts w:ascii="Times New Roman" w:hAnsi="Times New Roman" w:cs="Times New Roman" w:eastAsia="Times New Roman" w:hint="default"/>
        </w:rPr>
        <w:t>100%</w:t>
      </w:r>
      <w:r>
        <w:rPr/>
        <w:t>股权、无锡松岭纸业有限公司</w:t>
      </w:r>
      <w:r>
        <w:rPr>
          <w:spacing w:val="-54"/>
        </w:rPr>
        <w:t> </w:t>
      </w:r>
      <w:r>
        <w:rPr>
          <w:rFonts w:ascii="Times New Roman" w:hAnsi="Times New Roman" w:cs="Times New Roman" w:eastAsia="Times New Roman" w:hint="default"/>
        </w:rPr>
        <w:t>100%</w:t>
      </w:r>
      <w:r>
        <w:rPr/>
        <w:t>股权，不再纳入合并范围。</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017" w:top="1100" w:bottom="120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7444"/>
        <w:gridCol w:w="2253"/>
      </w:tblGrid>
      <w:tr>
        <w:trPr>
          <w:trHeight w:val="415" w:hRule="exact"/>
        </w:trPr>
        <w:tc>
          <w:tcPr>
            <w:tcW w:w="7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22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3,193,575,635.94</w:t>
            </w:r>
          </w:p>
        </w:tc>
      </w:tr>
      <w:tr>
        <w:trPr>
          <w:trHeight w:val="415" w:hRule="exact"/>
        </w:trPr>
        <w:tc>
          <w:tcPr>
            <w:tcW w:w="7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22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10.51%</w:t>
            </w:r>
          </w:p>
        </w:tc>
      </w:tr>
      <w:tr>
        <w:trPr>
          <w:trHeight w:val="415" w:hRule="exact"/>
        </w:trPr>
        <w:tc>
          <w:tcPr>
            <w:tcW w:w="7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22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p>
    <w:p>
      <w:pPr>
        <w:spacing w:line="240" w:lineRule="auto" w:before="7"/>
        <w:rPr>
          <w:rFonts w:ascii="宋体" w:hAnsi="宋体" w:cs="宋体" w:eastAsia="宋体" w:hint="default"/>
          <w:sz w:val="13"/>
          <w:szCs w:val="13"/>
        </w:rPr>
      </w:pPr>
    </w:p>
    <w:tbl>
      <w:tblPr>
        <w:tblW w:w="0" w:type="auto"/>
        <w:jc w:val="left"/>
        <w:tblInd w:w="131" w:type="dxa"/>
        <w:tblLayout w:type="fixed"/>
        <w:tblCellMar>
          <w:top w:w="0" w:type="dxa"/>
          <w:left w:w="0" w:type="dxa"/>
          <w:bottom w:w="0" w:type="dxa"/>
          <w:right w:w="0" w:type="dxa"/>
        </w:tblCellMar>
        <w:tblLook w:val="01E0"/>
      </w:tblPr>
      <w:tblGrid>
        <w:gridCol w:w="791"/>
        <w:gridCol w:w="3653"/>
        <w:gridCol w:w="2057"/>
        <w:gridCol w:w="3186"/>
      </w:tblGrid>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7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1</w:t>
            </w:r>
          </w:p>
        </w:tc>
        <w:tc>
          <w:tcPr>
            <w:tcW w:w="36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1,004,528,563.37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3.30%</w:t>
            </w:r>
          </w:p>
        </w:tc>
      </w:tr>
      <w:tr>
        <w:trPr>
          <w:trHeight w:val="416"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2</w:t>
            </w:r>
          </w:p>
        </w:tc>
        <w:tc>
          <w:tcPr>
            <w:tcW w:w="36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737,221,427.15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2.43%</w:t>
            </w:r>
          </w:p>
        </w:tc>
      </w:tr>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3</w:t>
            </w:r>
          </w:p>
        </w:tc>
        <w:tc>
          <w:tcPr>
            <w:tcW w:w="36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534,837,371.02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1.76%</w:t>
            </w:r>
          </w:p>
        </w:tc>
      </w:tr>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4</w:t>
            </w:r>
          </w:p>
        </w:tc>
        <w:tc>
          <w:tcPr>
            <w:tcW w:w="36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484,962,677.88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1.60%</w:t>
            </w:r>
          </w:p>
        </w:tc>
      </w:tr>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5</w:t>
            </w:r>
          </w:p>
        </w:tc>
        <w:tc>
          <w:tcPr>
            <w:tcW w:w="365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432,025,596.52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1.42%</w:t>
            </w:r>
          </w:p>
        </w:tc>
      </w:tr>
      <w:tr>
        <w:trPr>
          <w:trHeight w:val="415"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w:t>
            </w:r>
          </w:p>
        </w:tc>
        <w:tc>
          <w:tcPr>
            <w:tcW w:w="20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3,193,575,635.94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10.51%</w:t>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公司主要供应商情况</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208"/>
        <w:gridCol w:w="4489"/>
      </w:tblGrid>
      <w:tr>
        <w:trPr>
          <w:trHeight w:val="415" w:hRule="exact"/>
        </w:trPr>
        <w:tc>
          <w:tcPr>
            <w:tcW w:w="5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4,006,266,255.83</w:t>
            </w:r>
          </w:p>
        </w:tc>
      </w:tr>
      <w:tr>
        <w:trPr>
          <w:trHeight w:val="415" w:hRule="exact"/>
        </w:trPr>
        <w:tc>
          <w:tcPr>
            <w:tcW w:w="5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18.40%</w:t>
            </w:r>
          </w:p>
        </w:tc>
      </w:tr>
      <w:tr>
        <w:trPr>
          <w:trHeight w:val="416" w:hRule="exact"/>
        </w:trPr>
        <w:tc>
          <w:tcPr>
            <w:tcW w:w="5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7"/>
          <w:szCs w:val="7"/>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6"/>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885"/>
        <w:gridCol w:w="2092"/>
        <w:gridCol w:w="3060"/>
        <w:gridCol w:w="3649"/>
      </w:tblGrid>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8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w:t>
            </w:r>
          </w:p>
        </w:tc>
        <w:tc>
          <w:tcPr>
            <w:tcW w:w="2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1,264,301,570.06</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5.81%</w:t>
            </w:r>
          </w:p>
        </w:tc>
      </w:tr>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w:t>
            </w:r>
          </w:p>
        </w:tc>
        <w:tc>
          <w:tcPr>
            <w:tcW w:w="2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948,050,347.89</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4.35%</w:t>
            </w:r>
          </w:p>
        </w:tc>
      </w:tr>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w:t>
            </w:r>
          </w:p>
        </w:tc>
        <w:tc>
          <w:tcPr>
            <w:tcW w:w="2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678,659,115.97</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3.12%</w:t>
            </w:r>
          </w:p>
        </w:tc>
      </w:tr>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w:t>
            </w:r>
          </w:p>
        </w:tc>
        <w:tc>
          <w:tcPr>
            <w:tcW w:w="2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577,531,818.77</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2.65%</w:t>
            </w:r>
          </w:p>
        </w:tc>
      </w:tr>
      <w:tr>
        <w:trPr>
          <w:trHeight w:val="415"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w:t>
            </w:r>
          </w:p>
        </w:tc>
        <w:tc>
          <w:tcPr>
            <w:tcW w:w="20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537,723,403.14</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2.47%</w:t>
            </w:r>
          </w:p>
        </w:tc>
      </w:tr>
      <w:tr>
        <w:trPr>
          <w:trHeight w:val="416" w:hRule="exact"/>
        </w:trPr>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4,006,266,255.83</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18.40%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920"/>
        <w:gridCol w:w="1669"/>
        <w:gridCol w:w="1659"/>
        <w:gridCol w:w="1479"/>
        <w:gridCol w:w="2960"/>
      </w:tblGrid>
      <w:tr>
        <w:trPr>
          <w:trHeight w:val="415"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3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15"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1,297,196,188.84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1,190,499,238.49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8.96%</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1,134,725,391.84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967,840,641.90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17.24%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主要是报告期内人员工资增加。</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1943"/>
        <w:gridCol w:w="1657"/>
        <w:gridCol w:w="1659"/>
        <w:gridCol w:w="1479"/>
        <w:gridCol w:w="2960"/>
      </w:tblGrid>
      <w:tr>
        <w:trPr>
          <w:trHeight w:val="416"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2,916,029,154.37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2,741,486,438.03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6.37%</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992,312,956.74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929,873,688.40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z w:val="18"/>
              </w:rPr>
              <w:t>6.71%</w:t>
            </w:r>
          </w:p>
        </w:tc>
        <w:tc>
          <w:tcPr>
            <w:tcW w:w="29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97" w:lineRule="auto"/>
        <w:ind w:right="1131" w:firstLine="40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年以来，公司紧紧把握国内及行业经济、市场形势，以客户需求为导向，以提高经济效益为目标，不</w:t>
      </w:r>
      <w:r>
        <w:rPr>
          <w:w w:val="99"/>
        </w:rPr>
        <w:t> </w:t>
      </w:r>
      <w:r>
        <w:rPr>
          <w:spacing w:val="-1"/>
        </w:rPr>
        <w:t>断加强技术创新，研发技术含量高，经济效益好的新产品，积极加强产品差异化、精细化研发，其中</w:t>
      </w:r>
      <w:r>
        <w:rPr>
          <w:rFonts w:ascii="Times New Roman" w:hAnsi="Times New Roman" w:cs="Times New Roman" w:eastAsia="Times New Roman" w:hint="default"/>
          <w:spacing w:val="-1"/>
        </w:rPr>
        <w:t>“</w:t>
      </w:r>
      <w:r>
        <w:rPr>
          <w:spacing w:val="-1"/>
        </w:rPr>
        <w:t>高松厚度</w:t>
      </w:r>
      <w:r>
        <w:rPr>
          <w:w w:val="99"/>
        </w:rPr>
        <w:t> </w:t>
      </w:r>
      <w:r>
        <w:rPr/>
        <w:t>簿本纸技术开发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耐高温标签专用铜版纸技术开发</w:t>
      </w:r>
      <w:r>
        <w:rPr>
          <w:rFonts w:ascii="Times New Roman" w:hAnsi="Times New Roman" w:cs="Times New Roman" w:eastAsia="Times New Roman" w:hint="default"/>
        </w:rPr>
        <w:t>”</w:t>
      </w:r>
      <w:r>
        <w:rPr/>
        <w:t>等</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项科研项目先后列入山东省技术创新项目计划；与齐</w:t>
      </w:r>
      <w:r>
        <w:rPr>
          <w:w w:val="99"/>
        </w:rPr>
        <w:t> </w:t>
      </w:r>
      <w:r>
        <w:rPr/>
        <w:t>鲁工业大学联合创新，组织申报的</w:t>
      </w:r>
      <w:r>
        <w:rPr>
          <w:rFonts w:ascii="Times New Roman" w:hAnsi="Times New Roman" w:cs="Times New Roman" w:eastAsia="Times New Roman" w:hint="default"/>
        </w:rPr>
        <w:t>“</w:t>
      </w:r>
      <w:r>
        <w:rPr/>
        <w:t>高性能木材化学浆绿色制备关键技术及应用</w:t>
      </w:r>
      <w:r>
        <w:rPr>
          <w:rFonts w:ascii="Times New Roman" w:hAnsi="Times New Roman" w:cs="Times New Roman" w:eastAsia="Times New Roman" w:hint="default"/>
        </w:rPr>
        <w:t>”</w:t>
      </w:r>
      <w:r>
        <w:rPr/>
        <w:t>项目获得教育部科学技术进步</w:t>
      </w:r>
      <w:r>
        <w:rPr>
          <w:w w:val="99"/>
        </w:rPr>
        <w:t> </w:t>
      </w:r>
      <w:r>
        <w:rPr/>
        <w:t>奖一等奖；</w:t>
      </w:r>
      <w:r>
        <w:rPr>
          <w:rFonts w:ascii="Times New Roman" w:hAnsi="Times New Roman" w:cs="Times New Roman" w:eastAsia="Times New Roman" w:hint="default"/>
        </w:rPr>
        <w:t>“</w:t>
      </w:r>
      <w:r>
        <w:rPr/>
        <w:t>高档社会卡纸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婴儿专用原纸</w:t>
      </w:r>
      <w:r>
        <w:rPr>
          <w:rFonts w:ascii="Times New Roman" w:hAnsi="Times New Roman" w:cs="Times New Roman" w:eastAsia="Times New Roman" w:hint="default"/>
        </w:rPr>
        <w:t>”</w:t>
      </w:r>
      <w:r>
        <w:rPr/>
        <w:t>等新产品、新成果获得</w:t>
      </w:r>
      <w:r>
        <w:rPr>
          <w:spacing w:val="-6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年山东省技术创新奖优秀新产品、优</w:t>
      </w:r>
    </w:p>
    <w:p>
      <w:pPr>
        <w:pStyle w:val="BodyText"/>
        <w:spacing w:line="297" w:lineRule="auto" w:before="13"/>
        <w:ind w:right="1125"/>
        <w:jc w:val="left"/>
      </w:pPr>
      <w:r>
        <w:rPr/>
        <w:t>秀新成果二等奖</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项；同时加强知识产权保护工作，</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年度共申请专利</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项，获得授权</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项，加快了企业</w:t>
      </w:r>
      <w:r>
        <w:rPr>
          <w:w w:val="99"/>
        </w:rPr>
        <w:t> </w:t>
      </w:r>
      <w:r>
        <w:rPr/>
        <w:t>产品结构调整，促进了企业转型升级。</w:t>
      </w:r>
    </w:p>
    <w:p>
      <w:pPr>
        <w:pStyle w:val="BodyText"/>
        <w:spacing w:line="240" w:lineRule="auto" w:before="153"/>
        <w:ind w:right="0"/>
        <w:jc w:val="left"/>
      </w:pPr>
      <w:r>
        <w:rPr/>
        <w:t>公司研发投入情况</w:t>
      </w:r>
    </w:p>
    <w:p>
      <w:pPr>
        <w:spacing w:line="240" w:lineRule="auto" w:before="9"/>
        <w:rPr>
          <w:rFonts w:ascii="宋体" w:hAnsi="宋体" w:cs="宋体" w:eastAsia="宋体" w:hint="default"/>
          <w:sz w:val="16"/>
          <w:szCs w:val="16"/>
        </w:rPr>
      </w:pPr>
    </w:p>
    <w:tbl>
      <w:tblPr>
        <w:tblW w:w="0" w:type="auto"/>
        <w:jc w:val="left"/>
        <w:tblInd w:w="131" w:type="dxa"/>
        <w:tblLayout w:type="fixed"/>
        <w:tblCellMar>
          <w:top w:w="0" w:type="dxa"/>
          <w:left w:w="0" w:type="dxa"/>
          <w:bottom w:w="0" w:type="dxa"/>
          <w:right w:w="0" w:type="dxa"/>
        </w:tblCellMar>
        <w:tblLook w:val="01E0"/>
      </w:tblPr>
      <w:tblGrid>
        <w:gridCol w:w="2961"/>
        <w:gridCol w:w="2121"/>
        <w:gridCol w:w="2199"/>
        <w:gridCol w:w="2405"/>
      </w:tblGrid>
      <w:tr>
        <w:trPr>
          <w:trHeight w:val="466" w:hRule="exact"/>
        </w:trPr>
        <w:tc>
          <w:tcPr>
            <w:tcW w:w="29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40" w:hRule="exact"/>
        </w:trPr>
        <w:tc>
          <w:tcPr>
            <w:tcW w:w="2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21" w:type="dxa"/>
            <w:tcBorders>
              <w:top w:val="single" w:sz="24" w:space="0" w:color="D2D2D2"/>
              <w:left w:val="single" w:sz="9"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1,925</w:t>
            </w:r>
          </w:p>
        </w:tc>
        <w:tc>
          <w:tcPr>
            <w:tcW w:w="2199"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1,863</w:t>
            </w:r>
          </w:p>
        </w:tc>
        <w:tc>
          <w:tcPr>
            <w:tcW w:w="2405" w:type="dxa"/>
            <w:tcBorders>
              <w:top w:val="single" w:sz="24" w:space="0" w:color="D2D2D2"/>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3.33%</w:t>
            </w:r>
          </w:p>
        </w:tc>
      </w:tr>
      <w:tr>
        <w:trPr>
          <w:trHeight w:val="415" w:hRule="exact"/>
        </w:trPr>
        <w:tc>
          <w:tcPr>
            <w:tcW w:w="2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14.07%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12.26%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1.81%</w:t>
            </w:r>
          </w:p>
        </w:tc>
      </w:tr>
      <w:tr>
        <w:trPr>
          <w:trHeight w:val="415" w:hRule="exact"/>
        </w:trPr>
        <w:tc>
          <w:tcPr>
            <w:tcW w:w="2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992,312,956.74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929,873,688.40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6.71%</w:t>
            </w:r>
          </w:p>
        </w:tc>
      </w:tr>
      <w:tr>
        <w:trPr>
          <w:trHeight w:val="416" w:hRule="exact"/>
        </w:trPr>
        <w:tc>
          <w:tcPr>
            <w:tcW w:w="2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3.26%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3.22%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0.04%</w:t>
            </w:r>
          </w:p>
        </w:tc>
      </w:tr>
    </w:tbl>
    <w:p>
      <w:pPr>
        <w:pStyle w:val="BodyText"/>
        <w:spacing w:line="240" w:lineRule="auto" w:before="9"/>
        <w:ind w:right="0"/>
        <w:jc w:val="left"/>
      </w:pPr>
      <w:r>
        <w:rPr/>
        <w:t>研发投入总额占营业收入的比重较上年发生显著变化的原因</w:t>
      </w:r>
    </w:p>
    <w:p>
      <w:pPr>
        <w:spacing w:line="240" w:lineRule="auto" w:before="5"/>
        <w:rPr>
          <w:rFonts w:ascii="宋体" w:hAnsi="宋体" w:cs="宋体" w:eastAsia="宋体" w:hint="default"/>
          <w:sz w:val="15"/>
          <w:szCs w:val="15"/>
        </w:rPr>
      </w:pPr>
    </w:p>
    <w:p>
      <w:pPr>
        <w:pStyle w:val="BodyText"/>
        <w:spacing w:line="400" w:lineRule="auto"/>
        <w:ind w:right="5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研发投入资本化率大幅变动的原因及其合理性说明</w:t>
      </w:r>
      <w:r>
        <w:rPr/>
      </w:r>
    </w:p>
    <w:p>
      <w:pPr>
        <w:pStyle w:val="BodyText"/>
        <w:spacing w:line="240" w:lineRule="auto" w:before="6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707"/>
        <w:gridCol w:w="2334"/>
        <w:gridCol w:w="2321"/>
        <w:gridCol w:w="2324"/>
      </w:tblGrid>
      <w:tr>
        <w:trPr>
          <w:trHeight w:val="416"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41,633,562,986.95</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39,069,129,483.14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6.56%</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29,400,855,764.01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24,969,427,596.10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17.75%</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12,232,707,222.94</w:t>
            </w:r>
            <w:r>
              <w:rPr>
                <w:rFonts w:ascii="Times New Roman"/>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14,099,701,887.04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-13.24%</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1,135,086,731.00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2,785,950,020.88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-59.26%</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3,160,639,742.95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4,564,941,039.27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-30.76%</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-2,025,553,011.95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-1,778,991,018.39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-13.86%</w:t>
            </w:r>
          </w:p>
        </w:tc>
      </w:tr>
      <w:tr>
        <w:trPr>
          <w:trHeight w:val="415" w:hRule="exact"/>
        </w:trPr>
        <w:tc>
          <w:tcPr>
            <w:tcW w:w="2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34,920,351,820.10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61,785,793,427.64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-43.48%</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718"/>
        <w:gridCol w:w="2334"/>
        <w:gridCol w:w="2321"/>
        <w:gridCol w:w="2324"/>
      </w:tblGrid>
      <w:tr>
        <w:trPr>
          <w:trHeight w:val="416"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44,407,779,477.64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74,638,951,528.02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-40.50%</w:t>
            </w:r>
          </w:p>
        </w:tc>
      </w:tr>
      <w:tr>
        <w:trPr>
          <w:trHeight w:val="415"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-9,487,427,657.54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-12,853,158,100.38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26.19%</w:t>
            </w:r>
          </w:p>
        </w:tc>
      </w:tr>
      <w:tr>
        <w:trPr>
          <w:trHeight w:val="415"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508,769,784.89</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-422,850,131.94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220.32%</w:t>
            </w:r>
          </w:p>
        </w:tc>
      </w:tr>
    </w:tbl>
    <w:p>
      <w:pPr>
        <w:pStyle w:val="BodyText"/>
        <w:spacing w:line="240" w:lineRule="auto" w:before="9"/>
        <w:ind w:right="0"/>
        <w:jc w:val="left"/>
      </w:pPr>
      <w:r>
        <w:rPr/>
        <w:t>相关数据同比发生重大变动的主要影响因素说明</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1</w:t>
      </w:r>
      <w:r>
        <w:rPr/>
        <w:t>）经营活动产生的现金流量净额比上年同期减少</w:t>
      </w:r>
      <w:r>
        <w:rPr>
          <w:rFonts w:ascii="Times New Roman" w:hAnsi="Times New Roman" w:cs="Times New Roman" w:eastAsia="Times New Roman" w:hint="default"/>
        </w:rPr>
        <w:t>13.24%</w:t>
      </w:r>
      <w:r>
        <w:rPr/>
        <w:t>，主要原因是报告期内公司盈利减少。</w:t>
      </w:r>
    </w:p>
    <w:p>
      <w:pPr>
        <w:spacing w:line="240" w:lineRule="auto" w:before="3"/>
        <w:rPr>
          <w:rFonts w:ascii="宋体" w:hAnsi="宋体" w:cs="宋体" w:eastAsia="宋体" w:hint="default"/>
          <w:sz w:val="14"/>
          <w:szCs w:val="14"/>
        </w:rPr>
      </w:pPr>
    </w:p>
    <w:p>
      <w:pPr>
        <w:pStyle w:val="BodyText"/>
        <w:spacing w:line="297" w:lineRule="auto"/>
        <w:ind w:right="1159" w:firstLine="400"/>
        <w:jc w:val="left"/>
      </w:pPr>
      <w:r>
        <w:rPr>
          <w:spacing w:val="-1"/>
          <w:w w:val="95"/>
        </w:rPr>
        <w:t>（</w:t>
      </w:r>
      <w:r>
        <w:rPr>
          <w:rFonts w:ascii="Times New Roman" w:hAnsi="Times New Roman" w:cs="Times New Roman" w:eastAsia="Times New Roman" w:hint="default"/>
          <w:spacing w:val="-1"/>
          <w:w w:val="95"/>
        </w:rPr>
        <w:t>2</w:t>
      </w:r>
      <w:r>
        <w:rPr>
          <w:spacing w:val="-1"/>
          <w:w w:val="95"/>
        </w:rPr>
        <w:t>）投资活动产生的现金流量净额比上年同期减少</w:t>
      </w:r>
      <w:r>
        <w:rPr>
          <w:rFonts w:ascii="Times New Roman" w:hAnsi="Times New Roman" w:cs="Times New Roman" w:eastAsia="Times New Roman" w:hint="default"/>
          <w:spacing w:val="-1"/>
          <w:w w:val="95"/>
        </w:rPr>
        <w:t>13.86%</w:t>
      </w:r>
      <w:r>
        <w:rPr>
          <w:spacing w:val="-1"/>
          <w:w w:val="95"/>
        </w:rPr>
        <w:t>，主要原因是公司去年同期出售广东德骏投资有</w:t>
      </w:r>
      <w:r>
        <w:rPr>
          <w:spacing w:val="-64"/>
          <w:w w:val="95"/>
        </w:rPr>
        <w:t> </w:t>
      </w:r>
      <w:r>
        <w:rPr>
          <w:spacing w:val="-64"/>
          <w:w w:val="95"/>
        </w:rPr>
      </w:r>
      <w:r>
        <w:rPr/>
        <w:t>限公司股权。</w:t>
      </w:r>
    </w:p>
    <w:p>
      <w:pPr>
        <w:pStyle w:val="BodyText"/>
        <w:spacing w:line="403" w:lineRule="auto" w:before="153"/>
        <w:ind w:right="0" w:firstLine="400"/>
        <w:jc w:val="left"/>
      </w:pPr>
      <w:r>
        <w:rPr/>
        <w:t>（</w:t>
      </w:r>
      <w:r>
        <w:rPr>
          <w:rFonts w:ascii="Times New Roman" w:hAnsi="Times New Roman" w:cs="Times New Roman" w:eastAsia="Times New Roman" w:hint="default"/>
        </w:rPr>
        <w:t>3</w:t>
      </w:r>
      <w:r>
        <w:rPr/>
        <w:t>）筹资活动产生的现金流量净额比上年同期增加</w:t>
      </w:r>
      <w:r>
        <w:rPr>
          <w:rFonts w:ascii="Times New Roman" w:hAnsi="Times New Roman" w:cs="Times New Roman" w:eastAsia="Times New Roman" w:hint="default"/>
        </w:rPr>
        <w:t>26.19%</w:t>
      </w:r>
      <w:r>
        <w:rPr/>
        <w:t>，主要原因是公司融资规模压缩小于去年同期。</w:t>
      </w:r>
      <w:r>
        <w:rPr>
          <w:w w:val="99"/>
        </w:rPr>
        <w:t> </w:t>
      </w:r>
      <w:r>
        <w:rPr/>
        <w:t>报告期内公司经营活动产生的现金净流量与本年度净利润存在重大差异的原因说明</w:t>
      </w:r>
    </w:p>
    <w:p>
      <w:pPr>
        <w:pStyle w:val="BodyText"/>
        <w:spacing w:line="400" w:lineRule="auto" w:before="65"/>
        <w:ind w:left="554" w:right="4857"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主要原因是公司融资租赁业务规模持续压缩，净回收</w:t>
      </w:r>
      <w:r>
        <w:rPr>
          <w:spacing w:val="-52"/>
        </w:rPr>
        <w:t> </w:t>
      </w:r>
      <w:r>
        <w:rPr>
          <w:rFonts w:ascii="Times New Roman" w:hAnsi="Times New Roman" w:cs="Times New Roman" w:eastAsia="Times New Roman" w:hint="default"/>
        </w:rPr>
        <w:t>59</w:t>
      </w:r>
      <w:r>
        <w:rPr>
          <w:rFonts w:ascii="Times New Roman" w:hAnsi="Times New Roman" w:cs="Times New Roman" w:eastAsia="Times New Roman" w:hint="default"/>
          <w:spacing w:val="-3"/>
        </w:rPr>
        <w:t> </w:t>
      </w:r>
      <w:r>
        <w:rPr/>
        <w:t>亿元。</w:t>
      </w:r>
    </w:p>
    <w:p>
      <w:pPr>
        <w:pStyle w:val="Heading2"/>
        <w:spacing w:line="240" w:lineRule="auto" w:before="171"/>
        <w:ind w:right="0"/>
        <w:jc w:val="left"/>
        <w:rPr>
          <w:b w:val="0"/>
          <w:bCs w:val="0"/>
        </w:rPr>
      </w:pPr>
      <w:r>
        <w:rPr/>
        <w:t>三、非主营业务分析</w:t>
      </w:r>
      <w:r>
        <w:rPr>
          <w:b w:val="0"/>
          <w:bCs w:val="0"/>
        </w:rPr>
      </w:r>
    </w:p>
    <w:p>
      <w:pPr>
        <w:spacing w:line="240" w:lineRule="auto" w:before="7"/>
        <w:rPr>
          <w:rFonts w:ascii="宋体" w:hAnsi="宋体" w:cs="宋体" w:eastAsia="宋体" w:hint="default"/>
          <w:b/>
          <w:bCs/>
          <w:sz w:val="26"/>
          <w:szCs w:val="26"/>
        </w:rPr>
      </w:pPr>
    </w:p>
    <w:p>
      <w:pPr>
        <w:tabs>
          <w:tab w:pos="973" w:val="left" w:leader="none"/>
        </w:tabs>
        <w:spacing w:line="501" w:lineRule="auto" w:before="0"/>
        <w:ind w:left="153" w:right="8344"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适用</w:t>
        <w:tab/>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四、资产及负债状况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120" w:type="dxa"/>
        <w:tblLayout w:type="fixed"/>
        <w:tblCellMar>
          <w:top w:w="0" w:type="dxa"/>
          <w:left w:w="0" w:type="dxa"/>
          <w:bottom w:w="0" w:type="dxa"/>
          <w:right w:w="0" w:type="dxa"/>
        </w:tblCellMar>
        <w:tblLook w:val="01E0"/>
      </w:tblPr>
      <w:tblGrid>
        <w:gridCol w:w="1547"/>
        <w:gridCol w:w="1316"/>
        <w:gridCol w:w="710"/>
        <w:gridCol w:w="1416"/>
        <w:gridCol w:w="636"/>
        <w:gridCol w:w="655"/>
        <w:gridCol w:w="3416"/>
      </w:tblGrid>
      <w:tr>
        <w:trPr>
          <w:trHeight w:val="197" w:hRule="exact"/>
        </w:trPr>
        <w:tc>
          <w:tcPr>
            <w:tcW w:w="1547" w:type="dxa"/>
            <w:vMerge w:val="restart"/>
            <w:tcBorders>
              <w:top w:val="single" w:sz="4" w:space="0" w:color="000000"/>
              <w:left w:val="single" w:sz="4" w:space="0" w:color="000000"/>
              <w:right w:val="single" w:sz="4" w:space="0" w:color="000000"/>
            </w:tcBorders>
            <w:shd w:val="clear" w:color="auto" w:fill="D2D2D2"/>
          </w:tcPr>
          <w:p>
            <w:pPr/>
          </w:p>
        </w:tc>
        <w:tc>
          <w:tcPr>
            <w:tcW w:w="20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0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9"/>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6" w:type="dxa"/>
            <w:vMerge w:val="restart"/>
            <w:tcBorders>
              <w:top w:val="single" w:sz="4" w:space="0" w:color="000000"/>
              <w:left w:val="single" w:sz="4" w:space="0" w:color="000000"/>
              <w:right w:val="single" w:sz="4" w:space="0" w:color="000000"/>
            </w:tcBorders>
            <w:shd w:val="clear" w:color="auto" w:fill="D2D2D2"/>
          </w:tcPr>
          <w:p>
            <w:pPr/>
          </w:p>
        </w:tc>
      </w:tr>
      <w:tr>
        <w:trPr>
          <w:trHeight w:val="172"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2026" w:type="dxa"/>
            <w:gridSpan w:val="2"/>
            <w:vMerge/>
            <w:tcBorders>
              <w:left w:val="single" w:sz="4" w:space="0" w:color="000000"/>
              <w:bottom w:val="single" w:sz="4" w:space="0" w:color="000000"/>
              <w:right w:val="single" w:sz="4" w:space="0" w:color="000000"/>
            </w:tcBorders>
            <w:shd w:val="clear" w:color="auto" w:fill="D2D2D2"/>
          </w:tcPr>
          <w:p>
            <w:pPr/>
          </w:p>
        </w:tc>
        <w:tc>
          <w:tcPr>
            <w:tcW w:w="2052" w:type="dxa"/>
            <w:gridSpan w:val="2"/>
            <w:vMerge/>
            <w:tcBorders>
              <w:left w:val="single" w:sz="4" w:space="0" w:color="000000"/>
              <w:bottom w:val="single" w:sz="4" w:space="0" w:color="000000"/>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39"/>
              <w:ind w:left="232" w:right="5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1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547" w:type="dxa"/>
            <w:vMerge w:val="restart"/>
            <w:tcBorders>
              <w:top w:val="nil" w:sz="6" w:space="0" w:color="auto"/>
              <w:left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5"/>
              <w:ind w:left="79" w:right="7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5"/>
              <w:ind w:left="43" w:right="4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655" w:type="dxa"/>
            <w:vMerge/>
            <w:tcBorders>
              <w:left w:val="single" w:sz="4" w:space="0" w:color="000000"/>
              <w:right w:val="single" w:sz="4" w:space="0" w:color="000000"/>
            </w:tcBorders>
            <w:shd w:val="clear" w:color="auto" w:fill="D2D2D2"/>
          </w:tcPr>
          <w:p>
            <w:pPr/>
          </w:p>
        </w:tc>
        <w:tc>
          <w:tcPr>
            <w:tcW w:w="3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2" w:hRule="exact"/>
        </w:trPr>
        <w:tc>
          <w:tcPr>
            <w:tcW w:w="1547"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6" w:type="dxa"/>
            <w:vMerge/>
            <w:tcBorders>
              <w:left w:val="single" w:sz="4" w:space="0" w:color="000000"/>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3416"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1547" w:type="dxa"/>
            <w:vMerge w:val="restart"/>
            <w:tcBorders>
              <w:top w:val="nil" w:sz="6" w:space="0" w:color="auto"/>
              <w:left w:val="single" w:sz="4" w:space="0" w:color="000000"/>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3416" w:type="dxa"/>
            <w:vMerge w:val="restart"/>
            <w:tcBorders>
              <w:top w:val="nil" w:sz="6" w:space="0" w:color="auto"/>
              <w:left w:val="single" w:sz="4" w:space="0" w:color="000000"/>
              <w:right w:val="single" w:sz="4" w:space="0" w:color="000000"/>
            </w:tcBorders>
            <w:shd w:val="clear" w:color="auto" w:fill="D2D2D2"/>
          </w:tcPr>
          <w:p>
            <w:pPr/>
          </w:p>
        </w:tc>
      </w:tr>
      <w:tr>
        <w:trPr>
          <w:trHeight w:val="170" w:hRule="exact"/>
        </w:trPr>
        <w:tc>
          <w:tcPr>
            <w:tcW w:w="1547"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6"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000000"/>
              <w:left w:val="single" w:sz="10" w:space="0" w:color="D2D2D2"/>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2,525,083,311.03</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2.58%</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3,404,487,004.59</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3.23%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-0.65%</w:t>
            </w:r>
          </w:p>
        </w:tc>
        <w:tc>
          <w:tcPr>
            <w:tcW w:w="3416" w:type="dxa"/>
            <w:vMerge w:val="restart"/>
            <w:tcBorders>
              <w:top w:val="single" w:sz="4" w:space="0" w:color="000000"/>
              <w:left w:val="single" w:sz="4" w:space="0" w:color="000000"/>
              <w:right w:val="single" w:sz="4" w:space="0" w:color="000000"/>
            </w:tcBorders>
          </w:tcPr>
          <w:p>
            <w:pPr>
              <w:pStyle w:val="TableParagraph"/>
              <w:spacing w:line="316" w:lineRule="auto" w:before="39"/>
              <w:ind w:left="23" w:right="23"/>
              <w:jc w:val="left"/>
              <w:rPr>
                <w:rFonts w:ascii="宋体" w:hAnsi="宋体" w:cs="宋体" w:eastAsia="宋体" w:hint="default"/>
                <w:sz w:val="18"/>
                <w:szCs w:val="18"/>
              </w:rPr>
            </w:pPr>
            <w:r>
              <w:rPr>
                <w:rFonts w:ascii="宋体" w:hAnsi="宋体" w:cs="宋体" w:eastAsia="宋体" w:hint="default"/>
                <w:spacing w:val="-4"/>
                <w:sz w:val="18"/>
                <w:szCs w:val="18"/>
              </w:rPr>
              <w:t>主要是公司加大应收款回收力度，提高应收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账款周转率。</w:t>
            </w:r>
          </w:p>
        </w:tc>
      </w:tr>
      <w:tr>
        <w:trPr>
          <w:trHeight w:val="374"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6" w:type="dxa"/>
            <w:vMerge/>
            <w:tcBorders>
              <w:left w:val="single" w:sz="10"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3416"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10"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3416" w:type="dxa"/>
            <w:vMerge/>
            <w:tcBorders>
              <w:left w:val="single" w:sz="4" w:space="0" w:color="000000"/>
              <w:bottom w:val="single" w:sz="4" w:space="0" w:color="000000"/>
              <w:right w:val="single" w:sz="4" w:space="0" w:color="000000"/>
            </w:tcBorders>
          </w:tcPr>
          <w:p>
            <w:pP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603,573,549.08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0.62%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863,739,020.74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0.82%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-0.20%</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主要是公司原材料预付款减少。</w:t>
            </w:r>
          </w:p>
        </w:tc>
      </w:tr>
      <w:tr>
        <w:trPr>
          <w:trHeight w:val="653"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4,774,430,110.81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6,771,488,433.74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23" w:right="140"/>
              <w:jc w:val="left"/>
              <w:rPr>
                <w:rFonts w:ascii="宋体" w:hAnsi="宋体" w:cs="宋体" w:eastAsia="宋体" w:hint="default"/>
                <w:sz w:val="18"/>
                <w:szCs w:val="18"/>
              </w:rPr>
            </w:pPr>
            <w:r>
              <w:rPr>
                <w:rFonts w:ascii="宋体" w:hAnsi="宋体" w:cs="宋体" w:eastAsia="宋体" w:hint="default"/>
                <w:sz w:val="18"/>
                <w:szCs w:val="18"/>
              </w:rPr>
              <w:t>主要是公司加强内部管理，提高存货周转 率，减少资金占用。</w:t>
            </w:r>
          </w:p>
        </w:tc>
      </w:tr>
      <w:tr>
        <w:trPr>
          <w:trHeight w:val="697"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0"/>
              <w:ind w:left="22" w:right="72"/>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6,974,539,613.30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4,007,503,281.86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 w:right="-38"/>
              <w:jc w:val="left"/>
              <w:rPr>
                <w:rFonts w:ascii="宋体" w:hAnsi="宋体" w:cs="宋体" w:eastAsia="宋体" w:hint="default"/>
                <w:sz w:val="18"/>
                <w:szCs w:val="18"/>
              </w:rPr>
            </w:pPr>
            <w:r>
              <w:rPr>
                <w:rFonts w:ascii="宋体" w:hAnsi="宋体" w:cs="宋体" w:eastAsia="宋体" w:hint="default"/>
                <w:sz w:val="18"/>
                <w:szCs w:val="18"/>
              </w:rPr>
              <w:t>主要是将于一年内到期的应收租赁款增加。</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8,108,707,394.70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8.28%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10,281,312,825.13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9.76%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-1.48%</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主要是报告期内融资租赁规模压缩。</w:t>
            </w:r>
          </w:p>
        </w:tc>
      </w:tr>
      <w:tr>
        <w:trPr>
          <w:trHeight w:val="696"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1,200,575,810.95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7,926,610,770.86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3" w:right="23"/>
              <w:jc w:val="left"/>
              <w:rPr>
                <w:rFonts w:ascii="宋体" w:hAnsi="宋体" w:cs="宋体" w:eastAsia="宋体" w:hint="default"/>
                <w:sz w:val="18"/>
                <w:szCs w:val="18"/>
              </w:rPr>
            </w:pPr>
            <w:r>
              <w:rPr>
                <w:rFonts w:ascii="宋体" w:hAnsi="宋体" w:cs="宋体" w:eastAsia="宋体" w:hint="default"/>
                <w:spacing w:val="-4"/>
                <w:sz w:val="18"/>
                <w:szCs w:val="18"/>
              </w:rPr>
              <w:t>应收租赁款将于一年内到期增加，重分类到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一年内到期的非流动资产。</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3,606,339,023.74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3.68%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484,674,282.77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3.22%</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主要是本期增加南粤银行等的股权投资。</w:t>
            </w:r>
          </w:p>
        </w:tc>
      </w:tr>
      <w:tr>
        <w:trPr>
          <w:trHeight w:val="696"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5,476,122,928.95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11,871,350,821.55</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主要是寿光本部文化纸改造项目、美伦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万吨文化纸项目和化学浆项目转资。</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1547"/>
        <w:gridCol w:w="1316"/>
        <w:gridCol w:w="710"/>
        <w:gridCol w:w="1416"/>
        <w:gridCol w:w="636"/>
        <w:gridCol w:w="655"/>
        <w:gridCol w:w="3416"/>
      </w:tblGrid>
      <w:tr>
        <w:trPr>
          <w:trHeight w:val="1008"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173,875,826.67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1,522,493,129.66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1.45%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-1.27%</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9"/>
              <w:ind w:left="23" w:right="84"/>
              <w:jc w:val="both"/>
              <w:rPr>
                <w:rFonts w:ascii="宋体" w:hAnsi="宋体" w:cs="宋体" w:eastAsia="宋体" w:hint="default"/>
                <w:sz w:val="18"/>
                <w:szCs w:val="18"/>
              </w:rPr>
            </w:pPr>
            <w:r>
              <w:rPr>
                <w:rFonts w:ascii="宋体" w:hAnsi="宋体" w:cs="宋体" w:eastAsia="宋体" w:hint="default"/>
                <w:sz w:val="18"/>
                <w:szCs w:val="18"/>
              </w:rPr>
              <w:t>主要是报告期内获得广东省银保监局同意 </w:t>
            </w:r>
            <w:r>
              <w:rPr>
                <w:rFonts w:ascii="宋体" w:hAnsi="宋体" w:cs="宋体" w:eastAsia="宋体" w:hint="default"/>
                <w:spacing w:val="-7"/>
                <w:sz w:val="18"/>
                <w:szCs w:val="18"/>
              </w:rPr>
              <w:t>湛江晨鸣成为南粤银行股东资格的批复，转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入长期股权投资。</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968,082,063.13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0.99%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419,540,133.74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0.40%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0.59%</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主要是本期预收货款增加。</w:t>
            </w:r>
          </w:p>
        </w:tc>
      </w:tr>
      <w:tr>
        <w:trPr>
          <w:trHeight w:val="696"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2,594,249,626.54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1,777,718,017.48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9"/>
              <w:ind w:left="23" w:right="140"/>
              <w:jc w:val="left"/>
              <w:rPr>
                <w:rFonts w:ascii="宋体" w:hAnsi="宋体" w:cs="宋体" w:eastAsia="宋体" w:hint="default"/>
                <w:sz w:val="18"/>
                <w:szCs w:val="18"/>
              </w:rPr>
            </w:pPr>
            <w:r>
              <w:rPr>
                <w:rFonts w:ascii="宋体" w:hAnsi="宋体" w:cs="宋体" w:eastAsia="宋体" w:hint="default"/>
                <w:sz w:val="18"/>
                <w:szCs w:val="18"/>
              </w:rPr>
              <w:t>主要是报告期内晨鸣控股对公司提供财务 资助增加。</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222,402,500.00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0.23%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2,816,956,481.68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2.67%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-2.44%</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主要是偿还了到期的短期融资券。</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1,258,270,909.49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2,097,562,500.00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1.99%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-0.71%</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主要是偿还了到期的公司债券。</w:t>
            </w:r>
          </w:p>
        </w:tc>
      </w:tr>
      <w:tr>
        <w:trPr>
          <w:trHeight w:val="384" w:hRule="exact"/>
        </w:trPr>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3,042,841,328.86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z w:val="18"/>
              </w:rPr>
              <w:t>3.11%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2,047,948,069.73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1.17%</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主要是发行了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亿元中期票据。</w:t>
            </w:r>
          </w:p>
        </w:tc>
      </w:tr>
    </w:tbl>
    <w:p>
      <w:pPr>
        <w:pStyle w:val="BodyText"/>
        <w:spacing w:line="240" w:lineRule="auto" w:before="9"/>
        <w:ind w:left="7842" w:right="1133"/>
        <w:jc w:val="right"/>
      </w:pPr>
      <w:r>
        <w:rPr>
          <w:w w:val="95"/>
        </w:rPr>
        <w:t>单位：元</w:t>
      </w:r>
      <w:r>
        <w:rPr/>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71"/>
        <w:gridCol w:w="1412"/>
        <w:gridCol w:w="1152"/>
        <w:gridCol w:w="1342"/>
        <w:gridCol w:w="850"/>
        <w:gridCol w:w="1133"/>
        <w:gridCol w:w="1121"/>
        <w:gridCol w:w="1318"/>
      </w:tblGrid>
      <w:tr>
        <w:trPr>
          <w:trHeight w:val="758"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11" w:right="2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7" w:right="34"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51" w:right="59"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83" w:right="110" w:hanging="272"/>
              <w:jc w:val="left"/>
              <w:rPr>
                <w:rFonts w:ascii="宋体" w:hAnsi="宋体" w:cs="宋体" w:eastAsia="宋体" w:hint="default"/>
                <w:sz w:val="18"/>
                <w:szCs w:val="18"/>
              </w:rPr>
            </w:pPr>
            <w:r>
              <w:rPr>
                <w:rFonts w:ascii="宋体" w:hAnsi="宋体" w:cs="宋体" w:eastAsia="宋体" w:hint="default"/>
                <w:sz w:val="18"/>
                <w:szCs w:val="18"/>
              </w:rPr>
              <w:t>本期繁育增 加额</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65" w:right="103"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869" w:hRule="exact"/>
        </w:trPr>
        <w:tc>
          <w:tcPr>
            <w:tcW w:w="13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0" w:lineRule="auto" w:before="111"/>
              <w:ind w:left="24" w:right="74"/>
              <w:jc w:val="left"/>
              <w:rPr>
                <w:rFonts w:ascii="宋体" w:hAnsi="宋体" w:cs="宋体" w:eastAsia="宋体" w:hint="default"/>
                <w:sz w:val="18"/>
                <w:szCs w:val="18"/>
              </w:rPr>
            </w:pPr>
            <w:r>
              <w:rPr>
                <w:rFonts w:ascii="宋体" w:hAnsi="宋体" w:cs="宋体" w:eastAsia="宋体" w:hint="default"/>
                <w:sz w:val="18"/>
                <w:szCs w:val="18"/>
              </w:rPr>
              <w:t>以公允价值计量 消耗性生物资产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1,511,542,610.36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-19,752,911.94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41,743,320.41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79,652,771.18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30,437,836.18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1,541,004,633.42</w:t>
            </w:r>
          </w:p>
        </w:tc>
      </w:tr>
    </w:tbl>
    <w:p>
      <w:pPr>
        <w:pStyle w:val="BodyText"/>
        <w:spacing w:line="240" w:lineRule="auto" w:before="9"/>
        <w:ind w:right="0"/>
        <w:jc w:val="left"/>
      </w:pPr>
      <w:r>
        <w:rPr/>
        <w:t>报告期内公司主要资产计量属性是否发生重大变化</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2278"/>
        <w:gridCol w:w="1798"/>
        <w:gridCol w:w="5584"/>
      </w:tblGrid>
      <w:tr>
        <w:trPr>
          <w:trHeight w:val="422" w:hRule="exact"/>
        </w:trPr>
        <w:tc>
          <w:tcPr>
            <w:tcW w:w="227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9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352"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55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5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16,176,241,805.78</w:t>
            </w:r>
          </w:p>
        </w:tc>
        <w:tc>
          <w:tcPr>
            <w:tcW w:w="5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作为银行承兑票据、信用证的保证金以及存款准备金</w:t>
            </w:r>
          </w:p>
        </w:tc>
      </w:tr>
      <w:tr>
        <w:trPr>
          <w:trHeight w:val="43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152,714,290.24</w:t>
            </w:r>
          </w:p>
        </w:tc>
        <w:tc>
          <w:tcPr>
            <w:tcW w:w="5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作为取得开立保函、信用证的质押物</w:t>
            </w:r>
          </w:p>
        </w:tc>
      </w:tr>
      <w:tr>
        <w:trPr>
          <w:trHeight w:val="4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10,573,696,190.50</w:t>
            </w:r>
          </w:p>
        </w:tc>
        <w:tc>
          <w:tcPr>
            <w:tcW w:w="5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r>
        <w:trPr>
          <w:trHeight w:val="440"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880,676,428.58</w:t>
            </w:r>
          </w:p>
        </w:tc>
        <w:tc>
          <w:tcPr>
            <w:tcW w:w="5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4"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w:t>
            </w:r>
          </w:p>
        </w:tc>
      </w:tr>
      <w:tr>
        <w:trPr>
          <w:trHeight w:val="442"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4,519,487,976.25</w:t>
            </w:r>
          </w:p>
        </w:tc>
        <w:tc>
          <w:tcPr>
            <w:tcW w:w="5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439"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32,302,816,691.35</w:t>
            </w:r>
          </w:p>
        </w:tc>
        <w:tc>
          <w:tcPr>
            <w:tcW w:w="55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五、投资状况</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259" w:type="dxa"/>
        <w:tblLayout w:type="fixed"/>
        <w:tblCellMar>
          <w:top w:w="0" w:type="dxa"/>
          <w:left w:w="0" w:type="dxa"/>
          <w:bottom w:w="0" w:type="dxa"/>
          <w:right w:w="0" w:type="dxa"/>
        </w:tblCellMar>
        <w:tblLook w:val="01E0"/>
      </w:tblPr>
      <w:tblGrid>
        <w:gridCol w:w="3231"/>
        <w:gridCol w:w="3233"/>
        <w:gridCol w:w="3234"/>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9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36" w:right="0"/>
              <w:jc w:val="left"/>
              <w:rPr>
                <w:rFonts w:ascii="Times New Roman" w:hAnsi="Times New Roman" w:cs="Times New Roman" w:eastAsia="Times New Roman" w:hint="default"/>
                <w:sz w:val="18"/>
                <w:szCs w:val="18"/>
              </w:rPr>
            </w:pPr>
            <w:r>
              <w:rPr>
                <w:rFonts w:ascii="Times New Roman"/>
                <w:sz w:val="18"/>
              </w:rPr>
              <w:t>3,601,194,479.24</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9" w:right="0"/>
              <w:jc w:val="left"/>
              <w:rPr>
                <w:rFonts w:ascii="Times New Roman" w:hAnsi="Times New Roman" w:cs="Times New Roman" w:eastAsia="Times New Roman" w:hint="default"/>
                <w:sz w:val="18"/>
                <w:szCs w:val="18"/>
              </w:rPr>
            </w:pPr>
            <w:r>
              <w:rPr>
                <w:rFonts w:ascii="Times New Roman"/>
                <w:sz w:val="18"/>
              </w:rPr>
              <w:t>6,770,571,000.00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-46.81%</w:t>
            </w:r>
          </w:p>
        </w:tc>
      </w:tr>
    </w:tbl>
    <w:p>
      <w:pPr>
        <w:spacing w:line="240" w:lineRule="auto" w:before="3"/>
        <w:rPr>
          <w:rFonts w:ascii="宋体" w:hAnsi="宋体" w:cs="宋体" w:eastAsia="宋体" w:hint="default"/>
          <w:sz w:val="19"/>
          <w:szCs w:val="19"/>
        </w:rPr>
      </w:pPr>
    </w:p>
    <w:p>
      <w:pPr>
        <w:pStyle w:val="Heading4"/>
        <w:spacing w:line="240" w:lineRule="auto"/>
        <w:ind w:left="293"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600"/>
        <w:gridCol w:w="482"/>
        <w:gridCol w:w="638"/>
        <w:gridCol w:w="785"/>
        <w:gridCol w:w="708"/>
        <w:gridCol w:w="422"/>
        <w:gridCol w:w="1018"/>
        <w:gridCol w:w="715"/>
        <w:gridCol w:w="617"/>
        <w:gridCol w:w="819"/>
        <w:gridCol w:w="557"/>
        <w:gridCol w:w="780"/>
        <w:gridCol w:w="499"/>
        <w:gridCol w:w="639"/>
        <w:gridCol w:w="706"/>
      </w:tblGrid>
      <w:tr>
        <w:trPr>
          <w:trHeight w:val="1503"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50" w:lineRule="auto"/>
              <w:ind w:left="24" w:right="24"/>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57" w:right="53"/>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25" w:right="4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59"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6" w:right="2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63" w:right="79"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15" w:right="29"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45" w:right="41"/>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93" w:right="9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06" w:right="23"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64" w:right="62"/>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50" w:lineRule="auto"/>
              <w:ind w:left="45" w:right="4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50" w:lineRule="auto"/>
              <w:ind w:left="76" w:right="77"/>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53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50" w:lineRule="auto"/>
              <w:ind w:left="24" w:right="24"/>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50" w:lineRule="auto"/>
              <w:ind w:left="23" w:right="86"/>
              <w:jc w:val="left"/>
              <w:rPr>
                <w:rFonts w:ascii="宋体" w:hAnsi="宋体" w:cs="宋体" w:eastAsia="宋体" w:hint="default"/>
                <w:sz w:val="18"/>
                <w:szCs w:val="18"/>
              </w:rPr>
            </w:pPr>
            <w:r>
              <w:rPr>
                <w:rFonts w:ascii="宋体" w:hAnsi="宋体" w:cs="宋体" w:eastAsia="宋体" w:hint="default"/>
                <w:sz w:val="18"/>
                <w:szCs w:val="18"/>
              </w:rPr>
              <w:t>制浆 造纸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36"/>
              <w:ind w:left="191" w:right="0"/>
              <w:jc w:val="center"/>
              <w:rPr>
                <w:rFonts w:ascii="Times New Roman" w:hAnsi="Times New Roman" w:cs="Times New Roman" w:eastAsia="Times New Roman" w:hint="default"/>
                <w:sz w:val="18"/>
                <w:szCs w:val="18"/>
              </w:rPr>
            </w:pPr>
            <w:r>
              <w:rPr>
                <w:rFonts w:ascii="Times New Roman"/>
                <w:sz w:val="18"/>
              </w:rPr>
              <w:t>,000.00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100.00%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50" w:lineRule="auto"/>
              <w:ind w:left="26"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-2058</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6" w:right="38"/>
              <w:jc w:val="both"/>
              <w:rPr>
                <w:rFonts w:ascii="宋体" w:hAnsi="宋体" w:cs="宋体" w:eastAsia="宋体" w:hint="default"/>
                <w:sz w:val="18"/>
                <w:szCs w:val="18"/>
              </w:rPr>
            </w:pPr>
            <w:r>
              <w:rPr>
                <w:rFonts w:ascii="宋体" w:hAnsi="宋体" w:cs="宋体" w:eastAsia="宋体" w:hint="default"/>
                <w:sz w:val="18"/>
                <w:szCs w:val="18"/>
              </w:rPr>
              <w:t>纸浆、 热电联 项目、 粘胶纤 维及配 套化学 品</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-146,423,</w:t>
            </w:r>
          </w:p>
          <w:p>
            <w:pPr>
              <w:pStyle w:val="TableParagraph"/>
              <w:spacing w:line="240" w:lineRule="auto" w:before="136"/>
              <w:ind w:left="139" w:right="0"/>
              <w:jc w:val="left"/>
              <w:rPr>
                <w:rFonts w:ascii="Times New Roman" w:hAnsi="Times New Roman" w:cs="Times New Roman" w:eastAsia="Times New Roman" w:hint="default"/>
                <w:sz w:val="18"/>
                <w:szCs w:val="18"/>
              </w:rPr>
            </w:pPr>
            <w:r>
              <w:rPr>
                <w:rFonts w:ascii="Times New Roman"/>
                <w:sz w:val="18"/>
              </w:rPr>
              <w:t>436.09</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98" w:lineRule="auto"/>
              <w:ind w:left="23" w:right="43"/>
              <w:jc w:val="both"/>
              <w:rPr>
                <w:rFonts w:ascii="Times New Roman" w:hAnsi="Times New Roman" w:cs="Times New Roman" w:eastAsia="Times New Roman" w:hint="default"/>
                <w:sz w:val="18"/>
                <w:szCs w:val="18"/>
              </w:rPr>
            </w:pPr>
            <w:hyperlink r:id="rId29">
              <w:r>
                <w:rPr>
                  <w:rFonts w:ascii="Times New Roman"/>
                  <w:sz w:val="18"/>
                </w:rPr>
                <w:t>http://w</w:t>
              </w:r>
            </w:hyperlink>
            <w:r>
              <w:rPr>
                <w:rFonts w:ascii="Times New Roman"/>
                <w:sz w:val="18"/>
              </w:rPr>
              <w:t> ww.cnin fo.com.c n</w:t>
            </w:r>
          </w:p>
        </w:tc>
      </w:tr>
      <w:tr>
        <w:trPr>
          <w:trHeight w:val="184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24" w:right="24"/>
              <w:jc w:val="both"/>
              <w:rPr>
                <w:rFonts w:ascii="宋体" w:hAnsi="宋体" w:cs="宋体" w:eastAsia="宋体" w:hint="default"/>
                <w:sz w:val="18"/>
                <w:szCs w:val="18"/>
              </w:rPr>
            </w:pPr>
            <w:r>
              <w:rPr>
                <w:rFonts w:ascii="宋体" w:hAnsi="宋体" w:cs="宋体" w:eastAsia="宋体" w:hint="default"/>
                <w:sz w:val="18"/>
                <w:szCs w:val="18"/>
              </w:rPr>
              <w:t>上海浆 纸销售 有限公 司</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86"/>
              <w:jc w:val="left"/>
              <w:rPr>
                <w:rFonts w:ascii="宋体" w:hAnsi="宋体" w:cs="宋体" w:eastAsia="宋体" w:hint="default"/>
                <w:sz w:val="18"/>
                <w:szCs w:val="18"/>
              </w:rPr>
            </w:pPr>
            <w:r>
              <w:rPr>
                <w:rFonts w:ascii="宋体" w:hAnsi="宋体" w:cs="宋体" w:eastAsia="宋体" w:hint="default"/>
                <w:sz w:val="18"/>
                <w:szCs w:val="18"/>
              </w:rPr>
              <w:t>销售 纸 浆， 纸制 品</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36"/>
              <w:ind w:left="347"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50" w:lineRule="auto"/>
              <w:ind w:left="26"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50" w:lineRule="auto"/>
              <w:ind w:left="26" w:right="38"/>
              <w:jc w:val="left"/>
              <w:rPr>
                <w:rFonts w:ascii="宋体" w:hAnsi="宋体" w:cs="宋体" w:eastAsia="宋体" w:hint="default"/>
                <w:sz w:val="18"/>
                <w:szCs w:val="18"/>
              </w:rPr>
            </w:pPr>
            <w:r>
              <w:rPr>
                <w:rFonts w:ascii="宋体" w:hAnsi="宋体" w:cs="宋体" w:eastAsia="宋体" w:hint="default"/>
                <w:sz w:val="18"/>
                <w:szCs w:val="18"/>
              </w:rPr>
              <w:t>纸浆销 售</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20,463,81</w:t>
            </w: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1.04</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98" w:lineRule="auto"/>
              <w:ind w:left="23" w:right="43"/>
              <w:jc w:val="both"/>
              <w:rPr>
                <w:rFonts w:ascii="Times New Roman" w:hAnsi="Times New Roman" w:cs="Times New Roman" w:eastAsia="Times New Roman" w:hint="default"/>
                <w:sz w:val="18"/>
                <w:szCs w:val="18"/>
              </w:rPr>
            </w:pPr>
            <w:hyperlink r:id="rId29">
              <w:r>
                <w:rPr>
                  <w:rFonts w:ascii="Times New Roman"/>
                  <w:sz w:val="18"/>
                </w:rPr>
                <w:t>http://w</w:t>
              </w:r>
            </w:hyperlink>
            <w:r>
              <w:rPr>
                <w:rFonts w:ascii="Times New Roman"/>
                <w:sz w:val="18"/>
              </w:rPr>
              <w:t> ww.cnin fo.com.c n</w:t>
            </w:r>
          </w:p>
        </w:tc>
      </w:tr>
      <w:tr>
        <w:trPr>
          <w:trHeight w:val="390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4" w:right="24"/>
              <w:jc w:val="both"/>
              <w:rPr>
                <w:rFonts w:ascii="宋体" w:hAnsi="宋体" w:cs="宋体" w:eastAsia="宋体" w:hint="default"/>
                <w:sz w:val="18"/>
                <w:szCs w:val="18"/>
              </w:rPr>
            </w:pPr>
            <w:r>
              <w:rPr>
                <w:rFonts w:ascii="宋体" w:hAnsi="宋体" w:cs="宋体" w:eastAsia="宋体" w:hint="default"/>
                <w:sz w:val="18"/>
                <w:szCs w:val="18"/>
              </w:rPr>
              <w:t>潍坊晨 鸣新旧 动能转 换股权 投资基 金合伙 企业</w:t>
            </w:r>
          </w:p>
          <w:p>
            <w:pPr>
              <w:pStyle w:val="TableParagraph"/>
              <w:spacing w:line="350" w:lineRule="auto" w:before="25"/>
              <w:ind w:left="24" w:right="24"/>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57"/>
              <w:ind w:left="23" w:right="86"/>
              <w:jc w:val="left"/>
              <w:rPr>
                <w:rFonts w:ascii="宋体" w:hAnsi="宋体" w:cs="宋体" w:eastAsia="宋体" w:hint="default"/>
                <w:sz w:val="18"/>
                <w:szCs w:val="18"/>
              </w:rPr>
            </w:pPr>
            <w:r>
              <w:rPr>
                <w:rFonts w:ascii="宋体" w:hAnsi="宋体" w:cs="宋体" w:eastAsia="宋体" w:hint="default"/>
                <w:sz w:val="18"/>
                <w:szCs w:val="18"/>
              </w:rPr>
              <w:t>股权 投资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36"/>
              <w:ind w:left="347"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 w:right="0"/>
              <w:jc w:val="center"/>
              <w:rPr>
                <w:rFonts w:ascii="Times New Roman" w:hAnsi="Times New Roman" w:cs="Times New Roman" w:eastAsia="Times New Roman" w:hint="default"/>
                <w:sz w:val="18"/>
                <w:szCs w:val="18"/>
              </w:rPr>
            </w:pPr>
            <w:r>
              <w:rPr>
                <w:rFonts w:ascii="Times New Roman"/>
                <w:sz w:val="18"/>
              </w:rPr>
              <w:t>79%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57"/>
              <w:ind w:left="26"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22"/>
              <w:jc w:val="left"/>
              <w:rPr>
                <w:rFonts w:ascii="宋体" w:hAnsi="宋体" w:cs="宋体" w:eastAsia="宋体" w:hint="default"/>
                <w:sz w:val="18"/>
                <w:szCs w:val="18"/>
              </w:rPr>
            </w:pPr>
            <w:r>
              <w:rPr>
                <w:rFonts w:ascii="宋体" w:hAnsi="宋体" w:cs="宋体" w:eastAsia="宋体" w:hint="default"/>
                <w:sz w:val="18"/>
                <w:szCs w:val="18"/>
              </w:rPr>
              <w:t>潍坊恒新资 本管理有限 公司、潍坊 市金融控股 集团有限公 司、寿光市 金投资产管 理有限公 </w:t>
            </w:r>
            <w:r>
              <w:rPr>
                <w:rFonts w:ascii="宋体" w:hAnsi="宋体" w:cs="宋体" w:eastAsia="宋体" w:hint="default"/>
                <w:spacing w:val="-20"/>
                <w:sz w:val="18"/>
                <w:szCs w:val="18"/>
              </w:rPr>
              <w:t>司、晨鸣（青</w:t>
            </w:r>
            <w:r>
              <w:rPr>
                <w:rFonts w:ascii="宋体" w:hAnsi="宋体" w:cs="宋体" w:eastAsia="宋体" w:hint="default"/>
                <w:sz w:val="18"/>
                <w:szCs w:val="18"/>
              </w:rPr>
              <w:t> 岛）资产管 理有限公司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- 2026</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50" w:lineRule="auto"/>
              <w:ind w:left="26" w:right="38"/>
              <w:jc w:val="both"/>
              <w:rPr>
                <w:rFonts w:ascii="宋体" w:hAnsi="宋体" w:cs="宋体" w:eastAsia="宋体" w:hint="default"/>
                <w:sz w:val="18"/>
                <w:szCs w:val="18"/>
              </w:rPr>
            </w:pPr>
            <w:r>
              <w:rPr>
                <w:rFonts w:ascii="宋体" w:hAnsi="宋体" w:cs="宋体" w:eastAsia="宋体" w:hint="default"/>
                <w:sz w:val="18"/>
                <w:szCs w:val="18"/>
              </w:rPr>
              <w:t>股权投 资、投 资咨询 业务</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319,602.7</w:t>
            </w: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8</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98" w:lineRule="auto"/>
              <w:ind w:left="23" w:right="43"/>
              <w:jc w:val="both"/>
              <w:rPr>
                <w:rFonts w:ascii="Times New Roman" w:hAnsi="Times New Roman" w:cs="Times New Roman" w:eastAsia="Times New Roman" w:hint="default"/>
                <w:sz w:val="18"/>
                <w:szCs w:val="18"/>
              </w:rPr>
            </w:pPr>
            <w:hyperlink r:id="rId29">
              <w:r>
                <w:rPr>
                  <w:rFonts w:ascii="Times New Roman"/>
                  <w:sz w:val="18"/>
                </w:rPr>
                <w:t>http://w</w:t>
              </w:r>
            </w:hyperlink>
            <w:r>
              <w:rPr>
                <w:rFonts w:ascii="Times New Roman"/>
                <w:sz w:val="18"/>
              </w:rPr>
              <w:t> ww.cnin fo.com.c n</w:t>
            </w:r>
          </w:p>
        </w:tc>
      </w:tr>
      <w:tr>
        <w:trPr>
          <w:trHeight w:val="138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24" w:right="24"/>
              <w:jc w:val="both"/>
              <w:rPr>
                <w:rFonts w:ascii="宋体" w:hAnsi="宋体" w:cs="宋体" w:eastAsia="宋体" w:hint="default"/>
                <w:sz w:val="18"/>
                <w:szCs w:val="18"/>
              </w:rPr>
            </w:pPr>
            <w:r>
              <w:rPr>
                <w:rFonts w:ascii="宋体" w:hAnsi="宋体" w:cs="宋体" w:eastAsia="宋体" w:hint="default"/>
                <w:sz w:val="18"/>
                <w:szCs w:val="18"/>
              </w:rPr>
              <w:t>广东南 粤银行 股份有</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23" w:right="86"/>
              <w:jc w:val="both"/>
              <w:rPr>
                <w:rFonts w:ascii="宋体" w:hAnsi="宋体" w:cs="宋体" w:eastAsia="宋体" w:hint="default"/>
                <w:sz w:val="18"/>
                <w:szCs w:val="18"/>
              </w:rPr>
            </w:pPr>
            <w:r>
              <w:rPr>
                <w:rFonts w:ascii="宋体" w:hAnsi="宋体" w:cs="宋体" w:eastAsia="宋体" w:hint="default"/>
                <w:sz w:val="18"/>
                <w:szCs w:val="18"/>
              </w:rPr>
              <w:t>银行 类金 融业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2,333,194</w:t>
            </w:r>
          </w:p>
          <w:p>
            <w:pPr>
              <w:pStyle w:val="TableParagraph"/>
              <w:spacing w:line="240" w:lineRule="auto" w:before="136"/>
              <w:ind w:left="191" w:right="0"/>
              <w:jc w:val="center"/>
              <w:rPr>
                <w:rFonts w:ascii="Times New Roman" w:hAnsi="Times New Roman" w:cs="Times New Roman" w:eastAsia="Times New Roman" w:hint="default"/>
                <w:sz w:val="18"/>
                <w:szCs w:val="18"/>
              </w:rPr>
            </w:pPr>
            <w:r>
              <w:rPr>
                <w:rFonts w:ascii="Times New Roman"/>
                <w:sz w:val="18"/>
              </w:rPr>
              <w:t>,479.24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16.62%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50" w:lineRule="auto"/>
              <w:ind w:left="26"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82"/>
              <w:jc w:val="both"/>
              <w:rPr>
                <w:rFonts w:ascii="宋体" w:hAnsi="宋体" w:cs="宋体" w:eastAsia="宋体" w:hint="default"/>
                <w:sz w:val="18"/>
                <w:szCs w:val="18"/>
              </w:rPr>
            </w:pPr>
            <w:r>
              <w:rPr>
                <w:rFonts w:ascii="宋体" w:hAnsi="宋体" w:cs="宋体" w:eastAsia="宋体" w:hint="default"/>
                <w:sz w:val="18"/>
                <w:szCs w:val="18"/>
              </w:rPr>
              <w:t>广东南粤银 行股份有限 公司、中国 德力西控股</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无固定</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137"/>
              <w:ind w:left="26" w:right="38"/>
              <w:jc w:val="both"/>
              <w:rPr>
                <w:rFonts w:ascii="宋体" w:hAnsi="宋体" w:cs="宋体" w:eastAsia="宋体" w:hint="default"/>
                <w:sz w:val="18"/>
                <w:szCs w:val="18"/>
              </w:rPr>
            </w:pPr>
            <w:r>
              <w:rPr>
                <w:rFonts w:ascii="宋体" w:hAnsi="宋体" w:cs="宋体" w:eastAsia="宋体" w:hint="default"/>
                <w:sz w:val="18"/>
                <w:szCs w:val="18"/>
              </w:rPr>
              <w:t>银行类 金融业 务</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364,597,0</w:t>
            </w: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01.77</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9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9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398" w:lineRule="auto"/>
              <w:ind w:left="23" w:right="43"/>
              <w:jc w:val="both"/>
              <w:rPr>
                <w:rFonts w:ascii="Times New Roman" w:hAnsi="Times New Roman" w:cs="Times New Roman" w:eastAsia="Times New Roman" w:hint="default"/>
                <w:sz w:val="18"/>
                <w:szCs w:val="18"/>
              </w:rPr>
            </w:pPr>
            <w:hyperlink r:id="rId29">
              <w:r>
                <w:rPr>
                  <w:rFonts w:ascii="Times New Roman"/>
                  <w:sz w:val="18"/>
                </w:rPr>
                <w:t>http://w</w:t>
              </w:r>
            </w:hyperlink>
            <w:r>
              <w:rPr>
                <w:rFonts w:ascii="Times New Roman"/>
                <w:sz w:val="18"/>
              </w:rPr>
              <w:t> ww.cnin fo.com.c</w:t>
            </w:r>
          </w:p>
        </w:tc>
      </w:tr>
    </w:tbl>
    <w:p>
      <w:pPr>
        <w:spacing w:after="0" w:line="398" w:lineRule="auto"/>
        <w:jc w:val="both"/>
        <w:rPr>
          <w:rFonts w:ascii="Times New Roman" w:hAnsi="Times New Roman" w:cs="Times New Roman" w:eastAsia="Times New Roman" w:hint="default"/>
          <w:sz w:val="18"/>
          <w:szCs w:val="18"/>
        </w:rPr>
        <w:sectPr>
          <w:pgSz w:w="11910" w:h="16840"/>
          <w:pgMar w:header="750" w:footer="1017" w:top="1100" w:bottom="1200" w:left="840" w:right="0"/>
        </w:sectPr>
      </w:pPr>
    </w:p>
    <w:p>
      <w:pPr>
        <w:spacing w:line="240" w:lineRule="auto" w:before="9"/>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600"/>
        <w:gridCol w:w="482"/>
        <w:gridCol w:w="638"/>
        <w:gridCol w:w="785"/>
        <w:gridCol w:w="708"/>
        <w:gridCol w:w="422"/>
        <w:gridCol w:w="1018"/>
        <w:gridCol w:w="715"/>
        <w:gridCol w:w="617"/>
        <w:gridCol w:w="819"/>
        <w:gridCol w:w="557"/>
        <w:gridCol w:w="780"/>
        <w:gridCol w:w="499"/>
        <w:gridCol w:w="639"/>
        <w:gridCol w:w="706"/>
      </w:tblGrid>
      <w:tr>
        <w:trPr>
          <w:trHeight w:val="356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38"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82"/>
              <w:jc w:val="left"/>
              <w:rPr>
                <w:rFonts w:ascii="宋体" w:hAnsi="宋体" w:cs="宋体" w:eastAsia="宋体" w:hint="default"/>
                <w:sz w:val="18"/>
                <w:szCs w:val="18"/>
              </w:rPr>
            </w:pPr>
            <w:r>
              <w:rPr>
                <w:rFonts w:ascii="宋体" w:hAnsi="宋体" w:cs="宋体" w:eastAsia="宋体" w:hint="default"/>
                <w:sz w:val="18"/>
                <w:szCs w:val="18"/>
              </w:rPr>
              <w:t>集团有限公 司、山东和 信化工集团 有限公司、 赤壁晨力纸 业有限公 司、佛山市 南海全汇金 属材料贸易 有限公司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19"/>
              <w:jc w:val="right"/>
              <w:rPr>
                <w:rFonts w:ascii="宋体" w:hAnsi="宋体" w:cs="宋体" w:eastAsia="宋体" w:hint="default"/>
                <w:sz w:val="18"/>
                <w:szCs w:val="18"/>
              </w:rPr>
            </w:pPr>
            <w:r>
              <w:rPr>
                <w:rFonts w:ascii="宋体" w:hAnsi="宋体" w:cs="宋体" w:eastAsia="宋体" w:hint="default"/>
                <w:sz w:val="18"/>
                <w:szCs w:val="18"/>
              </w:rPr>
              <w:t>期限</w:t>
            </w:r>
          </w:p>
        </w:tc>
        <w:tc>
          <w:tcPr>
            <w:tcW w:w="617"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n</w:t>
            </w:r>
          </w:p>
        </w:tc>
      </w:tr>
      <w:tr>
        <w:trPr>
          <w:trHeight w:val="150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4" w:right="24"/>
              <w:jc w:val="both"/>
              <w:rPr>
                <w:rFonts w:ascii="宋体" w:hAnsi="宋体" w:cs="宋体" w:eastAsia="宋体" w:hint="default"/>
                <w:sz w:val="18"/>
                <w:szCs w:val="18"/>
              </w:rPr>
            </w:pPr>
            <w:r>
              <w:rPr>
                <w:rFonts w:ascii="宋体" w:hAnsi="宋体" w:cs="宋体" w:eastAsia="宋体" w:hint="default"/>
                <w:sz w:val="18"/>
                <w:szCs w:val="18"/>
              </w:rPr>
              <w:t>广东晨 鸣板材 有限责 任公司</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86"/>
              <w:jc w:val="both"/>
              <w:rPr>
                <w:rFonts w:ascii="宋体" w:hAnsi="宋体" w:cs="宋体" w:eastAsia="宋体" w:hint="default"/>
                <w:sz w:val="18"/>
                <w:szCs w:val="18"/>
              </w:rPr>
            </w:pPr>
            <w:r>
              <w:rPr>
                <w:rFonts w:ascii="宋体" w:hAnsi="宋体" w:cs="宋体" w:eastAsia="宋体" w:hint="default"/>
                <w:sz w:val="18"/>
                <w:szCs w:val="18"/>
              </w:rPr>
              <w:t>板材 的生 产与 销售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新设</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36"/>
              <w:ind w:left="439"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3"/>
              <w:ind w:left="26" w:right="24"/>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3"/>
              <w:ind w:left="415" w:right="51" w:hanging="360"/>
              <w:jc w:val="left"/>
              <w:rPr>
                <w:rFonts w:ascii="宋体" w:hAnsi="宋体" w:cs="宋体" w:eastAsia="宋体" w:hint="default"/>
                <w:sz w:val="18"/>
                <w:szCs w:val="18"/>
              </w:rPr>
            </w:pPr>
            <w:r>
              <w:rPr>
                <w:rFonts w:ascii="宋体" w:hAnsi="宋体" w:cs="宋体" w:eastAsia="宋体" w:hint="default"/>
                <w:sz w:val="18"/>
                <w:szCs w:val="18"/>
              </w:rPr>
              <w:t>全资下属公 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长期</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6" w:right="38"/>
              <w:jc w:val="left"/>
              <w:rPr>
                <w:rFonts w:ascii="宋体" w:hAnsi="宋体" w:cs="宋体" w:eastAsia="宋体" w:hint="default"/>
                <w:sz w:val="18"/>
                <w:szCs w:val="18"/>
              </w:rPr>
            </w:pPr>
            <w:r>
              <w:rPr>
                <w:rFonts w:ascii="宋体" w:hAnsi="宋体" w:cs="宋体" w:eastAsia="宋体" w:hint="default"/>
                <w:sz w:val="18"/>
                <w:szCs w:val="18"/>
              </w:rPr>
              <w:t>刨花 板、家 具、木 材</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完成</w:t>
            </w:r>
          </w:p>
        </w:tc>
        <w:tc>
          <w:tcPr>
            <w:tcW w:w="5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1,154,263</w:t>
            </w:r>
          </w:p>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.89</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3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71" w:hRule="exact"/>
        </w:trPr>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1" w:right="0"/>
              <w:jc w:val="center"/>
              <w:rPr>
                <w:rFonts w:ascii="Times New Roman" w:hAnsi="Times New Roman" w:cs="Times New Roman" w:eastAsia="Times New Roman" w:hint="default"/>
                <w:sz w:val="18"/>
                <w:szCs w:val="18"/>
              </w:rPr>
            </w:pPr>
            <w:r>
              <w:rPr>
                <w:rFonts w:ascii="Times New Roman"/>
                <w:sz w:val="18"/>
              </w:rPr>
              <w:t>3,601,194</w:t>
            </w:r>
          </w:p>
          <w:p>
            <w:pPr>
              <w:pStyle w:val="TableParagraph"/>
              <w:spacing w:line="240" w:lineRule="auto" w:before="136"/>
              <w:ind w:left="191" w:right="0"/>
              <w:jc w:val="center"/>
              <w:rPr>
                <w:rFonts w:ascii="Times New Roman" w:hAnsi="Times New Roman" w:cs="Times New Roman" w:eastAsia="Times New Roman" w:hint="default"/>
                <w:sz w:val="18"/>
                <w:szCs w:val="18"/>
              </w:rPr>
            </w:pPr>
            <w:r>
              <w:rPr>
                <w:rFonts w:ascii="Times New Roman"/>
                <w:sz w:val="18"/>
              </w:rPr>
              <w:t>,479.24</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90"/>
              <w:jc w:val="right"/>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240,111,2</w:t>
            </w:r>
          </w:p>
          <w:p>
            <w:pPr>
              <w:pStyle w:val="TableParagraph"/>
              <w:spacing w:line="240" w:lineRule="auto" w:before="136"/>
              <w:ind w:left="5" w:right="0"/>
              <w:jc w:val="center"/>
              <w:rPr>
                <w:rFonts w:ascii="Times New Roman" w:hAnsi="Times New Roman" w:cs="Times New Roman" w:eastAsia="Times New Roman" w:hint="default"/>
                <w:sz w:val="18"/>
                <w:szCs w:val="18"/>
              </w:rPr>
            </w:pPr>
            <w:r>
              <w:rPr>
                <w:rFonts w:ascii="Times New Roman"/>
                <w:sz w:val="18"/>
              </w:rPr>
              <w:t>43.39</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ind w:left="293"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1"/>
          <w:szCs w:val="11"/>
        </w:rPr>
      </w:pPr>
    </w:p>
    <w:p>
      <w:pPr>
        <w:pStyle w:val="BodyText"/>
        <w:spacing w:line="240" w:lineRule="auto" w:before="37"/>
        <w:ind w:left="0" w:right="1224"/>
        <w:jc w:val="right"/>
      </w:pPr>
      <w:r>
        <w:rPr>
          <w:w w:val="95"/>
        </w:rPr>
        <w:t>单位：万元</w:t>
      </w:r>
      <w:r>
        <w:rPr/>
      </w:r>
    </w:p>
    <w:p>
      <w:pPr>
        <w:spacing w:line="240" w:lineRule="auto" w:before="11"/>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989"/>
        <w:gridCol w:w="566"/>
        <w:gridCol w:w="708"/>
        <w:gridCol w:w="709"/>
        <w:gridCol w:w="994"/>
        <w:gridCol w:w="994"/>
        <w:gridCol w:w="566"/>
        <w:gridCol w:w="708"/>
        <w:gridCol w:w="709"/>
        <w:gridCol w:w="722"/>
        <w:gridCol w:w="818"/>
        <w:gridCol w:w="754"/>
        <w:gridCol w:w="754"/>
      </w:tblGrid>
      <w:tr>
        <w:trPr>
          <w:trHeight w:val="1787"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50"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50"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50" w:lineRule="auto"/>
              <w:ind w:left="81" w:right="75"/>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50" w:lineRule="auto"/>
              <w:ind w:left="223" w:right="38"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50" w:lineRule="auto"/>
              <w:ind w:left="40" w:right="41"/>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50"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50"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50"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7"/>
              <w:ind w:left="86"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0" w:lineRule="auto"/>
              <w:ind w:left="45" w:right="41"/>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81" w:lineRule="auto"/>
              <w:ind w:left="192" w:right="190"/>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81" w:lineRule="auto"/>
              <w:ind w:left="194" w:right="187"/>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15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50" w:lineRule="auto"/>
              <w:ind w:left="24" w:right="53"/>
              <w:jc w:val="left"/>
              <w:rPr>
                <w:rFonts w:ascii="宋体" w:hAnsi="宋体" w:cs="宋体" w:eastAsia="宋体" w:hint="default"/>
                <w:sz w:val="18"/>
                <w:szCs w:val="18"/>
              </w:rPr>
            </w:pPr>
            <w:r>
              <w:rPr>
                <w:rFonts w:ascii="宋体" w:hAnsi="宋体" w:cs="宋体" w:eastAsia="宋体" w:hint="default"/>
                <w:sz w:val="18"/>
                <w:szCs w:val="18"/>
              </w:rPr>
              <w:t>黄冈化学浆 项目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制浆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102,758.38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460,184.46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80"/>
              <w:ind w:left="98" w:right="96"/>
              <w:jc w:val="both"/>
              <w:rPr>
                <w:rFonts w:ascii="宋体" w:hAnsi="宋体" w:cs="宋体" w:eastAsia="宋体" w:hint="default"/>
                <w:sz w:val="18"/>
                <w:szCs w:val="18"/>
              </w:rPr>
            </w:pPr>
            <w:r>
              <w:rPr>
                <w:rFonts w:ascii="宋体" w:hAnsi="宋体" w:cs="宋体" w:eastAsia="宋体" w:hint="default"/>
                <w:sz w:val="18"/>
                <w:szCs w:val="18"/>
              </w:rPr>
              <w:t>自有 及借 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31" w:lineRule="auto"/>
              <w:ind w:left="23" w:right="1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50" w:lineRule="auto"/>
              <w:ind w:left="314" w:right="41" w:hanging="269"/>
              <w:jc w:val="left"/>
              <w:rPr>
                <w:rFonts w:ascii="宋体" w:hAnsi="宋体" w:cs="宋体" w:eastAsia="宋体" w:hint="default"/>
                <w:sz w:val="18"/>
                <w:szCs w:val="18"/>
              </w:rPr>
            </w:pPr>
            <w:r>
              <w:rPr>
                <w:rFonts w:ascii="宋体" w:hAnsi="宋体" w:cs="宋体" w:eastAsia="宋体" w:hint="default"/>
                <w:sz w:val="18"/>
                <w:szCs w:val="18"/>
              </w:rPr>
              <w:t>试生产阶 段</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w:t>
            </w:r>
          </w:p>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120"/>
              <w:ind w:left="33" w:right="21" w:hanging="5"/>
              <w:jc w:val="both"/>
              <w:rPr>
                <w:rFonts w:ascii="Times New Roman" w:hAnsi="Times New Roman" w:cs="Times New Roman" w:eastAsia="Times New Roman" w:hint="default"/>
                <w:sz w:val="18"/>
                <w:szCs w:val="18"/>
              </w:rPr>
            </w:pPr>
            <w:hyperlink r:id="rId31">
              <w:r>
                <w:rPr>
                  <w:rFonts w:ascii="Times New Roman"/>
                  <w:sz w:val="18"/>
                </w:rPr>
                <w:t>http://ww</w:t>
              </w:r>
            </w:hyperlink>
            <w:r>
              <w:rPr>
                <w:rFonts w:ascii="Times New Roman"/>
                <w:spacing w:val="-1"/>
                <w:sz w:val="18"/>
              </w:rPr>
              <w:t> </w:t>
            </w:r>
            <w:r>
              <w:rPr>
                <w:rFonts w:ascii="Times New Roman"/>
                <w:sz w:val="18"/>
              </w:rPr>
              <w:t>w.cninfo.</w:t>
            </w:r>
            <w:r>
              <w:rPr>
                <w:rFonts w:ascii="Times New Roman"/>
                <w:sz w:val="18"/>
              </w:rPr>
              <w:t> com.cn</w:t>
            </w:r>
          </w:p>
        </w:tc>
      </w:tr>
      <w:tr>
        <w:trPr>
          <w:trHeight w:val="41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102,758.38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460,184.46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ind w:left="293"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spacing w:before="0"/>
        <w:ind w:left="29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400" w:lineRule="auto"/>
        <w:ind w:left="293"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公司报告期不存在证券投资。</w:t>
      </w:r>
    </w:p>
    <w:p>
      <w:pPr>
        <w:spacing w:after="0" w:line="400" w:lineRule="auto"/>
        <w:jc w:val="left"/>
        <w:sectPr>
          <w:footerReference w:type="default" r:id="rId30"/>
          <w:pgSz w:w="11910" w:h="16840"/>
          <w:pgMar w:footer="1017" w:header="750" w:top="1100" w:bottom="1200" w:left="84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right="7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公司报告期不存在衍生品投资。</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spacing w:line="540" w:lineRule="auto" w:before="0"/>
        <w:ind w:left="153" w:right="7753" w:firstLine="0"/>
        <w:jc w:val="left"/>
        <w:rPr>
          <w:rFonts w:ascii="宋体" w:hAnsi="宋体" w:cs="宋体" w:eastAsia="宋体" w:hint="default"/>
          <w:sz w:val="24"/>
          <w:szCs w:val="24"/>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sz w:val="20"/>
          <w:szCs w:val="20"/>
        </w:rPr>
        <w:t>公司本报告期无募集资金使用情况</w:t>
      </w:r>
      <w:r>
        <w:rPr>
          <w:rFonts w:ascii="宋体" w:hAnsi="宋体" w:cs="宋体" w:eastAsia="宋体" w:hint="default"/>
          <w:w w:val="99"/>
          <w:sz w:val="20"/>
          <w:szCs w:val="20"/>
        </w:rPr>
        <w:t> </w:t>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pStyle w:val="Heading4"/>
        <w:spacing w:line="240" w:lineRule="auto" w:before="23"/>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783"/>
        <w:gridCol w:w="710"/>
        <w:gridCol w:w="1133"/>
        <w:gridCol w:w="710"/>
        <w:gridCol w:w="708"/>
        <w:gridCol w:w="567"/>
        <w:gridCol w:w="569"/>
        <w:gridCol w:w="566"/>
        <w:gridCol w:w="850"/>
        <w:gridCol w:w="716"/>
        <w:gridCol w:w="684"/>
      </w:tblGrid>
      <w:tr>
        <w:trPr>
          <w:trHeight w:val="321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0"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0"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107"/>
              <w:ind w:left="2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79" w:right="79"/>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0" w:lineRule="auto"/>
              <w:ind w:left="292" w:right="108"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79" w:right="79"/>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50" w:lineRule="auto"/>
              <w:ind w:left="79" w:right="7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50" w:lineRule="auto"/>
              <w:ind w:left="98" w:right="98"/>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50" w:lineRule="auto"/>
              <w:ind w:left="98" w:right="98"/>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98" w:right="9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59" w:right="59"/>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0"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50"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19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5"/>
              <w:ind w:left="24" w:right="108"/>
              <w:jc w:val="both"/>
              <w:rPr>
                <w:rFonts w:ascii="宋体" w:hAnsi="宋体" w:cs="宋体" w:eastAsia="宋体" w:hint="default"/>
                <w:sz w:val="18"/>
                <w:szCs w:val="18"/>
              </w:rPr>
            </w:pPr>
            <w:r>
              <w:rPr>
                <w:rFonts w:ascii="宋体" w:hAnsi="宋体" w:cs="宋体" w:eastAsia="宋体" w:hint="default"/>
                <w:sz w:val="18"/>
                <w:szCs w:val="18"/>
              </w:rPr>
              <w:t>江苏富 达企业 投资有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5"/>
              <w:ind w:left="26" w:right="105"/>
              <w:jc w:val="both"/>
              <w:rPr>
                <w:rFonts w:ascii="宋体" w:hAnsi="宋体" w:cs="宋体" w:eastAsia="宋体" w:hint="default"/>
                <w:sz w:val="18"/>
                <w:szCs w:val="18"/>
              </w:rPr>
            </w:pPr>
            <w:r>
              <w:rPr>
                <w:rFonts w:ascii="宋体" w:hAnsi="宋体" w:cs="宋体" w:eastAsia="宋体" w:hint="default"/>
                <w:sz w:val="18"/>
                <w:szCs w:val="18"/>
              </w:rPr>
              <w:t>海城海 鸣矿业 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7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42,100.00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3,829.45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7"/>
              <w:ind w:left="23" w:right="17"/>
              <w:jc w:val="left"/>
              <w:rPr>
                <w:rFonts w:ascii="宋体" w:hAnsi="宋体" w:cs="宋体" w:eastAsia="宋体" w:hint="default"/>
                <w:sz w:val="18"/>
                <w:szCs w:val="18"/>
              </w:rPr>
            </w:pPr>
            <w:r>
              <w:rPr>
                <w:rFonts w:ascii="宋体" w:hAnsi="宋体" w:cs="宋体" w:eastAsia="宋体" w:hint="default"/>
                <w:sz w:val="18"/>
                <w:szCs w:val="18"/>
              </w:rPr>
              <w:t>有利于公司 整合资源，优 化公司资产 结构，集中优 势聚焦主业， 提质增效。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7.35%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评估值</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50" w:lineRule="auto"/>
              <w:ind w:left="98" w:right="98"/>
              <w:jc w:val="left"/>
              <w:rPr>
                <w:rFonts w:ascii="宋体" w:hAnsi="宋体" w:cs="宋体" w:eastAsia="宋体" w:hint="default"/>
                <w:sz w:val="18"/>
                <w:szCs w:val="18"/>
              </w:rPr>
            </w:pPr>
            <w:r>
              <w:rPr>
                <w:rFonts w:ascii="宋体" w:hAnsi="宋体" w:cs="宋体" w:eastAsia="宋体" w:hint="default"/>
                <w:sz w:val="18"/>
                <w:szCs w:val="18"/>
              </w:rPr>
              <w:t>非关 联方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50"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已转让完 毕</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98" w:lineRule="auto"/>
              <w:ind w:left="24" w:right="41"/>
              <w:jc w:val="left"/>
              <w:rPr>
                <w:rFonts w:ascii="Times New Roman" w:hAnsi="Times New Roman" w:cs="Times New Roman" w:eastAsia="Times New Roman" w:hint="default"/>
                <w:sz w:val="18"/>
                <w:szCs w:val="18"/>
              </w:rPr>
            </w:pPr>
            <w:hyperlink r:id="rId33">
              <w:r>
                <w:rPr>
                  <w:rFonts w:ascii="Times New Roman"/>
                  <w:sz w:val="18"/>
                </w:rPr>
                <w:t>http://.w</w:t>
              </w:r>
            </w:hyperlink>
            <w:r>
              <w:rPr>
                <w:rFonts w:ascii="Times New Roman"/>
                <w:sz w:val="18"/>
              </w:rPr>
              <w:t> wwcnin fo.com. 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40" w:lineRule="auto"/>
        <w:ind w:right="0"/>
        <w:jc w:val="left"/>
      </w:pPr>
      <w:r>
        <w:rPr/>
        <w:t>主要子公司及对公司净利润影响达</w:t>
      </w:r>
      <w:r>
        <w:rPr>
          <w:spacing w:val="-55"/>
        </w:rPr>
        <w:t> </w:t>
      </w:r>
      <w:r>
        <w:rPr>
          <w:rFonts w:ascii="Times New Roman" w:hAnsi="Times New Roman" w:cs="Times New Roman" w:eastAsia="Times New Roman" w:hint="default"/>
        </w:rPr>
        <w:t>10%</w:t>
      </w:r>
      <w:r>
        <w:rPr/>
        <w:t>以上的参股公司情况</w:t>
      </w:r>
    </w:p>
    <w:p>
      <w:pPr>
        <w:spacing w:after="0" w:line="240" w:lineRule="auto"/>
        <w:jc w:val="left"/>
        <w:sectPr>
          <w:footerReference w:type="default" r:id="rId32"/>
          <w:pgSz w:w="11910" w:h="16840"/>
          <w:pgMar w:footer="1017" w:header="750" w:top="1100" w:bottom="1200" w:left="980" w:right="0"/>
          <w:pgNumType w:start="31"/>
        </w:sectPr>
      </w:pPr>
    </w:p>
    <w:p>
      <w:pPr>
        <w:spacing w:line="240" w:lineRule="auto" w:before="7"/>
        <w:rPr>
          <w:rFonts w:ascii="宋体" w:hAnsi="宋体" w:cs="宋体" w:eastAsia="宋体" w:hint="default"/>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11"/>
        <w:gridCol w:w="850"/>
        <w:gridCol w:w="1136"/>
        <w:gridCol w:w="1046"/>
        <w:gridCol w:w="1044"/>
        <w:gridCol w:w="1046"/>
        <w:gridCol w:w="1045"/>
        <w:gridCol w:w="1046"/>
        <w:gridCol w:w="1047"/>
      </w:tblGrid>
      <w:tr>
        <w:trPr>
          <w:trHeight w:val="415" w:hRule="exact"/>
        </w:trPr>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4"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50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4" w:right="194"/>
              <w:jc w:val="left"/>
              <w:rPr>
                <w:rFonts w:ascii="宋体" w:hAnsi="宋体" w:cs="宋体" w:eastAsia="宋体" w:hint="default"/>
                <w:sz w:val="18"/>
                <w:szCs w:val="18"/>
              </w:rPr>
            </w:pPr>
            <w:r>
              <w:rPr>
                <w:rFonts w:ascii="宋体" w:hAnsi="宋体" w:cs="宋体" w:eastAsia="宋体" w:hint="default"/>
                <w:sz w:val="18"/>
                <w:szCs w:val="18"/>
              </w:rPr>
              <w:t>湛江晨鸣浆纸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20"/>
              <w:jc w:val="both"/>
              <w:rPr>
                <w:rFonts w:ascii="宋体" w:hAnsi="宋体" w:cs="宋体" w:eastAsia="宋体" w:hint="default"/>
                <w:sz w:val="18"/>
                <w:szCs w:val="18"/>
              </w:rPr>
            </w:pPr>
            <w:r>
              <w:rPr>
                <w:rFonts w:ascii="宋体" w:hAnsi="宋体" w:cs="宋体" w:eastAsia="宋体" w:hint="default"/>
                <w:sz w:val="18"/>
                <w:szCs w:val="18"/>
              </w:rPr>
              <w:t>双胶纸、静电 纸、白卡纸等 的生产和销</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24,415,081,1</w:t>
            </w:r>
          </w:p>
          <w:p>
            <w:pPr>
              <w:pStyle w:val="TableParagraph"/>
              <w:spacing w:line="240" w:lineRule="auto" w:before="136"/>
              <w:ind w:left="609" w:right="0"/>
              <w:jc w:val="left"/>
              <w:rPr>
                <w:rFonts w:ascii="Times New Roman" w:hAnsi="Times New Roman" w:cs="Times New Roman" w:eastAsia="Times New Roman" w:hint="default"/>
                <w:sz w:val="18"/>
                <w:szCs w:val="18"/>
              </w:rPr>
            </w:pPr>
            <w:r>
              <w:rPr>
                <w:rFonts w:ascii="Times New Roman"/>
                <w:sz w:val="18"/>
              </w:rPr>
              <w:t>34.28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8,955,402,18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7.59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10,405,501,7</w:t>
            </w:r>
          </w:p>
          <w:p>
            <w:pPr>
              <w:pStyle w:val="TableParagraph"/>
              <w:spacing w:line="240" w:lineRule="auto" w:before="136"/>
              <w:ind w:left="607" w:right="0"/>
              <w:jc w:val="left"/>
              <w:rPr>
                <w:rFonts w:ascii="Times New Roman" w:hAnsi="Times New Roman" w:cs="Times New Roman" w:eastAsia="Times New Roman" w:hint="default"/>
                <w:sz w:val="18"/>
                <w:szCs w:val="18"/>
              </w:rPr>
            </w:pPr>
            <w:r>
              <w:rPr>
                <w:rFonts w:ascii="Times New Roman"/>
                <w:sz w:val="18"/>
              </w:rPr>
              <w:t>22.56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944,692,174.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89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1,210,677,44</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4.05</w:t>
            </w:r>
          </w:p>
        </w:tc>
      </w:tr>
      <w:tr>
        <w:trPr>
          <w:trHeight w:val="81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4" w:right="194"/>
              <w:jc w:val="left"/>
              <w:rPr>
                <w:rFonts w:ascii="宋体" w:hAnsi="宋体" w:cs="宋体" w:eastAsia="宋体" w:hint="default"/>
                <w:sz w:val="18"/>
                <w:szCs w:val="18"/>
              </w:rPr>
            </w:pPr>
            <w:r>
              <w:rPr>
                <w:rFonts w:ascii="宋体" w:hAnsi="宋体" w:cs="宋体" w:eastAsia="宋体" w:hint="default"/>
                <w:sz w:val="18"/>
                <w:szCs w:val="18"/>
              </w:rPr>
              <w:t>山东晨鸣集团 财务有限公司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9" w:right="0"/>
              <w:jc w:val="left"/>
              <w:rPr>
                <w:rFonts w:ascii="Times New Roman" w:hAnsi="Times New Roman" w:cs="Times New Roman" w:eastAsia="Times New Roman" w:hint="default"/>
                <w:sz w:val="18"/>
                <w:szCs w:val="18"/>
              </w:rPr>
            </w:pPr>
            <w:r>
              <w:rPr>
                <w:rFonts w:ascii="Times New Roman"/>
                <w:sz w:val="18"/>
              </w:rPr>
              <w:t>13,533,122,3</w:t>
            </w:r>
          </w:p>
          <w:p>
            <w:pPr>
              <w:pStyle w:val="TableParagraph"/>
              <w:spacing w:line="240" w:lineRule="auto" w:before="136"/>
              <w:ind w:left="609" w:right="0"/>
              <w:jc w:val="left"/>
              <w:rPr>
                <w:rFonts w:ascii="Times New Roman" w:hAnsi="Times New Roman" w:cs="Times New Roman" w:eastAsia="Times New Roman" w:hint="default"/>
                <w:sz w:val="18"/>
                <w:szCs w:val="18"/>
              </w:rPr>
            </w:pPr>
            <w:r>
              <w:rPr>
                <w:rFonts w:ascii="Times New Roman"/>
                <w:sz w:val="18"/>
              </w:rPr>
              <w:t>20.21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5,587,449,51</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9.99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493,267,441.</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315,799,274.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278,016,515.</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92</w:t>
            </w:r>
          </w:p>
        </w:tc>
      </w:tr>
      <w:tr>
        <w:trPr>
          <w:trHeight w:val="150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4" w:right="194"/>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20"/>
              <w:jc w:val="left"/>
              <w:rPr>
                <w:rFonts w:ascii="宋体" w:hAnsi="宋体" w:cs="宋体" w:eastAsia="宋体" w:hint="default"/>
                <w:sz w:val="18"/>
                <w:szCs w:val="18"/>
              </w:rPr>
            </w:pPr>
            <w:r>
              <w:rPr>
                <w:rFonts w:ascii="宋体" w:hAnsi="宋体" w:cs="宋体" w:eastAsia="宋体" w:hint="default"/>
                <w:sz w:val="18"/>
                <w:szCs w:val="18"/>
              </w:rPr>
              <w:t>铜版纸、文化 纸、生活纸、 化学浆的生 产和销售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3,261,000,00</w:t>
            </w: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21,624,765,0</w:t>
            </w:r>
          </w:p>
          <w:p>
            <w:pPr>
              <w:pStyle w:val="TableParagraph"/>
              <w:spacing w:line="240" w:lineRule="auto" w:before="137"/>
              <w:ind w:left="609" w:right="0"/>
              <w:jc w:val="left"/>
              <w:rPr>
                <w:rFonts w:ascii="Times New Roman" w:hAnsi="Times New Roman" w:cs="Times New Roman" w:eastAsia="Times New Roman" w:hint="default"/>
                <w:sz w:val="18"/>
                <w:szCs w:val="18"/>
              </w:rPr>
            </w:pPr>
            <w:r>
              <w:rPr>
                <w:rFonts w:ascii="Times New Roman"/>
                <w:sz w:val="18"/>
              </w:rPr>
              <w:t>03.88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5,390,385,68</w:t>
            </w:r>
          </w:p>
          <w:p>
            <w:pPr>
              <w:pStyle w:val="TableParagraph"/>
              <w:spacing w:line="240" w:lineRule="auto" w:before="137"/>
              <w:ind w:right="18"/>
              <w:jc w:val="right"/>
              <w:rPr>
                <w:rFonts w:ascii="Times New Roman" w:hAnsi="Times New Roman" w:cs="Times New Roman" w:eastAsia="Times New Roman" w:hint="default"/>
                <w:sz w:val="18"/>
                <w:szCs w:val="18"/>
              </w:rPr>
            </w:pPr>
            <w:r>
              <w:rPr>
                <w:rFonts w:ascii="Times New Roman"/>
                <w:spacing w:val="-1"/>
                <w:sz w:val="18"/>
              </w:rPr>
              <w:t>4.21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5,199,154,92</w:t>
            </w:r>
          </w:p>
          <w:p>
            <w:pPr>
              <w:pStyle w:val="TableParagraph"/>
              <w:spacing w:line="240" w:lineRule="auto" w:before="137"/>
              <w:ind w:right="18"/>
              <w:jc w:val="right"/>
              <w:rPr>
                <w:rFonts w:ascii="Times New Roman" w:hAnsi="Times New Roman" w:cs="Times New Roman" w:eastAsia="Times New Roman" w:hint="default"/>
                <w:sz w:val="18"/>
                <w:szCs w:val="18"/>
              </w:rPr>
            </w:pPr>
            <w:r>
              <w:rPr>
                <w:rFonts w:ascii="Times New Roman"/>
                <w:spacing w:val="-1"/>
                <w:sz w:val="18"/>
              </w:rPr>
              <w:t>2.05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237,079,007.</w:t>
            </w:r>
          </w:p>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z w:val="18"/>
              </w:rPr>
              <w:t>60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264,128,840.</w:t>
            </w:r>
          </w:p>
          <w:p>
            <w:pPr>
              <w:pStyle w:val="TableParagraph"/>
              <w:spacing w:line="240" w:lineRule="auto" w:before="137"/>
              <w:ind w:right="17"/>
              <w:jc w:val="right"/>
              <w:rPr>
                <w:rFonts w:ascii="Times New Roman" w:hAnsi="Times New Roman" w:cs="Times New Roman" w:eastAsia="Times New Roman" w:hint="default"/>
                <w:sz w:val="18"/>
                <w:szCs w:val="18"/>
              </w:rPr>
            </w:pPr>
            <w:r>
              <w:rPr>
                <w:rFonts w:ascii="Times New Roman"/>
                <w:sz w:val="18"/>
              </w:rPr>
              <w:t>64</w:t>
            </w:r>
          </w:p>
        </w:tc>
      </w:tr>
      <w:tr>
        <w:trPr>
          <w:trHeight w:val="81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7"/>
              <w:ind w:left="24" w:right="194"/>
              <w:jc w:val="left"/>
              <w:rPr>
                <w:rFonts w:ascii="宋体" w:hAnsi="宋体" w:cs="宋体" w:eastAsia="宋体" w:hint="default"/>
                <w:sz w:val="18"/>
                <w:szCs w:val="18"/>
              </w:rPr>
            </w:pPr>
            <w:r>
              <w:rPr>
                <w:rFonts w:ascii="宋体" w:hAnsi="宋体" w:cs="宋体" w:eastAsia="宋体" w:hint="default"/>
                <w:sz w:val="18"/>
                <w:szCs w:val="18"/>
              </w:rPr>
              <w:t>山东晨鸣融资 租赁有限公司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5,872,000,00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 w:right="0"/>
              <w:jc w:val="left"/>
              <w:rPr>
                <w:rFonts w:ascii="Times New Roman" w:hAnsi="Times New Roman" w:cs="Times New Roman" w:eastAsia="Times New Roman" w:hint="default"/>
                <w:sz w:val="18"/>
                <w:szCs w:val="18"/>
              </w:rPr>
            </w:pPr>
            <w:r>
              <w:rPr>
                <w:rFonts w:ascii="Times New Roman"/>
                <w:sz w:val="18"/>
              </w:rPr>
              <w:t>17,078,476,7</w:t>
            </w:r>
          </w:p>
          <w:p>
            <w:pPr>
              <w:pStyle w:val="TableParagraph"/>
              <w:spacing w:line="240" w:lineRule="auto" w:before="136"/>
              <w:ind w:left="609" w:right="0"/>
              <w:jc w:val="left"/>
              <w:rPr>
                <w:rFonts w:ascii="Times New Roman" w:hAnsi="Times New Roman" w:cs="Times New Roman" w:eastAsia="Times New Roman" w:hint="default"/>
                <w:sz w:val="18"/>
                <w:szCs w:val="18"/>
              </w:rPr>
            </w:pPr>
            <w:r>
              <w:rPr>
                <w:rFonts w:ascii="Times New Roman"/>
                <w:sz w:val="18"/>
              </w:rPr>
              <w:t>84.93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9,965,490,96</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2.02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Times New Roman" w:hAnsi="Times New Roman" w:cs="Times New Roman" w:eastAsia="Times New Roman" w:hint="default"/>
                <w:sz w:val="18"/>
                <w:szCs w:val="18"/>
              </w:rPr>
            </w:pPr>
            <w:r>
              <w:rPr>
                <w:rFonts w:ascii="Times New Roman"/>
                <w:spacing w:val="-1"/>
                <w:sz w:val="18"/>
              </w:rPr>
              <w:t>1,867,418,25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1.74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365,560,396.</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326,022,791.</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24</w:t>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报告期内取得和处置子公司的情况</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433"/>
        <w:gridCol w:w="3032"/>
        <w:gridCol w:w="3234"/>
      </w:tblGrid>
      <w:tr>
        <w:trPr>
          <w:trHeight w:val="696" w:hRule="exact"/>
        </w:trPr>
        <w:tc>
          <w:tcPr>
            <w:tcW w:w="3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519"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上海浆纸销售有限公司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27"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美伦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BVI </w:t>
            </w:r>
            <w:r>
              <w:rPr>
                <w:rFonts w:ascii="宋体" w:hAnsi="宋体" w:cs="宋体" w:eastAsia="宋体" w:hint="default"/>
                <w:sz w:val="18"/>
                <w:szCs w:val="18"/>
              </w:rPr>
              <w:t>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497 </w:t>
            </w:r>
            <w:r>
              <w:rPr>
                <w:rFonts w:ascii="宋体" w:hAnsi="宋体" w:cs="宋体" w:eastAsia="宋体" w:hint="default"/>
                <w:sz w:val="18"/>
                <w:szCs w:val="18"/>
              </w:rPr>
              <w:t>万元。</w:t>
            </w:r>
          </w:p>
        </w:tc>
      </w:tr>
      <w:tr>
        <w:trPr>
          <w:trHeight w:val="559"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广东晨鸣板材有限责任公司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115 </w:t>
            </w:r>
            <w:r>
              <w:rPr>
                <w:rFonts w:ascii="宋体" w:hAnsi="宋体" w:cs="宋体" w:eastAsia="宋体" w:hint="default"/>
                <w:sz w:val="18"/>
                <w:szCs w:val="18"/>
              </w:rPr>
              <w:t>万元。</w:t>
            </w:r>
          </w:p>
        </w:tc>
      </w:tr>
      <w:tr>
        <w:trPr>
          <w:trHeight w:val="758"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56"/>
              <w:jc w:val="left"/>
              <w:rPr>
                <w:rFonts w:ascii="宋体" w:hAnsi="宋体" w:cs="宋体" w:eastAsia="宋体" w:hint="default"/>
                <w:sz w:val="18"/>
                <w:szCs w:val="18"/>
              </w:rPr>
            </w:pPr>
            <w:r>
              <w:rPr>
                <w:rFonts w:ascii="宋体" w:hAnsi="宋体" w:cs="宋体" w:eastAsia="宋体" w:hint="default"/>
                <w:sz w:val="18"/>
                <w:szCs w:val="18"/>
              </w:rPr>
              <w:t>潍坊晨鸣新旧动能转换股权投资基金合伙 企业（有限合伙）</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27"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12,175.02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22"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北京晨鸣美伦科技有限公司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30"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影响净利润增加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9"/>
        <w:ind w:right="0"/>
        <w:jc w:val="left"/>
      </w:pPr>
      <w:r>
        <w:rPr/>
        <w:t>主要控股参股公司情况说明</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rFonts w:ascii="Times New Roman" w:hAnsi="Times New Roman" w:cs="Times New Roman" w:eastAsia="Times New Roman" w:hint="default"/>
        </w:rPr>
        <w:t>1</w:t>
      </w:r>
      <w:r>
        <w:rPr/>
        <w:t>、湛江晨鸣浆纸一体化，主要产品静电纸、文化纸毛利率高，盈利能力强。</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rPr>
        <w:t>2</w:t>
      </w:r>
      <w:r>
        <w:rPr/>
        <w:t>、财务公司作为服务于集团公司的金融机构，为公司节约财务成本，盈利状况良好。</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spacing w:val="-3"/>
        </w:rPr>
        <w:t>3</w:t>
      </w:r>
      <w:r>
        <w:rPr>
          <w:spacing w:val="-3"/>
        </w:rPr>
        <w:t>、寿光美伦主要从事铜版纸、文化纸的生产与销售，</w:t>
      </w:r>
      <w:r>
        <w:rPr>
          <w:rFonts w:ascii="Times New Roman" w:hAnsi="Times New Roman" w:cs="Times New Roman" w:eastAsia="Times New Roman" w:hint="default"/>
          <w:spacing w:val="-3"/>
        </w:rPr>
        <w:t>100</w:t>
      </w:r>
      <w:r>
        <w:rPr>
          <w:spacing w:val="-3"/>
        </w:rPr>
        <w:t>万吨化学浆项目投产后，盈利能力将进一步增强。</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rPr>
        <w:t>4</w:t>
      </w:r>
      <w:r>
        <w:rPr/>
        <w:t>、融资租赁公司加强业务管理，盈利情况稳定。</w:t>
      </w:r>
    </w:p>
    <w:p>
      <w:pPr>
        <w:spacing w:after="0" w:line="240" w:lineRule="auto"/>
        <w:jc w:val="left"/>
        <w:sectPr>
          <w:pgSz w:w="11910" w:h="16840"/>
          <w:pgMar w:header="750" w:footer="1017" w:top="1100" w:bottom="120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460" w:lineRule="atLeast" w:before="146"/>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（一）行业竞争格局和发展趋势</w:t>
      </w:r>
      <w:r>
        <w:rPr>
          <w:rFonts w:ascii="宋体" w:hAnsi="宋体" w:cs="宋体" w:eastAsia="宋体" w:hint="default"/>
          <w:b/>
          <w:bCs/>
          <w:w w:val="99"/>
          <w:sz w:val="20"/>
          <w:szCs w:val="20"/>
        </w:rPr>
        <w:t> </w:t>
      </w:r>
      <w:r>
        <w:rPr>
          <w:rFonts w:ascii="宋体" w:hAnsi="宋体" w:cs="宋体" w:eastAsia="宋体" w:hint="default"/>
          <w:w w:val="95"/>
          <w:sz w:val="20"/>
          <w:szCs w:val="20"/>
        </w:rPr>
        <w:t>中国是全球最大纸和纸板生产国，同时也是全球最大消费国。虽然整体需求旺盛，但国内造纸行业集中度</w:t>
      </w:r>
      <w:r>
        <w:rPr>
          <w:rFonts w:ascii="宋体" w:hAnsi="宋体" w:cs="宋体" w:eastAsia="宋体" w:hint="default"/>
          <w:sz w:val="20"/>
          <w:szCs w:val="20"/>
        </w:rPr>
      </w:r>
    </w:p>
    <w:p>
      <w:pPr>
        <w:pStyle w:val="BodyText"/>
        <w:spacing w:line="314" w:lineRule="auto" w:before="81"/>
        <w:ind w:right="1172"/>
        <w:jc w:val="both"/>
      </w:pPr>
      <w:r>
        <w:rPr/>
        <w:t>仍显著低于欧美发达国家，参照欧美等发达市场造纸行业发展历史及现状，国内纸企依然有较强规模化红利，</w:t>
      </w:r>
      <w:r>
        <w:rPr>
          <w:w w:val="99"/>
        </w:rPr>
        <w:t> </w:t>
      </w:r>
      <w:r>
        <w:rPr/>
        <w:t>但原材料纸浆方面存在明显短板限制造纸巨头产生。</w:t>
      </w:r>
    </w:p>
    <w:p>
      <w:pPr>
        <w:pStyle w:val="BodyText"/>
        <w:spacing w:line="309" w:lineRule="auto" w:before="139"/>
        <w:ind w:right="1174" w:firstLine="400"/>
        <w:jc w:val="both"/>
      </w:pPr>
      <w:r>
        <w:rPr>
          <w:w w:val="95"/>
        </w:rPr>
        <w:t>另一方面，供给侧改革促使市场淘汰落后产能，加速供给侧产能出清；环保趋严、排污许可证制度及外废</w:t>
      </w:r>
      <w:r>
        <w:rPr>
          <w:spacing w:val="-44"/>
          <w:w w:val="95"/>
        </w:rPr>
        <w:t> </w:t>
      </w:r>
      <w:r>
        <w:rPr>
          <w:spacing w:val="-44"/>
          <w:w w:val="95"/>
        </w:rPr>
      </w:r>
      <w:r>
        <w:rPr>
          <w:w w:val="95"/>
        </w:rPr>
        <w:t>管控政策落地多角度强化造纸行业污染治理。</w:t>
      </w:r>
      <w:r>
        <w:rPr>
          <w:rFonts w:ascii="Times New Roman" w:hAnsi="Times New Roman" w:cs="Times New Roman" w:eastAsia="Times New Roman" w:hint="default"/>
          <w:w w:val="95"/>
        </w:rPr>
        <w:t>2019</w:t>
      </w:r>
      <w:r>
        <w:rPr>
          <w:w w:val="95"/>
        </w:rPr>
        <w:t>年影响行业供给侧相关政策依然维持紧缩导向，大厂因持续</w:t>
      </w:r>
      <w:r>
        <w:rPr>
          <w:spacing w:val="92"/>
          <w:w w:val="95"/>
        </w:rPr>
        <w:t> </w:t>
      </w:r>
      <w:r>
        <w:rPr>
          <w:spacing w:val="92"/>
          <w:w w:val="95"/>
        </w:rPr>
      </w:r>
      <w:r>
        <w:rPr>
          <w:w w:val="95"/>
        </w:rPr>
        <w:t>环保投入、原材料成本及生产规模优势，行业竞争力更强，能够促进企业向集团化和规模化方向发展，加速产</w:t>
      </w:r>
      <w:r>
        <w:rPr>
          <w:spacing w:val="91"/>
          <w:w w:val="95"/>
        </w:rPr>
        <w:t> </w:t>
      </w:r>
      <w:r>
        <w:rPr>
          <w:spacing w:val="91"/>
          <w:w w:val="95"/>
        </w:rPr>
      </w:r>
      <w:r>
        <w:rPr/>
        <w:t>能集中度提升。</w:t>
      </w:r>
    </w:p>
    <w:p>
      <w:pPr>
        <w:pStyle w:val="BodyText"/>
        <w:spacing w:line="314" w:lineRule="auto" w:before="143"/>
        <w:ind w:right="1136" w:firstLine="400"/>
        <w:jc w:val="both"/>
      </w:pPr>
      <w:r>
        <w:rPr>
          <w:spacing w:val="-3"/>
          <w:w w:val="95"/>
        </w:rPr>
        <w:t>随着公司浆纸一体化布局的完成，进一步提升了公司木浆自给率，对大幅降低生产成本，解决原材料掣肘，</w:t>
      </w:r>
      <w:r>
        <w:rPr>
          <w:spacing w:val="-55"/>
          <w:w w:val="95"/>
        </w:rPr>
        <w:t> </w:t>
      </w:r>
      <w:r>
        <w:rPr>
          <w:spacing w:val="-55"/>
          <w:w w:val="95"/>
        </w:rPr>
      </w:r>
      <w:r>
        <w:rPr/>
        <w:t>提升公司核心竞争力提供强有力的支持和保障。</w:t>
      </w:r>
    </w:p>
    <w:p>
      <w:pPr>
        <w:pStyle w:val="BodyText"/>
        <w:spacing w:line="464" w:lineRule="exact" w:before="2"/>
        <w:ind w:left="554" w:right="1152" w:firstLine="2"/>
        <w:jc w:val="left"/>
      </w:pPr>
      <w:r>
        <w:rPr>
          <w:rFonts w:ascii="宋体" w:hAnsi="宋体" w:cs="宋体" w:eastAsia="宋体" w:hint="default"/>
          <w:b/>
          <w:bCs/>
        </w:rPr>
        <w:t>（二）发展战略</w:t>
      </w:r>
      <w:r>
        <w:rPr>
          <w:rFonts w:ascii="宋体" w:hAnsi="宋体" w:cs="宋体" w:eastAsia="宋体" w:hint="default"/>
          <w:b/>
          <w:bCs/>
          <w:w w:val="99"/>
        </w:rPr>
        <w:t> </w:t>
      </w:r>
      <w:r>
        <w:rPr/>
        <w:t>晨鸣集团坚持绿色、低碳、循环、可持续发展的总基调，以《中国制造</w:t>
      </w:r>
      <w:r>
        <w:rPr>
          <w:rFonts w:ascii="Times New Roman" w:hAnsi="Times New Roman" w:cs="Times New Roman" w:eastAsia="Times New Roman" w:hint="default"/>
        </w:rPr>
        <w:t>2025</w:t>
      </w:r>
      <w:r>
        <w:rPr/>
        <w:t>规划》为指导，以科学发展为</w:t>
      </w:r>
    </w:p>
    <w:p>
      <w:pPr>
        <w:pStyle w:val="BodyText"/>
        <w:spacing w:line="314" w:lineRule="auto" w:before="17"/>
        <w:ind w:right="1133"/>
        <w:jc w:val="both"/>
      </w:pPr>
      <w:r>
        <w:rPr/>
        <w:t>主题，以提质增效为中心，以促进工业化与智能化深度融合为主线，进一步转方式、调结构，全面提升质量效</w:t>
      </w:r>
      <w:r>
        <w:rPr>
          <w:w w:val="99"/>
        </w:rPr>
        <w:t> </w:t>
      </w:r>
      <w:r>
        <w:rPr>
          <w:spacing w:val="-3"/>
          <w:w w:val="95"/>
        </w:rPr>
        <w:t>益，全面提升管理水平，全面提升科技含量，全面提升幸福指数，全面提升品牌形象，推进公司做强做优做大，</w:t>
      </w:r>
      <w:r>
        <w:rPr>
          <w:spacing w:val="5"/>
          <w:w w:val="95"/>
        </w:rPr>
        <w:t> </w:t>
      </w:r>
      <w:r>
        <w:rPr>
          <w:spacing w:val="5"/>
          <w:w w:val="95"/>
        </w:rPr>
      </w:r>
      <w:r>
        <w:rPr/>
        <w:t>建成最具成长性的世界一流企业集团。</w:t>
      </w:r>
    </w:p>
    <w:p>
      <w:pPr>
        <w:pStyle w:val="BodyText"/>
        <w:spacing w:line="314" w:lineRule="auto" w:before="139"/>
        <w:ind w:right="1176" w:firstLine="400"/>
        <w:jc w:val="both"/>
      </w:pPr>
      <w:r>
        <w:rPr>
          <w:w w:val="95"/>
        </w:rPr>
        <w:t>转型升级战略：全面优化产业结构和区域布局，着力发展制浆、造纸、林业等主导产业，构建协同高效的</w:t>
      </w:r>
      <w:r>
        <w:rPr>
          <w:spacing w:val="-44"/>
          <w:w w:val="95"/>
        </w:rPr>
        <w:t> </w:t>
      </w:r>
      <w:r>
        <w:rPr>
          <w:spacing w:val="-44"/>
          <w:w w:val="95"/>
        </w:rPr>
      </w:r>
      <w:r>
        <w:rPr/>
        <w:t>产业体系。</w:t>
      </w:r>
    </w:p>
    <w:p>
      <w:pPr>
        <w:pStyle w:val="BodyText"/>
        <w:spacing w:line="314" w:lineRule="auto" w:before="139"/>
        <w:ind w:right="1172" w:firstLine="400"/>
        <w:jc w:val="both"/>
      </w:pPr>
      <w:r>
        <w:rPr/>
        <w:t>绿色发展战略：坚持浆纸一体化的经营思想，依靠技术进步、先进装备和严细管理，抓好清洁生产，发展</w:t>
      </w:r>
      <w:r>
        <w:rPr>
          <w:w w:val="99"/>
        </w:rPr>
        <w:t> </w:t>
      </w:r>
      <w:r>
        <w:rPr/>
        <w:t>循环经济，建设资源节约型、环境友好型企业标杆，在保护环境中谋求发展，在科学发展中提高环保水平，实</w:t>
      </w:r>
      <w:r>
        <w:rPr>
          <w:w w:val="99"/>
        </w:rPr>
        <w:t> </w:t>
      </w:r>
      <w:r>
        <w:rPr/>
        <w:t>现经济效益与环境效益的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w:t>
      </w:r>
    </w:p>
    <w:p>
      <w:pPr>
        <w:pStyle w:val="BodyText"/>
        <w:spacing w:line="297" w:lineRule="auto" w:before="117"/>
        <w:ind w:right="1215" w:firstLine="400"/>
        <w:jc w:val="both"/>
      </w:pPr>
      <w:r>
        <w:rPr/>
        <w:t>国际化经营战略：立足中国，辐射全球，依托中国</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战略，加快</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步伐，深化国际交流合</w:t>
      </w:r>
      <w:r>
        <w:rPr>
          <w:w w:val="99"/>
        </w:rPr>
        <w:t> </w:t>
      </w:r>
      <w:r>
        <w:rPr/>
        <w:t>作，逐步扩大海外市场。</w:t>
      </w:r>
    </w:p>
    <w:p>
      <w:pPr>
        <w:pStyle w:val="BodyText"/>
        <w:spacing w:line="297" w:lineRule="auto" w:before="153"/>
        <w:ind w:right="1193" w:firstLine="400"/>
        <w:jc w:val="both"/>
      </w:pPr>
      <w:r>
        <w:rPr/>
        <w:t>卓越运营战略：以</w:t>
      </w:r>
      <w:r>
        <w:rPr>
          <w:rFonts w:ascii="Times New Roman" w:hAnsi="Times New Roman" w:cs="Times New Roman" w:eastAsia="Times New Roman" w:hint="default"/>
        </w:rPr>
        <w:t>“</w:t>
      </w:r>
      <w:r>
        <w:rPr/>
        <w:t>高效管理、调整结构、开创市场、严控风险</w:t>
      </w:r>
      <w:r>
        <w:rPr>
          <w:rFonts w:ascii="Times New Roman" w:hAnsi="Times New Roman" w:cs="Times New Roman" w:eastAsia="Times New Roman" w:hint="default"/>
        </w:rPr>
        <w:t>”</w:t>
      </w:r>
      <w:r>
        <w:rPr/>
        <w:t>为管理方针，不断强化生产运营、市场营</w:t>
      </w:r>
      <w:r>
        <w:rPr>
          <w:w w:val="99"/>
        </w:rPr>
        <w:t> </w:t>
      </w:r>
      <w:r>
        <w:rPr/>
        <w:t>销、财务成本和项目建设的全过程管理，有效整合系统资源，不断提高企业管理水平和盈利能力。</w:t>
      </w:r>
    </w:p>
    <w:p>
      <w:pPr>
        <w:pStyle w:val="BodyText"/>
        <w:spacing w:line="314" w:lineRule="auto" w:before="153"/>
        <w:ind w:right="1173" w:firstLine="400"/>
        <w:jc w:val="both"/>
      </w:pPr>
      <w:r>
        <w:rPr/>
        <w:t>人才强企战略：健全人才培养、引进、使用、激励机制，积极培养高端型、复合型、创新型、国际化人才</w:t>
      </w:r>
      <w:r>
        <w:rPr>
          <w:w w:val="99"/>
        </w:rPr>
        <w:t> </w:t>
      </w:r>
      <w:r>
        <w:rPr/>
        <w:t>队伍，为把晨鸣建设为最具成长性的世界一流企业提供支撑。</w:t>
      </w:r>
    </w:p>
    <w:p>
      <w:pPr>
        <w:pStyle w:val="BodyText"/>
        <w:spacing w:line="314" w:lineRule="auto" w:before="139"/>
        <w:ind w:right="1176" w:firstLine="400"/>
        <w:jc w:val="both"/>
      </w:pPr>
      <w:r>
        <w:rPr>
          <w:w w:val="95"/>
        </w:rPr>
        <w:t>和谐发展战略：全面加强企业文化建设，全心全意关爱员工，积极履行企业社会责任，提升经济、社会、</w:t>
      </w:r>
      <w:r>
        <w:rPr>
          <w:spacing w:val="-44"/>
          <w:w w:val="95"/>
        </w:rPr>
        <w:t> </w:t>
      </w:r>
      <w:r>
        <w:rPr>
          <w:spacing w:val="-44"/>
          <w:w w:val="95"/>
        </w:rPr>
      </w:r>
      <w:r>
        <w:rPr/>
        <w:t>环境综合价值创造能力，塑造晨鸣良好形象，努力建设和谐企业。</w:t>
      </w:r>
    </w:p>
    <w:p>
      <w:pPr>
        <w:pStyle w:val="Heading5"/>
        <w:spacing w:line="240" w:lineRule="auto" w:before="139"/>
        <w:ind w:right="0"/>
        <w:jc w:val="left"/>
        <w:rPr>
          <w:b w:val="0"/>
          <w:bCs w:val="0"/>
        </w:rPr>
      </w:pPr>
      <w:r>
        <w:rPr/>
        <w:t>（三）</w:t>
      </w:r>
      <w:r>
        <w:rPr>
          <w:rFonts w:ascii="Times New Roman" w:hAnsi="Times New Roman" w:cs="Times New Roman" w:eastAsia="Times New Roman" w:hint="default"/>
        </w:rPr>
        <w:t>2020</w:t>
      </w:r>
      <w:r>
        <w:rPr/>
        <w:t>年经营计划</w:t>
      </w:r>
      <w:r>
        <w:rPr>
          <w:b w:val="0"/>
          <w:bCs w:val="0"/>
        </w:rPr>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b/>
          <w:bCs/>
          <w:sz w:val="23"/>
          <w:szCs w:val="23"/>
        </w:rPr>
      </w:pPr>
    </w:p>
    <w:p>
      <w:pPr>
        <w:pStyle w:val="BodyText"/>
        <w:spacing w:line="297" w:lineRule="auto" w:before="37"/>
        <w:ind w:right="1132" w:firstLine="400"/>
        <w:jc w:val="both"/>
      </w:pPr>
      <w:r>
        <w:rPr>
          <w:rFonts w:ascii="Times New Roman" w:hAnsi="Times New Roman" w:cs="Times New Roman" w:eastAsia="Times New Roman" w:hint="default"/>
          <w:w w:val="99"/>
        </w:rPr>
        <w:t>2020</w:t>
      </w:r>
      <w:r>
        <w:rPr>
          <w:rFonts w:ascii="Times New Roman" w:hAnsi="Times New Roman" w:cs="Times New Roman" w:eastAsia="Times New Roman" w:hint="default"/>
          <w:spacing w:val="23"/>
          <w:w w:val="99"/>
        </w:rPr>
        <w:t> </w:t>
      </w:r>
      <w:r>
        <w:rPr>
          <w:spacing w:val="-6"/>
          <w:w w:val="99"/>
        </w:rPr>
        <w:t>年是公司发展的转折之年，公司上下牢固树立</w:t>
      </w:r>
      <w:r>
        <w:rPr>
          <w:rFonts w:ascii="Times New Roman" w:hAnsi="Times New Roman" w:cs="Times New Roman" w:eastAsia="Times New Roman" w:hint="default"/>
          <w:spacing w:val="-6"/>
          <w:w w:val="99"/>
        </w:rPr>
        <w:t>“</w:t>
      </w:r>
      <w:r>
        <w:rPr>
          <w:spacing w:val="-6"/>
          <w:w w:val="99"/>
        </w:rPr>
        <w:t>稳健经营、高质量发展</w:t>
      </w:r>
      <w:r>
        <w:rPr>
          <w:rFonts w:ascii="Times New Roman" w:hAnsi="Times New Roman" w:cs="Times New Roman" w:eastAsia="Times New Roman" w:hint="default"/>
          <w:spacing w:val="-6"/>
          <w:w w:val="99"/>
        </w:rPr>
        <w:t>”</w:t>
      </w:r>
      <w:r>
        <w:rPr>
          <w:spacing w:val="-6"/>
          <w:w w:val="99"/>
        </w:rPr>
        <w:t>新的经营理念，秉承</w:t>
      </w:r>
      <w:r>
        <w:rPr>
          <w:rFonts w:ascii="Times New Roman" w:hAnsi="Times New Roman" w:cs="Times New Roman" w:eastAsia="Times New Roman" w:hint="default"/>
          <w:spacing w:val="-6"/>
          <w:w w:val="99"/>
        </w:rPr>
        <w:t>“</w:t>
      </w:r>
      <w:r>
        <w:rPr>
          <w:spacing w:val="-6"/>
          <w:w w:val="99"/>
        </w:rPr>
        <w:t>创新管理、</w:t>
      </w:r>
      <w:r>
        <w:rPr>
          <w:w w:val="99"/>
        </w:rPr>
        <w:t> </w:t>
      </w:r>
      <w:r>
        <w:rPr>
          <w:w w:val="95"/>
        </w:rPr>
        <w:t>强化技能、重点突破、持之以恒</w:t>
      </w:r>
      <w:r>
        <w:rPr>
          <w:rFonts w:ascii="Times New Roman" w:hAnsi="Times New Roman" w:cs="Times New Roman" w:eastAsia="Times New Roman" w:hint="default"/>
          <w:w w:val="95"/>
        </w:rPr>
        <w:t>”</w:t>
      </w:r>
      <w:r>
        <w:rPr>
          <w:w w:val="95"/>
        </w:rPr>
        <w:t>的工作方针，发扬</w:t>
      </w:r>
      <w:r>
        <w:rPr>
          <w:rFonts w:ascii="Times New Roman" w:hAnsi="Times New Roman" w:cs="Times New Roman" w:eastAsia="Times New Roman" w:hint="default"/>
          <w:w w:val="95"/>
        </w:rPr>
        <w:t>“</w:t>
      </w:r>
      <w:r>
        <w:rPr>
          <w:w w:val="95"/>
        </w:rPr>
        <w:t>发现问题、迅速解决</w:t>
      </w:r>
      <w:r>
        <w:rPr>
          <w:rFonts w:ascii="Times New Roman" w:hAnsi="Times New Roman" w:cs="Times New Roman" w:eastAsia="Times New Roman" w:hint="default"/>
          <w:w w:val="95"/>
        </w:rPr>
        <w:t>”</w:t>
      </w:r>
      <w:r>
        <w:rPr>
          <w:w w:val="95"/>
        </w:rPr>
        <w:t>的企业作风，狠抓基础管理，全面提</w:t>
      </w:r>
      <w:r>
        <w:rPr>
          <w:spacing w:val="68"/>
          <w:w w:val="95"/>
        </w:rPr>
        <w:t> </w:t>
      </w:r>
      <w:r>
        <w:rPr>
          <w:spacing w:val="68"/>
          <w:w w:val="95"/>
        </w:rPr>
      </w:r>
      <w:r>
        <w:rPr/>
        <w:t>升企业管理水平，努力开创企业高质量发展的新局面。具体措施如下：</w:t>
      </w:r>
    </w:p>
    <w:p>
      <w:pPr>
        <w:pStyle w:val="BodyText"/>
        <w:spacing w:line="400" w:lineRule="auto" w:before="153"/>
        <w:ind w:left="554" w:right="0"/>
        <w:jc w:val="left"/>
      </w:pPr>
      <w:r>
        <w:rPr>
          <w:rFonts w:ascii="Times New Roman" w:hAnsi="Times New Roman" w:cs="Times New Roman" w:eastAsia="Times New Roman" w:hint="default"/>
        </w:rPr>
        <w:t>1</w:t>
      </w:r>
      <w:r>
        <w:rPr/>
        <w:t>、进一步强化金融板块管理</w:t>
      </w:r>
      <w:r>
        <w:rPr>
          <w:w w:val="99"/>
        </w:rPr>
        <w:t> </w:t>
      </w:r>
      <w:r>
        <w:rPr>
          <w:w w:val="95"/>
        </w:rPr>
        <w:t>一是加强授信管理、深化银企合作，重点加大与政策性银行、国有银行、股份银行合作；二是优化融资结</w:t>
      </w:r>
      <w:r>
        <w:rPr/>
      </w:r>
    </w:p>
    <w:p>
      <w:pPr>
        <w:pStyle w:val="BodyText"/>
        <w:spacing w:line="209" w:lineRule="exact"/>
        <w:ind w:right="0"/>
        <w:jc w:val="both"/>
      </w:pPr>
      <w:r>
        <w:rPr/>
        <w:t>构，降低资产负债率，落实好债转股、新旧动能转换基金、持续压缩融资租赁业务规模；三是加强资金计划管</w:t>
      </w:r>
    </w:p>
    <w:p>
      <w:pPr>
        <w:pStyle w:val="BodyText"/>
        <w:spacing w:line="314" w:lineRule="auto" w:before="81"/>
        <w:ind w:right="1176"/>
        <w:jc w:val="both"/>
      </w:pPr>
      <w:r>
        <w:rPr>
          <w:w w:val="95"/>
        </w:rPr>
        <w:t>理，提高资金的使用效率；四是加强团队建设和学习培训，引进高端人才，拓宽融资渠道，提升整个团队的业</w:t>
      </w:r>
      <w:r>
        <w:rPr>
          <w:spacing w:val="91"/>
          <w:w w:val="95"/>
        </w:rPr>
        <w:t> </w:t>
      </w:r>
      <w:r>
        <w:rPr>
          <w:spacing w:val="91"/>
          <w:w w:val="95"/>
        </w:rPr>
      </w:r>
      <w:r>
        <w:rPr/>
        <w:t>务水平，确保各项工作有序推进。</w:t>
      </w:r>
    </w:p>
    <w:p>
      <w:pPr>
        <w:pStyle w:val="BodyText"/>
        <w:spacing w:line="464" w:lineRule="exact" w:before="2"/>
        <w:ind w:left="554" w:right="1174"/>
        <w:jc w:val="left"/>
      </w:pPr>
      <w:r>
        <w:rPr>
          <w:rFonts w:ascii="Times New Roman" w:hAnsi="Times New Roman" w:cs="Times New Roman" w:eastAsia="Times New Roman" w:hint="default"/>
        </w:rPr>
        <w:t>2</w:t>
      </w:r>
      <w:r>
        <w:rPr/>
        <w:t>、进一步提升销售工作质量</w:t>
      </w:r>
      <w:r>
        <w:rPr>
          <w:w w:val="99"/>
        </w:rPr>
        <w:t> </w:t>
      </w:r>
      <w:r>
        <w:rPr/>
        <w:t>坚持</w:t>
      </w:r>
      <w:r>
        <w:rPr>
          <w:rFonts w:ascii="Times New Roman" w:hAnsi="Times New Roman" w:cs="Times New Roman" w:eastAsia="Times New Roman" w:hint="default"/>
        </w:rPr>
        <w:t>“</w:t>
      </w:r>
      <w:r>
        <w:rPr/>
        <w:t>目标到人、时间限定、分清责任、狠抓落实</w:t>
      </w:r>
      <w:r>
        <w:rPr>
          <w:rFonts w:ascii="Times New Roman" w:hAnsi="Times New Roman" w:cs="Times New Roman" w:eastAsia="Times New Roman" w:hint="default"/>
        </w:rPr>
        <w:t>”</w:t>
      </w:r>
      <w:r>
        <w:rPr/>
        <w:t>新的经营管理理念，强化调度职能，提升业务技能，完</w:t>
      </w:r>
    </w:p>
    <w:p>
      <w:pPr>
        <w:pStyle w:val="BodyText"/>
        <w:spacing w:line="314" w:lineRule="auto" w:before="17"/>
        <w:ind w:right="1176"/>
        <w:jc w:val="both"/>
      </w:pPr>
      <w:r>
        <w:rPr>
          <w:w w:val="95"/>
        </w:rPr>
        <w:t>善考核激励，进一步调动全体人员的积极性。一是强化分配考核，明确考核导向，对重点指标进行考核；二是</w:t>
      </w:r>
      <w:r>
        <w:rPr>
          <w:spacing w:val="91"/>
          <w:w w:val="95"/>
        </w:rPr>
        <w:t> </w:t>
      </w:r>
      <w:r>
        <w:rPr>
          <w:spacing w:val="91"/>
          <w:w w:val="95"/>
        </w:rPr>
      </w:r>
      <w:r>
        <w:rPr>
          <w:w w:val="95"/>
        </w:rPr>
        <w:t>提升调度水平，把三级调度机制作为提升业绩指标的重要手段；三是狠抓重点业务，进一步推进厂商银业务，</w:t>
      </w:r>
      <w:r>
        <w:rPr>
          <w:spacing w:val="91"/>
          <w:w w:val="95"/>
        </w:rPr>
        <w:t> </w:t>
      </w:r>
      <w:r>
        <w:rPr>
          <w:spacing w:val="91"/>
          <w:w w:val="95"/>
        </w:rPr>
      </w:r>
      <w:r>
        <w:rPr>
          <w:w w:val="95"/>
        </w:rPr>
        <w:t>加大业务合作量；四是加强团队建设，做好人才考察、使用；五是加强风险及法律知识培训，提升风险防控能   </w:t>
      </w:r>
      <w:r>
        <w:rPr>
          <w:spacing w:val="91"/>
          <w:w w:val="95"/>
        </w:rPr>
        <w:t> </w:t>
      </w:r>
      <w:r>
        <w:rPr>
          <w:spacing w:val="91"/>
          <w:w w:val="95"/>
        </w:rPr>
      </w:r>
      <w:r>
        <w:rPr/>
        <w:t>力。</w:t>
      </w:r>
    </w:p>
    <w:p>
      <w:pPr>
        <w:pStyle w:val="BodyText"/>
        <w:spacing w:line="464" w:lineRule="exact" w:before="2"/>
        <w:ind w:left="554" w:right="1174"/>
        <w:jc w:val="left"/>
      </w:pPr>
      <w:r>
        <w:rPr>
          <w:rFonts w:ascii="Times New Roman" w:hAnsi="Times New Roman" w:cs="Times New Roman" w:eastAsia="Times New Roman" w:hint="default"/>
        </w:rPr>
        <w:t>3</w:t>
      </w:r>
      <w:r>
        <w:rPr/>
        <w:t>、进一步提高生产管理水平</w:t>
      </w:r>
      <w:r>
        <w:rPr>
          <w:w w:val="99"/>
        </w:rPr>
        <w:t> </w:t>
      </w:r>
      <w:r>
        <w:rPr/>
        <w:t>生产系统严格落实</w:t>
      </w:r>
      <w:r>
        <w:rPr>
          <w:rFonts w:ascii="Times New Roman" w:hAnsi="Times New Roman" w:cs="Times New Roman" w:eastAsia="Times New Roman" w:hint="default"/>
        </w:rPr>
        <w:t>“</w:t>
      </w:r>
      <w:r>
        <w:rPr/>
        <w:t>稳定运行、提高产能、强化质量、降低成本</w:t>
      </w:r>
      <w:r>
        <w:rPr>
          <w:rFonts w:ascii="Times New Roman" w:hAnsi="Times New Roman" w:cs="Times New Roman" w:eastAsia="Times New Roman" w:hint="default"/>
        </w:rPr>
        <w:t>”</w:t>
      </w:r>
      <w:r>
        <w:rPr/>
        <w:t>的理念，狠抓基础管理，提高员工技能，</w:t>
      </w:r>
    </w:p>
    <w:p>
      <w:pPr>
        <w:pStyle w:val="BodyText"/>
        <w:spacing w:line="314" w:lineRule="auto" w:before="17"/>
        <w:ind w:right="1174"/>
        <w:jc w:val="both"/>
      </w:pPr>
      <w:r>
        <w:rPr>
          <w:w w:val="95"/>
        </w:rPr>
        <w:t>确保生产管理水平得到大幅度提升。一是夯实基础管理，严抓各层级管理，明确工作职责；二是对标一流同行</w:t>
      </w:r>
      <w:r>
        <w:rPr>
          <w:spacing w:val="93"/>
          <w:w w:val="95"/>
        </w:rPr>
        <w:t> </w:t>
      </w:r>
      <w:r>
        <w:rPr>
          <w:spacing w:val="93"/>
          <w:w w:val="95"/>
        </w:rPr>
      </w:r>
      <w:r>
        <w:rPr>
          <w:w w:val="95"/>
        </w:rPr>
        <w:t>业，通过提高设备自动化、信息化水平，整合岗位职责，降低人工成本；三是提升业务技能，重点抓好生产操</w:t>
      </w:r>
      <w:r>
        <w:rPr>
          <w:spacing w:val="91"/>
          <w:w w:val="95"/>
        </w:rPr>
        <w:t> </w:t>
      </w:r>
      <w:r>
        <w:rPr>
          <w:spacing w:val="91"/>
          <w:w w:val="95"/>
        </w:rPr>
      </w:r>
      <w:r>
        <w:rPr>
          <w:w w:val="95"/>
        </w:rPr>
        <w:t>作、成本核算、产品质量及纸张印刷等相关知识培训；四是强化安全环保，加强环保设施运行管理，严格落实</w:t>
      </w:r>
      <w:r>
        <w:rPr>
          <w:spacing w:val="91"/>
          <w:w w:val="95"/>
        </w:rPr>
        <w:t> </w:t>
      </w:r>
      <w:r>
        <w:rPr>
          <w:spacing w:val="91"/>
          <w:w w:val="95"/>
        </w:rPr>
      </w:r>
      <w:r>
        <w:rPr/>
        <w:t>隐患排查、整改与考核，确保环保零事故；五是突出效益管理，优化产品结构，生产高附加值产品。</w:t>
      </w:r>
    </w:p>
    <w:p>
      <w:pPr>
        <w:pStyle w:val="BodyText"/>
        <w:spacing w:line="464" w:lineRule="exact" w:before="2"/>
        <w:ind w:left="554" w:right="1174"/>
        <w:jc w:val="left"/>
      </w:pPr>
      <w:r>
        <w:rPr>
          <w:rFonts w:ascii="Times New Roman" w:hAnsi="Times New Roman" w:cs="Times New Roman" w:eastAsia="Times New Roman" w:hint="default"/>
        </w:rPr>
        <w:t>4</w:t>
      </w:r>
      <w:r>
        <w:rPr/>
        <w:t>、进一步提升企业管理效能</w:t>
      </w:r>
      <w:r>
        <w:rPr>
          <w:w w:val="99"/>
        </w:rPr>
        <w:t> </w:t>
      </w:r>
      <w:r>
        <w:rPr/>
        <w:t>针对当前管理中存在的问题，我们坚持</w:t>
      </w:r>
      <w:r>
        <w:rPr>
          <w:rFonts w:ascii="Times New Roman" w:hAnsi="Times New Roman" w:cs="Times New Roman" w:eastAsia="Times New Roman" w:hint="default"/>
        </w:rPr>
        <w:t>“</w:t>
      </w:r>
      <w:r>
        <w:rPr/>
        <w:t>夯实基础、严抓考核、提升技能、协调服务</w:t>
      </w:r>
      <w:r>
        <w:rPr>
          <w:rFonts w:ascii="Times New Roman" w:hAnsi="Times New Roman" w:cs="Times New Roman" w:eastAsia="Times New Roman" w:hint="default"/>
        </w:rPr>
        <w:t>”</w:t>
      </w:r>
      <w:r>
        <w:rPr/>
        <w:t>的管理理念，全面提</w:t>
      </w:r>
    </w:p>
    <w:p>
      <w:pPr>
        <w:pStyle w:val="BodyText"/>
        <w:spacing w:line="314" w:lineRule="auto" w:before="17"/>
        <w:ind w:right="1173"/>
        <w:jc w:val="both"/>
      </w:pPr>
      <w:r>
        <w:rPr/>
        <w:t>升企业管理水平。一是狠抓基础管理，组织对公司制度进行全面梳理，做到简单、有效；二是完善考核激励，</w:t>
      </w:r>
      <w:r>
        <w:rPr>
          <w:w w:val="99"/>
        </w:rPr>
        <w:t> </w:t>
      </w:r>
      <w:r>
        <w:rPr>
          <w:w w:val="95"/>
        </w:rPr>
        <w:t>组织完善各单位绩效考核办法；三是强化服务协调，牢牢树立管理服务协调意识，积极主动、高度负责的开展</w:t>
      </w:r>
      <w:r>
        <w:rPr>
          <w:spacing w:val="91"/>
          <w:w w:val="95"/>
        </w:rPr>
        <w:t> </w:t>
      </w:r>
      <w:r>
        <w:rPr>
          <w:spacing w:val="91"/>
          <w:w w:val="95"/>
        </w:rPr>
      </w:r>
      <w:r>
        <w:rPr/>
        <w:t>工作；四是引进优秀人才，加强业务培训。</w:t>
      </w:r>
    </w:p>
    <w:p>
      <w:pPr>
        <w:pStyle w:val="BodyText"/>
        <w:spacing w:line="464" w:lineRule="exact" w:before="2"/>
        <w:ind w:left="554" w:right="1174"/>
        <w:jc w:val="left"/>
      </w:pPr>
      <w:r>
        <w:rPr>
          <w:rFonts w:ascii="Times New Roman" w:hAnsi="Times New Roman" w:cs="Times New Roman" w:eastAsia="Times New Roman" w:hint="default"/>
        </w:rPr>
        <w:t>5</w:t>
      </w:r>
      <w:r>
        <w:rPr/>
        <w:t>、进一步加强供应链管理</w:t>
      </w:r>
      <w:r>
        <w:rPr>
          <w:w w:val="99"/>
        </w:rPr>
        <w:t> </w:t>
      </w:r>
      <w:r>
        <w:rPr/>
        <w:t>坚持</w:t>
      </w:r>
      <w:r>
        <w:rPr>
          <w:rFonts w:ascii="Times New Roman" w:hAnsi="Times New Roman" w:cs="Times New Roman" w:eastAsia="Times New Roman" w:hint="default"/>
        </w:rPr>
        <w:t>“</w:t>
      </w:r>
      <w:r>
        <w:rPr/>
        <w:t>夯实基础、提升技能、高效服务、降本增效</w:t>
      </w:r>
      <w:r>
        <w:rPr>
          <w:rFonts w:ascii="Times New Roman" w:hAnsi="Times New Roman" w:cs="Times New Roman" w:eastAsia="Times New Roman" w:hint="default"/>
        </w:rPr>
        <w:t>”</w:t>
      </w:r>
      <w:r>
        <w:rPr/>
        <w:t>供应链管理理念，狠抓供应链建设，拓宽业务领域，提</w:t>
      </w:r>
    </w:p>
    <w:p>
      <w:pPr>
        <w:pStyle w:val="BodyText"/>
        <w:spacing w:line="314" w:lineRule="auto" w:before="17"/>
        <w:ind w:right="1175"/>
        <w:jc w:val="both"/>
      </w:pPr>
      <w:r>
        <w:rPr>
          <w:w w:val="95"/>
        </w:rPr>
        <w:t>升服务质量，创造效益。一是夯实基础管理，大力推动采购信息系统建设，有效构建规范采购管理体系；二是</w:t>
      </w:r>
      <w:r>
        <w:rPr>
          <w:spacing w:val="91"/>
          <w:w w:val="95"/>
        </w:rPr>
        <w:t> </w:t>
      </w:r>
      <w:r>
        <w:rPr>
          <w:spacing w:val="91"/>
          <w:w w:val="95"/>
        </w:rPr>
      </w:r>
      <w:r>
        <w:rPr>
          <w:w w:val="95"/>
        </w:rPr>
        <w:t>提升业务能力，强化采购人员综合素养，提升业务水平；三是创新采购模式，与金融机构及第三方开展供应链</w:t>
      </w:r>
      <w:r>
        <w:rPr>
          <w:spacing w:val="91"/>
          <w:w w:val="95"/>
        </w:rPr>
        <w:t> </w:t>
      </w:r>
      <w:r>
        <w:rPr>
          <w:spacing w:val="91"/>
          <w:w w:val="95"/>
        </w:rPr>
      </w:r>
      <w:r>
        <w:rPr>
          <w:w w:val="95"/>
        </w:rPr>
        <w:t>金融业务合作，发挥核心企业规模优势，提升供应链竞争力；四是抓好重点业务，重点抓靠源头采购工作，优</w:t>
      </w:r>
      <w:r>
        <w:rPr>
          <w:spacing w:val="92"/>
          <w:w w:val="95"/>
        </w:rPr>
        <w:t> </w:t>
      </w:r>
      <w:r>
        <w:rPr>
          <w:spacing w:val="92"/>
          <w:w w:val="95"/>
        </w:rPr>
      </w:r>
      <w:r>
        <w:rPr>
          <w:w w:val="95"/>
        </w:rPr>
        <w:t>化供应商队伍及采购渠道，降低采购成本；五是强化物流管理，拓展多式联运业务，利用自有资源优势，开发</w:t>
      </w:r>
      <w:r>
        <w:rPr>
          <w:spacing w:val="91"/>
          <w:w w:val="95"/>
        </w:rPr>
        <w:t> </w:t>
      </w:r>
      <w:r>
        <w:rPr>
          <w:spacing w:val="91"/>
          <w:w w:val="95"/>
        </w:rPr>
      </w:r>
      <w:r>
        <w:rPr/>
        <w:t>深层次物流合作领域。</w:t>
      </w:r>
    </w:p>
    <w:p>
      <w:pPr>
        <w:spacing w:line="464" w:lineRule="exact" w:before="2"/>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（四）未来资金需求、资金来源及使用计划情况</w:t>
      </w:r>
      <w:r>
        <w:rPr>
          <w:rFonts w:ascii="宋体" w:hAnsi="宋体" w:cs="宋体" w:eastAsia="宋体" w:hint="default"/>
          <w:b/>
          <w:bCs/>
          <w:w w:val="99"/>
          <w:sz w:val="20"/>
          <w:szCs w:val="20"/>
        </w:rPr>
        <w:t> </w:t>
      </w:r>
      <w:r>
        <w:rPr>
          <w:rFonts w:ascii="宋体" w:hAnsi="宋体" w:cs="宋体" w:eastAsia="宋体" w:hint="default"/>
          <w:w w:val="95"/>
          <w:sz w:val="20"/>
          <w:szCs w:val="20"/>
        </w:rPr>
        <w:t>公司构建了以制浆、造纸为主导，金融、林业、物流、建材等协同发展的大型企业集团，随着公司在现有</w:t>
      </w:r>
      <w:r>
        <w:rPr>
          <w:rFonts w:ascii="宋体" w:hAnsi="宋体" w:cs="宋体" w:eastAsia="宋体" w:hint="default"/>
          <w:sz w:val="20"/>
          <w:szCs w:val="20"/>
        </w:rPr>
      </w:r>
    </w:p>
    <w:p>
      <w:pPr>
        <w:pStyle w:val="BodyText"/>
        <w:spacing w:line="314" w:lineRule="auto" w:before="17"/>
        <w:ind w:right="1176"/>
        <w:jc w:val="both"/>
      </w:pPr>
      <w:r>
        <w:rPr>
          <w:w w:val="95"/>
        </w:rPr>
        <w:t>主营业务上的不断成熟，公司未来资金需求主要集中在：因技术改造或扩产对现有生产设施的持续投入；业务</w:t>
      </w:r>
      <w:r>
        <w:rPr>
          <w:spacing w:val="91"/>
          <w:w w:val="95"/>
        </w:rPr>
        <w:t> </w:t>
      </w:r>
      <w:r>
        <w:rPr>
          <w:spacing w:val="91"/>
          <w:w w:val="95"/>
        </w:rPr>
      </w:r>
      <w:r>
        <w:rPr/>
        <w:t>拓展及日常运营资金需求。</w:t>
      </w:r>
    </w:p>
    <w:p>
      <w:pPr>
        <w:spacing w:after="0" w:line="314" w:lineRule="auto"/>
        <w:jc w:val="both"/>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为了满足公司各项业务发展需求以及更好地进行产业链延伸与扩展，公司积极建立多元化融资渠道，加强</w:t>
      </w:r>
      <w:r>
        <w:rPr>
          <w:spacing w:val="-44"/>
          <w:w w:val="95"/>
        </w:rPr>
        <w:t> </w:t>
      </w:r>
      <w:r>
        <w:rPr>
          <w:spacing w:val="-44"/>
          <w:w w:val="95"/>
        </w:rPr>
      </w:r>
      <w:r>
        <w:rPr>
          <w:w w:val="95"/>
        </w:rPr>
        <w:t>授信管理、深化银企合作，加大再融资比例，通过公司债、永续债、短期融资券、跨境融资、新旧动能转换基</w:t>
      </w:r>
      <w:r>
        <w:rPr>
          <w:spacing w:val="91"/>
          <w:w w:val="95"/>
        </w:rPr>
        <w:t> </w:t>
      </w:r>
      <w:r>
        <w:rPr>
          <w:spacing w:val="91"/>
          <w:w w:val="95"/>
        </w:rPr>
      </w:r>
      <w:r>
        <w:rPr>
          <w:w w:val="95"/>
        </w:rPr>
        <w:t>金、引入第三方战略投资者等方式丰富公司融资渠道，改善公司负债结构，为公司经营发展提供稳定的资金支   </w:t>
      </w:r>
      <w:r>
        <w:rPr>
          <w:spacing w:val="91"/>
          <w:w w:val="95"/>
        </w:rPr>
        <w:t> </w:t>
      </w:r>
      <w:r>
        <w:rPr>
          <w:spacing w:val="91"/>
          <w:w w:val="95"/>
        </w:rPr>
      </w:r>
      <w:r>
        <w:rPr/>
        <w:t>持。</w:t>
      </w:r>
    </w:p>
    <w:p>
      <w:pPr>
        <w:pStyle w:val="Heading5"/>
        <w:spacing w:line="240" w:lineRule="auto" w:before="139"/>
        <w:ind w:right="0"/>
        <w:jc w:val="left"/>
        <w:rPr>
          <w:b w:val="0"/>
          <w:bCs w:val="0"/>
        </w:rPr>
      </w:pPr>
      <w:r>
        <w:rPr/>
        <w:t>（五）可能面对的风险及对策</w:t>
      </w:r>
      <w:r>
        <w:rPr>
          <w:b w:val="0"/>
          <w:bCs w:val="0"/>
        </w:rPr>
      </w:r>
    </w:p>
    <w:p>
      <w:pPr>
        <w:spacing w:line="240" w:lineRule="auto" w:before="5"/>
        <w:rPr>
          <w:rFonts w:ascii="宋体" w:hAnsi="宋体" w:cs="宋体" w:eastAsia="宋体" w:hint="default"/>
          <w:b/>
          <w:bCs/>
          <w:sz w:val="15"/>
          <w:szCs w:val="15"/>
        </w:rPr>
      </w:pPr>
    </w:p>
    <w:p>
      <w:pPr>
        <w:pStyle w:val="BodyText"/>
        <w:spacing w:line="400" w:lineRule="auto"/>
        <w:ind w:left="554" w:right="1159"/>
        <w:jc w:val="left"/>
      </w:pPr>
      <w:r>
        <w:rPr>
          <w:rFonts w:ascii="Times New Roman" w:hAnsi="Times New Roman" w:cs="Times New Roman" w:eastAsia="Times New Roman" w:hint="default"/>
        </w:rPr>
        <w:t>1</w:t>
      </w:r>
      <w:r>
        <w:rPr/>
        <w:t>、政策风险</w:t>
      </w:r>
      <w:r>
        <w:rPr>
          <w:w w:val="99"/>
        </w:rPr>
        <w:t> </w:t>
      </w:r>
      <w:r>
        <w:rPr>
          <w:w w:val="95"/>
        </w:rPr>
        <w:t>造纸行业作为基础原材料工业，近年来增长速度高于国民经济的平均增长速度。但是造纸行业的盈利能力</w:t>
      </w:r>
      <w:r>
        <w:rPr/>
      </w:r>
    </w:p>
    <w:p>
      <w:pPr>
        <w:pStyle w:val="BodyText"/>
        <w:spacing w:line="209" w:lineRule="exact"/>
        <w:ind w:right="0"/>
        <w:jc w:val="both"/>
      </w:pPr>
      <w:r>
        <w:rPr/>
        <w:t>与经济周期的相关性比较明显，造纸行业随国家宏观经济波动而呈现出一定的波动性和周期性，进而影响公司</w:t>
      </w:r>
    </w:p>
    <w:p>
      <w:pPr>
        <w:pStyle w:val="BodyText"/>
        <w:spacing w:line="240" w:lineRule="auto" w:before="81"/>
        <w:ind w:right="0"/>
        <w:jc w:val="both"/>
      </w:pPr>
      <w:r>
        <w:rPr/>
        <w:t>的盈利能力。</w:t>
      </w:r>
    </w:p>
    <w:p>
      <w:pPr>
        <w:spacing w:line="240" w:lineRule="auto" w:before="6"/>
        <w:rPr>
          <w:rFonts w:ascii="宋体" w:hAnsi="宋体" w:cs="宋体" w:eastAsia="宋体" w:hint="default"/>
          <w:sz w:val="15"/>
          <w:szCs w:val="15"/>
        </w:rPr>
      </w:pPr>
    </w:p>
    <w:p>
      <w:pPr>
        <w:pStyle w:val="BodyText"/>
        <w:spacing w:line="314" w:lineRule="auto"/>
        <w:ind w:right="1176" w:firstLine="400"/>
        <w:jc w:val="both"/>
      </w:pPr>
      <w:r>
        <w:rPr>
          <w:w w:val="95"/>
        </w:rPr>
        <w:t>为此，公司坚持以科学发展为主题，以提质增效为中心，以工业化与智能化深度融合为主线，全面优化产</w:t>
      </w:r>
      <w:r>
        <w:rPr>
          <w:spacing w:val="-44"/>
          <w:w w:val="95"/>
        </w:rPr>
        <w:t> </w:t>
      </w:r>
      <w:r>
        <w:rPr>
          <w:spacing w:val="-44"/>
          <w:w w:val="95"/>
        </w:rPr>
      </w:r>
      <w:r>
        <w:rPr/>
        <w:t>业结构和区域布局，着力发展制浆、造纸主导产业，构建协同高效的产业体系。</w:t>
      </w:r>
    </w:p>
    <w:p>
      <w:pPr>
        <w:pStyle w:val="BodyText"/>
        <w:spacing w:line="464" w:lineRule="exact" w:before="2"/>
        <w:ind w:left="554" w:right="1159"/>
        <w:jc w:val="left"/>
      </w:pPr>
      <w:r>
        <w:rPr>
          <w:rFonts w:ascii="Times New Roman" w:hAnsi="Times New Roman" w:cs="Times New Roman" w:eastAsia="Times New Roman" w:hint="default"/>
        </w:rPr>
        <w:t>2</w:t>
      </w:r>
      <w:r>
        <w:rPr/>
        <w:t>、市场波动风险</w:t>
      </w:r>
      <w:r>
        <w:rPr>
          <w:w w:val="99"/>
        </w:rPr>
        <w:t> </w:t>
      </w:r>
      <w:r>
        <w:rPr>
          <w:w w:val="95"/>
        </w:rPr>
        <w:t>随着国民经济快速增长、经济全球化和中国加入</w:t>
      </w:r>
      <w:r>
        <w:rPr>
          <w:rFonts w:ascii="Times New Roman" w:hAnsi="Times New Roman" w:cs="Times New Roman" w:eastAsia="Times New Roman" w:hint="default"/>
          <w:w w:val="95"/>
        </w:rPr>
        <w:t>WTO</w:t>
      </w:r>
      <w:r>
        <w:rPr>
          <w:w w:val="95"/>
        </w:rPr>
        <w:t>，我国造纸行业竞争日趋激烈。国内企业在经过多年</w:t>
      </w:r>
      <w:r>
        <w:rPr/>
      </w:r>
    </w:p>
    <w:p>
      <w:pPr>
        <w:pStyle w:val="BodyText"/>
        <w:spacing w:line="314" w:lineRule="auto" w:before="17"/>
        <w:ind w:right="1176"/>
        <w:jc w:val="both"/>
      </w:pPr>
      <w:r>
        <w:rPr>
          <w:w w:val="95"/>
        </w:rPr>
        <w:t>发展后具备了一定的规模实力和资金实力，进一步扩大企业规模、提高技术水平、提升产品档次；国外知名造</w:t>
      </w:r>
      <w:r>
        <w:rPr>
          <w:spacing w:val="91"/>
          <w:w w:val="95"/>
        </w:rPr>
        <w:t> </w:t>
      </w:r>
      <w:r>
        <w:rPr>
          <w:spacing w:val="91"/>
          <w:w w:val="95"/>
        </w:rPr>
      </w:r>
      <w:r>
        <w:rPr>
          <w:w w:val="95"/>
        </w:rPr>
        <w:t>纸企业也通过独资、合资的方式将生产基地直接设立在中国，凭借其规模、技术等方面的优势直接参与国内市</w:t>
      </w:r>
      <w:r>
        <w:rPr>
          <w:spacing w:val="91"/>
          <w:w w:val="95"/>
        </w:rPr>
        <w:t> </w:t>
      </w:r>
      <w:r>
        <w:rPr>
          <w:spacing w:val="91"/>
          <w:w w:val="95"/>
        </w:rPr>
      </w:r>
      <w:r>
        <w:rPr/>
        <w:t>场竞争；此外，中国加入</w:t>
      </w:r>
      <w:r>
        <w:rPr>
          <w:rFonts w:ascii="Times New Roman" w:hAnsi="Times New Roman" w:cs="Times New Roman" w:eastAsia="Times New Roman" w:hint="default"/>
        </w:rPr>
        <w:t>WTO</w:t>
      </w:r>
      <w:r>
        <w:rPr/>
        <w:t>后关税减让导致国际市场冲击进一步加剧。</w:t>
      </w:r>
    </w:p>
    <w:p>
      <w:pPr>
        <w:pStyle w:val="BodyText"/>
        <w:spacing w:line="314" w:lineRule="auto" w:before="117"/>
        <w:ind w:right="1176" w:firstLine="400"/>
        <w:jc w:val="both"/>
      </w:pPr>
      <w:r>
        <w:rPr>
          <w:w w:val="95"/>
        </w:rPr>
        <w:t>公司致力提高纸品质量，坚持落实建设高端纸产业格局目标，提高高端纸占比。公司近年来不断扩大业务</w:t>
      </w:r>
      <w:r>
        <w:rPr>
          <w:spacing w:val="-44"/>
          <w:w w:val="95"/>
        </w:rPr>
        <w:t> </w:t>
      </w:r>
      <w:r>
        <w:rPr>
          <w:spacing w:val="-44"/>
          <w:w w:val="95"/>
        </w:rPr>
      </w:r>
      <w:r>
        <w:rPr>
          <w:w w:val="95"/>
        </w:rPr>
        <w:t>规模，同时持续优化产品结构，建设了数条高档纸生产线。产品结构的多元化和高档化有利于扩散市场风险，</w:t>
      </w:r>
      <w:r>
        <w:rPr>
          <w:spacing w:val="91"/>
          <w:w w:val="95"/>
        </w:rPr>
        <w:t> </w:t>
      </w:r>
      <w:r>
        <w:rPr>
          <w:spacing w:val="91"/>
          <w:w w:val="95"/>
        </w:rPr>
      </w:r>
      <w:r>
        <w:rPr>
          <w:w w:val="95"/>
        </w:rPr>
        <w:t>提高公司市场防御能力，同时高档产品的毛利率较高，公司不断地改善产品结构，提升高档品占比，可以增强</w:t>
      </w:r>
      <w:r>
        <w:rPr>
          <w:spacing w:val="91"/>
          <w:w w:val="95"/>
        </w:rPr>
        <w:t> </w:t>
      </w:r>
      <w:r>
        <w:rPr>
          <w:spacing w:val="91"/>
          <w:w w:val="95"/>
        </w:rPr>
      </w:r>
      <w:r>
        <w:rPr/>
        <w:t>公司盈利水平，提升公司综合竞争力。</w:t>
      </w:r>
    </w:p>
    <w:p>
      <w:pPr>
        <w:pStyle w:val="BodyText"/>
        <w:spacing w:line="464" w:lineRule="exact" w:before="2"/>
        <w:ind w:left="554" w:right="1152"/>
        <w:jc w:val="left"/>
      </w:pPr>
      <w:r>
        <w:rPr>
          <w:rFonts w:ascii="Times New Roman" w:hAnsi="Times New Roman" w:cs="Times New Roman" w:eastAsia="Times New Roman" w:hint="default"/>
        </w:rPr>
        <w:t>3</w:t>
      </w:r>
      <w:r>
        <w:rPr/>
        <w:t>、产能过剩与需求放缓的风险</w:t>
      </w:r>
      <w:r>
        <w:rPr>
          <w:w w:val="99"/>
        </w:rPr>
        <w:t> </w:t>
      </w:r>
      <w:r>
        <w:rPr/>
        <w:t>我国造纸及纸制品行业产能过剩问题比较严重，企业销售竞争激烈。</w:t>
      </w:r>
      <w:r>
        <w:rPr>
          <w:rFonts w:ascii="Times New Roman" w:hAnsi="Times New Roman" w:cs="Times New Roman" w:eastAsia="Times New Roman" w:hint="default"/>
        </w:rPr>
        <w:t>2013</w:t>
      </w:r>
      <w:r>
        <w:rPr/>
        <w:t>年以来，在宏观经济增速趋缓的</w:t>
      </w:r>
    </w:p>
    <w:p>
      <w:pPr>
        <w:pStyle w:val="BodyText"/>
        <w:spacing w:line="314" w:lineRule="auto" w:before="17"/>
        <w:ind w:right="1176"/>
        <w:jc w:val="both"/>
      </w:pPr>
      <w:r>
        <w:rPr>
          <w:w w:val="95"/>
        </w:rPr>
        <w:t>影响下，造纸行业需求持续较弱。同时随着国家大力推进节能减排，落后产能将被持续替换，新上项目将显著</w:t>
      </w:r>
      <w:r>
        <w:rPr>
          <w:spacing w:val="91"/>
          <w:w w:val="95"/>
        </w:rPr>
        <w:t> </w:t>
      </w:r>
      <w:r>
        <w:rPr>
          <w:spacing w:val="91"/>
          <w:w w:val="95"/>
        </w:rPr>
      </w:r>
      <w:r>
        <w:rPr>
          <w:w w:val="95"/>
        </w:rPr>
        <w:t>地体现大规模化的特点。由于造纸行业的规模经济性，国内在建和计划建设的单个造纸项目的产能均较大，对</w:t>
      </w:r>
      <w:r>
        <w:rPr>
          <w:spacing w:val="91"/>
          <w:w w:val="95"/>
        </w:rPr>
        <w:t> </w:t>
      </w:r>
      <w:r>
        <w:rPr>
          <w:spacing w:val="91"/>
          <w:w w:val="95"/>
        </w:rPr>
      </w:r>
      <w:r>
        <w:rPr/>
        <w:t>整个造纸行业的供求关系构成冲击。</w:t>
      </w:r>
    </w:p>
    <w:p>
      <w:pPr>
        <w:pStyle w:val="BodyText"/>
        <w:spacing w:line="240" w:lineRule="auto" w:before="139"/>
        <w:ind w:left="554" w:right="0"/>
        <w:jc w:val="left"/>
      </w:pPr>
      <w:r>
        <w:rPr/>
        <w:t>为此，公司提高设备和技术水平，丰富产品结构，提高产品档次，重点研发高端制品，赢得竞争力。</w:t>
      </w:r>
    </w:p>
    <w:p>
      <w:pPr>
        <w:spacing w:line="240" w:lineRule="auto" w:before="5"/>
        <w:rPr>
          <w:rFonts w:ascii="宋体" w:hAnsi="宋体" w:cs="宋体" w:eastAsia="宋体" w:hint="default"/>
          <w:sz w:val="15"/>
          <w:szCs w:val="15"/>
        </w:rPr>
      </w:pPr>
    </w:p>
    <w:p>
      <w:pPr>
        <w:pStyle w:val="BodyText"/>
        <w:spacing w:line="403" w:lineRule="auto"/>
        <w:ind w:left="554" w:right="0"/>
        <w:jc w:val="left"/>
      </w:pPr>
      <w:r>
        <w:rPr>
          <w:rFonts w:ascii="Times New Roman" w:hAnsi="Times New Roman" w:cs="Times New Roman" w:eastAsia="Times New Roman" w:hint="default"/>
        </w:rPr>
        <w:t>4</w:t>
      </w:r>
      <w:r>
        <w:rPr/>
        <w:t>、原材料价格波动风险</w:t>
      </w:r>
      <w:r>
        <w:rPr>
          <w:w w:val="99"/>
        </w:rPr>
        <w:t> </w:t>
      </w:r>
      <w:r>
        <w:rPr>
          <w:w w:val="95"/>
        </w:rPr>
        <w:t>公司的原材料主要为木浆。木浆市场价格波动较大，原材料价格的剧烈波动很大程度上影响公司产品的成</w:t>
      </w:r>
      <w:r>
        <w:rPr/>
      </w:r>
    </w:p>
    <w:p>
      <w:pPr>
        <w:pStyle w:val="BodyText"/>
        <w:spacing w:line="207" w:lineRule="exact"/>
        <w:ind w:right="0"/>
        <w:jc w:val="both"/>
      </w:pPr>
      <w:r>
        <w:rPr>
          <w:spacing w:val="-3"/>
        </w:rPr>
        <w:t>本，同时，受近年来行业产能迅速增加的影响，市场竞争日趋激烈，多种纸品价格未能与原材料价格同步增长，</w:t>
      </w:r>
    </w:p>
    <w:p>
      <w:pPr>
        <w:pStyle w:val="BodyText"/>
        <w:spacing w:line="240" w:lineRule="auto" w:before="81"/>
        <w:ind w:right="0"/>
        <w:jc w:val="both"/>
      </w:pPr>
      <w:r>
        <w:rPr/>
        <w:t>原材料价格波动将会对公司的业绩产生影响。</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为此，公司坚持走浆纸一体化发展道路，规划建设了湛江晨鸣木浆项目、黄冈晨鸣木桨项目以及寿光美伦</w:t>
      </w:r>
      <w:r>
        <w:rPr>
          <w:spacing w:val="-44"/>
          <w:w w:val="95"/>
        </w:rPr>
        <w:t> </w:t>
      </w:r>
      <w:r>
        <w:rPr>
          <w:spacing w:val="-44"/>
          <w:w w:val="95"/>
        </w:rPr>
      </w:r>
      <w:r>
        <w:rPr/>
        <w:t>化学浆项目，从而摆脱原材料对公司发展的制约，增强公司的可持续发展能力。</w:t>
      </w:r>
    </w:p>
    <w:p>
      <w:pPr>
        <w:pStyle w:val="BodyText"/>
        <w:spacing w:line="240" w:lineRule="auto" w:before="139"/>
        <w:ind w:left="554" w:right="0"/>
        <w:jc w:val="left"/>
      </w:pPr>
      <w:r>
        <w:rPr>
          <w:rFonts w:ascii="Times New Roman" w:hAnsi="Times New Roman" w:cs="Times New Roman" w:eastAsia="Times New Roman" w:hint="default"/>
        </w:rPr>
        <w:t>5</w:t>
      </w:r>
      <w:r>
        <w:rPr/>
        <w:t>、环保政策变动风险</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近年来，国家不断提高环保要求，造纸行业环保政策频出且日趋严厉，陆续推行的环保督查、排污许可证</w:t>
      </w:r>
      <w:r>
        <w:rPr>
          <w:spacing w:val="-44"/>
          <w:w w:val="95"/>
        </w:rPr>
        <w:t> </w:t>
      </w:r>
      <w:r>
        <w:rPr>
          <w:spacing w:val="-44"/>
          <w:w w:val="95"/>
        </w:rPr>
      </w:r>
      <w:r>
        <w:rPr>
          <w:w w:val="95"/>
        </w:rPr>
        <w:t>制度，多管齐下进行产业调整，造纸行业进入重要转型发展期，排放标准的提高势必加大行业环保成本，准入</w:t>
      </w:r>
      <w:r>
        <w:rPr>
          <w:spacing w:val="91"/>
          <w:w w:val="95"/>
        </w:rPr>
        <w:t> </w:t>
      </w:r>
      <w:r>
        <w:rPr>
          <w:spacing w:val="91"/>
          <w:w w:val="95"/>
        </w:rPr>
      </w:r>
      <w:r>
        <w:rPr/>
        <w:t>标准的提高将导致企业规模扩张趋缓。</w:t>
      </w:r>
    </w:p>
    <w:p>
      <w:pPr>
        <w:pStyle w:val="BodyText"/>
        <w:spacing w:line="302" w:lineRule="auto" w:before="139"/>
        <w:ind w:right="1132" w:firstLine="400"/>
        <w:jc w:val="both"/>
      </w:pPr>
      <w:r>
        <w:rPr/>
        <w:t>公司始终以</w:t>
      </w:r>
      <w:r>
        <w:rPr>
          <w:rFonts w:ascii="Times New Roman" w:hAnsi="Times New Roman" w:cs="Times New Roman" w:eastAsia="Times New Roman" w:hint="default"/>
        </w:rPr>
        <w:t>“</w:t>
      </w:r>
      <w:r>
        <w:rPr/>
        <w:t>节能减排、和谐发展</w:t>
      </w:r>
      <w:r>
        <w:rPr>
          <w:rFonts w:ascii="Times New Roman" w:hAnsi="Times New Roman" w:cs="Times New Roman" w:eastAsia="Times New Roman" w:hint="default"/>
        </w:rPr>
        <w:t>”</w:t>
      </w:r>
      <w:r>
        <w:rPr/>
        <w:t>为目标，公司将大力发展循环经济，以废物交换、循环利用，最大限度</w:t>
      </w:r>
      <w:r>
        <w:rPr>
          <w:w w:val="99"/>
        </w:rPr>
        <w:t> </w:t>
      </w:r>
      <w:r>
        <w:rPr/>
        <w:t>地提高资源利用率，同时加大环保项目建设力度，切实保证公司废弃物的达标排放。目前，公司采用世界最先</w:t>
      </w:r>
      <w:r>
        <w:rPr>
          <w:w w:val="99"/>
        </w:rPr>
        <w:t> </w:t>
      </w:r>
      <w:r>
        <w:rPr>
          <w:spacing w:val="-4"/>
          <w:w w:val="95"/>
        </w:rPr>
        <w:t>进的</w:t>
      </w:r>
      <w:r>
        <w:rPr>
          <w:rFonts w:ascii="Times New Roman" w:hAnsi="Times New Roman" w:cs="Times New Roman" w:eastAsia="Times New Roman" w:hint="default"/>
          <w:spacing w:val="-4"/>
          <w:w w:val="95"/>
        </w:rPr>
        <w:t>“</w:t>
      </w:r>
      <w:r>
        <w:rPr>
          <w:spacing w:val="-4"/>
          <w:w w:val="95"/>
        </w:rPr>
        <w:t>超滤膜</w:t>
      </w:r>
      <w:r>
        <w:rPr>
          <w:rFonts w:ascii="Times New Roman" w:hAnsi="Times New Roman" w:cs="Times New Roman" w:eastAsia="Times New Roman" w:hint="default"/>
          <w:spacing w:val="-4"/>
          <w:w w:val="95"/>
        </w:rPr>
        <w:t>+</w:t>
      </w:r>
      <w:r>
        <w:rPr>
          <w:spacing w:val="-4"/>
          <w:w w:val="95"/>
        </w:rPr>
        <w:t>反渗透膜</w:t>
      </w:r>
      <w:r>
        <w:rPr>
          <w:rFonts w:ascii="Times New Roman" w:hAnsi="Times New Roman" w:cs="Times New Roman" w:eastAsia="Times New Roman" w:hint="default"/>
          <w:spacing w:val="-4"/>
          <w:w w:val="95"/>
        </w:rPr>
        <w:t>”</w:t>
      </w:r>
      <w:r>
        <w:rPr>
          <w:spacing w:val="-4"/>
          <w:w w:val="95"/>
        </w:rPr>
        <w:t>工艺，建成中水回用膜处理项目，中水回用率达到</w:t>
      </w:r>
      <w:r>
        <w:rPr>
          <w:rFonts w:ascii="Times New Roman" w:hAnsi="Times New Roman" w:cs="Times New Roman" w:eastAsia="Times New Roman" w:hint="default"/>
          <w:spacing w:val="-4"/>
          <w:w w:val="95"/>
        </w:rPr>
        <w:t>75%</w:t>
      </w:r>
      <w:r>
        <w:rPr>
          <w:spacing w:val="-4"/>
          <w:w w:val="95"/>
        </w:rPr>
        <w:t>以上，回用水质达到饮用水标准，</w:t>
      </w:r>
      <w:r>
        <w:rPr>
          <w:spacing w:val="17"/>
          <w:w w:val="95"/>
        </w:rPr>
        <w:t> </w:t>
      </w:r>
      <w:r>
        <w:rPr>
          <w:spacing w:val="17"/>
          <w:w w:val="95"/>
        </w:rPr>
      </w:r>
      <w:r>
        <w:rPr/>
        <w:t>每天可节约清水</w:t>
      </w:r>
      <w:r>
        <w:rPr>
          <w:rFonts w:ascii="Times New Roman" w:hAnsi="Times New Roman" w:cs="Times New Roman" w:eastAsia="Times New Roman" w:hint="default"/>
        </w:rPr>
        <w:t>17</w:t>
      </w:r>
      <w:r>
        <w:rPr/>
        <w:t>万立方。</w:t>
      </w:r>
    </w:p>
    <w:p>
      <w:pPr>
        <w:pStyle w:val="BodyText"/>
        <w:spacing w:line="400" w:lineRule="auto" w:before="128"/>
        <w:ind w:left="554" w:right="0"/>
        <w:jc w:val="left"/>
      </w:pPr>
      <w:r>
        <w:rPr>
          <w:rFonts w:ascii="Times New Roman" w:hAnsi="Times New Roman" w:cs="Times New Roman" w:eastAsia="Times New Roman" w:hint="default"/>
        </w:rPr>
        <w:t>6</w:t>
      </w:r>
      <w:r>
        <w:rPr/>
        <w:t>、融资租赁业务风险</w:t>
      </w:r>
      <w:r>
        <w:rPr>
          <w:w w:val="99"/>
        </w:rPr>
        <w:t> </w:t>
      </w:r>
      <w:r>
        <w:rPr>
          <w:w w:val="95"/>
        </w:rPr>
        <w:t>如果融资租赁业务的承租人因各种原因未能及时足额支付租金，出现掠夺式使用设备或其他短期行为，可</w:t>
      </w:r>
      <w:r>
        <w:rPr/>
      </w:r>
    </w:p>
    <w:p>
      <w:pPr>
        <w:pStyle w:val="BodyText"/>
        <w:spacing w:line="209" w:lineRule="exact"/>
        <w:ind w:right="0"/>
        <w:jc w:val="left"/>
      </w:pPr>
      <w:r>
        <w:rPr/>
        <w:t>能给公司造成损失。虽然该等租金不能回收的风险很小，公司也将按照会计政策要求计提坏账准备，但若该等</w:t>
      </w:r>
    </w:p>
    <w:p>
      <w:pPr>
        <w:pStyle w:val="BodyText"/>
        <w:spacing w:line="240" w:lineRule="auto" w:before="82"/>
        <w:ind w:right="0"/>
        <w:jc w:val="left"/>
      </w:pPr>
      <w:r>
        <w:rPr/>
        <w:t>款项不能及时收回，则可能给公司带来坏账风险。</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晨鸣租赁的风险控制措施非常严格，其对公司开展的项目有着全方位的风险防控举措，抗风险能力较强，</w:t>
      </w:r>
      <w:r>
        <w:rPr>
          <w:spacing w:val="-44"/>
          <w:w w:val="95"/>
        </w:rPr>
        <w:t> </w:t>
      </w:r>
      <w:r>
        <w:rPr>
          <w:spacing w:val="-44"/>
          <w:w w:val="95"/>
        </w:rPr>
      </w:r>
      <w:r>
        <w:rPr/>
        <w:t>违约风险较小，晨鸣租赁加强风险管控，提升抗风险能力，持续保持高质量业务水平。</w:t>
      </w:r>
    </w:p>
    <w:p>
      <w:pPr>
        <w:pStyle w:val="BodyText"/>
        <w:spacing w:line="297" w:lineRule="auto" w:before="139"/>
        <w:ind w:right="1171" w:firstLine="400"/>
        <w:jc w:val="both"/>
      </w:pPr>
      <w:r>
        <w:rPr/>
        <w:t>当前，融资租赁公司改变总体经营策略，持续压缩业务规模，</w:t>
      </w:r>
      <w:r>
        <w:rPr>
          <w:rFonts w:ascii="Times New Roman" w:hAnsi="Times New Roman" w:cs="Times New Roman" w:eastAsia="Times New Roman" w:hint="default"/>
        </w:rPr>
        <w:t>2019</w:t>
      </w:r>
      <w:r>
        <w:rPr/>
        <w:t>年实现净回收</w:t>
      </w:r>
      <w:r>
        <w:rPr>
          <w:rFonts w:ascii="Times New Roman" w:hAnsi="Times New Roman" w:cs="Times New Roman" w:eastAsia="Times New Roman" w:hint="default"/>
        </w:rPr>
        <w:t>59</w:t>
      </w:r>
      <w:r>
        <w:rPr/>
        <w:t>亿元，融资租赁规模降</w:t>
      </w:r>
      <w:r>
        <w:rPr>
          <w:w w:val="99"/>
        </w:rPr>
        <w:t> </w:t>
      </w:r>
      <w:r>
        <w:rPr/>
        <w:t>至</w:t>
      </w:r>
      <w:r>
        <w:rPr>
          <w:rFonts w:ascii="Times New Roman" w:hAnsi="Times New Roman" w:cs="Times New Roman" w:eastAsia="Times New Roman" w:hint="default"/>
        </w:rPr>
        <w:t>136</w:t>
      </w:r>
      <w:r>
        <w:rPr/>
        <w:t>亿元，有效控制了风险。</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5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公司报告期内未发生接待调研、沟通、采访等活动。</w:t>
      </w:r>
    </w:p>
    <w:p>
      <w:pPr>
        <w:spacing w:after="0" w:line="400" w:lineRule="auto"/>
        <w:jc w:val="left"/>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tabs>
          <w:tab w:pos="1185" w:val="left" w:leader="none"/>
        </w:tabs>
        <w:spacing w:line="240" w:lineRule="auto"/>
        <w:ind w:right="961"/>
        <w:jc w:val="center"/>
        <w:rPr>
          <w:b w:val="0"/>
          <w:bCs w:val="0"/>
        </w:rPr>
      </w:pPr>
      <w:bookmarkStart w:name="_bookmark5" w:id="6"/>
      <w:bookmarkEnd w:id="6"/>
      <w:r>
        <w:rPr>
          <w:b w:val="0"/>
          <w:bCs w:val="0"/>
        </w:rPr>
      </w:r>
      <w:r>
        <w:rPr>
          <w:spacing w:val="-12"/>
          <w:w w:val="95"/>
        </w:rPr>
        <w:t>第六节</w:t>
        <w:tab/>
      </w:r>
      <w:r>
        <w:rPr>
          <w:spacing w:val="-16"/>
        </w:rPr>
        <w:t>董事会报告</w:t>
      </w:r>
      <w:r>
        <w:rPr>
          <w:b w:val="0"/>
          <w:bCs w:val="0"/>
          <w:spacing w:val="-16"/>
        </w:rPr>
      </w:r>
    </w:p>
    <w:p>
      <w:pPr>
        <w:spacing w:line="240" w:lineRule="auto" w:before="5"/>
        <w:rPr>
          <w:rFonts w:ascii="宋体" w:hAnsi="宋体" w:cs="宋体" w:eastAsia="宋体" w:hint="default"/>
          <w:b/>
          <w:bCs/>
          <w:sz w:val="35"/>
          <w:szCs w:val="35"/>
        </w:rPr>
      </w:pPr>
    </w:p>
    <w:p>
      <w:pPr>
        <w:pStyle w:val="BodyText"/>
        <w:spacing w:line="314" w:lineRule="auto"/>
        <w:ind w:right="1176" w:firstLine="400"/>
        <w:jc w:val="both"/>
      </w:pPr>
      <w:r>
        <w:rPr>
          <w:w w:val="95"/>
        </w:rPr>
        <w:t>本公司董事（「董事」）谨此提呈本公司及本集团截至二零一九年十二月三十一日止年度之年报及经审核</w:t>
      </w:r>
      <w:r>
        <w:rPr>
          <w:spacing w:val="-44"/>
          <w:w w:val="95"/>
        </w:rPr>
        <w:t> </w:t>
      </w:r>
      <w:r>
        <w:rPr>
          <w:spacing w:val="-44"/>
          <w:w w:val="95"/>
        </w:rPr>
      </w:r>
      <w:r>
        <w:rPr/>
        <w:t>综合财务报表。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一、主要业务</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76" w:firstLine="400"/>
        <w:jc w:val="both"/>
      </w:pPr>
      <w:r>
        <w:rPr>
          <w:w w:val="95"/>
        </w:rPr>
        <w:t>本公司主要业务的详细情况参见第四节「公司业务概要」、第五节「经营情况讨论与分析」中「一、报告</w:t>
      </w:r>
      <w:r>
        <w:rPr>
          <w:spacing w:val="-44"/>
          <w:w w:val="95"/>
        </w:rPr>
        <w:t> </w:t>
      </w:r>
      <w:r>
        <w:rPr>
          <w:spacing w:val="-44"/>
          <w:w w:val="95"/>
        </w:rPr>
      </w:r>
      <w:r>
        <w:rPr/>
        <w:t>期内公司从事的主要业务」及「二、主营业务分析」的相关内容。</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二、业绩及溢利分配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本集团截至二零一九年十二月三十一日止年度之业绩详列于第十三节「财务报告」。</w:t>
      </w:r>
    </w:p>
    <w:p>
      <w:pPr>
        <w:spacing w:line="240" w:lineRule="auto" w:before="8"/>
        <w:rPr>
          <w:rFonts w:ascii="宋体" w:hAnsi="宋体" w:cs="宋体" w:eastAsia="宋体" w:hint="default"/>
          <w:sz w:val="25"/>
          <w:szCs w:val="25"/>
        </w:rPr>
      </w:pPr>
    </w:p>
    <w:p>
      <w:pPr>
        <w:pStyle w:val="Heading2"/>
        <w:spacing w:line="240" w:lineRule="auto"/>
        <w:ind w:right="0"/>
        <w:jc w:val="both"/>
        <w:rPr>
          <w:b w:val="0"/>
          <w:bCs w:val="0"/>
        </w:rPr>
      </w:pPr>
      <w:r>
        <w:rPr/>
        <w:t>三、股息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于报告期末后，董事会建议向本公司普通股股东派发截至二零一九年十二月三十一日止年度的末期股息</w:t>
      </w:r>
    </w:p>
    <w:p>
      <w:pPr>
        <w:pStyle w:val="BodyText"/>
        <w:spacing w:line="240" w:lineRule="auto" w:before="81"/>
        <w:ind w:right="0"/>
        <w:jc w:val="both"/>
      </w:pPr>
      <w:r>
        <w:rPr/>
        <w:t>（「末期股息」）每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6"/>
        </w:rPr>
        <w:t> </w:t>
      </w:r>
      <w:r>
        <w:rPr/>
        <w:t>股派人民币现金红利</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元（含税）（二零一八年：每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48"/>
        </w:rPr>
        <w:t> </w:t>
      </w:r>
      <w:r>
        <w:rPr/>
        <w:t>股派人民币现金红利</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44"/>
        </w:rPr>
        <w:t> </w:t>
      </w:r>
      <w:r>
        <w:rPr/>
        <w:t>元</w:t>
      </w:r>
    </w:p>
    <w:p>
      <w:pPr>
        <w:pStyle w:val="BodyText"/>
        <w:spacing w:line="314" w:lineRule="auto" w:before="66"/>
        <w:ind w:right="1171"/>
        <w:jc w:val="both"/>
      </w:pPr>
      <w:r>
        <w:rPr/>
        <w:t>（含税）），唯须待于二零二零年六月十九日举行的本公司应届股东周年大会（「股东周年大会」）上做出批</w:t>
      </w:r>
      <w:r>
        <w:rPr>
          <w:w w:val="99"/>
        </w:rPr>
        <w:t> </w:t>
      </w:r>
      <w:r>
        <w:rPr/>
        <w:t>准后方可作实。待本公司股东于股东周年大会上批准后，预期末期股息将于二零二零年八月十九日或之前派付</w:t>
      </w:r>
      <w:r>
        <w:rPr>
          <w:w w:val="99"/>
        </w:rPr>
        <w:t> </w:t>
      </w:r>
      <w:r>
        <w:rPr/>
        <w:t>予于二零二零年六月二十四日名列本公司股东名册的股东。</w:t>
      </w:r>
    </w:p>
    <w:p>
      <w:pPr>
        <w:pStyle w:val="BodyText"/>
        <w:spacing w:line="307" w:lineRule="auto" w:before="140"/>
        <w:ind w:right="1154" w:firstLine="400"/>
        <w:jc w:val="both"/>
      </w:pPr>
      <w:r>
        <w:rPr/>
        <w:t>根据二零零八年一月一日起实施的《中华人民共和国企业所得税法》及其实施条例，凡中国境内企业向非</w:t>
      </w:r>
      <w:r>
        <w:rPr>
          <w:w w:val="99"/>
        </w:rPr>
        <w:t> </w:t>
      </w:r>
      <w:r>
        <w:rPr/>
        <w:t>居民企业股东派发二零零八年一月一日起会计期间的股息时，需按</w:t>
      </w:r>
      <w:r>
        <w:rPr>
          <w:spacing w:val="-54"/>
        </w:rPr>
        <w:t> </w:t>
      </w:r>
      <w:r>
        <w:rPr>
          <w:rFonts w:ascii="Times New Roman" w:hAnsi="Times New Roman" w:cs="Times New Roman" w:eastAsia="Times New Roman" w:hint="default"/>
        </w:rPr>
        <w:t>10%</w:t>
      </w:r>
      <w:r>
        <w:rPr/>
        <w:t>的税率为该非居民企业代扣代缴企业所</w:t>
      </w:r>
      <w:r>
        <w:rPr>
          <w:w w:val="99"/>
        </w:rPr>
        <w:t> </w:t>
      </w:r>
      <w:r>
        <w:rPr/>
        <w:t>得税。故此，作为中国境内企业，本公司将在代扣代缴末期股息中</w:t>
      </w:r>
      <w:r>
        <w:rPr>
          <w:spacing w:val="-55"/>
        </w:rPr>
        <w:t> </w:t>
      </w:r>
      <w:r>
        <w:rPr>
          <w:rFonts w:ascii="Times New Roman" w:hAnsi="Times New Roman" w:cs="Times New Roman" w:eastAsia="Times New Roman" w:hint="default"/>
        </w:rPr>
        <w:t>10%</w:t>
      </w:r>
      <w:r>
        <w:rPr/>
        <w:t>企业所得税后向非居民企业股东（即任</w:t>
      </w:r>
      <w:r>
        <w:rPr>
          <w:w w:val="99"/>
        </w:rPr>
        <w:t> </w:t>
      </w:r>
      <w:r>
        <w:rPr/>
        <w:t>何以非个人股东名义持有本公司股份的股东，包括但不限于以香港中央结算（代理人）有限公司、或其他代理</w:t>
      </w:r>
      <w:r>
        <w:rPr>
          <w:w w:val="99"/>
        </w:rPr>
        <w:t> </w:t>
      </w:r>
      <w:r>
        <w:rPr/>
        <w:t>人或受托人、或其他组织及团体名义登记的</w:t>
      </w:r>
      <w:r>
        <w:rPr>
          <w:spacing w:val="-54"/>
        </w:rPr>
        <w:t> </w:t>
      </w:r>
      <w:r>
        <w:rPr>
          <w:rFonts w:ascii="Times New Roman" w:hAnsi="Times New Roman" w:cs="Times New Roman" w:eastAsia="Times New Roman" w:hint="default"/>
        </w:rPr>
        <w:t>H</w:t>
      </w:r>
      <w:r>
        <w:rPr>
          <w:rFonts w:ascii="Times New Roman" w:hAnsi="Times New Roman" w:cs="Times New Roman" w:eastAsia="Times New Roman" w:hint="default"/>
          <w:spacing w:val="-3"/>
        </w:rPr>
        <w:t> </w:t>
      </w:r>
      <w:r>
        <w:rPr/>
        <w:t>股股东）派发末期股息。</w:t>
      </w:r>
    </w:p>
    <w:p>
      <w:pPr>
        <w:pStyle w:val="BodyText"/>
        <w:spacing w:line="304" w:lineRule="auto" w:before="124"/>
        <w:ind w:right="1131" w:firstLine="400"/>
        <w:jc w:val="both"/>
      </w:pPr>
      <w:r>
        <w:rPr>
          <w:spacing w:val="-3"/>
          <w:w w:val="99"/>
        </w:rPr>
        <w:t>由于中国税务法律法规的变动，根据国家税务总局于二零一一年一月四日发布的《关于公布全文失效废止、</w:t>
      </w:r>
      <w:r>
        <w:rPr>
          <w:w w:val="99"/>
        </w:rPr>
        <w:t> </w:t>
      </w:r>
      <w:r>
        <w:rPr/>
        <w:t>部份条款失效废止的税收规范性文件目录的公告》，持有本公司</w:t>
      </w:r>
      <w:r>
        <w:rPr>
          <w:spacing w:val="-62"/>
        </w:rPr>
        <w:t> </w:t>
      </w:r>
      <w:r>
        <w:rPr>
          <w:rFonts w:ascii="Times New Roman" w:hAnsi="Times New Roman" w:cs="Times New Roman" w:eastAsia="Times New Roman" w:hint="default"/>
        </w:rPr>
        <w:t>H</w:t>
      </w:r>
      <w:r>
        <w:rPr>
          <w:rFonts w:ascii="Times New Roman" w:hAnsi="Times New Roman" w:cs="Times New Roman" w:eastAsia="Times New Roman" w:hint="default"/>
          <w:spacing w:val="-13"/>
        </w:rPr>
        <w:t> </w:t>
      </w:r>
      <w:r>
        <w:rPr/>
        <w:t>股股份并名列本公司</w:t>
      </w:r>
      <w:r>
        <w:rPr>
          <w:spacing w:val="-64"/>
        </w:rPr>
        <w:t> </w:t>
      </w:r>
      <w:r>
        <w:rPr>
          <w:rFonts w:ascii="Times New Roman" w:hAnsi="Times New Roman" w:cs="Times New Roman" w:eastAsia="Times New Roman" w:hint="default"/>
        </w:rPr>
        <w:t>H</w:t>
      </w:r>
      <w:r>
        <w:rPr>
          <w:rFonts w:ascii="Times New Roman" w:hAnsi="Times New Roman" w:cs="Times New Roman" w:eastAsia="Times New Roman" w:hint="default"/>
          <w:spacing w:val="-14"/>
        </w:rPr>
        <w:t> </w:t>
      </w:r>
      <w:r>
        <w:rPr/>
        <w:t>股股东名册之个人股</w:t>
      </w:r>
      <w:r>
        <w:rPr>
          <w:w w:val="99"/>
        </w:rPr>
        <w:t> </w:t>
      </w:r>
      <w:r>
        <w:rPr/>
        <w:t>东已不能依据国家税务总局《关于外商投资企业、外国企业和外籍个人取得股票（股权）转让收益和股息所得</w:t>
      </w:r>
      <w:r>
        <w:rPr>
          <w:w w:val="99"/>
        </w:rPr>
        <w:t> </w:t>
      </w:r>
      <w:r>
        <w:rPr>
          <w:w w:val="95"/>
        </w:rPr>
        <w:t>税收问题的通知》（国税发</w:t>
      </w:r>
      <w:r>
        <w:rPr>
          <w:rFonts w:ascii="Times New Roman" w:hAnsi="Times New Roman" w:cs="Times New Roman" w:eastAsia="Times New Roman" w:hint="default"/>
          <w:w w:val="95"/>
        </w:rPr>
        <w:t>[1993]045 </w:t>
      </w:r>
      <w:r>
        <w:rPr>
          <w:w w:val="95"/>
        </w:rPr>
        <w:t>号）免于缴纳个人所得税，而根据联交所于二零一一年七月四日致发行人</w:t>
      </w:r>
      <w:r>
        <w:rPr>
          <w:spacing w:val="-45"/>
          <w:w w:val="95"/>
        </w:rPr>
        <w:t> </w:t>
      </w:r>
      <w:r>
        <w:rPr>
          <w:spacing w:val="-45"/>
          <w:w w:val="95"/>
        </w:rPr>
      </w:r>
      <w:r>
        <w:rPr>
          <w:w w:val="95"/>
        </w:rPr>
        <w:t>题为《有关香港居民就内地企业派发股息的税务安排》的函件，以及《国家税务总局关于国税发</w:t>
      </w:r>
      <w:r>
        <w:rPr>
          <w:rFonts w:ascii="Times New Roman" w:hAnsi="Times New Roman" w:cs="Times New Roman" w:eastAsia="Times New Roman" w:hint="default"/>
          <w:w w:val="95"/>
        </w:rPr>
        <w:t>[1993]045 </w:t>
      </w:r>
      <w:r>
        <w:rPr>
          <w:spacing w:val="-3"/>
          <w:w w:val="95"/>
        </w:rPr>
        <w:t>号文</w:t>
      </w:r>
      <w:r>
        <w:rPr>
          <w:spacing w:val="-41"/>
          <w:w w:val="95"/>
        </w:rPr>
        <w:t> </w:t>
      </w:r>
      <w:r>
        <w:rPr>
          <w:w w:val="95"/>
        </w:rPr>
        <w:t>件废止后有关个人所得税征管问题的通知》（国税函</w:t>
      </w:r>
      <w:r>
        <w:rPr>
          <w:rFonts w:ascii="Times New Roman" w:hAnsi="Times New Roman" w:cs="Times New Roman" w:eastAsia="Times New Roman" w:hint="default"/>
          <w:w w:val="95"/>
        </w:rPr>
        <w:t>[2011]348 </w:t>
      </w:r>
      <w:r>
        <w:rPr>
          <w:w w:val="95"/>
        </w:rPr>
        <w:t>号），确认持有境内非外商投资企业在香港发行</w:t>
      </w:r>
      <w:r>
        <w:rPr>
          <w:spacing w:val="-44"/>
          <w:w w:val="95"/>
        </w:rPr>
        <w:t> </w:t>
      </w:r>
      <w:r>
        <w:rPr>
          <w:spacing w:val="-44"/>
          <w:w w:val="95"/>
        </w:rPr>
      </w:r>
      <w:r>
        <w:rPr/>
        <w:t>的股票的境外居民个人股东，可根据其居民身份所属国家与中国签署的税收协议或中国内地和香港（澳门）之</w:t>
      </w:r>
      <w:r>
        <w:rPr>
          <w:w w:val="99"/>
        </w:rPr>
        <w:t> </w:t>
      </w:r>
      <w:r>
        <w:rPr/>
        <w:t>间的税收安排的规定，享受相关税收优惠。就此，本公司将按</w:t>
      </w:r>
      <w:r>
        <w:rPr>
          <w:spacing w:val="-53"/>
        </w:rPr>
        <w:t> </w:t>
      </w:r>
      <w:r>
        <w:rPr>
          <w:rFonts w:ascii="Times New Roman" w:hAnsi="Times New Roman" w:cs="Times New Roman" w:eastAsia="Times New Roman" w:hint="default"/>
        </w:rPr>
        <w:t>10%</w:t>
      </w:r>
      <w:r>
        <w:rPr/>
        <w:t>税率代扣代缴股息的个人所得税；但如税务</w:t>
      </w:r>
      <w:r>
        <w:rPr>
          <w:w w:val="99"/>
        </w:rPr>
        <w:t> </w:t>
      </w:r>
      <w:r>
        <w:rPr/>
        <w:t>法规及相关税收协议另有规定的，本公司将按照相关规定的税率和程序代扣代缴股息的个人所得税。</w:t>
      </w:r>
    </w:p>
    <w:p>
      <w:pPr>
        <w:spacing w:after="0" w:line="304" w:lineRule="auto"/>
        <w:jc w:val="both"/>
        <w:sectPr>
          <w:pgSz w:w="11910" w:h="16840"/>
          <w:pgMar w:header="750" w:footer="1017" w:top="1100" w:bottom="120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四、暂停过户登记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3" w:firstLine="400"/>
        <w:jc w:val="both"/>
      </w:pPr>
      <w:r>
        <w:rPr/>
        <w:t>本公司将由二零二零年六月十二日（星期五）至二零二零年六月十九日（星期五）（包括首尾两日）暂停</w:t>
      </w:r>
      <w:r>
        <w:rPr>
          <w:w w:val="99"/>
        </w:rPr>
        <w:t> </w:t>
      </w:r>
      <w:r>
        <w:rPr/>
        <w:t>办理股份过户登记手续，于该期间内本公司将概不会办理股份过户手续。为确定有权出席二零二零年六月十九</w:t>
      </w:r>
      <w:r>
        <w:rPr>
          <w:spacing w:val="-70"/>
        </w:rPr>
        <w:t> </w:t>
      </w:r>
      <w:r>
        <w:rPr>
          <w:spacing w:val="-70"/>
        </w:rPr>
      </w:r>
      <w:r>
        <w:rPr/>
        <w:t>日（星期五）举行之股东周年大会并于会上投票之股东之身份，所有股份过户文件连同有关股票必须不迟于二</w:t>
      </w:r>
      <w:r>
        <w:rPr>
          <w:spacing w:val="-70"/>
        </w:rPr>
        <w:t> </w:t>
      </w:r>
      <w:r>
        <w:rPr>
          <w:spacing w:val="-70"/>
        </w:rPr>
      </w:r>
      <w:r>
        <w:rPr>
          <w:spacing w:val="-3"/>
        </w:rPr>
        <w:t>零二零年六月十一日（星期四）下午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时</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分送达本公司的股份过户香港中央证券登记有限公司，地址为香港</w:t>
      </w:r>
    </w:p>
    <w:p>
      <w:pPr>
        <w:pStyle w:val="BodyText"/>
        <w:spacing w:line="275" w:lineRule="exact"/>
        <w:ind w:right="0"/>
        <w:jc w:val="left"/>
      </w:pPr>
      <w:r>
        <w:rPr/>
        <w:t>湾仔皇后大道东</w:t>
      </w:r>
      <w:r>
        <w:rPr>
          <w:spacing w:val="-52"/>
        </w:rPr>
        <w:t> </w:t>
      </w:r>
      <w:r>
        <w:rPr>
          <w:rFonts w:ascii="Times New Roman" w:hAnsi="Times New Roman" w:cs="Times New Roman" w:eastAsia="Times New Roman" w:hint="default"/>
        </w:rPr>
        <w:t>183</w:t>
      </w:r>
      <w:r>
        <w:rPr>
          <w:rFonts w:ascii="Times New Roman" w:hAnsi="Times New Roman" w:cs="Times New Roman" w:eastAsia="Times New Roman" w:hint="default"/>
          <w:spacing w:val="-1"/>
        </w:rPr>
        <w:t> </w:t>
      </w:r>
      <w:r>
        <w:rPr/>
        <w:t>号合和中心</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楼</w:t>
      </w:r>
      <w:r>
        <w:rPr>
          <w:spacing w:val="-52"/>
        </w:rPr>
        <w:t> </w:t>
      </w:r>
      <w:r>
        <w:rPr>
          <w:rFonts w:ascii="Times New Roman" w:hAnsi="Times New Roman" w:cs="Times New Roman" w:eastAsia="Times New Roman" w:hint="default"/>
        </w:rPr>
        <w:t>1712-1716 </w:t>
      </w:r>
      <w:r>
        <w:rPr/>
        <w:t>室。</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五、五年财务摘要</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41" w:firstLine="400"/>
        <w:jc w:val="both"/>
      </w:pPr>
      <w:r>
        <w:rPr/>
        <w:t>本公司过去五个财政年度之财务摘要参见第二节「公司简介和主要财务指标」中「九、根据香港上市规则</w:t>
      </w:r>
      <w:r>
        <w:rPr>
          <w:w w:val="99"/>
        </w:rPr>
        <w:t> </w:t>
      </w:r>
      <w:r>
        <w:rPr/>
        <w:t>附录十六第十九条编制的近五年财务概要」的相关内容。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六、捐款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本公司年度内向非牟利机构捐款人民币</w:t>
      </w:r>
      <w:r>
        <w:rPr>
          <w:spacing w:val="-53"/>
        </w:rPr>
        <w:t> </w:t>
      </w:r>
      <w:r>
        <w:rPr>
          <w:rFonts w:ascii="Times New Roman" w:hAnsi="Times New Roman" w:cs="Times New Roman" w:eastAsia="Times New Roman" w:hint="default"/>
        </w:rPr>
        <w:t>11,947,836.00 </w:t>
      </w:r>
      <w:r>
        <w:rPr/>
        <w:t>元（二零一八年：人民币</w:t>
      </w:r>
      <w:r>
        <w:rPr>
          <w:spacing w:val="-53"/>
        </w:rPr>
        <w:t> </w:t>
      </w:r>
      <w:r>
        <w:rPr>
          <w:rFonts w:ascii="Times New Roman" w:hAnsi="Times New Roman" w:cs="Times New Roman" w:eastAsia="Times New Roman" w:hint="default"/>
        </w:rPr>
        <w:t>8,740,500.00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七、附属公司</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41" w:firstLine="400"/>
        <w:jc w:val="both"/>
      </w:pPr>
      <w:r>
        <w:rPr/>
        <w:t>本公司年内取得和处置子公司详情参见第五节「经营情况讨论与分析」中「七、主要控股参股公司分析」</w:t>
      </w:r>
      <w:r>
        <w:rPr>
          <w:w w:val="99"/>
        </w:rPr>
        <w:t> </w:t>
      </w:r>
      <w:r>
        <w:rPr/>
        <w:t>及第七节「重要事项」中「二十、公司子公司重大事项」的相关内容。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八、物业、厂房及设备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90" w:right="0"/>
        <w:jc w:val="left"/>
      </w:pPr>
      <w:r>
        <w:rPr/>
        <w:t>本集团截至二零一九年十二月三十一日止年度之物业、厂房及设备变动详情参见第十三节「财务报告」中</w:t>
      </w:r>
    </w:p>
    <w:p>
      <w:pPr>
        <w:pStyle w:val="BodyText"/>
        <w:spacing w:line="240" w:lineRule="auto" w:before="81"/>
        <w:ind w:right="0"/>
        <w:jc w:val="left"/>
        <w:rPr>
          <w:sz w:val="18"/>
          <w:szCs w:val="18"/>
        </w:rPr>
      </w:pPr>
      <w:r>
        <w:rPr/>
        <w:t>「二、财务报表</w:t>
      </w:r>
      <w:r>
        <w:rPr>
          <w:spacing w:val="-56"/>
        </w:rPr>
        <w:t> </w:t>
      </w:r>
      <w:r>
        <w:rPr>
          <w:rFonts w:ascii="Times New Roman" w:hAnsi="Times New Roman" w:cs="Times New Roman" w:eastAsia="Times New Roman" w:hint="default"/>
        </w:rPr>
        <w:t>1</w:t>
      </w:r>
      <w:r>
        <w:rPr/>
        <w:t>、合并资产负债表」的相关内容</w:t>
      </w:r>
      <w:r>
        <w:rPr>
          <w:sz w:val="18"/>
          <w:szCs w:val="18"/>
        </w:rPr>
        <w:t>。</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九、股本</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5" w:firstLine="400"/>
        <w:jc w:val="both"/>
      </w:pPr>
      <w:r>
        <w:rPr>
          <w:spacing w:val="-3"/>
          <w:w w:val="95"/>
        </w:rPr>
        <w:t>本公司截至二零一九年十二月三十一日止年度之股本变动详情参见第八节「股份变动及股东情况」中「一、</w:t>
      </w:r>
      <w:r>
        <w:rPr>
          <w:spacing w:val="-54"/>
          <w:w w:val="95"/>
        </w:rPr>
        <w:t> </w:t>
      </w:r>
      <w:r>
        <w:rPr>
          <w:spacing w:val="-54"/>
          <w:w w:val="95"/>
        </w:rPr>
      </w:r>
      <w:r>
        <w:rPr/>
        <w:t>股份变动情况」的相关内容。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十、优先购股权</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41" w:firstLine="400"/>
        <w:jc w:val="both"/>
      </w:pPr>
      <w:r>
        <w:rPr/>
        <w:t>根据《公司章程》及中国法律，并无规定公司需对现有的股东按其持股比例给予他们优先购买公司新股的</w:t>
      </w:r>
      <w:r>
        <w:rPr>
          <w:w w:val="99"/>
        </w:rPr>
        <w:t> </w:t>
      </w:r>
      <w:r>
        <w:rPr/>
        <w:t>权利。</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十一、拨入储备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4" w:right="0"/>
        <w:jc w:val="left"/>
      </w:pPr>
      <w:r>
        <w:rPr/>
        <w:t>根据公司法规定，本公司的实缴盈余可派发予股东。本公司于</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日可用作现金分派及或可作</w:t>
      </w:r>
    </w:p>
    <w:p>
      <w:pPr>
        <w:pStyle w:val="BodyText"/>
        <w:spacing w:line="240" w:lineRule="auto" w:before="66"/>
        <w:ind w:right="0"/>
        <w:jc w:val="left"/>
        <w:rPr>
          <w:rFonts w:ascii="Times New Roman" w:hAnsi="Times New Roman" w:cs="Times New Roman" w:eastAsia="Times New Roman" w:hint="default"/>
        </w:rPr>
      </w:pPr>
      <w:r>
        <w:rPr/>
        <w:t>实物分配的储备（包括本公司的实缴盈余）为人民币</w:t>
      </w:r>
      <w:r>
        <w:rPr>
          <w:spacing w:val="-52"/>
        </w:rPr>
        <w:t> </w:t>
      </w:r>
      <w:r>
        <w:rPr>
          <w:rFonts w:ascii="Times New Roman" w:hAnsi="Times New Roman" w:cs="Times New Roman" w:eastAsia="Times New Roman" w:hint="default"/>
        </w:rPr>
        <w:t>9,792,126,677.35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年：人民币</w:t>
      </w:r>
      <w:r>
        <w:rPr>
          <w:spacing w:val="-54"/>
        </w:rPr>
        <w:t> </w:t>
      </w:r>
      <w:r>
        <w:rPr>
          <w:rFonts w:ascii="Times New Roman" w:hAnsi="Times New Roman" w:cs="Times New Roman" w:eastAsia="Times New Roman" w:hint="default"/>
        </w:rPr>
        <w:t>9,530,159,552.96</w:t>
      </w:r>
    </w:p>
    <w:p>
      <w:pPr>
        <w:pStyle w:val="BodyText"/>
        <w:spacing w:line="240" w:lineRule="auto" w:before="66"/>
        <w:ind w:right="0"/>
        <w:jc w:val="left"/>
      </w:pPr>
      <w:r>
        <w:rPr/>
        <w:t>元），载于第十三节「财务报告」中「二、财务报表</w:t>
      </w:r>
      <w:r>
        <w:rPr>
          <w:spacing w:val="-56"/>
        </w:rPr>
        <w:t> </w:t>
      </w:r>
      <w:r>
        <w:rPr>
          <w:rFonts w:ascii="Times New Roman" w:hAnsi="Times New Roman" w:cs="Times New Roman" w:eastAsia="Times New Roman" w:hint="default"/>
        </w:rPr>
        <w:t>1</w:t>
      </w:r>
      <w:r>
        <w:rPr/>
        <w:t>、合并资产负债表」的相关内容。</w:t>
      </w:r>
    </w:p>
    <w:p>
      <w:pPr>
        <w:spacing w:after="0" w:line="240" w:lineRule="auto"/>
        <w:jc w:val="left"/>
        <w:sectPr>
          <w:pgSz w:w="11910" w:h="16840"/>
          <w:pgMar w:header="750" w:footer="1017" w:top="1100" w:bottom="120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十二、董事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rPr>
          <w:rFonts w:ascii="Times New Roman" w:hAnsi="Times New Roman" w:cs="Times New Roman" w:eastAsia="Times New Roman" w:hint="default"/>
        </w:rPr>
      </w:pPr>
      <w:r>
        <w:rPr/>
        <w:t>本公司截至二零一九年十二月三十一日止之在任董事如下</w:t>
      </w:r>
      <w:r>
        <w:rPr>
          <w:rFonts w:ascii="Times New Roman" w:hAnsi="Times New Roman" w:cs="Times New Roman" w:eastAsia="Times New Roman" w:hint="default"/>
        </w:rPr>
        <w:t>:</w:t>
      </w:r>
    </w:p>
    <w:p>
      <w:pPr>
        <w:spacing w:line="405" w:lineRule="auto" w:before="179"/>
        <w:ind w:left="554" w:right="8602" w:firstLine="21"/>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执行董事</w:t>
      </w:r>
      <w:r>
        <w:rPr>
          <w:rFonts w:ascii="宋体" w:hAnsi="宋体" w:cs="宋体" w:eastAsia="宋体" w:hint="default"/>
          <w:b/>
          <w:bCs/>
          <w:w w:val="100"/>
          <w:sz w:val="21"/>
          <w:szCs w:val="21"/>
        </w:rPr>
        <w:t> </w:t>
      </w:r>
      <w:r>
        <w:rPr>
          <w:rFonts w:ascii="宋体" w:hAnsi="宋体" w:cs="宋体" w:eastAsia="宋体" w:hint="default"/>
          <w:sz w:val="20"/>
          <w:szCs w:val="20"/>
        </w:rPr>
        <w:t>陈洪国先生</w:t>
      </w:r>
      <w:r>
        <w:rPr>
          <w:rFonts w:ascii="宋体" w:hAnsi="宋体" w:cs="宋体" w:eastAsia="宋体" w:hint="default"/>
          <w:w w:val="99"/>
          <w:sz w:val="20"/>
          <w:szCs w:val="20"/>
        </w:rPr>
        <w:t> </w:t>
      </w:r>
      <w:r>
        <w:rPr>
          <w:rFonts w:ascii="宋体" w:hAnsi="宋体" w:cs="宋体" w:eastAsia="宋体" w:hint="default"/>
          <w:sz w:val="20"/>
          <w:szCs w:val="20"/>
        </w:rPr>
        <w:t>胡长青先生</w:t>
      </w:r>
    </w:p>
    <w:p>
      <w:pPr>
        <w:pStyle w:val="BodyText"/>
        <w:spacing w:line="240" w:lineRule="auto" w:before="63"/>
        <w:ind w:left="554" w:right="0"/>
        <w:jc w:val="left"/>
      </w:pPr>
      <w:r>
        <w:rPr/>
        <w:t>李兴春先生</w:t>
      </w:r>
    </w:p>
    <w:p>
      <w:pPr>
        <w:spacing w:line="240" w:lineRule="auto" w:before="11"/>
        <w:rPr>
          <w:rFonts w:ascii="宋体" w:hAnsi="宋体" w:cs="宋体" w:eastAsia="宋体" w:hint="default"/>
          <w:sz w:val="14"/>
          <w:szCs w:val="14"/>
        </w:rPr>
      </w:pPr>
    </w:p>
    <w:p>
      <w:pPr>
        <w:spacing w:line="405" w:lineRule="auto" w:before="0"/>
        <w:ind w:left="554" w:right="8602" w:firstLine="21"/>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非执行董事</w:t>
      </w:r>
      <w:r>
        <w:rPr>
          <w:rFonts w:ascii="宋体" w:hAnsi="宋体" w:cs="宋体" w:eastAsia="宋体" w:hint="default"/>
          <w:b/>
          <w:bCs/>
          <w:w w:val="100"/>
          <w:sz w:val="21"/>
          <w:szCs w:val="21"/>
        </w:rPr>
        <w:t> </w:t>
      </w:r>
      <w:r>
        <w:rPr>
          <w:rFonts w:ascii="宋体" w:hAnsi="宋体" w:cs="宋体" w:eastAsia="宋体" w:hint="default"/>
          <w:sz w:val="20"/>
          <w:szCs w:val="20"/>
        </w:rPr>
        <w:t>韩亭德先生</w:t>
      </w:r>
      <w:r>
        <w:rPr>
          <w:rFonts w:ascii="宋体" w:hAnsi="宋体" w:cs="宋体" w:eastAsia="宋体" w:hint="default"/>
          <w:w w:val="99"/>
          <w:sz w:val="20"/>
          <w:szCs w:val="20"/>
        </w:rPr>
        <w:t> </w:t>
      </w:r>
      <w:r>
        <w:rPr>
          <w:rFonts w:ascii="宋体" w:hAnsi="宋体" w:cs="宋体" w:eastAsia="宋体" w:hint="default"/>
          <w:sz w:val="20"/>
          <w:szCs w:val="20"/>
        </w:rPr>
        <w:t>李传轩先生</w:t>
      </w:r>
    </w:p>
    <w:p>
      <w:pPr>
        <w:spacing w:line="405" w:lineRule="auto" w:before="56"/>
        <w:ind w:left="554" w:right="8602" w:firstLine="21"/>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独立非执行董事</w:t>
      </w:r>
      <w:r>
        <w:rPr>
          <w:rFonts w:ascii="宋体" w:hAnsi="宋体" w:cs="宋体" w:eastAsia="宋体" w:hint="default"/>
          <w:b/>
          <w:bCs/>
          <w:w w:val="100"/>
          <w:sz w:val="21"/>
          <w:szCs w:val="21"/>
        </w:rPr>
        <w:t> </w:t>
      </w:r>
      <w:r>
        <w:rPr>
          <w:rFonts w:ascii="宋体" w:hAnsi="宋体" w:cs="宋体" w:eastAsia="宋体" w:hint="default"/>
          <w:sz w:val="20"/>
          <w:szCs w:val="20"/>
        </w:rPr>
        <w:t>尹美群女士</w:t>
      </w:r>
      <w:r>
        <w:rPr>
          <w:rFonts w:ascii="宋体" w:hAnsi="宋体" w:cs="宋体" w:eastAsia="宋体" w:hint="default"/>
          <w:w w:val="99"/>
          <w:sz w:val="20"/>
          <w:szCs w:val="20"/>
        </w:rPr>
        <w:t> </w:t>
      </w:r>
      <w:r>
        <w:rPr>
          <w:rFonts w:ascii="宋体" w:hAnsi="宋体" w:cs="宋体" w:eastAsia="宋体" w:hint="default"/>
          <w:sz w:val="20"/>
          <w:szCs w:val="20"/>
        </w:rPr>
        <w:t>杨彪先生</w:t>
      </w:r>
    </w:p>
    <w:p>
      <w:pPr>
        <w:pStyle w:val="BodyText"/>
        <w:spacing w:line="240" w:lineRule="auto" w:before="63"/>
        <w:ind w:left="554" w:right="0"/>
        <w:jc w:val="left"/>
      </w:pPr>
      <w:r>
        <w:rPr/>
        <w:t>孙剑非先生</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根据《公司章程》，所有董事（包括非执行董事）由股东大会选举产生，任期三年，由</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月起至</w:t>
      </w:r>
    </w:p>
    <w:p>
      <w:pPr>
        <w:pStyle w:val="BodyText"/>
        <w:spacing w:line="240" w:lineRule="auto" w:before="66"/>
        <w:ind w:right="0"/>
        <w:jc w:val="left"/>
      </w:pPr>
      <w:r>
        <w:rPr>
          <w:rFonts w:ascii="Times New Roman" w:hAnsi="Times New Roman" w:cs="Times New Roman" w:eastAsia="Times New Roman" w:hint="default"/>
        </w:rPr>
        <w:t>2022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月止。董事任期届满，可以再选连任。</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十三、董事之服务合同</w:t>
      </w:r>
      <w:r>
        <w:rPr>
          <w:b w:val="0"/>
          <w:bCs w:val="0"/>
        </w:rPr>
      </w:r>
    </w:p>
    <w:p>
      <w:pPr>
        <w:spacing w:line="240" w:lineRule="auto" w:before="4"/>
        <w:rPr>
          <w:rFonts w:ascii="宋体" w:hAnsi="宋体" w:cs="宋体" w:eastAsia="宋体" w:hint="default"/>
          <w:b/>
          <w:bCs/>
          <w:sz w:val="26"/>
          <w:szCs w:val="26"/>
        </w:rPr>
      </w:pPr>
    </w:p>
    <w:p>
      <w:pPr>
        <w:pStyle w:val="BodyText"/>
        <w:spacing w:line="400" w:lineRule="auto"/>
        <w:ind w:left="554" w:right="0"/>
        <w:jc w:val="left"/>
      </w:pPr>
      <w:r>
        <w:rPr/>
        <w:t>所有董事均已与本公司订立年期由</w:t>
      </w:r>
      <w:r>
        <w:rPr>
          <w:spacing w:val="-50"/>
        </w:rPr>
        <w:t> </w:t>
      </w:r>
      <w:r>
        <w:rPr>
          <w:rFonts w:ascii="Times New Roman" w:hAnsi="Times New Roman" w:cs="Times New Roman" w:eastAsia="Times New Roman" w:hint="default"/>
        </w:rPr>
        <w:t>2019 </w:t>
      </w:r>
      <w:r>
        <w:rPr/>
        <w:t>年</w:t>
      </w:r>
      <w:r>
        <w:rPr>
          <w:spacing w:val="-51"/>
        </w:rPr>
        <w:t> </w:t>
      </w:r>
      <w:r>
        <w:rPr>
          <w:rFonts w:ascii="Times New Roman" w:hAnsi="Times New Roman" w:cs="Times New Roman" w:eastAsia="Times New Roman" w:hint="default"/>
        </w:rPr>
        <w:t>6 </w:t>
      </w:r>
      <w:r>
        <w:rPr/>
        <w:t>月</w:t>
      </w:r>
      <w:r>
        <w:rPr>
          <w:spacing w:val="-51"/>
        </w:rPr>
        <w:t> </w:t>
      </w:r>
      <w:r>
        <w:rPr>
          <w:rFonts w:ascii="Times New Roman" w:hAnsi="Times New Roman" w:cs="Times New Roman" w:eastAsia="Times New Roman" w:hint="default"/>
        </w:rPr>
        <w:t>11 </w:t>
      </w:r>
      <w:r>
        <w:rPr/>
        <w:t>日起至</w:t>
      </w:r>
      <w:r>
        <w:rPr>
          <w:spacing w:val="-51"/>
        </w:rPr>
        <w:t> </w:t>
      </w:r>
      <w:r>
        <w:rPr>
          <w:rFonts w:ascii="Times New Roman" w:hAnsi="Times New Roman" w:cs="Times New Roman" w:eastAsia="Times New Roman" w:hint="default"/>
        </w:rPr>
        <w:t>2022 </w:t>
      </w:r>
      <w:r>
        <w:rPr/>
        <w:t>年</w:t>
      </w:r>
      <w:r>
        <w:rPr>
          <w:spacing w:val="-53"/>
        </w:rPr>
        <w:t> </w:t>
      </w:r>
      <w:r>
        <w:rPr>
          <w:rFonts w:ascii="Times New Roman" w:hAnsi="Times New Roman" w:cs="Times New Roman" w:eastAsia="Times New Roman" w:hint="default"/>
        </w:rPr>
        <w:t>6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日止之服务合约。</w:t>
      </w:r>
      <w:r>
        <w:rPr>
          <w:w w:val="99"/>
        </w:rPr>
        <w:t> </w:t>
      </w:r>
      <w:r>
        <w:rPr>
          <w:w w:val="95"/>
        </w:rPr>
        <w:t>拟在即将举行之股东周年大会上参加连任选举之董事，概无与本公司或其任何附属公司签订任何服务合约</w:t>
      </w:r>
      <w:r>
        <w:rPr/>
      </w:r>
    </w:p>
    <w:p>
      <w:pPr>
        <w:pStyle w:val="BodyText"/>
        <w:spacing w:line="209" w:lineRule="exact"/>
        <w:ind w:right="0"/>
        <w:jc w:val="left"/>
      </w:pPr>
      <w:r>
        <w:rPr/>
        <w:t>规定本集团若不支付法定赔偿以外之赔偿则不可在一年内终止有关合约。</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十四、董事、高级管理人员酬金及五位最高薪酬人士</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firstLine="400"/>
        <w:jc w:val="left"/>
      </w:pPr>
      <w:r>
        <w:rPr>
          <w:spacing w:val="-3"/>
          <w:w w:val="95"/>
        </w:rPr>
        <w:t>董事、高级管理人员酬金及本公司或及其附属公司五位最高薪酬人士的详情分别载于第十节「董事、监事、</w:t>
      </w:r>
      <w:r>
        <w:rPr>
          <w:spacing w:val="-52"/>
          <w:w w:val="95"/>
        </w:rPr>
        <w:t> </w:t>
      </w:r>
      <w:r>
        <w:rPr>
          <w:spacing w:val="-52"/>
          <w:w w:val="95"/>
        </w:rPr>
      </w:r>
      <w:r>
        <w:rPr/>
        <w:t>高级管理人员和员工情况」中「五、公司员工情况」和第十三节「财务报告」中「十二、关联交易情况」。</w:t>
      </w:r>
    </w:p>
    <w:p>
      <w:pPr>
        <w:pStyle w:val="BodyText"/>
        <w:spacing w:line="297" w:lineRule="auto" w:before="140"/>
        <w:ind w:right="1153" w:firstLine="400"/>
        <w:jc w:val="left"/>
      </w:pPr>
      <w:r>
        <w:rPr/>
        <w:t>于</w:t>
      </w:r>
      <w:r>
        <w:rPr>
          <w:rFonts w:ascii="Times New Roman" w:hAnsi="Times New Roman" w:cs="Times New Roman" w:eastAsia="Times New Roman" w:hint="default"/>
        </w:rPr>
        <w:t>2019</w:t>
      </w:r>
      <w:r>
        <w:rPr/>
        <w:t>年度，本公司高级管理人员（包含董事、监事及高级管理人员）共有</w:t>
      </w:r>
      <w:r>
        <w:rPr>
          <w:rFonts w:ascii="Times New Roman" w:hAnsi="Times New Roman" w:cs="Times New Roman" w:eastAsia="Times New Roman" w:hint="default"/>
        </w:rPr>
        <w:t>22</w:t>
      </w:r>
      <w:r>
        <w:rPr/>
        <w:t>人，高级管理人员薪酬介乎</w:t>
      </w:r>
      <w:r>
        <w:rPr>
          <w:w w:val="99"/>
        </w:rPr>
        <w:t> </w:t>
      </w:r>
      <w:r>
        <w:rPr/>
        <w:t>以下范围：</w:t>
      </w:r>
    </w:p>
    <w:p>
      <w:pPr>
        <w:spacing w:line="240" w:lineRule="auto" w:before="13"/>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4830"/>
        <w:gridCol w:w="4830"/>
      </w:tblGrid>
      <w:tr>
        <w:trPr>
          <w:trHeight w:val="410" w:hRule="exact"/>
        </w:trPr>
        <w:tc>
          <w:tcPr>
            <w:tcW w:w="48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3"/>
              <w:ind w:left="1595" w:right="0"/>
              <w:jc w:val="left"/>
              <w:rPr>
                <w:rFonts w:ascii="宋体" w:hAnsi="宋体" w:cs="宋体" w:eastAsia="宋体" w:hint="default"/>
                <w:sz w:val="18"/>
                <w:szCs w:val="18"/>
              </w:rPr>
            </w:pPr>
            <w:r>
              <w:rPr>
                <w:rFonts w:ascii="宋体" w:hAnsi="宋体" w:cs="宋体" w:eastAsia="宋体" w:hint="default"/>
                <w:sz w:val="18"/>
                <w:szCs w:val="18"/>
              </w:rPr>
              <w:t>薪酬范围（人民币）</w:t>
            </w:r>
          </w:p>
        </w:tc>
        <w:tc>
          <w:tcPr>
            <w:tcW w:w="48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人数</w:t>
            </w:r>
          </w:p>
        </w:tc>
      </w:tr>
      <w:tr>
        <w:trPr>
          <w:trHeight w:val="456"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w:t>
            </w:r>
          </w:p>
        </w:tc>
      </w:tr>
      <w:tr>
        <w:trPr>
          <w:trHeight w:val="44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439"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44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4830"/>
        <w:gridCol w:w="4830"/>
      </w:tblGrid>
      <w:tr>
        <w:trPr>
          <w:trHeight w:val="440"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358"/>
              <w:jc w:val="right"/>
              <w:rPr>
                <w:rFonts w:ascii="Times New Roman" w:hAnsi="Times New Roman" w:cs="Times New Roman" w:eastAsia="Times New Roman" w:hint="default"/>
                <w:sz w:val="18"/>
                <w:szCs w:val="18"/>
              </w:rPr>
            </w:pPr>
            <w:r>
              <w:rPr>
                <w:rFonts w:ascii="Times New Roman"/>
                <w:sz w:val="18"/>
              </w:rPr>
              <w:t>1</w:t>
            </w:r>
          </w:p>
        </w:tc>
      </w:tr>
      <w:tr>
        <w:trPr>
          <w:trHeight w:val="44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58"/>
              <w:jc w:val="right"/>
              <w:rPr>
                <w:rFonts w:ascii="Times New Roman" w:hAnsi="Times New Roman" w:cs="Times New Roman" w:eastAsia="Times New Roman" w:hint="default"/>
                <w:sz w:val="18"/>
                <w:szCs w:val="18"/>
              </w:rPr>
            </w:pPr>
            <w:r>
              <w:rPr>
                <w:rFonts w:ascii="Times New Roman"/>
                <w:sz w:val="18"/>
              </w:rPr>
              <w:t>2</w:t>
            </w:r>
          </w:p>
        </w:tc>
      </w:tr>
      <w:tr>
        <w:trPr>
          <w:trHeight w:val="439"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358"/>
              <w:jc w:val="right"/>
              <w:rPr>
                <w:rFonts w:ascii="Times New Roman" w:hAnsi="Times New Roman" w:cs="Times New Roman" w:eastAsia="Times New Roman" w:hint="default"/>
                <w:sz w:val="18"/>
                <w:szCs w:val="18"/>
              </w:rPr>
            </w:pPr>
            <w:r>
              <w:rPr>
                <w:rFonts w:ascii="Times New Roman"/>
                <w:sz w:val="18"/>
              </w:rPr>
              <w:t>3</w:t>
            </w:r>
          </w:p>
        </w:tc>
      </w:tr>
      <w:tr>
        <w:trPr>
          <w:trHeight w:val="44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358"/>
              <w:jc w:val="right"/>
              <w:rPr>
                <w:rFonts w:ascii="Times New Roman" w:hAnsi="Times New Roman" w:cs="Times New Roman" w:eastAsia="Times New Roman" w:hint="default"/>
                <w:sz w:val="18"/>
                <w:szCs w:val="18"/>
              </w:rPr>
            </w:pPr>
            <w:r>
              <w:rPr>
                <w:rFonts w:ascii="Times New Roman"/>
                <w:sz w:val="18"/>
              </w:rPr>
              <w:t>0</w:t>
            </w:r>
          </w:p>
        </w:tc>
      </w:tr>
      <w:tr>
        <w:trPr>
          <w:trHeight w:val="439"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358"/>
              <w:jc w:val="right"/>
              <w:rPr>
                <w:rFonts w:ascii="Times New Roman" w:hAnsi="Times New Roman" w:cs="Times New Roman" w:eastAsia="Times New Roman" w:hint="default"/>
                <w:sz w:val="18"/>
                <w:szCs w:val="18"/>
              </w:rPr>
            </w:pPr>
            <w:r>
              <w:rPr>
                <w:rFonts w:ascii="Times New Roman"/>
                <w:sz w:val="18"/>
              </w:rPr>
              <w:t>2</w:t>
            </w:r>
          </w:p>
        </w:tc>
      </w:tr>
      <w:tr>
        <w:trPr>
          <w:trHeight w:val="44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313"/>
              <w:jc w:val="right"/>
              <w:rPr>
                <w:rFonts w:ascii="Times New Roman" w:hAnsi="Times New Roman" w:cs="Times New Roman" w:eastAsia="Times New Roman" w:hint="default"/>
                <w:sz w:val="18"/>
                <w:szCs w:val="18"/>
              </w:rPr>
            </w:pPr>
            <w:r>
              <w:rPr>
                <w:rFonts w:ascii="Times New Roman"/>
                <w:sz w:val="18"/>
              </w:rPr>
              <w:t>21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十五、独立非执行董事</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21" w:firstLine="400"/>
        <w:jc w:val="left"/>
      </w:pPr>
      <w:r>
        <w:rPr/>
        <w:t>公司已收取各独立非执行董事根据香港上市规则第</w:t>
      </w:r>
      <w:r>
        <w:rPr>
          <w:spacing w:val="-59"/>
        </w:rPr>
        <w:t> </w:t>
      </w:r>
      <w:r>
        <w:rPr>
          <w:rFonts w:ascii="Times New Roman" w:hAnsi="Times New Roman" w:cs="Times New Roman" w:eastAsia="Times New Roman" w:hint="default"/>
        </w:rPr>
        <w:t>3.13</w:t>
      </w:r>
      <w:r>
        <w:rPr>
          <w:rFonts w:ascii="Times New Roman" w:hAnsi="Times New Roman" w:cs="Times New Roman" w:eastAsia="Times New Roman" w:hint="default"/>
          <w:spacing w:val="-9"/>
        </w:rPr>
        <w:t> </w:t>
      </w:r>
      <w:r>
        <w:rPr/>
        <w:t>条就彼等各自之独立性发出年度确认函。本公司认</w:t>
      </w:r>
      <w:r>
        <w:rPr>
          <w:w w:val="99"/>
        </w:rPr>
        <w:t> </w:t>
      </w:r>
      <w:r>
        <w:rPr/>
        <w:t>为各独立非执行董事均属独立人士。</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十六、董事、监事及最高行政人员之证券权益</w:t>
      </w:r>
      <w:r>
        <w:rPr>
          <w:b w:val="0"/>
          <w:bCs w:val="0"/>
        </w:rPr>
      </w:r>
    </w:p>
    <w:p>
      <w:pPr>
        <w:spacing w:line="240" w:lineRule="auto" w:before="7"/>
        <w:rPr>
          <w:rFonts w:ascii="宋体" w:hAnsi="宋体" w:cs="宋体" w:eastAsia="宋体" w:hint="default"/>
          <w:b/>
          <w:bCs/>
          <w:sz w:val="26"/>
          <w:szCs w:val="26"/>
        </w:rPr>
      </w:pPr>
    </w:p>
    <w:p>
      <w:pPr>
        <w:pStyle w:val="BodyText"/>
        <w:spacing w:line="297" w:lineRule="auto"/>
        <w:ind w:right="0" w:firstLine="400"/>
        <w:jc w:val="left"/>
      </w:pPr>
      <w:r>
        <w:rPr>
          <w:w w:val="95"/>
        </w:rPr>
        <w:t>于</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日，公司各董事、监事及最高行政人员在公司或其相联法团（定义见《证券及期货条例》</w:t>
      </w:r>
      <w:r>
        <w:rPr>
          <w:spacing w:val="-45"/>
          <w:w w:val="95"/>
        </w:rPr>
        <w:t> </w:t>
      </w:r>
      <w:r>
        <w:rPr>
          <w:spacing w:val="-45"/>
          <w:w w:val="95"/>
        </w:rPr>
      </w:r>
      <w:r>
        <w:rPr/>
        <w:t>第</w:t>
      </w:r>
      <w:r>
        <w:rPr>
          <w:rFonts w:ascii="Times New Roman" w:hAnsi="Times New Roman" w:cs="Times New Roman" w:eastAsia="Times New Roman" w:hint="default"/>
        </w:rPr>
        <w:t>XV</w:t>
      </w:r>
      <w:r>
        <w:rPr/>
        <w:t>部）持有的权益，根据《证券及期货条例》第</w:t>
      </w:r>
      <w:r>
        <w:rPr>
          <w:rFonts w:ascii="Times New Roman" w:hAnsi="Times New Roman" w:cs="Times New Roman" w:eastAsia="Times New Roman" w:hint="default"/>
        </w:rPr>
        <w:t>352</w:t>
      </w:r>
      <w:r>
        <w:rPr/>
        <w:t>如下：</w:t>
      </w:r>
    </w:p>
    <w:p>
      <w:pPr>
        <w:pStyle w:val="BodyText"/>
        <w:spacing w:line="240" w:lineRule="auto" w:before="133"/>
        <w:ind w:left="554" w:right="0"/>
        <w:jc w:val="left"/>
      </w:pPr>
      <w:r>
        <w:rPr/>
        <w:t>相联法团</w:t>
      </w:r>
    </w:p>
    <w:p>
      <w:pPr>
        <w:spacing w:line="240" w:lineRule="auto" w:before="9"/>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398"/>
        <w:gridCol w:w="3704"/>
        <w:gridCol w:w="3558"/>
      </w:tblGrid>
      <w:tr>
        <w:trPr>
          <w:trHeight w:val="439" w:hRule="exact"/>
        </w:trPr>
        <w:tc>
          <w:tcPr>
            <w:tcW w:w="239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370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55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left="266"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42" w:hRule="exact"/>
        </w:trPr>
        <w:tc>
          <w:tcPr>
            <w:tcW w:w="96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11,080,044</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42,857</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李兴春</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韩亭德</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李传轩</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孙剑非</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尹美群</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w:t>
            </w:r>
          </w:p>
        </w:tc>
      </w:tr>
      <w:tr>
        <w:trPr>
          <w:trHeight w:val="44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杨彪</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96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李杏贵</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r>
        <w:trPr>
          <w:trHeight w:val="442"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邱兰菊</w:t>
            </w:r>
          </w:p>
        </w:tc>
        <w:tc>
          <w:tcPr>
            <w:tcW w:w="3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3"/>
        <w:rPr>
          <w:rFonts w:ascii="宋体" w:hAnsi="宋体" w:cs="宋体" w:eastAsia="宋体" w:hint="default"/>
          <w:sz w:val="6"/>
          <w:szCs w:val="6"/>
        </w:rPr>
      </w:pPr>
    </w:p>
    <w:p>
      <w:pPr>
        <w:pStyle w:val="BodyText"/>
        <w:spacing w:line="240" w:lineRule="auto" w:before="37"/>
        <w:ind w:left="554" w:right="0"/>
        <w:jc w:val="left"/>
      </w:pPr>
      <w:r>
        <w:rPr/>
        <w:t>相联法团</w:t>
      </w:r>
    </w:p>
    <w:p>
      <w:pPr>
        <w:spacing w:after="0" w:line="240" w:lineRule="auto"/>
        <w:jc w:val="left"/>
        <w:sectPr>
          <w:footerReference w:type="default" r:id="rId34"/>
          <w:pgSz w:w="11910" w:h="16840"/>
          <w:pgMar w:footer="1017" w:header="750" w:top="1100" w:bottom="1200" w:left="980" w:right="0"/>
        </w:sectPr>
      </w:pP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1481"/>
        <w:gridCol w:w="1112"/>
        <w:gridCol w:w="3228"/>
        <w:gridCol w:w="1313"/>
        <w:gridCol w:w="1243"/>
        <w:gridCol w:w="1282"/>
      </w:tblGrid>
      <w:tr>
        <w:trPr>
          <w:trHeight w:val="814" w:hRule="exact"/>
        </w:trPr>
        <w:tc>
          <w:tcPr>
            <w:tcW w:w="148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1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322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相联法团名称</w:t>
            </w:r>
          </w:p>
        </w:tc>
        <w:tc>
          <w:tcPr>
            <w:tcW w:w="13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50" w:lineRule="auto" w:before="82"/>
              <w:ind w:left="110" w:right="17" w:hanging="92"/>
              <w:jc w:val="left"/>
              <w:rPr>
                <w:rFonts w:ascii="宋体" w:hAnsi="宋体" w:cs="宋体" w:eastAsia="宋体" w:hint="default"/>
                <w:sz w:val="18"/>
                <w:szCs w:val="18"/>
              </w:rPr>
            </w:pPr>
            <w:r>
              <w:rPr>
                <w:rFonts w:ascii="宋体" w:hAnsi="宋体" w:cs="宋体" w:eastAsia="宋体" w:hint="default"/>
                <w:sz w:val="18"/>
                <w:szCs w:val="18"/>
              </w:rPr>
              <w:t>报告期初持有股 份数量（股）</w:t>
            </w:r>
          </w:p>
        </w:tc>
        <w:tc>
          <w:tcPr>
            <w:tcW w:w="124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期内变动</w:t>
            </w: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28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50" w:lineRule="auto" w:before="82"/>
              <w:ind w:left="93" w:right="0" w:hanging="89"/>
              <w:jc w:val="left"/>
              <w:rPr>
                <w:rFonts w:ascii="宋体" w:hAnsi="宋体" w:cs="宋体" w:eastAsia="宋体" w:hint="default"/>
                <w:sz w:val="18"/>
                <w:szCs w:val="18"/>
              </w:rPr>
            </w:pPr>
            <w:r>
              <w:rPr>
                <w:rFonts w:ascii="宋体" w:hAnsi="宋体" w:cs="宋体" w:eastAsia="宋体" w:hint="default"/>
                <w:sz w:val="18"/>
                <w:szCs w:val="18"/>
              </w:rPr>
              <w:t>报告期末持有股 份数量（股）</w:t>
            </w:r>
          </w:p>
        </w:tc>
      </w:tr>
      <w:tr>
        <w:trPr>
          <w:trHeight w:val="442" w:hRule="exact"/>
        </w:trPr>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寿光市恒联企业投资有限公司（注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95" w:right="0"/>
              <w:jc w:val="left"/>
              <w:rPr>
                <w:rFonts w:ascii="Times New Roman" w:hAnsi="Times New Roman" w:cs="Times New Roman" w:eastAsia="Times New Roman" w:hint="default"/>
                <w:sz w:val="18"/>
                <w:szCs w:val="18"/>
              </w:rPr>
            </w:pPr>
            <w:r>
              <w:rPr>
                <w:rFonts w:ascii="Times New Roman"/>
                <w:sz w:val="18"/>
              </w:rPr>
              <w:t>231,000,000</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364" w:right="0"/>
              <w:jc w:val="left"/>
              <w:rPr>
                <w:rFonts w:ascii="Times New Roman" w:hAnsi="Times New Roman" w:cs="Times New Roman" w:eastAsia="Times New Roman" w:hint="default"/>
                <w:sz w:val="18"/>
                <w:szCs w:val="18"/>
              </w:rPr>
            </w:pPr>
            <w:r>
              <w:rPr>
                <w:rFonts w:ascii="Times New Roman"/>
                <w:sz w:val="18"/>
              </w:rPr>
              <w:t>231,000,000</w:t>
            </w:r>
          </w:p>
        </w:tc>
      </w:tr>
    </w:tbl>
    <w:p>
      <w:pPr>
        <w:pStyle w:val="BodyText"/>
        <w:spacing w:line="240" w:lineRule="auto" w:before="9"/>
        <w:ind w:left="554" w:right="0"/>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11,080,044</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861,322</w:t>
      </w:r>
      <w:r>
        <w:rPr/>
        <w:t>股</w:t>
      </w:r>
      <w:r>
        <w:rPr>
          <w:rFonts w:ascii="Times New Roman" w:hAnsi="Times New Roman" w:cs="Times New Roman" w:eastAsia="Times New Roman" w:hint="default"/>
        </w:rPr>
        <w:t>A</w:t>
      </w:r>
      <w:r>
        <w:rPr/>
        <w:t>股之权益。</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注</w:t>
      </w:r>
      <w:r>
        <w:rPr>
          <w:rFonts w:ascii="Times New Roman" w:hAnsi="Times New Roman" w:cs="Times New Roman" w:eastAsia="Times New Roman" w:hint="default"/>
          <w:spacing w:val="-1"/>
          <w:w w:val="95"/>
        </w:rPr>
        <w:t>2</w:t>
      </w:r>
      <w:r>
        <w:rPr>
          <w:spacing w:val="-1"/>
          <w:w w:val="95"/>
        </w:rPr>
        <w:t>：陈洪国及其配偶李雪芹共持有寿光市恒联企业投资有限公司（以下简称</w:t>
      </w:r>
      <w:r>
        <w:rPr>
          <w:rFonts w:ascii="Times New Roman" w:hAnsi="Times New Roman" w:cs="Times New Roman" w:eastAsia="Times New Roman" w:hint="default"/>
          <w:spacing w:val="-1"/>
          <w:w w:val="95"/>
        </w:rPr>
        <w:t>“</w:t>
      </w:r>
      <w:r>
        <w:rPr>
          <w:spacing w:val="-1"/>
          <w:w w:val="95"/>
        </w:rPr>
        <w:t>寿光恒联</w:t>
      </w:r>
      <w:r>
        <w:rPr>
          <w:rFonts w:ascii="Times New Roman" w:hAnsi="Times New Roman" w:cs="Times New Roman" w:eastAsia="Times New Roman" w:hint="default"/>
          <w:spacing w:val="-1"/>
          <w:w w:val="95"/>
        </w:rPr>
        <w:t>”</w:t>
      </w:r>
      <w:r>
        <w:rPr>
          <w:spacing w:val="-1"/>
          <w:w w:val="95"/>
        </w:rPr>
        <w:t>）</w:t>
      </w:r>
      <w:r>
        <w:rPr>
          <w:rFonts w:ascii="Times New Roman" w:hAnsi="Times New Roman" w:cs="Times New Roman" w:eastAsia="Times New Roman" w:hint="default"/>
          <w:spacing w:val="-1"/>
          <w:w w:val="95"/>
        </w:rPr>
        <w:t>76.79%</w:t>
      </w:r>
      <w:r>
        <w:rPr>
          <w:spacing w:val="-1"/>
          <w:w w:val="95"/>
        </w:rPr>
        <w:t>股权，故</w:t>
      </w:r>
      <w:r>
        <w:rPr>
          <w:spacing w:val="-42"/>
          <w:w w:val="95"/>
        </w:rPr>
        <w:t> </w:t>
      </w:r>
      <w:r>
        <w:rPr>
          <w:spacing w:val="-42"/>
          <w:w w:val="95"/>
        </w:rPr>
      </w:r>
      <w:r>
        <w:rPr/>
        <w:t>寿光恒联被视为由陈洪国所控制，因此寿光恒联持有晨鸣控股之</w:t>
      </w:r>
      <w:r>
        <w:rPr>
          <w:rFonts w:ascii="Times New Roman" w:hAnsi="Times New Roman" w:cs="Times New Roman" w:eastAsia="Times New Roman" w:hint="default"/>
        </w:rPr>
        <w:t>231,000,000</w:t>
      </w:r>
      <w:r>
        <w:rPr/>
        <w:t>股股份（约占晨鸣控股总股本的</w:t>
      </w:r>
      <w:r>
        <w:rPr>
          <w:w w:val="99"/>
        </w:rPr>
        <w:t> </w:t>
      </w:r>
      <w:r>
        <w:rPr>
          <w:rFonts w:ascii="Times New Roman" w:hAnsi="Times New Roman" w:cs="Times New Roman" w:eastAsia="Times New Roman" w:hint="default"/>
        </w:rPr>
        <w:t>18.65%</w:t>
      </w:r>
      <w:r>
        <w:rPr/>
        <w:t>）亦被视为由陈洪国持有。</w:t>
      </w:r>
    </w:p>
    <w:p>
      <w:pPr>
        <w:pStyle w:val="BodyText"/>
        <w:spacing w:line="297" w:lineRule="auto" w:before="133"/>
        <w:ind w:right="0" w:firstLine="400"/>
        <w:jc w:val="left"/>
      </w:pPr>
      <w:r>
        <w:rPr>
          <w:spacing w:val="-3"/>
        </w:rPr>
        <w:t>除上述所披露者，于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日，公司各董事、监事及最高行政人员概无在公司或其相关法团的股份、</w:t>
      </w:r>
      <w:r>
        <w:rPr>
          <w:w w:val="99"/>
        </w:rPr>
        <w:t> </w:t>
      </w:r>
      <w:r>
        <w:rPr/>
        <w:t>相关股份及债券证中拥有须记录于公司根据《证券及期货条例》第</w:t>
      </w:r>
      <w:r>
        <w:rPr>
          <w:rFonts w:ascii="Times New Roman" w:hAnsi="Times New Roman" w:cs="Times New Roman" w:eastAsia="Times New Roman" w:hint="default"/>
        </w:rPr>
        <w:t>352</w:t>
      </w:r>
      <w:r>
        <w:rPr/>
        <w:t>条规定须予备存的登记册的权益或淡仓，</w:t>
      </w:r>
      <w:r>
        <w:rPr>
          <w:spacing w:val="-77"/>
        </w:rPr>
        <w:t> </w:t>
      </w:r>
      <w:r>
        <w:rPr>
          <w:spacing w:val="-77"/>
        </w:rPr>
      </w:r>
      <w:r>
        <w:rPr/>
        <w:t>或根据香港联交所上市规则（以下简称</w:t>
      </w:r>
      <w:r>
        <w:rPr>
          <w:rFonts w:ascii="Times New Roman" w:hAnsi="Times New Roman" w:cs="Times New Roman" w:eastAsia="Times New Roman" w:hint="default"/>
        </w:rPr>
        <w:t>“</w:t>
      </w:r>
      <w:r>
        <w:rPr/>
        <w:t>香港上市规则</w:t>
      </w:r>
      <w:r>
        <w:rPr>
          <w:rFonts w:ascii="Times New Roman" w:hAnsi="Times New Roman" w:cs="Times New Roman" w:eastAsia="Times New Roman" w:hint="default"/>
        </w:rPr>
        <w:t>”</w:t>
      </w:r>
      <w:r>
        <w:rPr/>
        <w:t>）附录十《上市公司董事进行证券交易的标准守则》须</w:t>
      </w:r>
      <w:r>
        <w:rPr>
          <w:w w:val="99"/>
        </w:rPr>
        <w:t> </w:t>
      </w:r>
      <w:r>
        <w:rPr/>
        <w:t>通知公司及香港联交所的权益或淡仓。</w:t>
      </w:r>
    </w:p>
    <w:p>
      <w:pPr>
        <w:pStyle w:val="BodyText"/>
        <w:spacing w:line="297" w:lineRule="auto" w:before="153"/>
        <w:ind w:right="1153" w:firstLine="40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日，公司各董事、监事及最高行政人员或彼等之配偶或</w:t>
      </w:r>
      <w:r>
        <w:rPr>
          <w:rFonts w:ascii="Times New Roman" w:hAnsi="Times New Roman" w:cs="Times New Roman" w:eastAsia="Times New Roman" w:hint="default"/>
        </w:rPr>
        <w:t>18</w:t>
      </w:r>
      <w:r>
        <w:rPr/>
        <w:t>岁以下的子女概无持有可以认购</w:t>
      </w:r>
      <w:r>
        <w:rPr>
          <w:w w:val="99"/>
        </w:rPr>
        <w:t> </w:t>
      </w:r>
      <w:r>
        <w:rPr/>
        <w:t>公司或其相联法团的股本或债权证之权利，彼等亦无行使任何该等权利。</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十七、主要股东于股份及相关股份中之权益及淡仓</w:t>
      </w:r>
      <w:r>
        <w:rPr>
          <w:b w:val="0"/>
          <w:bCs w:val="0"/>
        </w:rPr>
      </w:r>
    </w:p>
    <w:p>
      <w:pPr>
        <w:spacing w:line="240" w:lineRule="auto" w:before="7"/>
        <w:rPr>
          <w:rFonts w:ascii="宋体" w:hAnsi="宋体" w:cs="宋体" w:eastAsia="宋体" w:hint="default"/>
          <w:b/>
          <w:bCs/>
          <w:sz w:val="26"/>
          <w:szCs w:val="26"/>
        </w:rPr>
      </w:pPr>
    </w:p>
    <w:p>
      <w:pPr>
        <w:pStyle w:val="BodyText"/>
        <w:spacing w:line="297" w:lineRule="auto"/>
        <w:ind w:right="1172" w:firstLine="40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日，公司董事、监事或最高行政人员以外的人士，在公司股份及相关股份中拥有的权益或</w:t>
      </w:r>
      <w:r>
        <w:rPr>
          <w:w w:val="99"/>
        </w:rPr>
        <w:t> </w:t>
      </w:r>
      <w:r>
        <w:rPr/>
        <w:t>淡仓，根据《证券及期货条例》（香港法例第</w:t>
      </w:r>
      <w:r>
        <w:rPr>
          <w:rFonts w:ascii="Times New Roman" w:hAnsi="Times New Roman" w:cs="Times New Roman" w:eastAsia="Times New Roman" w:hint="default"/>
        </w:rPr>
        <w:t>571</w:t>
      </w:r>
      <w:r>
        <w:rPr/>
        <w:t>章）（以下简称《证券及期货条例》）第</w:t>
      </w:r>
      <w:r>
        <w:rPr>
          <w:rFonts w:ascii="Times New Roman" w:hAnsi="Times New Roman" w:cs="Times New Roman" w:eastAsia="Times New Roman" w:hint="default"/>
        </w:rPr>
        <w:t>336</w:t>
      </w:r>
      <w:r>
        <w:rPr/>
        <w:t>条规定须备存的</w:t>
      </w:r>
      <w:r>
        <w:rPr>
          <w:w w:val="99"/>
        </w:rPr>
        <w:t> </w:t>
      </w:r>
      <w:r>
        <w:rPr/>
        <w:t>登记册所记录者如下：</w:t>
      </w:r>
    </w:p>
    <w:p>
      <w:pPr>
        <w:spacing w:line="240" w:lineRule="auto" w:before="11"/>
        <w:rPr>
          <w:rFonts w:ascii="宋体" w:hAnsi="宋体" w:cs="宋体" w:eastAsia="宋体"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2480"/>
        <w:gridCol w:w="2446"/>
        <w:gridCol w:w="2444"/>
        <w:gridCol w:w="2290"/>
      </w:tblGrid>
      <w:tr>
        <w:trPr>
          <w:trHeight w:val="442" w:hRule="exact"/>
        </w:trPr>
        <w:tc>
          <w:tcPr>
            <w:tcW w:w="248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446"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持股数目（股）</w:t>
            </w:r>
          </w:p>
        </w:tc>
        <w:tc>
          <w:tcPr>
            <w:tcW w:w="473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8"/>
              <w:ind w:left="1473" w:right="0"/>
              <w:jc w:val="left"/>
              <w:rPr>
                <w:rFonts w:ascii="宋体" w:hAnsi="宋体" w:cs="宋体" w:eastAsia="宋体" w:hint="default"/>
                <w:sz w:val="18"/>
                <w:szCs w:val="18"/>
              </w:rPr>
            </w:pPr>
            <w:r>
              <w:rPr>
                <w:rFonts w:ascii="宋体" w:hAnsi="宋体" w:cs="宋体" w:eastAsia="宋体" w:hint="default"/>
                <w:sz w:val="18"/>
                <w:szCs w:val="18"/>
              </w:rPr>
              <w:t>概约持股百分比（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39" w:hRule="exact"/>
        </w:trPr>
        <w:tc>
          <w:tcPr>
            <w:tcW w:w="2480" w:type="dxa"/>
            <w:vMerge/>
            <w:tcBorders>
              <w:left w:val="single" w:sz="6" w:space="0" w:color="000000"/>
              <w:bottom w:val="single" w:sz="6" w:space="0" w:color="000000"/>
              <w:right w:val="single" w:sz="6" w:space="0" w:color="000000"/>
            </w:tcBorders>
            <w:shd w:val="clear" w:color="auto" w:fill="CCCCCC"/>
          </w:tcPr>
          <w:p>
            <w:pPr/>
          </w:p>
        </w:tc>
        <w:tc>
          <w:tcPr>
            <w:tcW w:w="2446" w:type="dxa"/>
            <w:vMerge/>
            <w:tcBorders>
              <w:left w:val="single" w:sz="6" w:space="0" w:color="000000"/>
              <w:bottom w:val="single" w:sz="6" w:space="0" w:color="000000"/>
              <w:right w:val="single" w:sz="6" w:space="0" w:color="000000"/>
            </w:tcBorders>
            <w:shd w:val="clear" w:color="auto" w:fill="CCCCCC"/>
          </w:tcPr>
          <w:p>
            <w:pPr/>
          </w:p>
        </w:tc>
        <w:tc>
          <w:tcPr>
            <w:tcW w:w="244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占总股本</w:t>
            </w:r>
          </w:p>
        </w:tc>
        <w:tc>
          <w:tcPr>
            <w:tcW w:w="22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占类別股</w:t>
            </w:r>
          </w:p>
        </w:tc>
      </w:tr>
      <w:tr>
        <w:trPr>
          <w:trHeight w:val="442"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445,396,128A</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15.33</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26.67</w:t>
            </w:r>
          </w:p>
        </w:tc>
      </w:tr>
      <w:tr>
        <w:trPr>
          <w:trHeight w:val="439"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210,717,563</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7.25</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29.83</w:t>
            </w:r>
          </w:p>
        </w:tc>
      </w:tr>
      <w:tr>
        <w:trPr>
          <w:trHeight w:val="442"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153,414,000H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 w:right="0"/>
              <w:jc w:val="center"/>
              <w:rPr>
                <w:rFonts w:ascii="Times New Roman" w:hAnsi="Times New Roman" w:cs="Times New Roman" w:eastAsia="Times New Roman" w:hint="default"/>
                <w:sz w:val="18"/>
                <w:szCs w:val="18"/>
              </w:rPr>
            </w:pPr>
            <w:r>
              <w:rPr>
                <w:rFonts w:ascii="Times New Roman"/>
                <w:sz w:val="18"/>
              </w:rPr>
              <w:t>5.28</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2" w:right="0"/>
              <w:jc w:val="center"/>
              <w:rPr>
                <w:rFonts w:ascii="Times New Roman" w:hAnsi="Times New Roman" w:cs="Times New Roman" w:eastAsia="Times New Roman" w:hint="default"/>
                <w:sz w:val="18"/>
                <w:szCs w:val="18"/>
              </w:rPr>
            </w:pPr>
            <w:r>
              <w:rPr>
                <w:rFonts w:ascii="Times New Roman"/>
                <w:sz w:val="18"/>
              </w:rPr>
              <w:t>29.04</w:t>
            </w:r>
          </w:p>
        </w:tc>
      </w:tr>
      <w:tr>
        <w:trPr>
          <w:trHeight w:val="439" w:hRule="exact"/>
        </w:trPr>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40,614,750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1.40</w:t>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7.69</w:t>
            </w:r>
          </w:p>
        </w:tc>
      </w:tr>
    </w:tbl>
    <w:p>
      <w:pPr>
        <w:pStyle w:val="BodyText"/>
        <w:tabs>
          <w:tab w:pos="2714" w:val="left" w:leader="none"/>
          <w:tab w:pos="5611" w:val="left" w:leader="none"/>
        </w:tabs>
        <w:spacing w:line="240" w:lineRule="auto" w:before="9"/>
        <w:ind w:right="0"/>
        <w:jc w:val="left"/>
      </w:pPr>
      <w:r>
        <w:rPr>
          <w:rFonts w:ascii="Times New Roman" w:hAnsi="Times New Roman" w:cs="Times New Roman" w:eastAsia="Times New Roman" w:hint="default"/>
        </w:rPr>
        <w:t>(L) </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可供借出的股份</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除上述所披露者，于</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31</w:t>
      </w:r>
      <w:r>
        <w:rPr>
          <w:spacing w:val="-1"/>
          <w:w w:val="95"/>
        </w:rPr>
        <w:t>日，在根据《证券及期货条例》第</w:t>
      </w:r>
      <w:r>
        <w:rPr>
          <w:rFonts w:ascii="Times New Roman" w:hAnsi="Times New Roman" w:cs="Times New Roman" w:eastAsia="Times New Roman" w:hint="default"/>
          <w:spacing w:val="-1"/>
          <w:w w:val="95"/>
        </w:rPr>
        <w:t>336</w:t>
      </w:r>
      <w:r>
        <w:rPr>
          <w:spacing w:val="-1"/>
          <w:w w:val="95"/>
        </w:rPr>
        <w:t>条规定须备存的登记册中，并无其</w:t>
      </w:r>
      <w:r>
        <w:rPr>
          <w:spacing w:val="-47"/>
          <w:w w:val="95"/>
        </w:rPr>
        <w:t> </w:t>
      </w:r>
      <w:r>
        <w:rPr>
          <w:spacing w:val="-47"/>
          <w:w w:val="95"/>
        </w:rPr>
      </w:r>
      <w:r>
        <w:rPr/>
        <w:t>他人在公司股份及相关股份中拥有权益或淡仓的记录。</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十八、与雇员、客户及供货商的关系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本公司与雇员、客户及供货商的关系的详细情况参见第十节「董事、监事、高级管理人员和员工情况」中</w:t>
      </w:r>
    </w:p>
    <w:p>
      <w:pPr>
        <w:pStyle w:val="BodyText"/>
        <w:spacing w:line="297" w:lineRule="auto" w:before="81"/>
        <w:ind w:right="1153"/>
        <w:jc w:val="left"/>
      </w:pPr>
      <w:r>
        <w:rPr/>
        <w:t>「五、公司员工情况」、第五节「经营情况讨论与分析」中「二、主营业务分析」中之「</w:t>
      </w:r>
      <w:r>
        <w:rPr>
          <w:rFonts w:ascii="Times New Roman" w:hAnsi="Times New Roman" w:cs="Times New Roman" w:eastAsia="Times New Roman" w:hint="default"/>
        </w:rPr>
        <w:t>2</w:t>
      </w:r>
      <w:r>
        <w:rPr/>
        <w:t>、（</w:t>
      </w:r>
      <w:r>
        <w:rPr>
          <w:rFonts w:ascii="Times New Roman" w:hAnsi="Times New Roman" w:cs="Times New Roman" w:eastAsia="Times New Roman" w:hint="default"/>
        </w:rPr>
        <w:t>8</w:t>
      </w:r>
      <w:r>
        <w:rPr/>
        <w:t>）主要销售客</w:t>
      </w:r>
      <w:r>
        <w:rPr>
          <w:w w:val="99"/>
        </w:rPr>
        <w:t> </w:t>
      </w:r>
      <w:r>
        <w:rPr/>
        <w:t>户和主要供应商情况」的相关内容。</w:t>
      </w:r>
    </w:p>
    <w:p>
      <w:pPr>
        <w:spacing w:after="0" w:line="297" w:lineRule="auto"/>
        <w:jc w:val="left"/>
        <w:sectPr>
          <w:footerReference w:type="default" r:id="rId35"/>
          <w:pgSz w:w="11910" w:h="16840"/>
          <w:pgMar w:footer="1017" w:header="750" w:top="1100" w:bottom="1200" w:left="980" w:right="0"/>
          <w:pgNumType w:start="41"/>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十九、董事于重要合约的权益及弥偿条文</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76" w:firstLine="400"/>
        <w:jc w:val="both"/>
      </w:pPr>
      <w:r>
        <w:rPr>
          <w:w w:val="95"/>
        </w:rPr>
        <w:t>本公司或其附属公司概无订立董事直接或间接拥有重大利益且于财政年度结束时或于报告期内任何时间仍</w:t>
      </w:r>
      <w:r>
        <w:rPr>
          <w:spacing w:val="-44"/>
          <w:w w:val="95"/>
        </w:rPr>
        <w:t> </w:t>
      </w:r>
      <w:r>
        <w:rPr>
          <w:spacing w:val="-44"/>
          <w:w w:val="95"/>
        </w:rPr>
      </w:r>
      <w:r>
        <w:rPr/>
        <w:t>然有效的任何重大合约。本公司并没有能惠及任何董事的弥偿条文。</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二十、竞争业务的权益</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72" w:firstLine="400"/>
        <w:jc w:val="both"/>
      </w:pPr>
      <w:r>
        <w:rPr/>
        <w:t>本公司董事或控股股东概无于与本公司及其任何附属公司业务竞争或可能竞争的业务中拥有权益，又或与</w:t>
      </w:r>
      <w:r>
        <w:rPr>
          <w:w w:val="99"/>
        </w:rPr>
        <w:t> </w:t>
      </w:r>
      <w:r>
        <w:rPr/>
        <w:t>或可能与本公司及其任何附属公司。</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二十一、董事购买股份或债券的权利</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76" w:firstLine="400"/>
        <w:jc w:val="both"/>
      </w:pPr>
      <w:r>
        <w:rPr>
          <w:w w:val="95"/>
        </w:rPr>
        <w:t>本年度任何时间，本公司或其任何附属公司概无订立任何安排致使董事可透过购入本公司或任何其它法人</w:t>
      </w:r>
      <w:r>
        <w:rPr>
          <w:spacing w:val="-44"/>
          <w:w w:val="95"/>
        </w:rPr>
        <w:t> </w:t>
      </w:r>
      <w:r>
        <w:rPr>
          <w:spacing w:val="-44"/>
          <w:w w:val="95"/>
        </w:rPr>
      </w:r>
      <w:r>
        <w:rPr/>
        <w:t>团体的股份或债券而获益。</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二十二、优先股相关情况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4" w:right="0"/>
        <w:jc w:val="left"/>
      </w:pPr>
      <w:r>
        <w:rPr/>
        <w:t>本公司优先股发行之相关情况参见第九节「优先股相关情况」的相关内容。</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二十三、管理合约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w:t>
      </w:r>
      <w:r>
        <w:rPr>
          <w:rFonts w:ascii="Times New Roman" w:hAnsi="Times New Roman" w:cs="Times New Roman" w:eastAsia="Times New Roman" w:hint="default"/>
        </w:rPr>
        <w:t>2019</w:t>
      </w:r>
      <w:r>
        <w:rPr/>
        <w:t>年内并无订立或存在任何有关整体业务或任何重要部份业务的管理及行政工作的合约。</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二十四、主要风险因素</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37" w:firstLine="400"/>
        <w:jc w:val="both"/>
      </w:pPr>
      <w:r>
        <w:rPr>
          <w:spacing w:val="-8"/>
        </w:rPr>
        <w:t>本公司主要风险因素的详细情况参见第五节「经营情况讨论与分析」中「九、公司未来发展的展望」的（五）</w:t>
      </w:r>
      <w:r>
        <w:rPr>
          <w:w w:val="99"/>
        </w:rPr>
        <w:t> </w:t>
      </w:r>
      <w:r>
        <w:rPr/>
        <w:t>可能面对的风险及对策的相关内容。</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二十五、重要事项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本公司重要事项的详细情况参见第七节「重要事项」的相关内容。</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二十六、未来发展</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173" w:firstLine="400"/>
        <w:jc w:val="both"/>
      </w:pPr>
      <w:r>
        <w:rPr>
          <w:w w:val="95"/>
        </w:rPr>
        <w:t>本公司未来发展的详细情况参见第五节「经营情况讨论与分析」中「九、公司未来发展的展望」的（一）</w:t>
      </w:r>
      <w:r>
        <w:rPr>
          <w:spacing w:val="-44"/>
          <w:w w:val="95"/>
        </w:rPr>
        <w:t> </w:t>
      </w:r>
      <w:r>
        <w:rPr>
          <w:spacing w:val="-44"/>
          <w:w w:val="95"/>
        </w:rPr>
      </w:r>
      <w:r>
        <w:rPr/>
        <w:t>行业竞争格局和发展趋势、（二）发展战略、（三）</w:t>
      </w:r>
      <w:r>
        <w:rPr>
          <w:rFonts w:ascii="Times New Roman" w:hAnsi="Times New Roman" w:cs="Times New Roman" w:eastAsia="Times New Roman" w:hint="default"/>
        </w:rPr>
        <w:t>2020</w:t>
      </w:r>
      <w:r>
        <w:rPr/>
        <w:t>年度经营计划及（四）未来资金需求、资金来源及使</w:t>
      </w:r>
      <w:r>
        <w:rPr>
          <w:w w:val="99"/>
        </w:rPr>
        <w:t> </w:t>
      </w:r>
      <w:r>
        <w:rPr/>
        <w:t>用计划情况的相关内容。</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r>
        <w:rPr/>
        <w:t>二十七、环境、社会及管治报告及社会责任情况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75" w:firstLine="400"/>
        <w:jc w:val="both"/>
      </w:pPr>
      <w:r>
        <w:rPr>
          <w:w w:val="95"/>
        </w:rPr>
        <w:t>本公司履行社会责任的情况请参见第七节「重要事项」中十八、社会责任情况的相关内容。香港上市规则</w:t>
      </w:r>
      <w:r>
        <w:rPr>
          <w:spacing w:val="-43"/>
          <w:w w:val="95"/>
        </w:rPr>
        <w:t> </w:t>
      </w:r>
      <w:r>
        <w:rPr>
          <w:spacing w:val="-43"/>
          <w:w w:val="95"/>
        </w:rPr>
      </w:r>
      <w:r>
        <w:rPr/>
        <w:t>要求之环境、社会及管治报告，本公司将于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日前另行刊登。</w:t>
      </w:r>
    </w:p>
    <w:p>
      <w:pPr>
        <w:spacing w:after="0" w:line="314" w:lineRule="auto"/>
        <w:jc w:val="both"/>
        <w:sectPr>
          <w:pgSz w:w="11910" w:h="16840"/>
          <w:pgMar w:header="750" w:footer="1017" w:top="1100" w:bottom="120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二十八、购买、出售和赎回股份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本公司及其任何附属公司于报告期间概无购买、出售或赎回任何本公司的已上市流通证券。</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二十九、充足公众持股量</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59" w:firstLine="400"/>
        <w:jc w:val="left"/>
      </w:pPr>
      <w:r>
        <w:rPr>
          <w:w w:val="95"/>
        </w:rPr>
        <w:t>公司于报告期内，根据本公司可得的公开资料及据董事所知，本公司已维持香港上市规则所规定的充足公</w:t>
      </w:r>
      <w:r>
        <w:rPr>
          <w:spacing w:val="-44"/>
          <w:w w:val="95"/>
        </w:rPr>
        <w:t> </w:t>
      </w:r>
      <w:r>
        <w:rPr>
          <w:spacing w:val="-44"/>
          <w:w w:val="95"/>
        </w:rPr>
      </w:r>
      <w:r>
        <w:rPr/>
        <w:t>众持股量。</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三十、审核委员会之审阅</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本公司截至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三十一、资本负债率</w:t>
      </w:r>
      <w:r>
        <w:rPr>
          <w:b w:val="0"/>
          <w:bCs w:val="0"/>
        </w:rPr>
      </w:r>
    </w:p>
    <w:p>
      <w:pPr>
        <w:pStyle w:val="BodyText"/>
        <w:spacing w:line="460" w:lineRule="atLeast" w:before="161"/>
        <w:ind w:left="554" w:right="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日的资本负债率（包含少数股东权益）为</w:t>
      </w:r>
      <w:r>
        <w:rPr>
          <w:rFonts w:ascii="Times New Roman" w:hAnsi="Times New Roman" w:cs="Times New Roman" w:eastAsia="Times New Roman" w:hint="default"/>
        </w:rPr>
        <w:t>62.16%</w:t>
      </w:r>
      <w:r>
        <w:rPr/>
        <w:t>，比</w:t>
      </w:r>
      <w:r>
        <w:rPr>
          <w:rFonts w:ascii="Times New Roman" w:hAnsi="Times New Roman" w:cs="Times New Roman" w:eastAsia="Times New Roman" w:hint="default"/>
        </w:rPr>
        <w:t>2018</w:t>
      </w:r>
      <w:r>
        <w:rPr/>
        <w:t>年的</w:t>
      </w:r>
      <w:r>
        <w:rPr>
          <w:rFonts w:ascii="Times New Roman" w:hAnsi="Times New Roman" w:cs="Times New Roman" w:eastAsia="Times New Roman" w:hint="default"/>
        </w:rPr>
        <w:t>62.61%</w:t>
      </w:r>
      <w:r>
        <w:rPr/>
        <w:t>降低</w:t>
      </w:r>
      <w:r>
        <w:rPr>
          <w:rFonts w:ascii="Times New Roman" w:hAnsi="Times New Roman" w:cs="Times New Roman" w:eastAsia="Times New Roman" w:hint="default"/>
        </w:rPr>
        <w:t>0.45%</w:t>
      </w:r>
      <w:r>
        <w:rPr/>
        <w:t>。</w:t>
      </w:r>
      <w:r>
        <w:rPr>
          <w:w w:val="99"/>
        </w:rPr>
        <w:t> </w:t>
      </w:r>
      <w:r>
        <w:rPr>
          <w:w w:val="95"/>
        </w:rPr>
        <w:t>公司采用以下公式计算资本负债率：总借款</w:t>
      </w:r>
      <w:r>
        <w:rPr>
          <w:rFonts w:ascii="Times New Roman" w:hAnsi="Times New Roman" w:cs="Times New Roman" w:eastAsia="Times New Roman" w:hint="default"/>
          <w:w w:val="95"/>
        </w:rPr>
        <w:t>/</w:t>
      </w:r>
      <w:r>
        <w:rPr>
          <w:w w:val="95"/>
        </w:rPr>
        <w:t>总资产（总借款指一年内到期借款、一年后到期借款、短期融</w:t>
      </w:r>
      <w:r>
        <w:rPr/>
      </w:r>
    </w:p>
    <w:p>
      <w:pPr>
        <w:pStyle w:val="BodyText"/>
        <w:spacing w:line="240" w:lineRule="auto" w:before="66"/>
        <w:ind w:right="0"/>
        <w:jc w:val="left"/>
      </w:pPr>
      <w:r>
        <w:rPr/>
        <w:t>资券及中长期票据等）。</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三十二、持续经营基准</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53" w:firstLine="400"/>
        <w:jc w:val="both"/>
      </w:pPr>
      <w:r>
        <w:rPr/>
        <w:t>公司是以制浆、造纸为主导，金融、林业、物流、建材等协同发展的大型企业集团，是造纸行业内第一家</w:t>
      </w:r>
      <w:r>
        <w:rPr>
          <w:w w:val="99"/>
        </w:rPr>
        <w:t> </w:t>
      </w:r>
      <w:r>
        <w:rPr>
          <w:w w:val="95"/>
        </w:rPr>
        <w:t>拥有财务公司的企业，是全国唯一一家</w:t>
      </w:r>
      <w:r>
        <w:rPr>
          <w:rFonts w:ascii="Times New Roman" w:hAnsi="Times New Roman" w:cs="Times New Roman" w:eastAsia="Times New Roman" w:hint="default"/>
          <w:w w:val="95"/>
        </w:rPr>
        <w:t>A</w:t>
      </w:r>
      <w:r>
        <w:rPr>
          <w:w w:val="95"/>
        </w:rPr>
        <w:t>、</w:t>
      </w:r>
      <w:r>
        <w:rPr>
          <w:rFonts w:ascii="Times New Roman" w:hAnsi="Times New Roman" w:cs="Times New Roman" w:eastAsia="Times New Roman" w:hint="default"/>
          <w:w w:val="95"/>
        </w:rPr>
        <w:t>B</w:t>
      </w:r>
      <w:r>
        <w:rPr>
          <w:w w:val="95"/>
        </w:rPr>
        <w:t>、</w:t>
      </w:r>
      <w:r>
        <w:rPr>
          <w:rFonts w:ascii="Times New Roman" w:hAnsi="Times New Roman" w:cs="Times New Roman" w:eastAsia="Times New Roman" w:hint="default"/>
          <w:w w:val="95"/>
        </w:rPr>
        <w:t>H</w:t>
      </w:r>
      <w:r>
        <w:rPr>
          <w:w w:val="95"/>
        </w:rPr>
        <w:t>三种股票上市公司。集团在山东、广东、湖北、江西、吉林等</w:t>
      </w:r>
      <w:r>
        <w:rPr>
          <w:spacing w:val="91"/>
          <w:w w:val="95"/>
        </w:rPr>
        <w:t> </w:t>
      </w:r>
      <w:r>
        <w:rPr>
          <w:spacing w:val="91"/>
          <w:w w:val="95"/>
        </w:rPr>
      </w:r>
      <w:r>
        <w:rPr/>
        <w:t>地均建有生产基地，年浆纸产能</w:t>
      </w:r>
      <w:r>
        <w:rPr>
          <w:rFonts w:ascii="Times New Roman" w:hAnsi="Times New Roman" w:cs="Times New Roman" w:eastAsia="Times New Roman" w:hint="default"/>
        </w:rPr>
        <w:t>1100</w:t>
      </w:r>
      <w:r>
        <w:rPr/>
        <w:t>多万吨。</w:t>
      </w:r>
    </w:p>
    <w:p>
      <w:pPr>
        <w:pStyle w:val="BodyText"/>
        <w:spacing w:line="297" w:lineRule="auto" w:before="124"/>
        <w:ind w:right="0" w:firstLine="400"/>
        <w:jc w:val="left"/>
      </w:pPr>
      <w:r>
        <w:rPr>
          <w:spacing w:val="-3"/>
          <w:w w:val="99"/>
        </w:rPr>
        <w:t>公司具有很好的持续盈利能力，</w:t>
      </w:r>
      <w:r>
        <w:rPr>
          <w:rFonts w:ascii="Times New Roman" w:hAnsi="Times New Roman" w:cs="Times New Roman" w:eastAsia="Times New Roman" w:hint="default"/>
          <w:spacing w:val="-3"/>
          <w:w w:val="99"/>
        </w:rPr>
        <w:t>2019</w:t>
      </w:r>
      <w:r>
        <w:rPr>
          <w:spacing w:val="-3"/>
          <w:w w:val="99"/>
        </w:rPr>
        <w:t>年度公司实现营业收入人民币</w:t>
      </w:r>
      <w:r>
        <w:rPr>
          <w:rFonts w:ascii="Times New Roman" w:hAnsi="Times New Roman" w:cs="Times New Roman" w:eastAsia="Times New Roman" w:hint="default"/>
          <w:spacing w:val="-3"/>
          <w:w w:val="99"/>
        </w:rPr>
        <w:t>303.95</w:t>
      </w:r>
      <w:r>
        <w:rPr>
          <w:spacing w:val="-3"/>
          <w:w w:val="99"/>
        </w:rPr>
        <w:t>亿元，净利润为人民币</w:t>
      </w:r>
      <w:r>
        <w:rPr>
          <w:rFonts w:ascii="Times New Roman" w:hAnsi="Times New Roman" w:cs="Times New Roman" w:eastAsia="Times New Roman" w:hint="default"/>
          <w:spacing w:val="-3"/>
          <w:w w:val="99"/>
        </w:rPr>
        <w:t>17.53</w:t>
      </w:r>
      <w:r>
        <w:rPr>
          <w:spacing w:val="-3"/>
          <w:w w:val="99"/>
        </w:rPr>
        <w:t>亿元，</w:t>
      </w:r>
      <w:r>
        <w:rPr>
          <w:w w:val="99"/>
        </w:rPr>
        <w:t> </w:t>
      </w:r>
      <w:r>
        <w:rPr/>
        <w:t>经营活动产生的现金流入人民币</w:t>
      </w:r>
      <w:r>
        <w:rPr>
          <w:rFonts w:ascii="Times New Roman" w:hAnsi="Times New Roman" w:cs="Times New Roman" w:eastAsia="Times New Roman" w:hint="default"/>
        </w:rPr>
        <w:t>416.34</w:t>
      </w:r>
      <w:r>
        <w:rPr/>
        <w:t>亿元。同时，公司一贯重视股东的利益和回报，连续多年高比例现金分</w:t>
      </w:r>
      <w:r>
        <w:rPr>
          <w:w w:val="99"/>
        </w:rPr>
        <w:t> </w:t>
      </w:r>
      <w:r>
        <w:rPr/>
        <w:t>红。随着公司报告期内以及后续几大制浆项目的投产，未来公司业绩值得期待。</w:t>
      </w:r>
    </w:p>
    <w:p>
      <w:pPr>
        <w:pStyle w:val="BodyText"/>
        <w:spacing w:line="297" w:lineRule="auto" w:before="153"/>
        <w:ind w:right="1159" w:firstLine="400"/>
        <w:jc w:val="left"/>
      </w:pPr>
      <w:r>
        <w:rPr>
          <w:w w:val="95"/>
        </w:rPr>
        <w:t>审计师对公司</w:t>
      </w:r>
      <w:r>
        <w:rPr>
          <w:rFonts w:ascii="Times New Roman" w:hAnsi="Times New Roman" w:cs="Times New Roman" w:eastAsia="Times New Roman" w:hint="default"/>
          <w:w w:val="95"/>
        </w:rPr>
        <w:t>2019</w:t>
      </w:r>
      <w:r>
        <w:rPr>
          <w:w w:val="95"/>
        </w:rPr>
        <w:t>年度财务报告以持续经营为基础编制，并出具了标准无保留的审计意见（请参阅财务报</w:t>
      </w:r>
      <w:r>
        <w:rPr>
          <w:spacing w:val="-44"/>
          <w:w w:val="95"/>
        </w:rPr>
        <w:t> </w:t>
      </w:r>
      <w:r>
        <w:rPr>
          <w:spacing w:val="-44"/>
          <w:w w:val="95"/>
        </w:rPr>
      </w:r>
      <w:r>
        <w:rPr/>
        <w:t>告部分）。</w:t>
      </w:r>
    </w:p>
    <w:p>
      <w:pPr>
        <w:pStyle w:val="BodyText"/>
        <w:spacing w:line="240" w:lineRule="auto" w:before="153"/>
        <w:ind w:left="554" w:right="0"/>
        <w:jc w:val="left"/>
      </w:pPr>
      <w:r>
        <w:rPr/>
        <w:t>故公司董事会认为公司具有良好的持续经营能力。</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三十三、关连交易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日止年度，本集团并没有进行依照联交所上市规则所规定的关连交易。</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三十四、重大投资、收购及出售事项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日止年度，本集团已订立以下重大交易协议。</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rPr>
        <w:t>1</w:t>
      </w:r>
      <w:r>
        <w:rPr/>
        <w:t>、成立投资基金订立有限合伙协议</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02" w:lineRule="auto" w:before="37"/>
        <w:ind w:right="1134" w:firstLine="40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日，本公司（作为有限合伙人）、晨鸣（青岛）资产管理有限公司（作为普通合伙人）、潍</w:t>
      </w:r>
      <w:r>
        <w:rPr>
          <w:w w:val="99"/>
        </w:rPr>
        <w:t> </w:t>
      </w:r>
      <w:r>
        <w:rPr/>
        <w:t>坊恒新资本管理有限公司（作为有限合伙人）、潍坊市金融控股集团有限公司（作为有限合伙人）与寿光市金</w:t>
      </w:r>
      <w:r>
        <w:rPr>
          <w:w w:val="99"/>
        </w:rPr>
        <w:t> </w:t>
      </w:r>
      <w:r>
        <w:rPr>
          <w:spacing w:val="-1"/>
          <w:w w:val="95"/>
        </w:rPr>
        <w:t>投资产管理有限公司（作为有限合伙人）就成立投资基金订立有限合伙协议。详情请参阅本公司日期为</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3</w:t>
      </w:r>
      <w:r>
        <w:rPr>
          <w:rFonts w:ascii="Times New Roman" w:hAnsi="Times New Roman" w:cs="Times New Roman" w:eastAsia="Times New Roman" w:hint="default"/>
          <w:spacing w:val="39"/>
          <w:w w:val="95"/>
        </w:rPr>
        <w:t> </w:t>
      </w:r>
      <w:r>
        <w:rPr/>
        <w:t>月</w:t>
      </w:r>
      <w:r>
        <w:rPr>
          <w:rFonts w:ascii="Times New Roman" w:hAnsi="Times New Roman" w:cs="Times New Roman" w:eastAsia="Times New Roman" w:hint="default"/>
        </w:rPr>
        <w:t>6</w:t>
      </w:r>
      <w:r>
        <w:rPr/>
        <w:t>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日之公告。</w:t>
      </w:r>
    </w:p>
    <w:p>
      <w:pPr>
        <w:pStyle w:val="BodyText"/>
        <w:spacing w:line="240" w:lineRule="auto" w:before="128"/>
        <w:ind w:left="554" w:right="0"/>
        <w:jc w:val="left"/>
      </w:pPr>
      <w:r>
        <w:rPr>
          <w:rFonts w:ascii="Times New Roman" w:hAnsi="Times New Roman" w:cs="Times New Roman" w:eastAsia="Times New Roman" w:hint="default"/>
        </w:rPr>
        <w:t>2</w:t>
      </w:r>
      <w:r>
        <w:rPr/>
        <w:t>、出售海城海鸣矿业有限责任公司</w:t>
      </w:r>
      <w:r>
        <w:rPr>
          <w:rFonts w:ascii="Times New Roman" w:hAnsi="Times New Roman" w:cs="Times New Roman" w:eastAsia="Times New Roman" w:hint="default"/>
        </w:rPr>
        <w:t>60%</w:t>
      </w:r>
      <w:r>
        <w:rPr/>
        <w:t>股权</w:t>
      </w:r>
    </w:p>
    <w:p>
      <w:pPr>
        <w:spacing w:line="240" w:lineRule="auto" w:before="3"/>
        <w:rPr>
          <w:rFonts w:ascii="宋体" w:hAnsi="宋体" w:cs="宋体" w:eastAsia="宋体" w:hint="default"/>
          <w:sz w:val="14"/>
          <w:szCs w:val="14"/>
        </w:rPr>
      </w:pPr>
    </w:p>
    <w:p>
      <w:pPr>
        <w:pStyle w:val="BodyText"/>
        <w:spacing w:line="302" w:lineRule="auto"/>
        <w:ind w:right="0" w:firstLine="40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日（交易时段后），本公司与江苏富达企业投资有限公司订立股权及债权转让协议，据此，</w:t>
      </w:r>
      <w:r>
        <w:rPr>
          <w:w w:val="99"/>
        </w:rPr>
        <w:t> </w:t>
      </w:r>
      <w:r>
        <w:rPr/>
        <w:t>本公司有条件同意出售，而江苏富达企业投资有限公司有条件同意购买由本公司拥有的海城海鸣矿业有限责任</w:t>
      </w:r>
      <w:r>
        <w:rPr>
          <w:w w:val="99"/>
        </w:rPr>
        <w:t> </w:t>
      </w:r>
      <w:r>
        <w:rPr>
          <w:spacing w:val="-1"/>
          <w:w w:val="99"/>
        </w:rPr>
        <w:t>公司合共</w:t>
      </w:r>
      <w:r>
        <w:rPr>
          <w:rFonts w:ascii="Times New Roman" w:hAnsi="Times New Roman" w:cs="Times New Roman" w:eastAsia="Times New Roman" w:hint="default"/>
          <w:spacing w:val="-1"/>
          <w:w w:val="99"/>
        </w:rPr>
        <w:t>60%</w:t>
      </w:r>
      <w:r>
        <w:rPr>
          <w:spacing w:val="-1"/>
          <w:w w:val="99"/>
        </w:rPr>
        <w:t>的股权及由本公司拥有的由海鸣矿业欠本公司合共人民币</w:t>
      </w:r>
      <w:r>
        <w:rPr>
          <w:rFonts w:ascii="Times New Roman" w:hAnsi="Times New Roman" w:cs="Times New Roman" w:eastAsia="Times New Roman" w:hint="default"/>
          <w:spacing w:val="-1"/>
          <w:w w:val="99"/>
        </w:rPr>
        <w:t>1,527,670,000</w:t>
      </w:r>
      <w:r>
        <w:rPr>
          <w:spacing w:val="-1"/>
          <w:w w:val="99"/>
        </w:rPr>
        <w:t>元的债权，代价合共为人民</w:t>
      </w:r>
      <w:r>
        <w:rPr>
          <w:spacing w:val="-91"/>
          <w:w w:val="99"/>
        </w:rPr>
        <w:t> </w:t>
      </w:r>
      <w:r>
        <w:rPr>
          <w:spacing w:val="-91"/>
          <w:w w:val="99"/>
        </w:rPr>
      </w:r>
      <w:r>
        <w:rPr/>
        <w:t>币</w:t>
      </w:r>
      <w:r>
        <w:rPr>
          <w:rFonts w:ascii="Times New Roman" w:hAnsi="Times New Roman" w:cs="Times New Roman" w:eastAsia="Times New Roman" w:hint="default"/>
        </w:rPr>
        <w:t>1,948,670,000</w:t>
      </w:r>
      <w:r>
        <w:rPr/>
        <w:t>元。详情请参阅本公司日期为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日及</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日之公告。</w:t>
      </w:r>
    </w:p>
    <w:p>
      <w:pPr>
        <w:pStyle w:val="BodyText"/>
        <w:spacing w:line="240" w:lineRule="auto" w:before="128"/>
        <w:ind w:left="554" w:right="0"/>
        <w:jc w:val="left"/>
      </w:pPr>
      <w:r>
        <w:rPr>
          <w:rFonts w:ascii="Times New Roman" w:hAnsi="Times New Roman" w:cs="Times New Roman" w:eastAsia="Times New Roman" w:hint="default"/>
        </w:rPr>
        <w:t>3</w:t>
      </w:r>
      <w:r>
        <w:rPr/>
        <w:t>、主要交易之进展：认购广东南粤银行股份有限公司股份；广东南粤银行股份有限公司股份转让</w:t>
      </w:r>
    </w:p>
    <w:p>
      <w:pPr>
        <w:spacing w:line="240" w:lineRule="auto" w:before="4"/>
        <w:rPr>
          <w:rFonts w:ascii="宋体" w:hAnsi="宋体" w:cs="宋体" w:eastAsia="宋体" w:hint="default"/>
          <w:sz w:val="14"/>
          <w:szCs w:val="14"/>
        </w:rPr>
      </w:pPr>
    </w:p>
    <w:p>
      <w:pPr>
        <w:pStyle w:val="BodyText"/>
        <w:spacing w:line="297" w:lineRule="auto"/>
        <w:ind w:right="1122" w:firstLine="400"/>
        <w:jc w:val="left"/>
      </w:pPr>
      <w:r>
        <w:rPr/>
        <w:t>湛江晨鸣浆纸有限公司认购的广东南粤银行股份有限公司定增股份</w:t>
      </w:r>
      <w:r>
        <w:rPr>
          <w:rFonts w:ascii="Times New Roman" w:hAnsi="Times New Roman" w:cs="Times New Roman" w:eastAsia="Times New Roman" w:hint="default"/>
        </w:rPr>
        <w:t>356,000,000</w:t>
      </w:r>
      <w:r>
        <w:rPr/>
        <w:t>股已完成工商登记。广东银</w:t>
      </w:r>
      <w:r>
        <w:rPr>
          <w:w w:val="99"/>
        </w:rPr>
        <w:t> </w:t>
      </w:r>
      <w:r>
        <w:rPr/>
        <w:t>保监局出具的《关于湛江晨鸣浆纸有限公司股东资格的批复》（粤银保监复 </w:t>
      </w:r>
      <w:r>
        <w:rPr>
          <w:rFonts w:ascii="Times New Roman" w:hAnsi="Times New Roman" w:cs="Times New Roman" w:eastAsia="Times New Roman" w:hint="default"/>
        </w:rPr>
        <w:t>[2019]1002</w:t>
      </w:r>
      <w:r>
        <w:rPr>
          <w:rFonts w:ascii="Times New Roman" w:hAnsi="Times New Roman" w:cs="Times New Roman" w:eastAsia="Times New Roman" w:hint="default"/>
          <w:spacing w:val="-12"/>
        </w:rPr>
        <w:t> </w:t>
      </w:r>
      <w:r>
        <w:rPr>
          <w:spacing w:val="-4"/>
        </w:rPr>
        <w:t>号），同意湛江晨鸣受</w:t>
      </w:r>
    </w:p>
    <w:p>
      <w:pPr>
        <w:pStyle w:val="BodyText"/>
        <w:spacing w:line="297" w:lineRule="auto" w:before="13"/>
        <w:ind w:right="1157"/>
        <w:jc w:val="left"/>
      </w:pPr>
      <w:r>
        <w:rPr/>
        <w:t>让中国德力西控股集团有限公司等部分股东所持南粤银行 </w:t>
      </w:r>
      <w:r>
        <w:rPr>
          <w:rFonts w:ascii="Times New Roman" w:hAnsi="Times New Roman" w:cs="Times New Roman" w:eastAsia="Times New Roman" w:hint="default"/>
        </w:rPr>
        <w:t>953,405,634</w:t>
      </w:r>
      <w:r>
        <w:rPr>
          <w:rFonts w:ascii="Times New Roman" w:hAnsi="Times New Roman" w:cs="Times New Roman" w:eastAsia="Times New Roman" w:hint="default"/>
          <w:spacing w:val="46"/>
        </w:rPr>
        <w:t> </w:t>
      </w:r>
      <w:r>
        <w:rPr/>
        <w:t>股股份。详情请参阅本公司日期为</w:t>
      </w:r>
      <w:r>
        <w:rPr>
          <w:rFonts w:ascii="Times New Roman" w:hAnsi="Times New Roman" w:cs="Times New Roman" w:eastAsia="Times New Roman" w:hint="default"/>
        </w:rPr>
        <w:t>2019</w:t>
      </w:r>
      <w:r>
        <w:rPr>
          <w:rFonts w:ascii="Times New Roman" w:hAnsi="Times New Roman" w:cs="Times New Roman" w:eastAsia="Times New Roman" w:hint="default"/>
          <w:spacing w:val="1"/>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日之公告。</w:t>
      </w:r>
    </w:p>
    <w:p>
      <w:pPr>
        <w:spacing w:after="0" w:line="297" w:lineRule="auto"/>
        <w:jc w:val="left"/>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right="961"/>
        <w:jc w:val="center"/>
        <w:rPr>
          <w:b w:val="0"/>
          <w:bCs w:val="0"/>
        </w:rPr>
      </w:pPr>
      <w:bookmarkStart w:name="_bookmark6" w:id="7"/>
      <w:bookmarkEnd w:id="7"/>
      <w:r>
        <w:rPr>
          <w:b w:val="0"/>
          <w:bCs w:val="0"/>
        </w:rPr>
      </w:r>
      <w:r>
        <w:rPr>
          <w:spacing w:val="-12"/>
        </w:rPr>
        <w:t>第七节</w:t>
      </w:r>
      <w:r>
        <w:rPr>
          <w:spacing w:val="-49"/>
        </w:rPr>
        <w:t> </w:t>
      </w:r>
      <w:r>
        <w:rPr>
          <w:spacing w:val="-15"/>
        </w:rPr>
        <w:t>重要事项</w:t>
      </w:r>
      <w:r>
        <w:rPr>
          <w:b w:val="0"/>
          <w:bCs w:val="0"/>
          <w:spacing w:val="-15"/>
        </w:rPr>
      </w:r>
    </w:p>
    <w:p>
      <w:pPr>
        <w:spacing w:line="240" w:lineRule="auto" w:before="11"/>
        <w:rPr>
          <w:rFonts w:ascii="宋体" w:hAnsi="宋体" w:cs="宋体" w:eastAsia="宋体" w:hint="default"/>
          <w:b/>
          <w:bCs/>
          <w:sz w:val="31"/>
          <w:szCs w:val="31"/>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spacing w:line="240" w:lineRule="auto" w:before="5"/>
        <w:rPr>
          <w:rFonts w:ascii="宋体" w:hAnsi="宋体" w:cs="宋体" w:eastAsia="宋体" w:hint="default"/>
          <w:sz w:val="15"/>
          <w:szCs w:val="15"/>
        </w:rPr>
      </w:pPr>
    </w:p>
    <w:p>
      <w:pPr>
        <w:pStyle w:val="BodyText"/>
        <w:spacing w:line="400" w:lineRule="auto"/>
        <w:ind w:left="554" w:right="1159"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公司严格按照《公司章程》执行利润分配政策，公司现金分红政策制定及执行均符合《公司章程》的</w:t>
      </w:r>
      <w:r>
        <w:rPr/>
      </w:r>
    </w:p>
    <w:p>
      <w:pPr>
        <w:pStyle w:val="BodyText"/>
        <w:spacing w:line="209" w:lineRule="exact"/>
        <w:ind w:right="0"/>
        <w:jc w:val="left"/>
      </w:pPr>
      <w:r>
        <w:rPr/>
        <w:t>规定和股东大会决议的要求，分红标准和比例明确和清晰，相关的决策程序和机制完备，独立董事的职责</w:t>
      </w:r>
    </w:p>
    <w:p>
      <w:pPr>
        <w:pStyle w:val="BodyText"/>
        <w:spacing w:line="240" w:lineRule="auto" w:before="81"/>
        <w:ind w:right="0"/>
        <w:jc w:val="left"/>
      </w:pPr>
      <w:r>
        <w:rPr>
          <w:spacing w:val="-3"/>
        </w:rPr>
        <w:t>明确，能发挥应有的作用，中小股东有充分表达意见和诉求的机会，中小股东的合法权益得到了充分维护。</w:t>
      </w:r>
    </w:p>
    <w:p>
      <w:pPr>
        <w:spacing w:line="240" w:lineRule="auto" w:before="6"/>
        <w:rPr>
          <w:rFonts w:ascii="宋体" w:hAnsi="宋体" w:cs="宋体" w:eastAsia="宋体" w:hint="default"/>
          <w:sz w:val="15"/>
          <w:szCs w:val="15"/>
        </w:rPr>
      </w:pPr>
    </w:p>
    <w:p>
      <w:pPr>
        <w:pStyle w:val="BodyText"/>
        <w:spacing w:line="240" w:lineRule="auto"/>
        <w:ind w:left="55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t>年度普通股股东利润分配方案的执行情况：以权益分派股权登记日公司普通股总股本</w:t>
      </w:r>
      <w:r>
        <w:rPr>
          <w:spacing w:val="-72"/>
        </w:rPr>
        <w:t> </w:t>
      </w:r>
      <w:r>
        <w:rPr>
          <w:rFonts w:ascii="Times New Roman" w:hAnsi="Times New Roman" w:cs="Times New Roman" w:eastAsia="Times New Roman" w:hint="default"/>
        </w:rPr>
        <w:t>2,904,608,200</w:t>
      </w:r>
      <w:r>
        <w:rPr>
          <w:rFonts w:ascii="Times New Roman" w:hAnsi="Times New Roman" w:cs="Times New Roman" w:eastAsia="Times New Roman" w:hint="default"/>
          <w:spacing w:val="-21"/>
        </w:rPr>
        <w:t> </w:t>
      </w:r>
      <w:r>
        <w:rPr/>
        <w:t>股</w:t>
      </w:r>
    </w:p>
    <w:p>
      <w:pPr>
        <w:pStyle w:val="BodyText"/>
        <w:spacing w:line="240" w:lineRule="auto" w:before="66"/>
        <w:ind w:right="0"/>
        <w:jc w:val="left"/>
      </w:pPr>
      <w:r>
        <w:rPr/>
        <w:t>为基数，向普通股股东每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股派发现金红利人民币</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，不以公积金转增股本。普通股股东共派发现</w:t>
      </w:r>
    </w:p>
    <w:p>
      <w:pPr>
        <w:pStyle w:val="BodyText"/>
        <w:spacing w:line="240" w:lineRule="auto" w:before="66"/>
        <w:ind w:right="0"/>
        <w:jc w:val="left"/>
        <w:rPr>
          <w:rFonts w:ascii="Times New Roman" w:hAnsi="Times New Roman" w:cs="Times New Roman" w:eastAsia="Times New Roman" w:hint="default"/>
        </w:rPr>
      </w:pPr>
      <w:r>
        <w:rPr/>
        <w:t>金红利人民币</w:t>
      </w:r>
      <w:r>
        <w:rPr>
          <w:spacing w:val="-53"/>
        </w:rPr>
        <w:t> </w:t>
      </w:r>
      <w:r>
        <w:rPr>
          <w:rFonts w:ascii="Times New Roman" w:hAnsi="Times New Roman" w:cs="Times New Roman" w:eastAsia="Times New Roman" w:hint="default"/>
        </w:rPr>
        <w:t>697,105,968</w:t>
      </w:r>
      <w:r>
        <w:rPr>
          <w:rFonts w:ascii="Times New Roman" w:hAnsi="Times New Roman" w:cs="Times New Roman" w:eastAsia="Times New Roman" w:hint="default"/>
          <w:spacing w:val="-2"/>
        </w:rPr>
        <w:t> </w:t>
      </w:r>
      <w:r>
        <w:rPr/>
        <w:t>元，此次权益分派已于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日实施完毕。详情请参阅公司于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4</w:t>
      </w:r>
    </w:p>
    <w:p>
      <w:pPr>
        <w:pStyle w:val="BodyText"/>
        <w:spacing w:line="297" w:lineRule="auto" w:before="66"/>
        <w:ind w:right="1120"/>
        <w:jc w:val="left"/>
      </w:pPr>
      <w:r>
        <w:rPr/>
        <w:t>日在香港联交所披露的《派付末期股息及为非居民企业股东代扣代繳企业所得税》和</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日在巨潮资</w:t>
      </w:r>
      <w:r>
        <w:rPr>
          <w:w w:val="99"/>
        </w:rPr>
        <w:t> </w:t>
      </w:r>
      <w:r>
        <w:rPr/>
        <w:t>讯网披露的《</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w:t>
      </w:r>
      <w:r>
        <w:rPr>
          <w:rFonts w:ascii="Times New Roman" w:hAnsi="Times New Roman" w:cs="Times New Roman" w:eastAsia="Times New Roman" w:hint="default"/>
        </w:rPr>
        <w:t>B</w:t>
      </w:r>
      <w:r>
        <w:rPr>
          <w:rFonts w:ascii="Times New Roman" w:hAnsi="Times New Roman" w:cs="Times New Roman" w:eastAsia="Times New Roman" w:hint="default"/>
          <w:spacing w:val="-2"/>
        </w:rPr>
        <w:t> </w:t>
      </w:r>
      <w:r>
        <w:rPr/>
        <w:t>股权益分派实施公告》。</w:t>
      </w:r>
    </w:p>
    <w:p>
      <w:pPr>
        <w:spacing w:line="240" w:lineRule="auto" w:before="7"/>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7095"/>
        <w:gridCol w:w="2591"/>
      </w:tblGrid>
      <w:tr>
        <w:trPr>
          <w:trHeight w:val="415" w:hRule="exact"/>
        </w:trPr>
        <w:tc>
          <w:tcPr>
            <w:tcW w:w="9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5"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6"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4"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7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5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7"/>
          <w:szCs w:val="7"/>
        </w:rPr>
      </w:pPr>
    </w:p>
    <w:p>
      <w:pPr>
        <w:pStyle w:val="BodyText"/>
        <w:spacing w:line="240" w:lineRule="auto" w:before="37"/>
        <w:ind w:right="0"/>
        <w:jc w:val="left"/>
      </w:pPr>
      <w:r>
        <w:rPr/>
        <w:t>公司近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年（包括本报告期）的普通股股利分配方案（预案）、资本公积金转增股本方案（预案）情况</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年度普通股利润分配预案</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日，公司召开第九届董事会第四次会议，审议通过了</w:t>
      </w:r>
      <w:r>
        <w:rPr>
          <w:spacing w:val="-50"/>
        </w:rPr>
        <w:t> </w:t>
      </w:r>
      <w:r>
        <w:rPr>
          <w:rFonts w:ascii="Times New Roman" w:hAnsi="Times New Roman" w:cs="Times New Roman" w:eastAsia="Times New Roman" w:hint="default"/>
        </w:rPr>
        <w:t>2019 </w:t>
      </w:r>
      <w:r>
        <w:rPr/>
        <w:t>年度利润分配预案。以</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p>
    <w:p>
      <w:pPr>
        <w:pStyle w:val="BodyText"/>
        <w:spacing w:line="240" w:lineRule="auto" w:before="66"/>
        <w:ind w:right="0"/>
        <w:jc w:val="left"/>
        <w:rPr>
          <w:rFonts w:ascii="Times New Roman" w:hAnsi="Times New Roman" w:cs="Times New Roman" w:eastAsia="Times New Roman" w:hint="default"/>
        </w:rPr>
      </w:pPr>
      <w:r>
        <w:rPr/>
        <w:t>末普通股总股本</w:t>
      </w:r>
      <w:r>
        <w:rPr>
          <w:spacing w:val="-55"/>
        </w:rPr>
        <w:t> </w:t>
      </w:r>
      <w:r>
        <w:rPr>
          <w:rFonts w:ascii="Times New Roman" w:hAnsi="Times New Roman" w:cs="Times New Roman" w:eastAsia="Times New Roman" w:hint="default"/>
        </w:rPr>
        <w:t>2,904,608,200</w:t>
      </w:r>
      <w:r>
        <w:rPr>
          <w:rFonts w:ascii="Times New Roman" w:hAnsi="Times New Roman" w:cs="Times New Roman" w:eastAsia="Times New Roman" w:hint="default"/>
          <w:spacing w:val="-1"/>
        </w:rPr>
        <w:t> </w:t>
      </w:r>
      <w:r>
        <w:rPr/>
        <w:t>股为基数，向普通股股东每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股派发现金红利人民币</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元（含税），送红股</w:t>
      </w:r>
      <w:r>
        <w:rPr>
          <w:spacing w:val="-52"/>
        </w:rPr>
        <w:t> </w:t>
      </w:r>
      <w:r>
        <w:rPr>
          <w:rFonts w:ascii="Times New Roman" w:hAnsi="Times New Roman" w:cs="Times New Roman" w:eastAsia="Times New Roman" w:hint="default"/>
        </w:rPr>
        <w:t>0</w:t>
      </w:r>
    </w:p>
    <w:p>
      <w:pPr>
        <w:pStyle w:val="BodyText"/>
        <w:spacing w:line="240" w:lineRule="auto" w:before="66"/>
        <w:ind w:right="0"/>
        <w:jc w:val="left"/>
      </w:pPr>
      <w:r>
        <w:rPr/>
        <w:t>股，不以公积金转增股本。普通股股东派发现金红利人民币</w:t>
      </w:r>
      <w:r>
        <w:rPr>
          <w:spacing w:val="-52"/>
        </w:rPr>
        <w:t> </w:t>
      </w:r>
      <w:r>
        <w:rPr>
          <w:rFonts w:ascii="Times New Roman" w:hAnsi="Times New Roman" w:cs="Times New Roman" w:eastAsia="Times New Roman" w:hint="default"/>
        </w:rPr>
        <w:t>435,691,230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年度普通股利润分配方案</w:t>
      </w:r>
    </w:p>
    <w:p>
      <w:pPr>
        <w:spacing w:line="240" w:lineRule="auto" w:before="4"/>
        <w:rPr>
          <w:rFonts w:ascii="宋体" w:hAnsi="宋体" w:cs="宋体" w:eastAsia="宋体" w:hint="default"/>
          <w:sz w:val="14"/>
          <w:szCs w:val="14"/>
        </w:rPr>
      </w:pPr>
    </w:p>
    <w:p>
      <w:pPr>
        <w:pStyle w:val="BodyText"/>
        <w:spacing w:line="297" w:lineRule="auto"/>
        <w:ind w:right="1133" w:firstLine="400"/>
        <w:jc w:val="both"/>
      </w:pP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6</w:t>
      </w:r>
      <w:r>
        <w:rPr>
          <w:spacing w:val="-1"/>
          <w:w w:val="95"/>
        </w:rPr>
        <w:t>月</w:t>
      </w:r>
      <w:r>
        <w:rPr>
          <w:rFonts w:ascii="Times New Roman" w:hAnsi="Times New Roman" w:cs="Times New Roman" w:eastAsia="Times New Roman" w:hint="default"/>
          <w:spacing w:val="-1"/>
          <w:w w:val="95"/>
        </w:rPr>
        <w:t>11</w:t>
      </w:r>
      <w:r>
        <w:rPr>
          <w:spacing w:val="-1"/>
          <w:w w:val="95"/>
        </w:rPr>
        <w:t>日，公司召开</w:t>
      </w:r>
      <w:r>
        <w:rPr>
          <w:rFonts w:ascii="Times New Roman" w:hAnsi="Times New Roman" w:cs="Times New Roman" w:eastAsia="Times New Roman" w:hint="default"/>
          <w:spacing w:val="-1"/>
          <w:w w:val="95"/>
        </w:rPr>
        <w:t>2018</w:t>
      </w:r>
      <w:r>
        <w:rPr>
          <w:spacing w:val="-1"/>
          <w:w w:val="95"/>
        </w:rPr>
        <w:t>年度股东大会，审议通过了</w:t>
      </w:r>
      <w:r>
        <w:rPr>
          <w:rFonts w:ascii="Times New Roman" w:hAnsi="Times New Roman" w:cs="Times New Roman" w:eastAsia="Times New Roman" w:hint="default"/>
          <w:spacing w:val="-1"/>
          <w:w w:val="95"/>
        </w:rPr>
        <w:t>2018</w:t>
      </w:r>
      <w:r>
        <w:rPr>
          <w:spacing w:val="-1"/>
          <w:w w:val="95"/>
        </w:rPr>
        <w:t>年度利润分配方案：以</w:t>
      </w:r>
      <w:r>
        <w:rPr>
          <w:rFonts w:ascii="Times New Roman" w:hAnsi="Times New Roman" w:cs="Times New Roman" w:eastAsia="Times New Roman" w:hint="default"/>
          <w:spacing w:val="-1"/>
          <w:w w:val="95"/>
        </w:rPr>
        <w:t>2018</w:t>
      </w:r>
      <w:r>
        <w:rPr>
          <w:spacing w:val="-1"/>
          <w:w w:val="95"/>
        </w:rPr>
        <w:t>年末公司普通股</w:t>
      </w:r>
      <w:r>
        <w:rPr>
          <w:spacing w:val="-49"/>
          <w:w w:val="95"/>
        </w:rPr>
        <w:t> </w:t>
      </w:r>
      <w:r>
        <w:rPr>
          <w:spacing w:val="-49"/>
          <w:w w:val="95"/>
        </w:rPr>
      </w:r>
      <w:r>
        <w:rPr/>
        <w:t>总股份数</w:t>
      </w:r>
      <w:r>
        <w:rPr>
          <w:rFonts w:ascii="Times New Roman" w:hAnsi="Times New Roman" w:cs="Times New Roman" w:eastAsia="Times New Roman" w:hint="default"/>
        </w:rPr>
        <w:t>2,904,608,200</w:t>
      </w:r>
      <w:r>
        <w:rPr/>
        <w:t>股为基数，向全体普通股股东每</w:t>
      </w:r>
      <w:r>
        <w:rPr>
          <w:rFonts w:ascii="Times New Roman" w:hAnsi="Times New Roman" w:cs="Times New Roman" w:eastAsia="Times New Roman" w:hint="default"/>
        </w:rPr>
        <w:t>10</w:t>
      </w:r>
      <w:r>
        <w:rPr/>
        <w:t>股派现金红利人民币</w:t>
      </w:r>
      <w:r>
        <w:rPr>
          <w:rFonts w:ascii="Times New Roman" w:hAnsi="Times New Roman" w:cs="Times New Roman" w:eastAsia="Times New Roman" w:hint="default"/>
        </w:rPr>
        <w:t>2.4</w:t>
      </w:r>
      <w:r>
        <w:rPr/>
        <w:t>元（含税），</w:t>
      </w:r>
      <w:r>
        <w:rPr>
          <w:rFonts w:ascii="Times New Roman" w:hAnsi="Times New Roman" w:cs="Times New Roman" w:eastAsia="Times New Roman" w:hint="default"/>
        </w:rPr>
        <w:t>2018</w:t>
      </w:r>
      <w:r>
        <w:rPr/>
        <w:t>年度共向普</w:t>
      </w:r>
      <w:r>
        <w:rPr>
          <w:w w:val="99"/>
        </w:rPr>
        <w:t> </w:t>
      </w:r>
      <w:r>
        <w:rPr/>
        <w:t>通股股东派发现金红利人民币</w:t>
      </w:r>
      <w:r>
        <w:rPr>
          <w:rFonts w:ascii="Times New Roman" w:hAnsi="Times New Roman" w:cs="Times New Roman" w:eastAsia="Times New Roman" w:hint="default"/>
        </w:rPr>
        <w:t>697,105,968</w:t>
      </w:r>
      <w:r>
        <w:rPr/>
        <w:t>元（含税）。</w:t>
      </w:r>
    </w:p>
    <w:p>
      <w:pPr>
        <w:pStyle w:val="BodyText"/>
        <w:spacing w:line="240" w:lineRule="auto" w:before="133"/>
        <w:ind w:left="55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年度普通股利润分配方案</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日，公司召开</w:t>
      </w:r>
      <w:r>
        <w:rPr>
          <w:rFonts w:ascii="Times New Roman" w:hAnsi="Times New Roman" w:cs="Times New Roman" w:eastAsia="Times New Roman" w:hint="default"/>
        </w:rPr>
        <w:t>2017</w:t>
      </w:r>
      <w:r>
        <w:rPr/>
        <w:t>年度股东大会，审议通过了</w:t>
      </w:r>
      <w:r>
        <w:rPr>
          <w:rFonts w:ascii="Times New Roman" w:hAnsi="Times New Roman" w:cs="Times New Roman" w:eastAsia="Times New Roman" w:hint="default"/>
        </w:rPr>
        <w:t>2017</w:t>
      </w:r>
      <w:r>
        <w:rPr/>
        <w:t>年度利润分配方案：以权益分派股权登记日</w:t>
      </w:r>
      <w:r>
        <w:rPr>
          <w:w w:val="99"/>
        </w:rPr>
        <w:t> </w:t>
      </w:r>
      <w:r>
        <w:rPr/>
        <w:t>公司普通股总股份数</w:t>
      </w:r>
      <w:r>
        <w:rPr>
          <w:rFonts w:ascii="Times New Roman" w:hAnsi="Times New Roman" w:cs="Times New Roman" w:eastAsia="Times New Roman" w:hint="default"/>
        </w:rPr>
        <w:t>1,936,405,467</w:t>
      </w:r>
      <w:r>
        <w:rPr/>
        <w:t>股为基数，向全体普通股股东每</w:t>
      </w:r>
      <w:r>
        <w:rPr>
          <w:rFonts w:ascii="Times New Roman" w:hAnsi="Times New Roman" w:cs="Times New Roman" w:eastAsia="Times New Roman" w:hint="default"/>
        </w:rPr>
        <w:t>10</w:t>
      </w:r>
      <w:r>
        <w:rPr/>
        <w:t>股派现金红利人民币</w:t>
      </w:r>
      <w:r>
        <w:rPr>
          <w:rFonts w:ascii="Times New Roman" w:hAnsi="Times New Roman" w:cs="Times New Roman" w:eastAsia="Times New Roman" w:hint="default"/>
        </w:rPr>
        <w:t>6.00</w:t>
      </w:r>
      <w:r>
        <w:rPr/>
        <w:t>元（含税），以资</w:t>
      </w:r>
      <w:r>
        <w:rPr>
          <w:w w:val="99"/>
        </w:rPr>
        <w:t> </w:t>
      </w:r>
      <w:r>
        <w:rPr>
          <w:spacing w:val="-4"/>
          <w:w w:val="99"/>
        </w:rPr>
        <w:t>本公积金向普通股股东每</w:t>
      </w:r>
      <w:r>
        <w:rPr>
          <w:rFonts w:ascii="Times New Roman" w:hAnsi="Times New Roman" w:cs="Times New Roman" w:eastAsia="Times New Roman" w:hint="default"/>
          <w:spacing w:val="-4"/>
          <w:w w:val="99"/>
        </w:rPr>
        <w:t>10</w:t>
      </w:r>
      <w:r>
        <w:rPr>
          <w:spacing w:val="-4"/>
          <w:w w:val="99"/>
        </w:rPr>
        <w:t>股转增</w:t>
      </w:r>
      <w:r>
        <w:rPr>
          <w:rFonts w:ascii="Times New Roman" w:hAnsi="Times New Roman" w:cs="Times New Roman" w:eastAsia="Times New Roman" w:hint="default"/>
          <w:spacing w:val="-4"/>
          <w:w w:val="99"/>
        </w:rPr>
        <w:t>5</w:t>
      </w:r>
      <w:r>
        <w:rPr>
          <w:spacing w:val="-4"/>
          <w:w w:val="99"/>
        </w:rPr>
        <w:t>股，</w:t>
      </w:r>
      <w:r>
        <w:rPr>
          <w:rFonts w:ascii="Times New Roman" w:hAnsi="Times New Roman" w:cs="Times New Roman" w:eastAsia="Times New Roman" w:hint="default"/>
          <w:spacing w:val="-4"/>
          <w:w w:val="99"/>
        </w:rPr>
        <w:t>2017</w:t>
      </w:r>
      <w:r>
        <w:rPr>
          <w:spacing w:val="-4"/>
          <w:w w:val="99"/>
        </w:rPr>
        <w:t>年度共向普通股股东派发现金红利人民币</w:t>
      </w:r>
      <w:r>
        <w:rPr>
          <w:rFonts w:ascii="Times New Roman" w:hAnsi="Times New Roman" w:cs="Times New Roman" w:eastAsia="Times New Roman" w:hint="default"/>
          <w:spacing w:val="-4"/>
          <w:w w:val="99"/>
        </w:rPr>
        <w:t>1,161,843,280.20</w:t>
      </w:r>
      <w:r>
        <w:rPr>
          <w:spacing w:val="-4"/>
          <w:w w:val="99"/>
        </w:rPr>
        <w:t>元（含税）。</w:t>
      </w:r>
      <w:r>
        <w:rPr>
          <w:spacing w:val="-4"/>
        </w:rPr>
      </w:r>
    </w:p>
    <w:p>
      <w:pPr>
        <w:spacing w:after="0" w:line="297"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253" w:right="0"/>
        <w:jc w:val="left"/>
      </w:pPr>
      <w:r>
        <w:rPr/>
        <w:t>公司近三年（包括本报告期）普通股现金分红情况表</w:t>
      </w:r>
    </w:p>
    <w:p>
      <w:pPr>
        <w:pStyle w:val="BodyText"/>
        <w:spacing w:line="240" w:lineRule="auto" w:before="82"/>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66"/>
        <w:gridCol w:w="1320"/>
        <w:gridCol w:w="1417"/>
        <w:gridCol w:w="1419"/>
        <w:gridCol w:w="875"/>
        <w:gridCol w:w="1239"/>
        <w:gridCol w:w="1441"/>
        <w:gridCol w:w="1350"/>
      </w:tblGrid>
      <w:tr>
        <w:trPr>
          <w:trHeight w:val="178" w:hRule="exact"/>
        </w:trPr>
        <w:tc>
          <w:tcPr>
            <w:tcW w:w="766" w:type="dxa"/>
            <w:vMerge w:val="restart"/>
            <w:tcBorders>
              <w:top w:val="single" w:sz="4" w:space="0" w:color="000000"/>
              <w:left w:val="single" w:sz="4" w:space="0" w:color="000000"/>
              <w:right w:val="single" w:sz="4" w:space="0" w:color="000000"/>
            </w:tcBorders>
            <w:shd w:val="clear" w:color="auto" w:fill="D2D2D2"/>
          </w:tcPr>
          <w:p>
            <w:pPr/>
          </w:p>
        </w:tc>
        <w:tc>
          <w:tcPr>
            <w:tcW w:w="1320"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9"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80" w:right="6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441" w:type="dxa"/>
            <w:vMerge w:val="restart"/>
            <w:tcBorders>
              <w:top w:val="single" w:sz="4" w:space="0" w:color="000000"/>
              <w:left w:val="single" w:sz="4" w:space="0" w:color="000000"/>
              <w:right w:val="single" w:sz="4" w:space="0" w:color="000000"/>
            </w:tcBorders>
            <w:shd w:val="clear" w:color="auto" w:fill="D2D2D2"/>
          </w:tcPr>
          <w:p>
            <w:pP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50" w:lineRule="auto" w:before="107"/>
              <w:ind w:left="40" w:right="39"/>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170" w:hRule="exact"/>
        </w:trPr>
        <w:tc>
          <w:tcPr>
            <w:tcW w:w="766"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74" w:right="72"/>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75"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3" w:right="23"/>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7"/>
                <w:sz w:val="18"/>
                <w:szCs w:val="18"/>
              </w:rPr>
              <w:t>式（如回购</w:t>
            </w:r>
            <w:r>
              <w:rPr>
                <w:rFonts w:ascii="宋体" w:hAnsi="宋体" w:cs="宋体" w:eastAsia="宋体" w:hint="default"/>
                <w:sz w:val="18"/>
                <w:szCs w:val="18"/>
              </w:rPr>
              <w:t> </w:t>
            </w:r>
            <w:r>
              <w:rPr>
                <w:rFonts w:ascii="宋体" w:hAnsi="宋体" w:cs="宋体" w:eastAsia="宋体" w:hint="default"/>
                <w:spacing w:val="-17"/>
                <w:sz w:val="18"/>
                <w:szCs w:val="18"/>
              </w:rPr>
              <w:t>股份）现金</w:t>
            </w:r>
            <w:r>
              <w:rPr>
                <w:rFonts w:ascii="宋体" w:hAnsi="宋体" w:cs="宋体" w:eastAsia="宋体" w:hint="default"/>
                <w:sz w:val="18"/>
                <w:szCs w:val="18"/>
              </w:rPr>
              <w:t> 分红的金 额</w:t>
            </w:r>
          </w:p>
        </w:tc>
        <w:tc>
          <w:tcPr>
            <w:tcW w:w="123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shd w:val="clear" w:color="auto" w:fill="D2D2D2"/>
          </w:tcPr>
          <w:p>
            <w:pPr/>
          </w:p>
        </w:tc>
        <w:tc>
          <w:tcPr>
            <w:tcW w:w="1350" w:type="dxa"/>
            <w:vMerge/>
            <w:tcBorders>
              <w:left w:val="single" w:sz="4" w:space="0" w:color="000000"/>
              <w:right w:val="single" w:sz="4" w:space="0" w:color="000000"/>
            </w:tcBorders>
            <w:shd w:val="clear" w:color="auto" w:fill="D2D2D2"/>
          </w:tcPr>
          <w:p>
            <w:pPr/>
          </w:p>
        </w:tc>
      </w:tr>
      <w:tr>
        <w:trPr>
          <w:trHeight w:val="343" w:hRule="exact"/>
        </w:trPr>
        <w:tc>
          <w:tcPr>
            <w:tcW w:w="766" w:type="dxa"/>
            <w:vMerge/>
            <w:tcBorders>
              <w:left w:val="single" w:sz="4" w:space="0" w:color="000000"/>
              <w:bottom w:val="nil" w:sz="6" w:space="0" w:color="auto"/>
              <w:right w:val="single" w:sz="4" w:space="0" w:color="000000"/>
            </w:tcBorders>
            <w:shd w:val="clear" w:color="auto" w:fill="D2D2D2"/>
          </w:tcPr>
          <w:p>
            <w:pPr/>
          </w:p>
        </w:tc>
        <w:tc>
          <w:tcPr>
            <w:tcW w:w="1320"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74" w:right="70"/>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419" w:type="dxa"/>
            <w:vMerge/>
            <w:tcBorders>
              <w:left w:val="single" w:sz="4" w:space="0" w:color="000000"/>
              <w:right w:val="single" w:sz="4" w:space="0" w:color="000000"/>
            </w:tcBorders>
            <w:shd w:val="clear" w:color="auto" w:fill="D2D2D2"/>
          </w:tcPr>
          <w:p>
            <w:pPr/>
          </w:p>
        </w:tc>
        <w:tc>
          <w:tcPr>
            <w:tcW w:w="875" w:type="dxa"/>
            <w:vMerge/>
            <w:tcBorders>
              <w:left w:val="single" w:sz="4" w:space="0" w:color="000000"/>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bottom w:val="nil" w:sz="6" w:space="0" w:color="auto"/>
              <w:right w:val="single" w:sz="4" w:space="0" w:color="000000"/>
            </w:tcBorders>
            <w:shd w:val="clear" w:color="auto" w:fill="D2D2D2"/>
          </w:tcPr>
          <w:p>
            <w:pPr/>
          </w:p>
        </w:tc>
        <w:tc>
          <w:tcPr>
            <w:tcW w:w="1350" w:type="dxa"/>
            <w:vMerge/>
            <w:tcBorders>
              <w:left w:val="single" w:sz="4" w:space="0" w:color="000000"/>
              <w:right w:val="single" w:sz="4" w:space="0" w:color="000000"/>
            </w:tcBorders>
            <w:shd w:val="clear" w:color="auto" w:fill="D2D2D2"/>
          </w:tcPr>
          <w:p>
            <w:pPr/>
          </w:p>
        </w:tc>
      </w:tr>
      <w:tr>
        <w:trPr>
          <w:trHeight w:val="749" w:hRule="exact"/>
        </w:trPr>
        <w:tc>
          <w:tcPr>
            <w:tcW w:w="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88" w:right="107"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7"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75" w:type="dxa"/>
            <w:vMerge/>
            <w:tcBorders>
              <w:left w:val="single" w:sz="4" w:space="0" w:color="000000"/>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14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65" w:right="34" w:hanging="231"/>
              <w:jc w:val="left"/>
              <w:rPr>
                <w:rFonts w:ascii="宋体" w:hAnsi="宋体" w:cs="宋体" w:eastAsia="宋体" w:hint="default"/>
                <w:sz w:val="18"/>
                <w:szCs w:val="18"/>
              </w:rPr>
            </w:pPr>
            <w:r>
              <w:rPr>
                <w:rFonts w:ascii="宋体" w:hAnsi="宋体" w:cs="宋体" w:eastAsia="宋体" w:hint="default"/>
                <w:spacing w:val="-10"/>
                <w:sz w:val="18"/>
                <w:szCs w:val="18"/>
              </w:rPr>
              <w:t>现金分红总额（含</w:t>
            </w:r>
            <w:r>
              <w:rPr>
                <w:rFonts w:ascii="宋体" w:hAnsi="宋体" w:cs="宋体" w:eastAsia="宋体" w:hint="default"/>
                <w:sz w:val="18"/>
                <w:szCs w:val="18"/>
              </w:rPr>
              <w:t> 其他方式）</w:t>
            </w:r>
          </w:p>
        </w:tc>
        <w:tc>
          <w:tcPr>
            <w:tcW w:w="1350" w:type="dxa"/>
            <w:vMerge/>
            <w:tcBorders>
              <w:left w:val="single" w:sz="4" w:space="0" w:color="000000"/>
              <w:right w:val="single" w:sz="4" w:space="0" w:color="000000"/>
            </w:tcBorders>
            <w:shd w:val="clear" w:color="auto" w:fill="D2D2D2"/>
          </w:tcPr>
          <w:p>
            <w:pPr/>
          </w:p>
        </w:tc>
      </w:tr>
      <w:tr>
        <w:trPr>
          <w:trHeight w:val="343" w:hRule="exact"/>
        </w:trPr>
        <w:tc>
          <w:tcPr>
            <w:tcW w:w="766" w:type="dxa"/>
            <w:vMerge w:val="restart"/>
            <w:tcBorders>
              <w:top w:val="nil" w:sz="6" w:space="0" w:color="auto"/>
              <w:left w:val="single" w:sz="4" w:space="0" w:color="000000"/>
              <w:right w:val="single" w:sz="4" w:space="0" w:color="000000"/>
            </w:tcBorders>
            <w:shd w:val="clear" w:color="auto" w:fill="D2D2D2"/>
          </w:tcPr>
          <w:p>
            <w:pPr/>
          </w:p>
        </w:tc>
        <w:tc>
          <w:tcPr>
            <w:tcW w:w="1320"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875" w:type="dxa"/>
            <w:vMerge/>
            <w:tcBorders>
              <w:left w:val="single" w:sz="4" w:space="0" w:color="000000"/>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1441" w:type="dxa"/>
            <w:vMerge w:val="restart"/>
            <w:tcBorders>
              <w:top w:val="nil" w:sz="6" w:space="0" w:color="auto"/>
              <w:left w:val="single" w:sz="4" w:space="0" w:color="000000"/>
              <w:right w:val="single" w:sz="4" w:space="0" w:color="000000"/>
            </w:tcBorders>
            <w:shd w:val="clear" w:color="auto" w:fill="D2D2D2"/>
          </w:tcPr>
          <w:p>
            <w:pPr/>
          </w:p>
        </w:tc>
        <w:tc>
          <w:tcPr>
            <w:tcW w:w="1350" w:type="dxa"/>
            <w:vMerge/>
            <w:tcBorders>
              <w:left w:val="single" w:sz="4" w:space="0" w:color="000000"/>
              <w:right w:val="single" w:sz="4" w:space="0" w:color="000000"/>
            </w:tcBorders>
            <w:shd w:val="clear" w:color="auto" w:fill="D2D2D2"/>
          </w:tcPr>
          <w:p>
            <w:pPr/>
          </w:p>
        </w:tc>
      </w:tr>
      <w:tr>
        <w:trPr>
          <w:trHeight w:val="170" w:hRule="exact"/>
        </w:trPr>
        <w:tc>
          <w:tcPr>
            <w:tcW w:w="766" w:type="dxa"/>
            <w:vMerge/>
            <w:tcBorders>
              <w:left w:val="single" w:sz="4" w:space="0" w:color="000000"/>
              <w:right w:val="single" w:sz="4" w:space="0" w:color="000000"/>
            </w:tcBorders>
            <w:shd w:val="clear" w:color="auto" w:fill="D2D2D2"/>
          </w:tcPr>
          <w:p>
            <w:pPr/>
          </w:p>
        </w:tc>
        <w:tc>
          <w:tcPr>
            <w:tcW w:w="1320"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75" w:type="dxa"/>
            <w:vMerge/>
            <w:tcBorders>
              <w:left w:val="single" w:sz="4" w:space="0" w:color="000000"/>
              <w:bottom w:val="nil" w:sz="6" w:space="0" w:color="auto"/>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1441" w:type="dxa"/>
            <w:vMerge/>
            <w:tcBorders>
              <w:left w:val="single" w:sz="4" w:space="0" w:color="000000"/>
              <w:right w:val="single" w:sz="4" w:space="0" w:color="000000"/>
            </w:tcBorders>
            <w:shd w:val="clear" w:color="auto" w:fill="D2D2D2"/>
          </w:tcPr>
          <w:p>
            <w:pPr/>
          </w:p>
        </w:tc>
        <w:tc>
          <w:tcPr>
            <w:tcW w:w="1350" w:type="dxa"/>
            <w:vMerge/>
            <w:tcBorders>
              <w:left w:val="single" w:sz="4" w:space="0" w:color="000000"/>
              <w:right w:val="single" w:sz="4" w:space="0" w:color="000000"/>
            </w:tcBorders>
            <w:shd w:val="clear" w:color="auto" w:fill="D2D2D2"/>
          </w:tcPr>
          <w:p>
            <w:pPr/>
          </w:p>
        </w:tc>
      </w:tr>
      <w:tr>
        <w:trPr>
          <w:trHeight w:val="178" w:hRule="exact"/>
        </w:trPr>
        <w:tc>
          <w:tcPr>
            <w:tcW w:w="766" w:type="dxa"/>
            <w:vMerge/>
            <w:tcBorders>
              <w:left w:val="single" w:sz="4" w:space="0" w:color="000000"/>
              <w:bottom w:val="single" w:sz="4" w:space="0" w:color="000000"/>
              <w:right w:val="single" w:sz="4" w:space="0" w:color="000000"/>
            </w:tcBorders>
            <w:shd w:val="clear" w:color="auto" w:fill="D2D2D2"/>
          </w:tcPr>
          <w:p>
            <w:pPr/>
          </w:p>
        </w:tc>
        <w:tc>
          <w:tcPr>
            <w:tcW w:w="132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9" w:type="dxa"/>
            <w:vMerge/>
            <w:tcBorders>
              <w:left w:val="single" w:sz="4" w:space="0" w:color="000000"/>
              <w:bottom w:val="single" w:sz="4" w:space="0" w:color="000000"/>
              <w:right w:val="single" w:sz="4" w:space="0" w:color="000000"/>
            </w:tcBorders>
            <w:shd w:val="clear" w:color="auto" w:fill="D2D2D2"/>
          </w:tcPr>
          <w:p>
            <w:pPr/>
          </w:p>
        </w:tc>
        <w:tc>
          <w:tcPr>
            <w:tcW w:w="1441"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435,691,230.00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1,656,566,584.88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
              <w:jc w:val="right"/>
              <w:rPr>
                <w:rFonts w:ascii="Times New Roman" w:hAnsi="Times New Roman" w:cs="Times New Roman" w:eastAsia="Times New Roman" w:hint="default"/>
                <w:sz w:val="18"/>
                <w:szCs w:val="18"/>
              </w:rPr>
            </w:pPr>
            <w:r>
              <w:rPr>
                <w:rFonts w:ascii="Times New Roman"/>
                <w:sz w:val="18"/>
              </w:rPr>
              <w:t>26.30%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1"/>
              <w:jc w:val="right"/>
              <w:rPr>
                <w:rFonts w:ascii="Times New Roman" w:hAnsi="Times New Roman" w:cs="Times New Roman" w:eastAsia="Times New Roman" w:hint="default"/>
                <w:sz w:val="18"/>
                <w:szCs w:val="18"/>
              </w:rPr>
            </w:pPr>
            <w:r>
              <w:rPr>
                <w:rFonts w:ascii="Times New Roman"/>
                <w:spacing w:val="-1"/>
                <w:sz w:val="18"/>
              </w:rPr>
              <w:t>435,691,230.00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z w:val="18"/>
              </w:rPr>
              <w:t>26.30%</w:t>
            </w:r>
          </w:p>
        </w:tc>
      </w:tr>
      <w:tr>
        <w:trPr>
          <w:trHeight w:val="416" w:hRule="exact"/>
        </w:trPr>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697,105,968.00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2,509,828,858.47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27.78%</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1"/>
              <w:jc w:val="right"/>
              <w:rPr>
                <w:rFonts w:ascii="Times New Roman" w:hAnsi="Times New Roman" w:cs="Times New Roman" w:eastAsia="Times New Roman" w:hint="default"/>
                <w:sz w:val="18"/>
                <w:szCs w:val="18"/>
              </w:rPr>
            </w:pPr>
            <w:r>
              <w:rPr>
                <w:rFonts w:ascii="Times New Roman"/>
                <w:spacing w:val="-1"/>
                <w:sz w:val="18"/>
              </w:rPr>
              <w:t>697,105,968.00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z w:val="18"/>
              </w:rPr>
              <w:t>27.78%</w:t>
            </w:r>
          </w:p>
        </w:tc>
      </w:tr>
      <w:tr>
        <w:trPr>
          <w:trHeight w:val="415" w:hRule="exact"/>
        </w:trPr>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1,161,843,280.20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3,769,325,450.93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30.82%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z w:val="18"/>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1"/>
              <w:jc w:val="right"/>
              <w:rPr>
                <w:rFonts w:ascii="Times New Roman" w:hAnsi="Times New Roman" w:cs="Times New Roman" w:eastAsia="Times New Roman" w:hint="default"/>
                <w:sz w:val="18"/>
                <w:szCs w:val="18"/>
              </w:rPr>
            </w:pPr>
            <w:r>
              <w:rPr>
                <w:rFonts w:ascii="Times New Roman"/>
                <w:spacing w:val="-1"/>
                <w:sz w:val="18"/>
              </w:rPr>
              <w:t>1,161,843,280.20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z w:val="18"/>
              </w:rPr>
              <w:t>30.82%</w:t>
            </w:r>
          </w:p>
        </w:tc>
      </w:tr>
    </w:tbl>
    <w:p>
      <w:pPr>
        <w:pStyle w:val="BodyText"/>
        <w:spacing w:line="240" w:lineRule="auto" w:before="9"/>
        <w:ind w:left="253" w:right="0"/>
        <w:jc w:val="left"/>
      </w:pPr>
      <w:r>
        <w:rPr/>
        <w:t>公司报告期内盈利且母公司可供普通股股东分配利润为正但未提出普通股现金红利分配预案</w:t>
      </w:r>
    </w:p>
    <w:p>
      <w:pPr>
        <w:spacing w:line="240" w:lineRule="auto" w:before="5"/>
        <w:rPr>
          <w:rFonts w:ascii="宋体" w:hAnsi="宋体" w:cs="宋体" w:eastAsia="宋体" w:hint="default"/>
          <w:sz w:val="15"/>
          <w:szCs w:val="15"/>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left="253"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4"/>
        <w:ind w:left="0" w:right="922" w:firstLine="0"/>
        <w:jc w:val="right"/>
        <w:rPr>
          <w:rFonts w:ascii="宋体" w:hAnsi="宋体" w:cs="宋体" w:eastAsia="宋体" w:hint="default"/>
          <w:sz w:val="18"/>
          <w:szCs w:val="18"/>
        </w:rPr>
      </w:pPr>
      <w:r>
        <w:rPr/>
        <w:pict>
          <v:shape style="position:absolute;margin-left:49.32pt;margin-top:-97.708282pt;width:496.95pt;height:359.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5670"/>
                  </w:tblGrid>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178" w:hRule="exact"/>
                    </w:trPr>
                    <w:tc>
                      <w:tcPr>
                        <w:tcW w:w="4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0" w:type="dxa"/>
                        <w:vMerge w:val="restart"/>
                        <w:tcBorders>
                          <w:top w:val="single" w:sz="4" w:space="0" w:color="000000"/>
                          <w:left w:val="single" w:sz="9" w:space="0" w:color="D2D2D2"/>
                          <w:right w:val="single" w:sz="4" w:space="0" w:color="000000"/>
                        </w:tcBorders>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向普通股股东每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、向优先股股东</w:t>
                        </w:r>
                      </w:p>
                      <w:p>
                        <w:pPr>
                          <w:pStyle w:val="TableParagraph"/>
                          <w:spacing w:line="240" w:lineRule="auto" w:before="94"/>
                          <w:ind w:left="17" w:right="0"/>
                          <w:jc w:val="left"/>
                          <w:rPr>
                            <w:rFonts w:ascii="宋体" w:hAnsi="宋体" w:cs="宋体" w:eastAsia="宋体" w:hint="default"/>
                            <w:sz w:val="18"/>
                            <w:szCs w:val="18"/>
                          </w:rPr>
                        </w:pPr>
                        <w:r>
                          <w:rPr>
                            <w:rFonts w:ascii="宋体" w:hAnsi="宋体" w:cs="宋体" w:eastAsia="宋体" w:hint="default"/>
                            <w:sz w:val="18"/>
                            <w:szCs w:val="18"/>
                          </w:rPr>
                          <w:t>模拟折算普通股后每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p>
                    </w:tc>
                  </w:tr>
                  <w:tr>
                    <w:trPr>
                      <w:trHeight w:val="404" w:hRule="exact"/>
                    </w:trPr>
                    <w:tc>
                      <w:tcPr>
                        <w:tcW w:w="42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670" w:type="dxa"/>
                        <w:vMerge/>
                        <w:tcBorders>
                          <w:left w:val="single" w:sz="9" w:space="0" w:color="D2D2D2"/>
                          <w:right w:val="single" w:sz="4" w:space="0" w:color="000000"/>
                        </w:tcBorders>
                      </w:tcPr>
                      <w:p>
                        <w:pPr/>
                      </w:p>
                    </w:tc>
                  </w:tr>
                  <w:tr>
                    <w:trPr>
                      <w:trHeight w:val="178" w:hRule="exact"/>
                    </w:trPr>
                    <w:tc>
                      <w:tcPr>
                        <w:tcW w:w="4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0" w:type="dxa"/>
                        <w:vMerge/>
                        <w:tcBorders>
                          <w:left w:val="single" w:sz="9" w:space="0" w:color="D2D2D2"/>
                          <w:bottom w:val="single" w:sz="4" w:space="0" w:color="000000"/>
                          <w:right w:val="single" w:sz="4" w:space="0" w:color="000000"/>
                        </w:tcBorders>
                      </w:tcPr>
                      <w:p>
                        <w:pPr/>
                      </w:p>
                    </w:tc>
                  </w:tr>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right="21"/>
                          <w:jc w:val="right"/>
                          <w:rPr>
                            <w:rFonts w:ascii="宋体" w:hAnsi="宋体" w:cs="宋体" w:eastAsia="宋体" w:hint="default"/>
                            <w:sz w:val="18"/>
                            <w:szCs w:val="18"/>
                          </w:rPr>
                        </w:pPr>
                        <w:r>
                          <w:rPr>
                            <w:rFonts w:ascii="宋体" w:hAnsi="宋体" w:cs="宋体" w:eastAsia="宋体" w:hint="default"/>
                            <w:sz w:val="18"/>
                            <w:szCs w:val="18"/>
                          </w:rPr>
                          <w:t>不以公积金转增股本</w:t>
                        </w:r>
                      </w:p>
                    </w:tc>
                  </w:tr>
                  <w:tr>
                    <w:trPr>
                      <w:trHeight w:val="175" w:hRule="exact"/>
                    </w:trPr>
                    <w:tc>
                      <w:tcPr>
                        <w:tcW w:w="4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0" w:type="dxa"/>
                        <w:vMerge w:val="restart"/>
                        <w:tcBorders>
                          <w:top w:val="single" w:sz="4" w:space="0" w:color="000000"/>
                          <w:left w:val="single" w:sz="9" w:space="0" w:color="D2D2D2"/>
                          <w:right w:val="single" w:sz="4" w:space="0" w:color="000000"/>
                        </w:tcBorders>
                      </w:tcPr>
                      <w:p>
                        <w:pPr>
                          <w:pStyle w:val="TableParagraph"/>
                          <w:spacing w:line="240" w:lineRule="auto" w:before="56"/>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普通股股数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2,904,608,200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股、优先股模拟折算普通股股数</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1,162,790,698</w:t>
                        </w:r>
                      </w:p>
                      <w:p>
                        <w:pPr>
                          <w:pStyle w:val="TableParagraph"/>
                          <w:spacing w:line="240" w:lineRule="auto" w:before="94"/>
                          <w:ind w:left="17" w:right="0"/>
                          <w:jc w:val="left"/>
                          <w:rPr>
                            <w:rFonts w:ascii="宋体" w:hAnsi="宋体" w:cs="宋体" w:eastAsia="宋体" w:hint="default"/>
                            <w:sz w:val="18"/>
                            <w:szCs w:val="18"/>
                          </w:rPr>
                        </w:pPr>
                        <w:r>
                          <w:rPr>
                            <w:rFonts w:ascii="宋体" w:hAnsi="宋体" w:cs="宋体" w:eastAsia="宋体" w:hint="default"/>
                            <w:spacing w:val="-17"/>
                            <w:sz w:val="18"/>
                            <w:szCs w:val="18"/>
                          </w:rPr>
                          <w:t>股（每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元模拟折合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股），分配预案的股本基数为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4,067,398,898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406" w:hRule="exact"/>
                    </w:trPr>
                    <w:tc>
                      <w:tcPr>
                        <w:tcW w:w="42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670" w:type="dxa"/>
                        <w:vMerge/>
                        <w:tcBorders>
                          <w:left w:val="single" w:sz="9" w:space="0" w:color="D2D2D2"/>
                          <w:right w:val="single" w:sz="4" w:space="0" w:color="000000"/>
                        </w:tcBorders>
                      </w:tcPr>
                      <w:p>
                        <w:pPr/>
                      </w:p>
                    </w:tc>
                  </w:tr>
                  <w:tr>
                    <w:trPr>
                      <w:trHeight w:val="178" w:hRule="exact"/>
                    </w:trPr>
                    <w:tc>
                      <w:tcPr>
                        <w:tcW w:w="4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0" w:type="dxa"/>
                        <w:vMerge/>
                        <w:tcBorders>
                          <w:left w:val="single" w:sz="9" w:space="0" w:color="D2D2D2"/>
                          <w:bottom w:val="single" w:sz="4" w:space="0" w:color="000000"/>
                          <w:right w:val="single" w:sz="4" w:space="0" w:color="000000"/>
                        </w:tcBorders>
                      </w:tcPr>
                      <w:p>
                        <w:pPr/>
                      </w:p>
                    </w:tc>
                  </w:tr>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610,109,834.70</w:t>
                        </w:r>
                      </w:p>
                    </w:tc>
                  </w:tr>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610,109,834.70</w:t>
                        </w:r>
                      </w:p>
                    </w:tc>
                  </w:tr>
                  <w:tr>
                    <w:trPr>
                      <w:trHeight w:val="415"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0"/>
                          <w:ind w:right="19"/>
                          <w:jc w:val="right"/>
                          <w:rPr>
                            <w:rFonts w:ascii="Calibri" w:hAnsi="Calibri" w:cs="Calibri" w:eastAsia="Calibri" w:hint="default"/>
                            <w:sz w:val="20"/>
                            <w:szCs w:val="20"/>
                          </w:rPr>
                        </w:pPr>
                        <w:r>
                          <w:rPr>
                            <w:rFonts w:ascii="Calibri"/>
                            <w:w w:val="95"/>
                            <w:sz w:val="20"/>
                          </w:rPr>
                          <w:t>9,306,269,617.38</w:t>
                        </w:r>
                        <w:r>
                          <w:rPr>
                            <w:rFonts w:ascii="Calibri"/>
                            <w:sz w:val="20"/>
                          </w:rPr>
                        </w:r>
                      </w:p>
                    </w:tc>
                  </w:tr>
                  <w:tr>
                    <w:trPr>
                      <w:trHeight w:val="42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6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100%</w:t>
                        </w:r>
                      </w:p>
                    </w:tc>
                  </w:tr>
                  <w:tr>
                    <w:trPr>
                      <w:trHeight w:val="410" w:hRule="exact"/>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15" w:hRule="exact"/>
                    </w:trPr>
                    <w:tc>
                      <w:tcPr>
                        <w:tcW w:w="9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公司发展阶段属成熟期且有重大资金支出安排的，进行利润分配时，现金分红在本次利润分配中所占比例最低应达到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15" w:hRule="exact"/>
                    </w:trPr>
                    <w:tc>
                      <w:tcPr>
                        <w:tcW w:w="9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502" w:hRule="exact"/>
                    </w:trPr>
                    <w:tc>
                      <w:tcPr>
                        <w:tcW w:w="9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年度，公司按中国企业会计准则核算并经审计的合并归属于母公司所有者的净利润为人民币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1,656,566,584.88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年度永续债利息人民币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194,000,000.00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元、优先股固定股息人民币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214,425,000.00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年度实现的剩余可供分配的</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利润为人民币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1,248,141,584.88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根据《公司章程》、《非公开发行优先股募集说明书》规定，以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年末普通股总股本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2,904,608,200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股、优先股模拟折</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50" w:footer="1017" w:top="1100" w:bottom="1200" w:left="880" w:right="0"/>
        </w:sectPr>
      </w:pPr>
    </w:p>
    <w:p>
      <w:pPr>
        <w:spacing w:line="240" w:lineRule="auto" w:before="1"/>
        <w:rPr>
          <w:rFonts w:ascii="宋体" w:hAnsi="宋体" w:cs="宋体" w:eastAsia="宋体" w:hint="default"/>
          <w:sz w:val="26"/>
          <w:szCs w:val="26"/>
        </w:rPr>
      </w:pPr>
    </w:p>
    <w:p>
      <w:pPr>
        <w:spacing w:line="1502" w:lineRule="exact"/>
        <w:ind w:left="111" w:right="0" w:firstLine="0"/>
        <w:rPr>
          <w:rFonts w:ascii="宋体" w:hAnsi="宋体" w:cs="宋体" w:eastAsia="宋体" w:hint="default"/>
          <w:sz w:val="20"/>
          <w:szCs w:val="20"/>
        </w:rPr>
      </w:pPr>
      <w:r>
        <w:rPr>
          <w:rFonts w:ascii="宋体" w:hAnsi="宋体" w:cs="宋体" w:eastAsia="宋体" w:hint="default"/>
          <w:position w:val="-29"/>
          <w:sz w:val="20"/>
          <w:szCs w:val="20"/>
        </w:rPr>
        <w:pict>
          <v:shape style="width:496.2pt;height:75.150pt;mso-position-horizontal-relative:char;mso-position-vertical-relative:line" type="#_x0000_t202" filled="false" stroked="true" strokeweight=".47998pt" strokecolor="#000000">
            <w10:anchorlock/>
            <v:textbox inset="0,0,0,0">
              <w:txbxContent>
                <w:p>
                  <w:pPr>
                    <w:spacing w:before="25"/>
                    <w:ind w:left="24" w:right="0" w:firstLine="0"/>
                    <w:jc w:val="left"/>
                    <w:rPr>
                      <w:rFonts w:ascii="宋体" w:hAnsi="宋体" w:cs="宋体" w:eastAsia="宋体" w:hint="default"/>
                      <w:sz w:val="18"/>
                      <w:szCs w:val="18"/>
                    </w:rPr>
                  </w:pPr>
                  <w:r>
                    <w:rPr>
                      <w:rFonts w:ascii="宋体" w:hAnsi="宋体" w:cs="宋体" w:eastAsia="宋体" w:hint="default"/>
                      <w:sz w:val="18"/>
                      <w:szCs w:val="18"/>
                    </w:rPr>
                    <w:t>算普通股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1,162,790,698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元模拟折合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股）为基数，向普通股股东每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元（含税）、向</w:t>
                  </w:r>
                </w:p>
                <w:p>
                  <w:pPr>
                    <w:spacing w:before="94"/>
                    <w:ind w:left="24" w:right="0" w:firstLine="0"/>
                    <w:jc w:val="left"/>
                    <w:rPr>
                      <w:rFonts w:ascii="宋体" w:hAnsi="宋体" w:cs="宋体" w:eastAsia="宋体" w:hint="default"/>
                      <w:sz w:val="18"/>
                      <w:szCs w:val="18"/>
                    </w:rPr>
                  </w:pPr>
                  <w:r>
                    <w:rPr>
                      <w:rFonts w:ascii="宋体" w:hAnsi="宋体" w:cs="宋体" w:eastAsia="宋体" w:hint="default"/>
                      <w:sz w:val="18"/>
                      <w:szCs w:val="18"/>
                    </w:rPr>
                    <w:t>优先股股东模拟折算普通股后每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元（含税），送红股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股，不以公积金转增股本。普通股股东派</w:t>
                  </w:r>
                </w:p>
                <w:p>
                  <w:pPr>
                    <w:spacing w:before="94"/>
                    <w:ind w:left="24" w:right="0" w:firstLine="0"/>
                    <w:jc w:val="left"/>
                    <w:rPr>
                      <w:rFonts w:ascii="宋体" w:hAnsi="宋体" w:cs="宋体" w:eastAsia="宋体" w:hint="default"/>
                      <w:sz w:val="18"/>
                      <w:szCs w:val="18"/>
                    </w:rPr>
                  </w:pPr>
                  <w:r>
                    <w:rPr>
                      <w:rFonts w:ascii="宋体" w:hAnsi="宋体" w:cs="宋体" w:eastAsia="宋体" w:hint="default"/>
                      <w:sz w:val="18"/>
                      <w:szCs w:val="18"/>
                    </w:rPr>
                    <w:t>发现金红利人民币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435,691,230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元；优先股股东派发浮动现金红利人民币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174,418,604.70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元，即优先股股东每股优先股（每股面</w:t>
                  </w:r>
                </w:p>
                <w:p>
                  <w:pPr>
                    <w:spacing w:before="94"/>
                    <w:ind w:left="24" w:right="0" w:firstLine="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 </w:t>
                  </w:r>
                  <w:r>
                    <w:rPr>
                      <w:rFonts w:ascii="宋体" w:hAnsi="宋体" w:cs="宋体" w:eastAsia="宋体" w:hint="default"/>
                      <w:sz w:val="18"/>
                      <w:szCs w:val="18"/>
                    </w:rPr>
                    <w:t>元（含税）。</w:t>
                  </w:r>
                </w:p>
              </w:txbxContent>
            </v:textbox>
          </v:shape>
        </w:pict>
      </w:r>
      <w:r>
        <w:rPr>
          <w:rFonts w:ascii="宋体" w:hAnsi="宋体" w:cs="宋体" w:eastAsia="宋体" w:hint="default"/>
          <w:position w:val="-29"/>
          <w:sz w:val="20"/>
          <w:szCs w:val="20"/>
        </w:rPr>
      </w:r>
    </w:p>
    <w:p>
      <w:pPr>
        <w:spacing w:line="240" w:lineRule="auto" w:before="6"/>
        <w:rPr>
          <w:rFonts w:ascii="宋体" w:hAnsi="宋体" w:cs="宋体" w:eastAsia="宋体" w:hint="default"/>
          <w:sz w:val="18"/>
          <w:szCs w:val="18"/>
        </w:rPr>
      </w:pPr>
    </w:p>
    <w:p>
      <w:pPr>
        <w:pStyle w:val="Heading2"/>
        <w:spacing w:line="240" w:lineRule="auto" w:before="26"/>
        <w:ind w:left="253"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before="0"/>
        <w:ind w:left="253"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8"/>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963"/>
        <w:gridCol w:w="766"/>
        <w:gridCol w:w="766"/>
        <w:gridCol w:w="5459"/>
        <w:gridCol w:w="480"/>
        <w:gridCol w:w="956"/>
        <w:gridCol w:w="523"/>
      </w:tblGrid>
      <w:tr>
        <w:trPr>
          <w:trHeight w:val="178" w:hRule="exact"/>
        </w:trPr>
        <w:tc>
          <w:tcPr>
            <w:tcW w:w="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25"/>
              <w:ind w:left="287" w:right="106"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5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480"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25"/>
              <w:ind w:left="55" w:right="5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25"/>
              <w:ind w:left="76" w:right="7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463" w:hRule="exact"/>
        </w:trPr>
        <w:tc>
          <w:tcPr>
            <w:tcW w:w="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left="10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66" w:type="dxa"/>
            <w:vMerge/>
            <w:tcBorders>
              <w:left w:val="single" w:sz="4" w:space="0" w:color="000000"/>
              <w:right w:val="single" w:sz="4" w:space="0" w:color="000000"/>
            </w:tcBorders>
            <w:shd w:val="clear" w:color="auto" w:fill="D2D2D2"/>
          </w:tcPr>
          <w:p>
            <w:pPr/>
          </w:p>
        </w:tc>
        <w:tc>
          <w:tcPr>
            <w:tcW w:w="5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80" w:type="dxa"/>
            <w:vMerge/>
            <w:tcBorders>
              <w:left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5"/>
              <w:ind w:left="11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523" w:type="dxa"/>
            <w:vMerge/>
            <w:tcBorders>
              <w:left w:val="single" w:sz="4" w:space="0" w:color="000000"/>
              <w:right w:val="single" w:sz="4" w:space="0" w:color="000000"/>
            </w:tcBorders>
            <w:shd w:val="clear" w:color="auto" w:fill="D2D2D2"/>
          </w:tcPr>
          <w:p>
            <w:pPr/>
          </w:p>
        </w:tc>
      </w:tr>
      <w:tr>
        <w:trPr>
          <w:trHeight w:val="175" w:hRule="exact"/>
        </w:trPr>
        <w:tc>
          <w:tcPr>
            <w:tcW w:w="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5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480"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66"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545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1502"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12" w:right="3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766"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545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7"/>
              <w:ind w:left="12" w:right="3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766" w:type="dxa"/>
            <w:tcBorders>
              <w:top w:val="single" w:sz="4" w:space="0" w:color="000000"/>
              <w:left w:val="single" w:sz="13" w:space="0" w:color="D2D2D2"/>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545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2582" w:hRule="exact"/>
        </w:trPr>
        <w:tc>
          <w:tcPr>
            <w:tcW w:w="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50" w:lineRule="auto"/>
              <w:ind w:left="16" w:right="189"/>
              <w:jc w:val="both"/>
              <w:rPr>
                <w:rFonts w:ascii="宋体" w:hAnsi="宋体" w:cs="宋体" w:eastAsia="宋体" w:hint="default"/>
                <w:sz w:val="18"/>
                <w:szCs w:val="18"/>
              </w:rPr>
            </w:pPr>
            <w:r>
              <w:rPr>
                <w:rFonts w:ascii="宋体" w:hAnsi="宋体" w:cs="宋体" w:eastAsia="宋体" w:hint="default"/>
                <w:sz w:val="18"/>
                <w:szCs w:val="18"/>
              </w:rPr>
              <w:t>晨鸣控 股有限 公司</w:t>
            </w:r>
          </w:p>
        </w:tc>
        <w:tc>
          <w:tcPr>
            <w:tcW w:w="7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50" w:lineRule="auto"/>
              <w:ind w:left="23" w:right="190"/>
              <w:jc w:val="both"/>
              <w:rPr>
                <w:rFonts w:ascii="宋体" w:hAnsi="宋体" w:cs="宋体" w:eastAsia="宋体" w:hint="default"/>
                <w:sz w:val="18"/>
                <w:szCs w:val="18"/>
              </w:rPr>
            </w:pPr>
            <w:r>
              <w:rPr>
                <w:rFonts w:ascii="宋体" w:hAnsi="宋体" w:cs="宋体" w:eastAsia="宋体" w:hint="default"/>
                <w:sz w:val="18"/>
                <w:szCs w:val="18"/>
              </w:rPr>
              <w:t>不进行 同业竞 争</w:t>
            </w:r>
          </w:p>
        </w:tc>
        <w:tc>
          <w:tcPr>
            <w:tcW w:w="5459" w:type="dxa"/>
            <w:vMerge w:val="restart"/>
            <w:tcBorders>
              <w:top w:val="single" w:sz="4" w:space="0" w:color="000000"/>
              <w:left w:val="single" w:sz="4" w:space="0" w:color="000000"/>
              <w:right w:val="single" w:sz="4" w:space="0" w:color="000000"/>
            </w:tcBorders>
          </w:tcPr>
          <w:p>
            <w:pPr>
              <w:pStyle w:val="TableParagraph"/>
              <w:spacing w:line="343" w:lineRule="auto" w:before="25"/>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晨鸣控股有限公司（以下简称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晨鸣控股</w:t>
            </w:r>
            <w:r>
              <w:rPr>
                <w:rFonts w:ascii="Times New Roman" w:hAnsi="Times New Roman" w:cs="Times New Roman" w:eastAsia="Times New Roman" w:hint="default"/>
                <w:sz w:val="18"/>
                <w:szCs w:val="18"/>
              </w:rPr>
              <w:t>"</w:t>
            </w:r>
            <w:r>
              <w:rPr>
                <w:rFonts w:ascii="宋体" w:hAnsi="宋体" w:cs="宋体" w:eastAsia="宋体" w:hint="default"/>
                <w:sz w:val="18"/>
                <w:szCs w:val="18"/>
              </w:rPr>
              <w:t>），无论单独、连同或代 表其自身或其他人士或公司，不会及不会促使其联系人（定义见香港 联交所《证券上市规则》）从事或以其他方式参与任何公司及其子公 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晨鸣集团</w:t>
            </w:r>
            <w:r>
              <w:rPr>
                <w:rFonts w:ascii="Times New Roman" w:hAnsi="Times New Roman" w:cs="Times New Roman" w:eastAsia="Times New Roman" w:hint="default"/>
                <w:sz w:val="18"/>
                <w:szCs w:val="18"/>
              </w:rPr>
              <w:t>"</w:t>
            </w:r>
            <w:r>
              <w:rPr>
                <w:rFonts w:ascii="宋体" w:hAnsi="宋体" w:cs="宋体" w:eastAsia="宋体" w:hint="default"/>
                <w:sz w:val="18"/>
                <w:szCs w:val="18"/>
              </w:rPr>
              <w:t>）经营所在的任何国家和地区（或如属任何 形式的电子业务，在世界任何地区）进行的业务直接或间接竞争，或 有可能与晨鸣集团不时进行的业务存在直接或间接竞争的业务（包括 但不限于独资经营、合资经营或收购、直接或间接持有该等企业的权 </w:t>
            </w:r>
            <w:r>
              <w:rPr>
                <w:rFonts w:ascii="宋体" w:hAnsi="宋体" w:cs="宋体" w:eastAsia="宋体" w:hint="default"/>
                <w:spacing w:val="-1"/>
                <w:sz w:val="18"/>
                <w:szCs w:val="18"/>
              </w:rPr>
              <w:t>益或其他形式）；</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若因业务需要晨鸣控股，无论单独、连同或代表</w:t>
            </w:r>
            <w:r>
              <w:rPr>
                <w:rFonts w:ascii="宋体" w:hAnsi="宋体" w:cs="宋体" w:eastAsia="宋体" w:hint="default"/>
                <w:sz w:val="18"/>
                <w:szCs w:val="18"/>
              </w:rPr>
              <w:t> 其自身或其他人士或公司，从事与晨鸣集团存在直接或间接竞争的业 务时或得到任何与晨鸣集团业务有直接或间接的任何商业机会时，晨 鸣控股尽力将促使晨鸣集团优先取得该等业务的经营权利或将获得该 </w:t>
            </w:r>
            <w:r>
              <w:rPr>
                <w:rFonts w:ascii="宋体" w:hAnsi="宋体" w:cs="宋体" w:eastAsia="宋体" w:hint="default"/>
                <w:spacing w:val="-1"/>
                <w:sz w:val="18"/>
                <w:szCs w:val="18"/>
              </w:rPr>
              <w:t>等商业机会；</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如晨鸣控股违反上述承诺，其将对因违反上述承诺而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引起的任何损失做出弥偿。公司有权要求向晨鸣控股以市场价格或成 本价格（以价格较低者为准）收购晨鸣控股所持有的与晨鸣集团业务 </w:t>
            </w:r>
            <w:r>
              <w:rPr>
                <w:rFonts w:ascii="宋体" w:hAnsi="宋体" w:cs="宋体" w:eastAsia="宋体" w:hint="default"/>
                <w:spacing w:val="-3"/>
                <w:sz w:val="18"/>
                <w:szCs w:val="18"/>
              </w:rPr>
              <w:t>存在直接或间接竞争的企业或业务；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晨鸣控股承诺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不会连同或代表</w:t>
            </w:r>
            <w:r>
              <w:rPr>
                <w:rFonts w:ascii="宋体" w:hAnsi="宋体" w:cs="宋体" w:eastAsia="宋体" w:hint="default"/>
                <w:spacing w:val="-79"/>
                <w:sz w:val="18"/>
                <w:szCs w:val="18"/>
              </w:rPr>
              <w:t> </w:t>
            </w:r>
            <w:r>
              <w:rPr>
                <w:rFonts w:ascii="宋体" w:hAnsi="宋体" w:cs="宋体" w:eastAsia="宋体" w:hint="default"/>
                <w:spacing w:val="-2"/>
                <w:sz w:val="18"/>
                <w:szCs w:val="18"/>
              </w:rPr>
              <w:t>其他人士或公司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会利用其在公司的控股股东（定义见香港联交所《证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券上市规则》）地位损害晨鸣集团及其股东之合法权益。</w:t>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4"/>
              <w:ind w:left="24" w:right="201"/>
              <w:jc w:val="both"/>
              <w:rPr>
                <w:rFonts w:ascii="宋体" w:hAnsi="宋体" w:cs="宋体" w:eastAsia="宋体" w:hint="default"/>
                <w:sz w:val="18"/>
                <w:szCs w:val="18"/>
              </w:rPr>
            </w:pPr>
            <w:r>
              <w:rPr>
                <w:rFonts w:ascii="宋体" w:hAnsi="宋体" w:cs="宋体" w:eastAsia="宋体" w:hint="default"/>
                <w:sz w:val="18"/>
                <w:szCs w:val="18"/>
              </w:rPr>
              <w:t>晨鸣控股 作为公司 主要股东 期间</w:t>
            </w:r>
          </w:p>
        </w:tc>
        <w:tc>
          <w:tcPr>
            <w:tcW w:w="5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50" w:lineRule="auto"/>
              <w:ind w:left="23" w:right="127"/>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150" w:hRule="exact"/>
        </w:trPr>
        <w:tc>
          <w:tcPr>
            <w:tcW w:w="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25"/>
              <w:ind w:left="12" w:right="3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766" w:type="dxa"/>
            <w:vMerge/>
            <w:tcBorders>
              <w:left w:val="single" w:sz="10" w:space="0" w:color="D2D2D2"/>
              <w:right w:val="single" w:sz="4" w:space="0" w:color="000000"/>
            </w:tcBorders>
          </w:tcPr>
          <w:p>
            <w:pPr/>
          </w:p>
        </w:tc>
        <w:tc>
          <w:tcPr>
            <w:tcW w:w="766" w:type="dxa"/>
            <w:vMerge/>
            <w:tcBorders>
              <w:left w:val="single" w:sz="4" w:space="0" w:color="000000"/>
              <w:right w:val="single" w:sz="4" w:space="0" w:color="000000"/>
            </w:tcBorders>
          </w:tcPr>
          <w:p>
            <w:pPr/>
          </w:p>
        </w:tc>
        <w:tc>
          <w:tcPr>
            <w:tcW w:w="5459" w:type="dxa"/>
            <w:vMerge/>
            <w:tcBorders>
              <w:left w:val="single" w:sz="4" w:space="0" w:color="000000"/>
              <w:right w:val="single" w:sz="4" w:space="0" w:color="000000"/>
            </w:tcBorders>
          </w:tcPr>
          <w:p>
            <w:pPr/>
          </w:p>
        </w:tc>
        <w:tc>
          <w:tcPr>
            <w:tcW w:w="480"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523" w:type="dxa"/>
            <w:vMerge/>
            <w:tcBorders>
              <w:left w:val="single" w:sz="4" w:space="0" w:color="000000"/>
              <w:right w:val="single" w:sz="4" w:space="0" w:color="000000"/>
            </w:tcBorders>
          </w:tcPr>
          <w:p>
            <w:pPr/>
          </w:p>
        </w:tc>
      </w:tr>
      <w:tr>
        <w:trPr>
          <w:trHeight w:val="2232" w:hRule="exact"/>
        </w:trPr>
        <w:tc>
          <w:tcPr>
            <w:tcW w:w="963" w:type="dxa"/>
            <w:vMerge w:val="restart"/>
            <w:tcBorders>
              <w:top w:val="nil" w:sz="6" w:space="0" w:color="auto"/>
              <w:left w:val="single" w:sz="4" w:space="0" w:color="000000"/>
              <w:right w:val="single" w:sz="4" w:space="0" w:color="000000"/>
            </w:tcBorders>
            <w:shd w:val="clear" w:color="auto" w:fill="D2D2D2"/>
          </w:tcPr>
          <w:p>
            <w:pPr/>
          </w:p>
        </w:tc>
        <w:tc>
          <w:tcPr>
            <w:tcW w:w="766" w:type="dxa"/>
            <w:vMerge/>
            <w:tcBorders>
              <w:left w:val="single" w:sz="10" w:space="0" w:color="D2D2D2"/>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c>
          <w:tcPr>
            <w:tcW w:w="5459"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523" w:type="dxa"/>
            <w:vMerge/>
            <w:tcBorders>
              <w:left w:val="single" w:sz="4" w:space="0" w:color="000000"/>
              <w:bottom w:val="single" w:sz="4" w:space="0" w:color="000000"/>
              <w:right w:val="single" w:sz="4" w:space="0" w:color="000000"/>
            </w:tcBorders>
          </w:tcPr>
          <w:p>
            <w:pPr/>
          </w:p>
        </w:tc>
      </w:tr>
      <w:tr>
        <w:trPr>
          <w:trHeight w:val="353" w:hRule="exact"/>
        </w:trPr>
        <w:tc>
          <w:tcPr>
            <w:tcW w:w="963"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晨鸣控</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瑕疵物</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根据公司有关瑕疵物业规范计划，晨鸣控股有限公司（以下简称</w:t>
            </w:r>
            <w:r>
              <w:rPr>
                <w:rFonts w:ascii="Times New Roman" w:hAnsi="Times New Roman" w:cs="Times New Roman" w:eastAsia="Times New Roman" w:hint="default"/>
                <w:sz w:val="18"/>
                <w:szCs w:val="18"/>
              </w:rPr>
              <w:t>"</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Times New Roman"/>
                <w:sz w:val="18"/>
              </w:rPr>
              <w:t>2008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spacing w:after="0" w:line="240" w:lineRule="auto"/>
        <w:jc w:val="left"/>
        <w:rPr>
          <w:rFonts w:ascii="宋体" w:hAnsi="宋体" w:cs="宋体" w:eastAsia="宋体" w:hint="default"/>
          <w:sz w:val="18"/>
          <w:szCs w:val="18"/>
        </w:rPr>
        <w:sectPr>
          <w:pgSz w:w="11910" w:h="16840"/>
          <w:pgMar w:header="750" w:footer="1017" w:top="1100" w:bottom="1200" w:left="880" w:right="0"/>
        </w:sectPr>
      </w:pPr>
    </w:p>
    <w:p>
      <w:pPr>
        <w:spacing w:line="240" w:lineRule="auto" w:before="9"/>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975"/>
        <w:gridCol w:w="766"/>
        <w:gridCol w:w="766"/>
        <w:gridCol w:w="5459"/>
        <w:gridCol w:w="480"/>
        <w:gridCol w:w="956"/>
        <w:gridCol w:w="523"/>
      </w:tblGrid>
      <w:tr>
        <w:trPr>
          <w:trHeight w:val="3562" w:hRule="exact"/>
        </w:trPr>
        <w:tc>
          <w:tcPr>
            <w:tcW w:w="975" w:type="dxa"/>
            <w:vMerge w:val="restart"/>
            <w:tcBorders>
              <w:top w:val="single" w:sz="4" w:space="0" w:color="000000"/>
              <w:left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189"/>
              <w:jc w:val="left"/>
              <w:rPr>
                <w:rFonts w:ascii="宋体" w:hAnsi="宋体" w:cs="宋体" w:eastAsia="宋体" w:hint="default"/>
                <w:sz w:val="18"/>
                <w:szCs w:val="18"/>
              </w:rPr>
            </w:pPr>
            <w:r>
              <w:rPr>
                <w:rFonts w:ascii="宋体" w:hAnsi="宋体" w:cs="宋体" w:eastAsia="宋体" w:hint="default"/>
                <w:sz w:val="18"/>
                <w:szCs w:val="18"/>
              </w:rPr>
              <w:t>股有限 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5"/>
              <w:ind w:left="23" w:right="19"/>
              <w:jc w:val="both"/>
              <w:rPr>
                <w:rFonts w:ascii="宋体" w:hAnsi="宋体" w:cs="宋体" w:eastAsia="宋体" w:hint="default"/>
                <w:sz w:val="18"/>
                <w:szCs w:val="18"/>
              </w:rPr>
            </w:pPr>
            <w:r>
              <w:rPr>
                <w:rFonts w:ascii="宋体" w:hAnsi="宋体" w:cs="宋体" w:eastAsia="宋体" w:hint="default"/>
                <w:spacing w:val="-3"/>
                <w:sz w:val="18"/>
                <w:szCs w:val="18"/>
              </w:rPr>
              <w:t>晨鸣控股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）保证并承诺：根据公司的申请，对于公司及其控股公司拥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有的在寿光市行政区域内的瑕疵物业，如果公司决定转让处置该等物 业，且无其他买受人，晨鸣控股将参照相关的资产评估结果依法购买 </w:t>
            </w:r>
            <w:r>
              <w:rPr>
                <w:rFonts w:ascii="宋体" w:hAnsi="宋体" w:cs="宋体" w:eastAsia="宋体" w:hint="default"/>
                <w:spacing w:val="-1"/>
                <w:sz w:val="18"/>
                <w:szCs w:val="18"/>
              </w:rPr>
              <w:t>受让该等瑕疵物业；</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在公司依法处置转让该等瑕疵物业之前，如果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因瑕疵事项导致公司有任何经济损失（包括但不限于赔款及罚款及搬 </w:t>
            </w:r>
            <w:r>
              <w:rPr>
                <w:rFonts w:ascii="宋体" w:hAnsi="宋体" w:cs="宋体" w:eastAsia="宋体" w:hint="default"/>
                <w:spacing w:val="-1"/>
                <w:sz w:val="18"/>
                <w:szCs w:val="18"/>
              </w:rPr>
              <w:t>迁成本等），则该等经济损失将由晨鸣控股据实承担；</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在公司之外</w:t>
            </w:r>
            <w:r>
              <w:rPr>
                <w:rFonts w:ascii="宋体" w:hAnsi="宋体" w:cs="宋体" w:eastAsia="宋体" w:hint="default"/>
                <w:spacing w:val="-86"/>
                <w:sz w:val="18"/>
                <w:szCs w:val="18"/>
              </w:rPr>
              <w:t> </w:t>
            </w:r>
            <w:r>
              <w:rPr>
                <w:rFonts w:ascii="宋体" w:hAnsi="宋体" w:cs="宋体" w:eastAsia="宋体" w:hint="default"/>
                <w:sz w:val="18"/>
                <w:szCs w:val="18"/>
              </w:rPr>
              <w:t>埠（暨寿光市行政区域外）的所属子公司的房屋、土地瑕疵物业的规 范过程中，因权证不全的瑕疵事项导致该等所属子公司被行政主管机 关处以罚款或被责令搬迁，则因此产生该等相关经济损失，经核实后 均由晨鸣控股依法据实全部承担。</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4" w:right="201"/>
              <w:jc w:val="both"/>
              <w:rPr>
                <w:rFonts w:ascii="宋体" w:hAnsi="宋体" w:cs="宋体" w:eastAsia="宋体" w:hint="default"/>
                <w:sz w:val="18"/>
                <w:szCs w:val="18"/>
              </w:rPr>
            </w:pPr>
            <w:r>
              <w:rPr>
                <w:rFonts w:ascii="宋体" w:hAnsi="宋体" w:cs="宋体" w:eastAsia="宋体" w:hint="default"/>
                <w:sz w:val="18"/>
                <w:szCs w:val="18"/>
              </w:rPr>
              <w:t>作为公司 主要股东 期间</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127"/>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533" w:hRule="exact"/>
        </w:trPr>
        <w:tc>
          <w:tcPr>
            <w:tcW w:w="975" w:type="dxa"/>
            <w:vMerge/>
            <w:tcBorders>
              <w:left w:val="single" w:sz="4" w:space="0" w:color="000000"/>
              <w:bottom w:val="single" w:sz="4" w:space="0" w:color="000000"/>
              <w:right w:val="single" w:sz="4" w:space="0" w:color="000000"/>
            </w:tcBorders>
            <w:shd w:val="clear" w:color="auto" w:fill="D2D2D2"/>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3"/>
              <w:ind w:left="23" w:right="189"/>
              <w:jc w:val="both"/>
              <w:rPr>
                <w:rFonts w:ascii="宋体" w:hAnsi="宋体" w:cs="宋体" w:eastAsia="宋体" w:hint="default"/>
                <w:sz w:val="18"/>
                <w:szCs w:val="18"/>
              </w:rPr>
            </w:pPr>
            <w:r>
              <w:rPr>
                <w:rFonts w:ascii="宋体" w:hAnsi="宋体" w:cs="宋体" w:eastAsia="宋体" w:hint="default"/>
                <w:sz w:val="18"/>
                <w:szCs w:val="18"/>
              </w:rPr>
              <w:t>山东晨 鸣纸业 集团股 份有限 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3" w:right="190"/>
              <w:jc w:val="both"/>
              <w:rPr>
                <w:rFonts w:ascii="宋体" w:hAnsi="宋体" w:cs="宋体" w:eastAsia="宋体" w:hint="default"/>
                <w:sz w:val="18"/>
                <w:szCs w:val="18"/>
              </w:rPr>
            </w:pPr>
            <w:r>
              <w:rPr>
                <w:rFonts w:ascii="宋体" w:hAnsi="宋体" w:cs="宋体" w:eastAsia="宋体" w:hint="default"/>
                <w:sz w:val="18"/>
                <w:szCs w:val="18"/>
              </w:rPr>
              <w:t>非公开 发行优 先股过 程中关 于填补 回报具 体措施</w:t>
            </w:r>
          </w:p>
        </w:tc>
        <w:tc>
          <w:tcPr>
            <w:tcW w:w="5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3"/>
              <w:ind w:left="23" w:right="24"/>
              <w:jc w:val="both"/>
              <w:rPr>
                <w:rFonts w:ascii="宋体" w:hAnsi="宋体" w:cs="宋体" w:eastAsia="宋体" w:hint="default"/>
                <w:sz w:val="18"/>
                <w:szCs w:val="18"/>
              </w:rPr>
            </w:pPr>
            <w:r>
              <w:rPr>
                <w:rFonts w:ascii="宋体" w:hAnsi="宋体" w:cs="宋体" w:eastAsia="宋体" w:hint="default"/>
                <w:sz w:val="18"/>
                <w:szCs w:val="18"/>
              </w:rPr>
              <w:t>考虑到本次优先股发行对普通股股东即期回报摊薄的影响，为贯彻落 实《国务院办公厅关于进一步加强资本市场中小投资者合法权益保护 工作的意见》，保护普通股股东的利益，填补优先股发行可能导致的 即期回报减少，公司承诺将采取多项措施保证募集资金有效使用，有 效防范即期回报被摊薄的风险，并提高未来的回报能力。</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4" w:right="0"/>
              <w:jc w:val="left"/>
              <w:rPr>
                <w:rFonts w:ascii="Times New Roman" w:hAnsi="Times New Roman" w:cs="Times New Roman" w:eastAsia="Times New Roman" w:hint="default"/>
                <w:sz w:val="18"/>
                <w:szCs w:val="18"/>
              </w:rPr>
            </w:pPr>
            <w:r>
              <w:rPr>
                <w:rFonts w:ascii="Times New Roman"/>
                <w:sz w:val="18"/>
              </w:rPr>
              <w:t>9999-12-31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50" w:lineRule="auto"/>
              <w:ind w:left="23" w:right="127"/>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816" w:hRule="exact"/>
        </w:trPr>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24" w:right="3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766"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5459"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819" w:hRule="exact"/>
        </w:trPr>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7"/>
              <w:ind w:left="24" w:right="39"/>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94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pStyle w:val="Heading4"/>
        <w:spacing w:line="256" w:lineRule="auto"/>
        <w:ind w:left="253"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left="253" w:right="0"/>
        <w:jc w:val="left"/>
        <w:rPr>
          <w:b w:val="0"/>
          <w:bCs w:val="0"/>
        </w:rPr>
      </w:pPr>
      <w:r>
        <w:rPr/>
        <w:t>四、控股股东及其关联方对上市公司的非经营性占用资金情况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pStyle w:val="BodyText"/>
        <w:spacing w:line="403" w:lineRule="auto"/>
        <w:ind w:left="654" w:right="328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公司报告期不存在控股股东及其关联方对上市公司的非经营性占用资金。</w:t>
      </w:r>
      <w:r>
        <w:rPr/>
      </w:r>
    </w:p>
    <w:p>
      <w:pPr>
        <w:spacing w:line="240" w:lineRule="auto" w:before="2"/>
        <w:rPr>
          <w:rFonts w:ascii="宋体" w:hAnsi="宋体" w:cs="宋体" w:eastAsia="宋体" w:hint="default"/>
          <w:sz w:val="15"/>
          <w:szCs w:val="15"/>
        </w:rPr>
      </w:pPr>
    </w:p>
    <w:p>
      <w:pPr>
        <w:pStyle w:val="Heading2"/>
        <w:spacing w:line="240" w:lineRule="auto"/>
        <w:ind w:left="253"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left="253" w:right="0"/>
        <w:jc w:val="left"/>
        <w:rPr>
          <w:b w:val="0"/>
          <w:bCs w:val="0"/>
        </w:rPr>
      </w:pPr>
      <w:r>
        <w:rPr/>
        <w:t>六、与上年度财务报告相比，会计政策、会计估计和核算方法发生变化的情况说明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017" w:top="1100" w:bottom="1200" w:left="8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both"/>
      </w:pPr>
      <w:r>
        <w:rPr/>
        <w:t>执行新准则导致的会计政策变更</w:t>
      </w:r>
    </w:p>
    <w:p>
      <w:pPr>
        <w:spacing w:line="240" w:lineRule="auto" w:before="6"/>
        <w:rPr>
          <w:rFonts w:ascii="宋体" w:hAnsi="宋体" w:cs="宋体" w:eastAsia="宋体" w:hint="default"/>
          <w:sz w:val="15"/>
          <w:szCs w:val="15"/>
        </w:rPr>
      </w:pPr>
    </w:p>
    <w:p>
      <w:pPr>
        <w:pStyle w:val="BodyText"/>
        <w:spacing w:line="240" w:lineRule="auto"/>
        <w:ind w:left="55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日，财政部发布了《关于印发修订的通知》（财会【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35</w:t>
      </w:r>
      <w:r>
        <w:rPr/>
        <w:t>号）》，对《企业会计准则第</w:t>
      </w:r>
    </w:p>
    <w:p>
      <w:pPr>
        <w:pStyle w:val="BodyText"/>
        <w:spacing w:line="297" w:lineRule="auto" w:before="66"/>
        <w:ind w:right="1130"/>
        <w:jc w:val="both"/>
        <w:rPr>
          <w:rFonts w:ascii="Times New Roman" w:hAnsi="Times New Roman" w:cs="Times New Roman" w:eastAsia="Times New Roman" w:hint="default"/>
        </w:rPr>
      </w:pP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租赁》进行了修订，要求在境内外同时上市的企业以及在境外上市并采用国际财务报告准则或企业会</w:t>
      </w:r>
      <w:r>
        <w:rPr>
          <w:w w:val="99"/>
        </w:rPr>
        <w:t> </w:t>
      </w:r>
      <w:r>
        <w:rPr/>
        <w:t>计准则编制财务报表的企业，自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日起施行；其他执行企业会计准则的企业自</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w:t>
      </w:r>
      <w:r>
        <w:rPr>
          <w:w w:val="99"/>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日，财政部发布了《关于修订印发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w:t>
      </w:r>
      <w:r>
        <w:rPr>
          <w:w w:val="99"/>
        </w:rPr>
        <w:t> </w:t>
      </w:r>
      <w:r>
        <w:rPr>
          <w:spacing w:val="-1"/>
          <w:w w:val="95"/>
        </w:rPr>
        <w:t>对一般企业财务报表格式进行了修改，要求执行企业会计准则的非金融企业按照企业会计准则和财会【</w:t>
      </w:r>
      <w:r>
        <w:rPr>
          <w:rFonts w:ascii="Times New Roman" w:hAnsi="Times New Roman" w:cs="Times New Roman" w:eastAsia="Times New Roman" w:hint="default"/>
          <w:spacing w:val="-1"/>
          <w:w w:val="95"/>
        </w:rPr>
        <w:t>2019</w:t>
      </w:r>
      <w:r>
        <w:rPr>
          <w:spacing w:val="-1"/>
          <w:w w:val="95"/>
        </w:rPr>
        <w:t>】</w:t>
      </w:r>
      <w:r>
        <w:rPr>
          <w:rFonts w:ascii="Times New Roman" w:hAnsi="Times New Roman" w:cs="Times New Roman" w:eastAsia="Times New Roman" w:hint="default"/>
          <w:spacing w:val="-1"/>
          <w:w w:val="95"/>
        </w:rPr>
        <w:t>6</w:t>
      </w:r>
      <w:r>
        <w:rPr>
          <w:rFonts w:ascii="Times New Roman" w:hAnsi="Times New Roman" w:cs="Times New Roman" w:eastAsia="Times New Roman" w:hint="default"/>
          <w:spacing w:val="41"/>
          <w:w w:val="95"/>
        </w:rPr>
        <w:t> </w:t>
      </w:r>
      <w:r>
        <w:rPr/>
        <w:t>号编制</w:t>
      </w:r>
      <w:r>
        <w:rPr>
          <w:rFonts w:ascii="Times New Roman" w:hAnsi="Times New Roman" w:cs="Times New Roman" w:eastAsia="Times New Roman" w:hint="default"/>
        </w:rPr>
        <w:t>2019</w:t>
      </w:r>
      <w:r>
        <w:rPr/>
        <w:t>年度中期财务报表和年度财务报表及以后期间的财务报表。</w:t>
      </w:r>
      <w:r>
        <w:rPr>
          <w:spacing w:val="-62"/>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日，财政部发布了《关于印</w:t>
      </w:r>
      <w:r>
        <w:rPr>
          <w:w w:val="99"/>
        </w:rPr>
        <w:t> </w:t>
      </w:r>
      <w:r>
        <w:rPr/>
        <w:t>发修订的通知》（财会【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w:t>
      </w:r>
      <w:r>
        <w:rPr/>
        <w:t>号），对《企业会计准则第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非货币性资产交换》进行了修订，要求执</w:t>
      </w:r>
      <w:r>
        <w:rPr>
          <w:w w:val="99"/>
        </w:rPr>
        <w:t> </w:t>
      </w:r>
      <w:r>
        <w:rPr/>
        <w:t>行企业会计准则的企业自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w:t>
      </w:r>
      <w:r>
        <w:rPr>
          <w:spacing w:val="-6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日，财政部发布了《关于印发修订的通知》（财</w:t>
      </w:r>
      <w:r>
        <w:rPr>
          <w:w w:val="99"/>
        </w:rPr>
        <w:t> </w:t>
      </w:r>
      <w:r>
        <w:rPr>
          <w:spacing w:val="-10"/>
        </w:rPr>
        <w:t>会【</w:t>
      </w:r>
      <w:r>
        <w:rPr>
          <w:rFonts w:ascii="Times New Roman" w:hAnsi="Times New Roman" w:cs="Times New Roman" w:eastAsia="Times New Roman" w:hint="default"/>
          <w:spacing w:val="-10"/>
        </w:rPr>
        <w:t>2019</w:t>
      </w:r>
      <w:r>
        <w:rPr>
          <w:spacing w:val="-10"/>
        </w:rPr>
        <w:t>】</w:t>
      </w:r>
      <w:r>
        <w:rPr>
          <w:rFonts w:ascii="Times New Roman" w:hAnsi="Times New Roman" w:cs="Times New Roman" w:eastAsia="Times New Roman" w:hint="default"/>
          <w:spacing w:val="-10"/>
        </w:rPr>
        <w:t>9   </w:t>
      </w:r>
      <w:r>
        <w:rPr>
          <w:spacing w:val="-10"/>
        </w:rPr>
        <w:t>号），对《企业会计准则第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债务重组》进行了修订，要求执行企业会计准则的企业自</w:t>
      </w:r>
      <w:r>
        <w:rPr/>
        <w:t> </w:t>
      </w:r>
      <w:r>
        <w:rPr>
          <w:rFonts w:ascii="Times New Roman" w:hAnsi="Times New Roman" w:cs="Times New Roman" w:eastAsia="Times New Roman" w:hint="default"/>
        </w:rPr>
        <w:t>2019</w:t>
      </w:r>
    </w:p>
    <w:p>
      <w:pPr>
        <w:pStyle w:val="BodyText"/>
        <w:spacing w:line="297" w:lineRule="auto" w:before="13"/>
        <w:ind w:right="0"/>
        <w:jc w:val="left"/>
      </w:pP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19"/>
        </w:rPr>
        <w:t> </w:t>
      </w:r>
      <w:r>
        <w:rPr/>
        <w:t>日起执行。经本公司第八届董事会第十一次会议于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日决议通过，本公司按照财政部的</w:t>
      </w:r>
      <w:r>
        <w:rPr>
          <w:w w:val="99"/>
        </w:rPr>
        <w:t> </w:t>
      </w:r>
      <w:r>
        <w:rPr/>
        <w:t>要求时间开始执行前述会计准则。</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97" w:lineRule="auto"/>
        <w:ind w:right="1127" w:firstLine="400"/>
        <w:jc w:val="left"/>
      </w:pPr>
      <w:r>
        <w:rPr/>
        <w:t>报告期内，合并范围内新成立子公司</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家，为上海晨鸣浆纸销售有限公司、美伦</w:t>
      </w:r>
      <w:r>
        <w:rPr>
          <w:spacing w:val="-54"/>
        </w:rPr>
        <w:t> </w:t>
      </w:r>
      <w:r>
        <w:rPr>
          <w:rFonts w:ascii="Times New Roman" w:hAnsi="Times New Roman" w:cs="Times New Roman" w:eastAsia="Times New Roman" w:hint="default"/>
        </w:rPr>
        <w:t>BVI</w:t>
      </w:r>
      <w:r>
        <w:rPr>
          <w:rFonts w:ascii="Times New Roman" w:hAnsi="Times New Roman" w:cs="Times New Roman" w:eastAsia="Times New Roman" w:hint="default"/>
          <w:spacing w:val="-5"/>
        </w:rPr>
        <w:t> </w:t>
      </w:r>
      <w:r>
        <w:rPr/>
        <w:t>有限公司、广东晨鸣</w:t>
      </w:r>
      <w:r>
        <w:rPr>
          <w:w w:val="99"/>
        </w:rPr>
        <w:t> </w:t>
      </w:r>
      <w:r>
        <w:rPr/>
        <w:t>板材有限责任公司、潍坊晨鸣新旧动能转换股权投资基金合伙企业（有限合伙）。</w:t>
      </w:r>
    </w:p>
    <w:p>
      <w:pPr>
        <w:pStyle w:val="BodyText"/>
        <w:spacing w:line="297" w:lineRule="auto" w:before="153"/>
        <w:ind w:right="1145" w:firstLine="400"/>
        <w:jc w:val="left"/>
      </w:pPr>
      <w:r>
        <w:rPr/>
        <w:t>报告期内，合并范围减少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家：公司出售海城海鸣矿业有限责任公司</w:t>
      </w:r>
      <w:r>
        <w:rPr>
          <w:spacing w:val="-53"/>
        </w:rPr>
        <w:t> </w:t>
      </w:r>
      <w:r>
        <w:rPr>
          <w:rFonts w:ascii="Times New Roman" w:hAnsi="Times New Roman" w:cs="Times New Roman" w:eastAsia="Times New Roman" w:hint="default"/>
        </w:rPr>
        <w:t>60%</w:t>
      </w:r>
      <w:r>
        <w:rPr/>
        <w:t>股权、北京晨鸣美伦科技有限公</w:t>
      </w:r>
      <w:r>
        <w:rPr>
          <w:w w:val="99"/>
        </w:rPr>
        <w:t> </w:t>
      </w:r>
      <w:r>
        <w:rPr/>
        <w:t>司</w:t>
      </w:r>
      <w:r>
        <w:rPr>
          <w:spacing w:val="-55"/>
        </w:rPr>
        <w:t> </w:t>
      </w:r>
      <w:r>
        <w:rPr>
          <w:rFonts w:ascii="Times New Roman" w:hAnsi="Times New Roman" w:cs="Times New Roman" w:eastAsia="Times New Roman" w:hint="default"/>
        </w:rPr>
        <w:t>100%</w:t>
      </w:r>
      <w:r>
        <w:rPr/>
        <w:t>股权、无锡松岭纸业有限公司</w:t>
      </w:r>
      <w:r>
        <w:rPr>
          <w:spacing w:val="-54"/>
        </w:rPr>
        <w:t> </w:t>
      </w:r>
      <w:r>
        <w:rPr>
          <w:rFonts w:ascii="Times New Roman" w:hAnsi="Times New Roman" w:cs="Times New Roman" w:eastAsia="Times New Roman" w:hint="default"/>
        </w:rPr>
        <w:t>100%</w:t>
      </w:r>
      <w:r>
        <w:rPr/>
        <w:t>股权，不再纳入合并范围。</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4855"/>
        <w:gridCol w:w="4842"/>
      </w:tblGrid>
      <w:tr>
        <w:trPr>
          <w:trHeight w:val="415"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15"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330</w:t>
            </w:r>
          </w:p>
        </w:tc>
      </w:tr>
      <w:tr>
        <w:trPr>
          <w:trHeight w:val="416"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15"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胡乃忠、刘娜娜</w:t>
            </w:r>
          </w:p>
        </w:tc>
      </w:tr>
      <w:tr>
        <w:trPr>
          <w:trHeight w:val="415"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当期是否改聘会计师事务所</w:t>
      </w:r>
    </w:p>
    <w:p>
      <w:pPr>
        <w:spacing w:line="240" w:lineRule="auto" w:before="5"/>
        <w:rPr>
          <w:rFonts w:ascii="宋体" w:hAnsi="宋体" w:cs="宋体" w:eastAsia="宋体" w:hint="default"/>
          <w:sz w:val="15"/>
          <w:szCs w:val="15"/>
        </w:rPr>
      </w:pPr>
    </w:p>
    <w:p>
      <w:pPr>
        <w:pStyle w:val="BodyText"/>
        <w:spacing w:line="400" w:lineRule="auto"/>
        <w:ind w:right="77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是否在审计期间改聘会计师事务所</w:t>
      </w:r>
    </w:p>
    <w:p>
      <w:pPr>
        <w:pStyle w:val="BodyText"/>
        <w:spacing w:line="240" w:lineRule="auto" w:before="6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更换会计师事务所是否履行审批程序</w:t>
      </w:r>
    </w:p>
    <w:p>
      <w:pPr>
        <w:spacing w:line="240" w:lineRule="auto" w:before="6"/>
        <w:rPr>
          <w:rFonts w:ascii="宋体" w:hAnsi="宋体" w:cs="宋体" w:eastAsia="宋体" w:hint="default"/>
          <w:sz w:val="15"/>
          <w:szCs w:val="15"/>
        </w:rPr>
      </w:pPr>
    </w:p>
    <w:p>
      <w:pPr>
        <w:pStyle w:val="BodyText"/>
        <w:spacing w:line="400" w:lineRule="auto"/>
        <w:ind w:right="69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w w:val="95"/>
        </w:rPr>
        <w:t>对改聘、变更会计师事务所情况的详细说明</w:t>
      </w:r>
      <w:r>
        <w:rPr/>
      </w:r>
    </w:p>
    <w:p>
      <w:pPr>
        <w:pStyle w:val="BodyText"/>
        <w:spacing w:line="297" w:lineRule="auto" w:before="67"/>
        <w:ind w:right="1131" w:firstLine="400"/>
        <w:jc w:val="both"/>
      </w:pPr>
      <w:r>
        <w:rPr/>
        <w:t>公司于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日召开的第九届董事会第四次临时会议和第九届监事会第二次临时会议通过了《关</w:t>
      </w:r>
      <w:r>
        <w:rPr>
          <w:w w:val="99"/>
        </w:rPr>
        <w:t> </w:t>
      </w:r>
      <w:r>
        <w:rPr>
          <w:spacing w:val="-1"/>
        </w:rPr>
        <w:t>于变更审计机构的议案》。公司董事会拟改聘致同会计师事务所（特殊普通合伙）（以下简称</w:t>
      </w:r>
      <w:r>
        <w:rPr>
          <w:rFonts w:ascii="Times New Roman" w:hAnsi="Times New Roman" w:cs="Times New Roman" w:eastAsia="Times New Roman" w:hint="default"/>
          <w:spacing w:val="-1"/>
        </w:rPr>
        <w:t>“</w:t>
      </w:r>
      <w:r>
        <w:rPr>
          <w:spacing w:val="-1"/>
        </w:rPr>
        <w:t>致同会计师事务</w:t>
      </w:r>
      <w:r>
        <w:rPr>
          <w:w w:val="99"/>
        </w:rPr>
        <w:t> </w:t>
      </w:r>
      <w:r>
        <w:rPr/>
        <w:t>所</w:t>
      </w:r>
      <w:r>
        <w:rPr>
          <w:rFonts w:ascii="Times New Roman" w:hAnsi="Times New Roman" w:cs="Times New Roman" w:eastAsia="Times New Roman" w:hint="default"/>
        </w:rPr>
        <w:t>”</w:t>
      </w:r>
      <w:r>
        <w:rPr/>
        <w:t>）为公司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年度财务审计和内部控制审计机构，</w:t>
      </w:r>
    </w:p>
    <w:p>
      <w:pPr>
        <w:pStyle w:val="BodyText"/>
        <w:spacing w:line="307" w:lineRule="auto" w:before="133"/>
        <w:ind w:right="1176" w:firstLine="400"/>
        <w:jc w:val="both"/>
      </w:pPr>
      <w:r>
        <w:rPr/>
        <w:t>公司原审计机构瑞华会计师事务所（特殊普通合伙）（以下简称</w:t>
      </w:r>
      <w:r>
        <w:rPr>
          <w:rFonts w:ascii="Times New Roman" w:hAnsi="Times New Roman" w:cs="Times New Roman" w:eastAsia="Times New Roman" w:hint="default"/>
        </w:rPr>
        <w:t>“</w:t>
      </w:r>
      <w:r>
        <w:rPr/>
        <w:t>瑞华会计师事务所</w:t>
      </w:r>
      <w:r>
        <w:rPr>
          <w:rFonts w:ascii="Times New Roman" w:hAnsi="Times New Roman" w:cs="Times New Roman" w:eastAsia="Times New Roman" w:hint="default"/>
        </w:rPr>
        <w:t>”</w:t>
      </w:r>
      <w:r>
        <w:rPr/>
        <w:t>），连续多年为公司</w:t>
      </w:r>
      <w:r>
        <w:rPr>
          <w:w w:val="99"/>
        </w:rPr>
        <w:t> </w:t>
      </w:r>
      <w:r>
        <w:rPr>
          <w:w w:val="95"/>
        </w:rPr>
        <w:t>提供审计服务，在执业过程中坚持独立审计原则，客观、公正、公允地反映公司财务状况，切实履行了审计机</w:t>
      </w:r>
      <w:r>
        <w:rPr>
          <w:spacing w:val="91"/>
          <w:w w:val="95"/>
        </w:rPr>
        <w:t> </w:t>
      </w:r>
      <w:r>
        <w:rPr>
          <w:spacing w:val="91"/>
          <w:w w:val="95"/>
        </w:rPr>
      </w:r>
      <w:r>
        <w:rPr/>
        <w:t>构应尽的职责。</w:t>
      </w:r>
    </w:p>
    <w:p>
      <w:pPr>
        <w:pStyle w:val="BodyText"/>
        <w:spacing w:line="314" w:lineRule="auto" w:before="146"/>
        <w:ind w:right="1176" w:firstLine="400"/>
        <w:jc w:val="both"/>
      </w:pPr>
      <w:r>
        <w:rPr>
          <w:w w:val="95"/>
        </w:rPr>
        <w:t>根据公司经营发展及审计需要，经审慎考虑，公司董事会审计委员会提议，拟改聘具备证券从业资格的致</w:t>
      </w:r>
      <w:r>
        <w:rPr>
          <w:spacing w:val="-44"/>
          <w:w w:val="95"/>
        </w:rPr>
        <w:t> </w:t>
      </w:r>
      <w:r>
        <w:rPr>
          <w:spacing w:val="-44"/>
          <w:w w:val="95"/>
        </w:rPr>
      </w:r>
      <w:r>
        <w:rPr/>
        <w:t>同会计师事务所担任公司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年度财务审计及内部控制审计机构，聘期一年。</w:t>
      </w:r>
    </w:p>
    <w:p>
      <w:pPr>
        <w:pStyle w:val="BodyText"/>
        <w:spacing w:line="400" w:lineRule="auto" w:before="117"/>
        <w:ind w:right="1415" w:firstLine="40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年第二次临时股东大会审议通过了关于聘任致同会计师事务所的议案。</w:t>
      </w:r>
      <w:r>
        <w:rPr>
          <w:w w:val="99"/>
        </w:rPr>
        <w:t> </w:t>
      </w:r>
      <w:r>
        <w:rPr/>
        <w:t>聘请内部控制审计会计师事务所、财务顾问或保荐人情况</w:t>
      </w:r>
    </w:p>
    <w:p>
      <w:pPr>
        <w:pStyle w:val="BodyText"/>
        <w:spacing w:line="240" w:lineRule="auto" w:before="67"/>
        <w:ind w:right="0"/>
        <w:jc w:val="left"/>
      </w:pPr>
      <w:r>
        <w:rPr>
          <w:rFonts w:ascii="Times New Roman" w:hAnsi="Times New Roman" w:cs="Times New Roman" w:eastAsia="Times New Roman" w:hint="default"/>
        </w:rPr>
        <w:t>√  </w:t>
      </w:r>
      <w:r>
        <w:rPr/>
        <w:t>适用</w:t>
      </w:r>
      <w:r>
        <w:rPr>
          <w:spacing w:val="-5"/>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公司聘请了致同会计师事务所作为公司</w:t>
      </w:r>
      <w:r>
        <w:rPr>
          <w:rFonts w:ascii="Times New Roman" w:hAnsi="Times New Roman" w:cs="Times New Roman" w:eastAsia="Times New Roman" w:hint="default"/>
        </w:rPr>
        <w:t>2019</w:t>
      </w:r>
      <w:r>
        <w:rPr/>
        <w:t>年度内部控制审计机构，期间共支付内部控制审计费用人民币</w:t>
      </w:r>
    </w:p>
    <w:p>
      <w:pPr>
        <w:pStyle w:val="BodyText"/>
        <w:spacing w:line="240" w:lineRule="auto" w:before="66"/>
        <w:ind w:right="0"/>
        <w:jc w:val="left"/>
      </w:pPr>
      <w:r>
        <w:rPr>
          <w:rFonts w:ascii="Times New Roman" w:hAnsi="Times New Roman" w:cs="Times New Roman" w:eastAsia="Times New Roman" w:hint="default"/>
        </w:rPr>
        <w:t>80</w:t>
      </w:r>
      <w:r>
        <w:rPr/>
        <w:t>万元。</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400" w:lineRule="auto"/>
        <w:ind w:left="554" w:right="69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公司报告期未发生破产重整相关事项。</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403" w:lineRule="auto"/>
        <w:ind w:left="554" w:right="69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本报告期公司无重大诉讼、仲裁事项。</w:t>
      </w:r>
    </w:p>
    <w:p>
      <w:pPr>
        <w:pStyle w:val="BodyText"/>
        <w:spacing w:line="240" w:lineRule="auto" w:before="65"/>
        <w:ind w:right="0"/>
        <w:jc w:val="left"/>
      </w:pPr>
      <w:r>
        <w:rPr/>
        <w:t>其他诉讼事项</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footerReference w:type="default" r:id="rId36"/>
          <w:pgSz w:w="11910" w:h="16840"/>
          <w:pgMar w:footer="1017" w:header="750"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443"/>
        <w:gridCol w:w="857"/>
        <w:gridCol w:w="1416"/>
        <w:gridCol w:w="1277"/>
        <w:gridCol w:w="2797"/>
        <w:gridCol w:w="910"/>
        <w:gridCol w:w="999"/>
      </w:tblGrid>
      <w:tr>
        <w:trPr>
          <w:trHeight w:val="473" w:hRule="exact"/>
        </w:trPr>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31"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2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85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7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50" w:lineRule="auto"/>
              <w:ind w:left="24" w:right="146"/>
              <w:jc w:val="left"/>
              <w:rPr>
                <w:rFonts w:ascii="宋体" w:hAnsi="宋体" w:cs="宋体" w:eastAsia="宋体" w:hint="default"/>
                <w:sz w:val="18"/>
                <w:szCs w:val="18"/>
              </w:rPr>
            </w:pPr>
            <w:r>
              <w:rPr>
                <w:rFonts w:ascii="宋体" w:hAnsi="宋体" w:cs="宋体" w:eastAsia="宋体" w:hint="default"/>
                <w:sz w:val="18"/>
                <w:szCs w:val="18"/>
              </w:rPr>
              <w:t>江西晨鸣纸业有 限责任公司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50" w:lineRule="auto"/>
              <w:ind w:left="74" w:right="71"/>
              <w:jc w:val="left"/>
              <w:rPr>
                <w:rFonts w:ascii="宋体" w:hAnsi="宋体" w:cs="宋体" w:eastAsia="宋体" w:hint="default"/>
                <w:sz w:val="18"/>
                <w:szCs w:val="18"/>
              </w:rPr>
            </w:pPr>
            <w:r>
              <w:rPr>
                <w:rFonts w:ascii="宋体" w:hAnsi="宋体" w:cs="宋体" w:eastAsia="宋体" w:hint="default"/>
                <w:sz w:val="18"/>
                <w:szCs w:val="18"/>
              </w:rPr>
              <w:t>超标排放水污染 物和大气污染物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一般行政处罚</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2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年度，南昌市生态环境局对江 西晨鸣总排口废水和无组织排放的 废气进行了现场采样，监测报告显 示江西晨鸣废水悬浮物和臭气浓度 超标，对其总共进行了四次行政处 罚，共计罚款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万元。江西晨 鸣按照整改通知书要求进行了整 改，取得较好效果。</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9"/>
        <w:ind w:right="0"/>
        <w:jc w:val="left"/>
      </w:pPr>
      <w:r>
        <w:rPr/>
        <w:t>整改情况说明</w:t>
      </w: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1</w:t>
      </w:r>
      <w:r>
        <w:rPr/>
        <w:t>、针对废水悬浮物超标问题，江西晨鸣整改措施如下：</w:t>
      </w:r>
    </w:p>
    <w:p>
      <w:pPr>
        <w:spacing w:line="240" w:lineRule="auto" w:before="3"/>
        <w:rPr>
          <w:rFonts w:ascii="宋体" w:hAnsi="宋体" w:cs="宋体" w:eastAsia="宋体" w:hint="default"/>
          <w:sz w:val="14"/>
          <w:szCs w:val="14"/>
        </w:rPr>
      </w:pPr>
    </w:p>
    <w:p>
      <w:pPr>
        <w:pStyle w:val="BodyText"/>
        <w:spacing w:line="302" w:lineRule="auto"/>
        <w:ind w:right="1132" w:firstLine="400"/>
        <w:jc w:val="both"/>
      </w:pPr>
      <w:r>
        <w:rPr/>
        <w:t>（</w:t>
      </w:r>
      <w:r>
        <w:rPr>
          <w:rFonts w:ascii="Times New Roman" w:hAnsi="Times New Roman" w:cs="Times New Roman" w:eastAsia="Times New Roman" w:hint="default"/>
        </w:rPr>
        <w:t>1</w:t>
      </w:r>
      <w:r>
        <w:rPr/>
        <w:t>）从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月起，因采取调整水处理工艺、精细化加药操作、提高污泥压榨质量，建立</w:t>
      </w:r>
      <w:r>
        <w:rPr>
          <w:rFonts w:ascii="Times New Roman" w:hAnsi="Times New Roman" w:cs="Times New Roman" w:eastAsia="Times New Roman" w:hint="default"/>
        </w:rPr>
        <w:t>BTMP</w:t>
      </w:r>
      <w:r>
        <w:rPr/>
        <w:t>原料配</w:t>
      </w:r>
      <w:r>
        <w:rPr>
          <w:w w:val="99"/>
        </w:rPr>
        <w:t> </w:t>
      </w:r>
      <w:r>
        <w:rPr/>
        <w:t>比、负荷变化时，中段水车间的来水量、来水指标监测响应机制等措施，使江西晨鸣在南昌市生态环境局、环</w:t>
      </w:r>
      <w:r>
        <w:rPr>
          <w:w w:val="99"/>
        </w:rPr>
        <w:t> </w:t>
      </w:r>
      <w:r>
        <w:rPr>
          <w:spacing w:val="-1"/>
          <w:w w:val="95"/>
        </w:rPr>
        <w:t>境监测站两次突击采样、外委第三方定期采样，指标均全合格，基于此，</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6</w:t>
      </w:r>
      <w:r>
        <w:rPr>
          <w:spacing w:val="-1"/>
          <w:w w:val="95"/>
        </w:rPr>
        <w:t>月份南昌市生态环境局认定江</w:t>
      </w:r>
      <w:r>
        <w:rPr>
          <w:spacing w:val="89"/>
          <w:w w:val="95"/>
        </w:rPr>
        <w:t> </w:t>
      </w:r>
      <w:r>
        <w:rPr>
          <w:spacing w:val="89"/>
          <w:w w:val="95"/>
        </w:rPr>
      </w:r>
      <w:r>
        <w:rPr/>
        <w:t>西晨鸣废水超标（</w:t>
      </w:r>
      <w:r>
        <w:rPr>
          <w:rFonts w:ascii="Times New Roman" w:hAnsi="Times New Roman" w:cs="Times New Roman" w:eastAsia="Times New Roman" w:hint="default"/>
        </w:rPr>
        <w:t>SS</w:t>
      </w:r>
      <w:r>
        <w:rPr/>
        <w:t>指标）整改到位，对我司废水超标排放做了后督察销项处理。</w:t>
      </w:r>
    </w:p>
    <w:p>
      <w:pPr>
        <w:pStyle w:val="BodyText"/>
        <w:spacing w:line="297" w:lineRule="auto" w:before="128"/>
        <w:ind w:right="1132" w:firstLine="400"/>
        <w:jc w:val="both"/>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月，江西晨鸣在南、北曝气池设置有</w:t>
      </w:r>
      <w:r>
        <w:rPr>
          <w:rFonts w:ascii="Times New Roman" w:hAnsi="Times New Roman" w:cs="Times New Roman" w:eastAsia="Times New Roman" w:hint="default"/>
        </w:rPr>
        <w:t>50</w:t>
      </w:r>
      <w:r>
        <w:rPr/>
        <w:t>台表曝机的基础上，为增加溶解氧，两池各增设了</w:t>
      </w:r>
      <w:r>
        <w:rPr>
          <w:w w:val="99"/>
        </w:rPr>
        <w:t> </w:t>
      </w:r>
      <w:r>
        <w:rPr>
          <w:rFonts w:ascii="Times New Roman" w:hAnsi="Times New Roman" w:cs="Times New Roman" w:eastAsia="Times New Roman" w:hint="default"/>
          <w:spacing w:val="-1"/>
          <w:w w:val="95"/>
        </w:rPr>
        <w:t>10</w:t>
      </w:r>
      <w:r>
        <w:rPr>
          <w:spacing w:val="-1"/>
          <w:w w:val="95"/>
        </w:rPr>
        <w:t>个射流曝气装置，</w:t>
      </w:r>
      <w:r>
        <w:rPr>
          <w:rFonts w:ascii="Times New Roman" w:hAnsi="Times New Roman" w:cs="Times New Roman" w:eastAsia="Times New Roman" w:hint="default"/>
          <w:spacing w:val="-1"/>
          <w:w w:val="95"/>
        </w:rPr>
        <w:t>8</w:t>
      </w:r>
      <w:r>
        <w:rPr>
          <w:spacing w:val="-1"/>
          <w:w w:val="95"/>
        </w:rPr>
        <w:t>月初完成，经测试，二沉池出水</w:t>
      </w:r>
      <w:r>
        <w:rPr>
          <w:rFonts w:ascii="Times New Roman" w:hAnsi="Times New Roman" w:cs="Times New Roman" w:eastAsia="Times New Roman" w:hint="default"/>
          <w:spacing w:val="-1"/>
          <w:w w:val="95"/>
        </w:rPr>
        <w:t>COD</w:t>
      </w:r>
      <w:r>
        <w:rPr>
          <w:spacing w:val="-1"/>
          <w:w w:val="95"/>
        </w:rPr>
        <w:t>降</w:t>
      </w:r>
      <w:r>
        <w:rPr>
          <w:rFonts w:ascii="Times New Roman" w:hAnsi="Times New Roman" w:cs="Times New Roman" w:eastAsia="Times New Roman" w:hint="default"/>
          <w:spacing w:val="-1"/>
          <w:w w:val="95"/>
        </w:rPr>
        <w:t>60</w:t>
      </w:r>
      <w:r>
        <w:rPr>
          <w:spacing w:val="-1"/>
          <w:w w:val="95"/>
        </w:rPr>
        <w:t>左右，总排废水固体悬浮物波动现象得到了明显</w:t>
      </w:r>
      <w:r>
        <w:rPr>
          <w:w w:val="95"/>
        </w:rPr>
        <w:t>  </w:t>
      </w:r>
      <w:r>
        <w:rPr>
          <w:spacing w:val="68"/>
          <w:w w:val="95"/>
        </w:rPr>
        <w:t> </w:t>
      </w:r>
      <w:r>
        <w:rPr>
          <w:spacing w:val="68"/>
          <w:w w:val="95"/>
        </w:rPr>
      </w:r>
      <w:r>
        <w:rPr/>
        <w:t>改善。</w:t>
      </w:r>
    </w:p>
    <w:p>
      <w:pPr>
        <w:pStyle w:val="BodyText"/>
        <w:spacing w:line="297" w:lineRule="auto" w:before="154"/>
        <w:ind w:right="1128" w:firstLine="400"/>
        <w:jc w:val="both"/>
      </w:pPr>
      <w:r>
        <w:rPr>
          <w:spacing w:val="-1"/>
          <w:w w:val="95"/>
        </w:rPr>
        <w:t>（</w:t>
      </w:r>
      <w:r>
        <w:rPr>
          <w:rFonts w:ascii="Times New Roman" w:hAnsi="Times New Roman" w:cs="Times New Roman" w:eastAsia="Times New Roman" w:hint="default"/>
          <w:spacing w:val="-1"/>
          <w:w w:val="95"/>
        </w:rPr>
        <w:t>3</w:t>
      </w:r>
      <w:r>
        <w:rPr>
          <w:spacing w:val="-1"/>
          <w:w w:val="95"/>
        </w:rPr>
        <w:t>）从</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8</w:t>
      </w:r>
      <w:r>
        <w:rPr>
          <w:spacing w:val="-1"/>
          <w:w w:val="95"/>
        </w:rPr>
        <w:t>月</w:t>
      </w:r>
      <w:r>
        <w:rPr>
          <w:rFonts w:ascii="Times New Roman" w:hAnsi="Times New Roman" w:cs="Times New Roman" w:eastAsia="Times New Roman" w:hint="default"/>
          <w:spacing w:val="-1"/>
          <w:w w:val="95"/>
        </w:rPr>
        <w:t>26</w:t>
      </w:r>
      <w:r>
        <w:rPr>
          <w:spacing w:val="-1"/>
          <w:w w:val="95"/>
        </w:rPr>
        <w:t>日起，江西晨鸣开始对曝气池进行深度技改，增加高效射流曝气，至</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9</w:t>
      </w:r>
      <w:r>
        <w:rPr>
          <w:spacing w:val="-1"/>
          <w:w w:val="95"/>
        </w:rPr>
        <w:t>日技</w:t>
      </w:r>
      <w:r>
        <w:rPr>
          <w:spacing w:val="-42"/>
          <w:w w:val="95"/>
        </w:rPr>
        <w:t> </w:t>
      </w:r>
      <w:r>
        <w:rPr/>
        <w:t>改完成。经多次采样监测，均达标，整改效果良好。</w:t>
      </w:r>
    </w:p>
    <w:p>
      <w:pPr>
        <w:pStyle w:val="BodyText"/>
        <w:spacing w:line="240" w:lineRule="auto" w:before="153"/>
        <w:ind w:right="0"/>
        <w:jc w:val="left"/>
      </w:pPr>
      <w:r>
        <w:rPr>
          <w:rFonts w:ascii="Times New Roman" w:hAnsi="Times New Roman" w:cs="Times New Roman" w:eastAsia="Times New Roman" w:hint="default"/>
        </w:rPr>
        <w:t>2</w:t>
      </w:r>
      <w:r>
        <w:rPr/>
        <w:t>、针对臭气浓度超标问题，江西晨鸣整改措施如下：</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1</w:t>
      </w:r>
      <w:r>
        <w:rPr/>
        <w:t>）每班检查臭气处理系统火碱添加量，确保</w:t>
      </w:r>
      <w:r>
        <w:rPr>
          <w:rFonts w:ascii="Times New Roman" w:hAnsi="Times New Roman" w:cs="Times New Roman" w:eastAsia="Times New Roman" w:hint="default"/>
        </w:rPr>
        <w:t>PH</w:t>
      </w:r>
      <w:r>
        <w:rPr/>
        <w:t>值</w:t>
      </w:r>
      <w:r>
        <w:rPr>
          <w:rFonts w:ascii="Times New Roman" w:hAnsi="Times New Roman" w:cs="Times New Roman" w:eastAsia="Times New Roman" w:hint="default"/>
        </w:rPr>
        <w:t>11</w:t>
      </w:r>
      <w:r>
        <w:rPr/>
        <w:t>至</w:t>
      </w:r>
      <w:r>
        <w:rPr>
          <w:rFonts w:ascii="Times New Roman" w:hAnsi="Times New Roman" w:cs="Times New Roman" w:eastAsia="Times New Roman" w:hint="default"/>
        </w:rPr>
        <w:t>12</w:t>
      </w:r>
      <w:r>
        <w:rPr/>
        <w:t>，最大限度洗涤吸收臭气组分。</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2</w:t>
      </w:r>
      <w:r>
        <w:rPr/>
        <w:t>）每季度监测臭气生物滤箱菌群活性，确保最大限度吸收、吸附臭气组分。</w:t>
      </w:r>
    </w:p>
    <w:p>
      <w:pPr>
        <w:spacing w:line="240" w:lineRule="auto" w:before="3"/>
        <w:rPr>
          <w:rFonts w:ascii="宋体" w:hAnsi="宋体" w:cs="宋体" w:eastAsia="宋体" w:hint="default"/>
          <w:sz w:val="14"/>
          <w:szCs w:val="14"/>
        </w:rPr>
      </w:pPr>
    </w:p>
    <w:p>
      <w:pPr>
        <w:pStyle w:val="BodyText"/>
        <w:spacing w:line="297" w:lineRule="auto"/>
        <w:ind w:right="1138" w:firstLine="400"/>
        <w:jc w:val="both"/>
      </w:pPr>
      <w:r>
        <w:rPr>
          <w:spacing w:val="-6"/>
        </w:rPr>
        <w:t>（</w:t>
      </w:r>
      <w:r>
        <w:rPr>
          <w:rFonts w:ascii="Times New Roman" w:hAnsi="Times New Roman" w:cs="Times New Roman" w:eastAsia="Times New Roman" w:hint="default"/>
          <w:spacing w:val="-6"/>
        </w:rPr>
        <w:t>3</w:t>
      </w:r>
      <w:r>
        <w:rPr>
          <w:spacing w:val="-6"/>
        </w:rPr>
        <w:t>）每两小时巡查一次臭气处理设施（风机、管道、碱洗塔、生物滤池等），确保臭气处理系统运行正常，</w:t>
      </w:r>
      <w:r>
        <w:rPr>
          <w:w w:val="99"/>
        </w:rPr>
        <w:t> </w:t>
      </w:r>
      <w:r>
        <w:rPr/>
        <w:t>形成巡检记录。</w:t>
      </w:r>
    </w:p>
    <w:p>
      <w:pPr>
        <w:pStyle w:val="BodyText"/>
        <w:spacing w:line="297" w:lineRule="auto" w:before="153"/>
        <w:ind w:right="1132" w:firstLine="400"/>
        <w:jc w:val="both"/>
      </w:pPr>
      <w:r>
        <w:rPr>
          <w:spacing w:val="-1"/>
          <w:w w:val="95"/>
        </w:rPr>
        <w:t>（</w:t>
      </w:r>
      <w:r>
        <w:rPr>
          <w:rFonts w:ascii="Times New Roman" w:hAnsi="Times New Roman" w:cs="Times New Roman" w:eastAsia="Times New Roman" w:hint="default"/>
          <w:spacing w:val="-1"/>
          <w:w w:val="95"/>
        </w:rPr>
        <w:t>4</w:t>
      </w:r>
      <w:r>
        <w:rPr>
          <w:spacing w:val="-1"/>
          <w:w w:val="95"/>
        </w:rPr>
        <w:t>）对厌氧臭气处理系统进行填料更换等管理和技术措施。经过市环境监测站多次采样监测，均达标，整</w:t>
      </w:r>
      <w:r>
        <w:rPr>
          <w:spacing w:val="-52"/>
          <w:w w:val="95"/>
        </w:rPr>
        <w:t> </w:t>
      </w:r>
      <w:r>
        <w:rPr>
          <w:spacing w:val="-52"/>
          <w:w w:val="95"/>
        </w:rPr>
      </w:r>
      <w:r>
        <w:rPr/>
        <w:t>改效果良好。</w:t>
      </w: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footerReference w:type="default" r:id="rId37"/>
          <w:pgSz w:w="11910" w:h="16840"/>
          <w:pgMar w:footer="1017" w:header="750" w:top="1100" w:bottom="1200" w:left="980" w:right="0"/>
          <w:pgNumType w:start="51"/>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公司报告期无股权激励计划、员工持股计划或其他员工激励措施及其实施情况。</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708"/>
        <w:gridCol w:w="710"/>
        <w:gridCol w:w="737"/>
        <w:gridCol w:w="704"/>
        <w:gridCol w:w="682"/>
        <w:gridCol w:w="713"/>
        <w:gridCol w:w="850"/>
        <w:gridCol w:w="569"/>
        <w:gridCol w:w="564"/>
        <w:gridCol w:w="675"/>
        <w:gridCol w:w="674"/>
        <w:gridCol w:w="672"/>
        <w:gridCol w:w="672"/>
        <w:gridCol w:w="641"/>
      </w:tblGrid>
      <w:tr>
        <w:trPr>
          <w:trHeight w:val="178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77" w:right="74"/>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81" w:right="7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60" w:right="5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98" w:right="98"/>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9" w:hanging="1"/>
              <w:jc w:val="center"/>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11"/>
                <w:sz w:val="18"/>
                <w:szCs w:val="18"/>
              </w:rPr>
              <w:t>度（万</w:t>
            </w:r>
            <w:r>
              <w:rPr>
                <w:rFonts w:ascii="宋体" w:hAnsi="宋体" w:cs="宋体" w:eastAsia="宋体" w:hint="default"/>
                <w:sz w:val="18"/>
                <w:szCs w:val="18"/>
              </w:rPr>
              <w:t>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62" w:right="6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62" w:right="59"/>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242"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81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50" w:lineRule="auto"/>
              <w:ind w:left="79" w:right="77"/>
              <w:jc w:val="center"/>
              <w:rPr>
                <w:rFonts w:ascii="宋体" w:hAnsi="宋体" w:cs="宋体" w:eastAsia="宋体" w:hint="default"/>
                <w:sz w:val="18"/>
                <w:szCs w:val="18"/>
              </w:rPr>
            </w:pPr>
            <w:r>
              <w:rPr>
                <w:rFonts w:ascii="宋体" w:hAnsi="宋体" w:cs="宋体" w:eastAsia="宋体" w:hint="default"/>
                <w:sz w:val="18"/>
                <w:szCs w:val="18"/>
              </w:rPr>
              <w:t>江西久 誉能源 有限公 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 w:right="19"/>
              <w:jc w:val="left"/>
              <w:rPr>
                <w:rFonts w:ascii="宋体" w:hAnsi="宋体" w:cs="宋体" w:eastAsia="宋体" w:hint="default"/>
                <w:sz w:val="18"/>
                <w:szCs w:val="18"/>
              </w:rPr>
            </w:pPr>
            <w:r>
              <w:rPr>
                <w:rFonts w:ascii="宋体" w:hAnsi="宋体" w:cs="宋体" w:eastAsia="宋体" w:hint="default"/>
                <w:sz w:val="18"/>
                <w:szCs w:val="18"/>
              </w:rPr>
              <w:t>过去十 二个月 内公司 </w:t>
            </w:r>
            <w:r>
              <w:rPr>
                <w:rFonts w:ascii="宋体" w:hAnsi="宋体" w:cs="宋体" w:eastAsia="宋体" w:hint="default"/>
                <w:spacing w:val="-17"/>
                <w:sz w:val="18"/>
                <w:szCs w:val="18"/>
              </w:rPr>
              <w:t>董事、高</w:t>
            </w:r>
            <w:r>
              <w:rPr>
                <w:rFonts w:ascii="宋体" w:hAnsi="宋体" w:cs="宋体" w:eastAsia="宋体" w:hint="default"/>
                <w:sz w:val="18"/>
                <w:szCs w:val="18"/>
              </w:rPr>
              <w:t> 管曾为 该公司 </w:t>
            </w:r>
            <w:r>
              <w:rPr>
                <w:rFonts w:ascii="宋体" w:hAnsi="宋体" w:cs="宋体" w:eastAsia="宋体" w:hint="default"/>
                <w:spacing w:val="-17"/>
                <w:sz w:val="18"/>
                <w:szCs w:val="18"/>
              </w:rPr>
              <w:t>董事、高</w:t>
            </w:r>
            <w:r>
              <w:rPr>
                <w:rFonts w:ascii="宋体" w:hAnsi="宋体" w:cs="宋体" w:eastAsia="宋体" w:hint="default"/>
                <w:sz w:val="18"/>
                <w:szCs w:val="18"/>
              </w:rPr>
              <w:t> 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43"/>
              <w:ind w:left="77" w:right="62" w:hanging="53"/>
              <w:jc w:val="left"/>
              <w:rPr>
                <w:rFonts w:ascii="宋体" w:hAnsi="宋体" w:cs="宋体" w:eastAsia="宋体" w:hint="default"/>
                <w:sz w:val="18"/>
                <w:szCs w:val="18"/>
              </w:rPr>
            </w:pPr>
            <w:r>
              <w:rPr>
                <w:rFonts w:ascii="宋体" w:hAnsi="宋体" w:cs="宋体" w:eastAsia="宋体" w:hint="default"/>
                <w:sz w:val="18"/>
                <w:szCs w:val="18"/>
              </w:rPr>
              <w:t>天然气 重油等</w:t>
            </w:r>
          </w:p>
        </w:tc>
        <w:tc>
          <w:tcPr>
            <w:tcW w:w="68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43"/>
              <w:ind w:left="11" w:right="107" w:hanging="164"/>
              <w:jc w:val="left"/>
              <w:rPr>
                <w:rFonts w:ascii="宋体" w:hAnsi="宋体" w:cs="宋体" w:eastAsia="宋体" w:hint="default"/>
                <w:sz w:val="18"/>
                <w:szCs w:val="18"/>
              </w:rPr>
            </w:pPr>
            <w:r>
              <w:rPr>
                <w:rFonts w:ascii="宋体" w:hAnsi="宋体" w:cs="宋体" w:eastAsia="宋体" w:hint="default"/>
                <w:spacing w:val="-5"/>
                <w:sz w:val="18"/>
                <w:szCs w:val="18"/>
              </w:rPr>
              <w:t>、市场价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格</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43"/>
              <w:ind w:left="23" w:right="13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98" w:right="0"/>
              <w:jc w:val="left"/>
              <w:rPr>
                <w:rFonts w:ascii="Times New Roman" w:hAnsi="Times New Roman" w:cs="Times New Roman" w:eastAsia="Times New Roman" w:hint="default"/>
                <w:sz w:val="18"/>
                <w:szCs w:val="18"/>
              </w:rPr>
            </w:pPr>
            <w:r>
              <w:rPr>
                <w:rFonts w:ascii="Times New Roman"/>
                <w:sz w:val="18"/>
              </w:rPr>
              <w:t>38,112.42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36"/>
              <w:ind w:left="161" w:right="0"/>
              <w:jc w:val="center"/>
              <w:rPr>
                <w:rFonts w:ascii="Times New Roman" w:hAnsi="Times New Roman" w:cs="Times New Roman" w:eastAsia="Times New Roman" w:hint="default"/>
                <w:sz w:val="18"/>
                <w:szCs w:val="18"/>
              </w:rPr>
            </w:pPr>
            <w:r>
              <w:rPr>
                <w:rFonts w:ascii="Times New Roman"/>
                <w:sz w:val="18"/>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36"/>
              <w:ind w:left="307" w:right="0"/>
              <w:jc w:val="left"/>
              <w:rPr>
                <w:rFonts w:ascii="Times New Roman" w:hAnsi="Times New Roman" w:cs="Times New Roman" w:eastAsia="Times New Roman" w:hint="default"/>
                <w:sz w:val="18"/>
                <w:szCs w:val="18"/>
              </w:rPr>
            </w:pPr>
            <w:r>
              <w:rPr>
                <w:rFonts w:ascii="Times New Roman"/>
                <w:sz w:val="18"/>
              </w:rPr>
              <w:t>.00</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50" w:lineRule="auto"/>
              <w:ind w:left="24" w:right="98"/>
              <w:jc w:val="both"/>
              <w:rPr>
                <w:rFonts w:ascii="宋体" w:hAnsi="宋体" w:cs="宋体" w:eastAsia="宋体" w:hint="default"/>
                <w:sz w:val="18"/>
                <w:szCs w:val="18"/>
              </w:rPr>
            </w:pPr>
            <w:r>
              <w:rPr>
                <w:rFonts w:ascii="宋体" w:hAnsi="宋体" w:cs="宋体" w:eastAsia="宋体" w:hint="default"/>
                <w:sz w:val="18"/>
                <w:szCs w:val="18"/>
              </w:rPr>
              <w:t>银行承 兑、电 汇</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9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98" w:lineRule="auto"/>
              <w:ind w:left="24" w:right="43"/>
              <w:jc w:val="left"/>
              <w:rPr>
                <w:rFonts w:ascii="Times New Roman" w:hAnsi="Times New Roman" w:cs="Times New Roman" w:eastAsia="Times New Roman" w:hint="default"/>
                <w:sz w:val="18"/>
                <w:szCs w:val="18"/>
              </w:rPr>
            </w:pPr>
            <w:hyperlink r:id="rId29">
              <w:r>
                <w:rPr>
                  <w:rFonts w:ascii="Times New Roman"/>
                  <w:sz w:val="18"/>
                </w:rPr>
                <w:t>http://w</w:t>
              </w:r>
            </w:hyperlink>
            <w:r>
              <w:rPr>
                <w:rFonts w:ascii="Times New Roman"/>
                <w:sz w:val="18"/>
              </w:rPr>
              <w:t> ww.cni nfo.co m.cn</w:t>
            </w:r>
          </w:p>
        </w:tc>
      </w:tr>
      <w:tr>
        <w:trPr>
          <w:trHeight w:val="4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554" w:right="63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公司报告期未发生共同对外投资的关联交易。</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right="7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是否存在非经营性关联债权债务往来</w:t>
      </w:r>
      <w:r>
        <w:rPr/>
      </w:r>
    </w:p>
    <w:p>
      <w:pPr>
        <w:pStyle w:val="BodyText"/>
        <w:tabs>
          <w:tab w:pos="866" w:val="left" w:leader="none"/>
        </w:tabs>
        <w:spacing w:line="400" w:lineRule="auto" w:before="67"/>
        <w:ind w:right="937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是</w:t>
        <w:tab/>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r>
        <w:rPr>
          <w:w w:val="99"/>
        </w:rPr>
        <w:t> </w:t>
      </w:r>
      <w:r>
        <w:rPr/>
        <w:t>应付关联方债务</w:t>
      </w:r>
    </w:p>
    <w:p>
      <w:pPr>
        <w:spacing w:line="240" w:lineRule="auto" w:before="6"/>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1588"/>
        <w:gridCol w:w="1150"/>
        <w:gridCol w:w="929"/>
        <w:gridCol w:w="929"/>
        <w:gridCol w:w="1198"/>
        <w:gridCol w:w="1155"/>
        <w:gridCol w:w="871"/>
        <w:gridCol w:w="944"/>
        <w:gridCol w:w="1012"/>
      </w:tblGrid>
      <w:tr>
        <w:trPr>
          <w:trHeight w:val="758"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07"/>
              <w:ind w:left="10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本期新增金额</w:t>
            </w:r>
          </w:p>
          <w:p>
            <w:pPr>
              <w:pStyle w:val="TableParagraph"/>
              <w:spacing w:line="240" w:lineRule="auto" w:before="107"/>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本期归还金额</w:t>
            </w:r>
          </w:p>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07"/>
              <w:ind w:left="140"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589"/>
        <w:gridCol w:w="1150"/>
        <w:gridCol w:w="929"/>
        <w:gridCol w:w="929"/>
        <w:gridCol w:w="1198"/>
        <w:gridCol w:w="1155"/>
        <w:gridCol w:w="871"/>
        <w:gridCol w:w="943"/>
        <w:gridCol w:w="1013"/>
      </w:tblGrid>
      <w:tr>
        <w:trPr>
          <w:trHeight w:val="497"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03" w:right="0"/>
              <w:jc w:val="left"/>
              <w:rPr>
                <w:rFonts w:ascii="Times New Roman" w:hAnsi="Times New Roman" w:cs="Times New Roman" w:eastAsia="Times New Roman" w:hint="default"/>
                <w:sz w:val="18"/>
                <w:szCs w:val="18"/>
              </w:rPr>
            </w:pPr>
            <w:r>
              <w:rPr>
                <w:rFonts w:ascii="Times New Roman"/>
                <w:sz w:val="18"/>
              </w:rPr>
              <w:t>37,600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55" w:right="0"/>
              <w:jc w:val="left"/>
              <w:rPr>
                <w:rFonts w:ascii="Times New Roman" w:hAnsi="Times New Roman" w:cs="Times New Roman" w:eastAsia="Times New Roman" w:hint="default"/>
                <w:sz w:val="18"/>
                <w:szCs w:val="18"/>
              </w:rPr>
            </w:pPr>
            <w:r>
              <w:rPr>
                <w:rFonts w:ascii="Times New Roman"/>
                <w:sz w:val="18"/>
              </w:rPr>
              <w:t>140,190.51</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09" w:right="0"/>
              <w:jc w:val="left"/>
              <w:rPr>
                <w:rFonts w:ascii="Times New Roman" w:hAnsi="Times New Roman" w:cs="Times New Roman" w:eastAsia="Times New Roman" w:hint="default"/>
                <w:sz w:val="18"/>
                <w:szCs w:val="18"/>
              </w:rPr>
            </w:pPr>
            <w:r>
              <w:rPr>
                <w:rFonts w:ascii="Times New Roman"/>
                <w:sz w:val="18"/>
              </w:rPr>
              <w:t>106,946.62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9" w:right="0"/>
              <w:jc w:val="left"/>
              <w:rPr>
                <w:rFonts w:ascii="宋体" w:hAnsi="宋体" w:cs="宋体" w:eastAsia="宋体" w:hint="default"/>
                <w:sz w:val="18"/>
                <w:szCs w:val="18"/>
              </w:rPr>
            </w:pPr>
            <w:r>
              <w:rPr>
                <w:rFonts w:ascii="宋体" w:hAnsi="宋体" w:cs="宋体" w:eastAsia="宋体" w:hint="default"/>
                <w:sz w:val="18"/>
                <w:szCs w:val="18"/>
              </w:rPr>
              <w:t>市场利率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0" w:right="0"/>
              <w:jc w:val="left"/>
              <w:rPr>
                <w:rFonts w:ascii="Times New Roman" w:hAnsi="Times New Roman" w:cs="Times New Roman" w:eastAsia="Times New Roman" w:hint="default"/>
                <w:sz w:val="18"/>
                <w:szCs w:val="18"/>
              </w:rPr>
            </w:pPr>
            <w:r>
              <w:rPr>
                <w:rFonts w:ascii="Times New Roman"/>
                <w:sz w:val="18"/>
              </w:rPr>
              <w:t>2,790.51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61" w:right="0"/>
              <w:jc w:val="left"/>
              <w:rPr>
                <w:rFonts w:ascii="Times New Roman" w:hAnsi="Times New Roman" w:cs="Times New Roman" w:eastAsia="Times New Roman" w:hint="default"/>
                <w:sz w:val="18"/>
                <w:szCs w:val="18"/>
              </w:rPr>
            </w:pPr>
            <w:r>
              <w:rPr>
                <w:rFonts w:ascii="Times New Roman"/>
                <w:sz w:val="18"/>
              </w:rPr>
              <w:t>70,844.09</w:t>
            </w:r>
          </w:p>
        </w:tc>
      </w:tr>
      <w:tr>
        <w:trPr>
          <w:trHeight w:val="758" w:hRule="exact"/>
        </w:trPr>
        <w:tc>
          <w:tcPr>
            <w:tcW w:w="27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83"/>
              <w:jc w:val="left"/>
              <w:rPr>
                <w:rFonts w:ascii="宋体" w:hAnsi="宋体" w:cs="宋体" w:eastAsia="宋体" w:hint="default"/>
                <w:sz w:val="18"/>
                <w:szCs w:val="18"/>
              </w:rPr>
            </w:pPr>
            <w:r>
              <w:rPr>
                <w:rFonts w:ascii="宋体" w:hAnsi="宋体" w:cs="宋体" w:eastAsia="宋体" w:hint="default"/>
                <w:sz w:val="18"/>
                <w:szCs w:val="18"/>
              </w:rPr>
              <w:t>关联债务对公司经营成果及财务 状况的影响</w:t>
            </w:r>
          </w:p>
        </w:tc>
        <w:tc>
          <w:tcPr>
            <w:tcW w:w="7038" w:type="dxa"/>
            <w:gridSpan w:val="7"/>
            <w:tcBorders>
              <w:top w:val="single" w:sz="4" w:space="0" w:color="000000"/>
              <w:left w:val="single" w:sz="12" w:space="0" w:color="D2D2D2"/>
              <w:bottom w:val="single" w:sz="4" w:space="0" w:color="000000"/>
              <w:right w:val="single" w:sz="4" w:space="0" w:color="000000"/>
            </w:tcBorders>
          </w:tcPr>
          <w:p>
            <w:pPr>
              <w:pStyle w:val="TableParagraph"/>
              <w:spacing w:line="350" w:lineRule="auto" w:before="56"/>
              <w:ind w:left="13" w:right="21"/>
              <w:jc w:val="left"/>
              <w:rPr>
                <w:rFonts w:ascii="宋体" w:hAnsi="宋体" w:cs="宋体" w:eastAsia="宋体" w:hint="default"/>
                <w:sz w:val="18"/>
                <w:szCs w:val="18"/>
              </w:rPr>
            </w:pPr>
            <w:r>
              <w:rPr>
                <w:rFonts w:ascii="宋体" w:hAnsi="宋体" w:cs="宋体" w:eastAsia="宋体" w:hint="default"/>
                <w:spacing w:val="-2"/>
                <w:sz w:val="18"/>
                <w:szCs w:val="18"/>
              </w:rPr>
              <w:t>晨鸣控股对公司提供财务资助，且无须公司提供任何抵押和担保，系对公司未来发展的支</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持和信心，能够更好地支持公司推进项目建设、满足经营资金需求。</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73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公司报告期无其他重大关联交易。</w:t>
      </w:r>
    </w:p>
    <w:p>
      <w:pPr>
        <w:spacing w:line="240" w:lineRule="auto" w:before="4"/>
        <w:rPr>
          <w:rFonts w:ascii="宋体" w:hAnsi="宋体" w:cs="宋体" w:eastAsia="宋体" w:hint="default"/>
          <w:sz w:val="15"/>
          <w:szCs w:val="15"/>
        </w:rPr>
      </w:pPr>
    </w:p>
    <w:p>
      <w:pPr>
        <w:pStyle w:val="Heading2"/>
        <w:spacing w:line="240" w:lineRule="auto"/>
        <w:ind w:right="0"/>
        <w:jc w:val="left"/>
        <w:rPr>
          <w:b w:val="0"/>
          <w:bCs w:val="0"/>
        </w:rPr>
      </w:pPr>
      <w:r>
        <w:rPr/>
        <w:t>十七、重大合同及其履行情况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400" w:lineRule="auto"/>
        <w:ind w:left="554" w:right="7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公司报告期不存在托管情况。</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7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公司报告期不存在承包情况。</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554" w:right="7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公司报告期不存在租赁情况。</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报告期内，公司为子公司提供担保，发生额为人民币</w:t>
      </w:r>
      <w:r>
        <w:rPr>
          <w:spacing w:val="-55"/>
        </w:rPr>
        <w:t> </w:t>
      </w:r>
      <w:r>
        <w:rPr>
          <w:rFonts w:ascii="Times New Roman" w:hAnsi="Times New Roman" w:cs="Times New Roman" w:eastAsia="Times New Roman" w:hint="default"/>
        </w:rPr>
        <w:t>858,749.04</w:t>
      </w:r>
      <w:r>
        <w:rPr>
          <w:rFonts w:ascii="Times New Roman" w:hAnsi="Times New Roman" w:cs="Times New Roman" w:eastAsia="Times New Roman" w:hint="default"/>
          <w:spacing w:val="-4"/>
        </w:rPr>
        <w:t> </w:t>
      </w:r>
      <w:r>
        <w:rPr/>
        <w:t>万元；子公司对子公司提供担保，发生额</w:t>
      </w:r>
    </w:p>
    <w:p>
      <w:pPr>
        <w:pStyle w:val="BodyText"/>
        <w:spacing w:line="240" w:lineRule="auto" w:before="66"/>
        <w:ind w:right="0"/>
        <w:jc w:val="left"/>
      </w:pPr>
      <w:r>
        <w:rPr/>
        <w:t>为人民币</w:t>
      </w:r>
      <w:r>
        <w:rPr>
          <w:spacing w:val="-53"/>
        </w:rPr>
        <w:t> </w:t>
      </w:r>
      <w:r>
        <w:rPr>
          <w:rFonts w:ascii="Times New Roman" w:hAnsi="Times New Roman" w:cs="Times New Roman" w:eastAsia="Times New Roman" w:hint="default"/>
        </w:rPr>
        <w:t>128,690.90 </w:t>
      </w:r>
      <w:r>
        <w:rPr/>
        <w:t>万元。</w:t>
      </w:r>
    </w:p>
    <w:p>
      <w:pPr>
        <w:spacing w:line="240" w:lineRule="auto" w:before="3"/>
        <w:rPr>
          <w:rFonts w:ascii="宋体" w:hAnsi="宋体" w:cs="宋体" w:eastAsia="宋体" w:hint="default"/>
          <w:sz w:val="14"/>
          <w:szCs w:val="14"/>
        </w:rPr>
      </w:pPr>
    </w:p>
    <w:p>
      <w:pPr>
        <w:pStyle w:val="BodyText"/>
        <w:spacing w:line="240" w:lineRule="auto"/>
        <w:ind w:left="554" w:right="0"/>
        <w:jc w:val="left"/>
        <w:rPr>
          <w:rFonts w:ascii="Times New Roman" w:hAnsi="Times New Roman" w:cs="Times New Roman" w:eastAsia="Times New Roman" w:hint="default"/>
        </w:rPr>
      </w:pPr>
      <w:r>
        <w:rPr>
          <w:w w:val="99"/>
        </w:rPr>
        <w:t>截至</w:t>
      </w:r>
      <w:r>
        <w:rPr>
          <w:spacing w:val="-50"/>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9</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w w:val="99"/>
        </w:rPr>
        <w:t>月</w:t>
      </w:r>
      <w:r>
        <w:rPr>
          <w:spacing w:val="-50"/>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rPr>
        <w:t> </w:t>
      </w:r>
      <w:r>
        <w:rPr>
          <w:w w:val="99"/>
        </w:rPr>
        <w:t>日</w:t>
      </w:r>
      <w:r>
        <w:rPr>
          <w:spacing w:val="-92"/>
          <w:w w:val="99"/>
        </w:rPr>
        <w:t>，</w:t>
      </w:r>
      <w:r>
        <w:rPr>
          <w:w w:val="99"/>
        </w:rPr>
        <w:t>公司对外</w:t>
      </w:r>
      <w:r>
        <w:rPr>
          <w:spacing w:val="2"/>
          <w:w w:val="99"/>
        </w:rPr>
        <w:t>提</w:t>
      </w:r>
      <w:r>
        <w:rPr>
          <w:w w:val="99"/>
        </w:rPr>
        <w:t>供担</w:t>
      </w:r>
      <w:r>
        <w:rPr>
          <w:spacing w:val="-89"/>
          <w:w w:val="99"/>
        </w:rPr>
        <w:t>保</w:t>
      </w:r>
      <w:r>
        <w:rPr>
          <w:w w:val="99"/>
        </w:rPr>
        <w:t>（</w:t>
      </w:r>
      <w:r>
        <w:rPr>
          <w:spacing w:val="2"/>
          <w:w w:val="99"/>
        </w:rPr>
        <w:t>含</w:t>
      </w:r>
      <w:r>
        <w:rPr>
          <w:w w:val="99"/>
        </w:rPr>
        <w:t>公司</w:t>
      </w:r>
      <w:r>
        <w:rPr>
          <w:spacing w:val="2"/>
          <w:w w:val="99"/>
        </w:rPr>
        <w:t>对</w:t>
      </w:r>
      <w:r>
        <w:rPr>
          <w:w w:val="99"/>
        </w:rPr>
        <w:t>子公</w:t>
      </w:r>
      <w:r>
        <w:rPr>
          <w:spacing w:val="2"/>
          <w:w w:val="99"/>
        </w:rPr>
        <w:t>司</w:t>
      </w:r>
      <w:r>
        <w:rPr>
          <w:spacing w:val="-92"/>
          <w:w w:val="99"/>
        </w:rPr>
        <w:t>、</w:t>
      </w:r>
      <w:r>
        <w:rPr>
          <w:w w:val="99"/>
        </w:rPr>
        <w:t>子</w:t>
      </w:r>
      <w:r>
        <w:rPr>
          <w:spacing w:val="2"/>
          <w:w w:val="99"/>
        </w:rPr>
        <w:t>公</w:t>
      </w:r>
      <w:r>
        <w:rPr>
          <w:w w:val="99"/>
        </w:rPr>
        <w:t>司对</w:t>
      </w:r>
      <w:r>
        <w:rPr>
          <w:spacing w:val="2"/>
          <w:w w:val="99"/>
        </w:rPr>
        <w:t>子</w:t>
      </w:r>
      <w:r>
        <w:rPr>
          <w:w w:val="99"/>
        </w:rPr>
        <w:t>公</w:t>
      </w:r>
      <w:r>
        <w:rPr>
          <w:spacing w:val="2"/>
          <w:w w:val="99"/>
        </w:rPr>
        <w:t>司</w:t>
      </w:r>
      <w:r>
        <w:rPr>
          <w:spacing w:val="-92"/>
          <w:w w:val="99"/>
        </w:rPr>
        <w:t>）</w:t>
      </w:r>
      <w:r>
        <w:rPr>
          <w:spacing w:val="2"/>
          <w:w w:val="99"/>
        </w:rPr>
        <w:t>余</w:t>
      </w:r>
      <w:r>
        <w:rPr>
          <w:w w:val="99"/>
        </w:rPr>
        <w:t>额为人</w:t>
      </w:r>
      <w:r>
        <w:rPr>
          <w:spacing w:val="2"/>
          <w:w w:val="99"/>
        </w:rPr>
        <w:t>民</w:t>
      </w:r>
      <w:r>
        <w:rPr>
          <w:w w:val="99"/>
        </w:rPr>
        <w:t>币</w:t>
      </w:r>
      <w:r>
        <w:rPr>
          <w:spacing w:val="-47"/>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291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2</w:t>
      </w:r>
      <w:r>
        <w:rPr>
          <w:rFonts w:ascii="Times New Roman" w:hAnsi="Times New Roman" w:cs="Times New Roman" w:eastAsia="Times New Roman" w:hint="default"/>
        </w:rPr>
      </w:r>
    </w:p>
    <w:p>
      <w:pPr>
        <w:pStyle w:val="BodyText"/>
        <w:spacing w:line="400" w:lineRule="auto" w:before="66"/>
        <w:ind w:left="554" w:right="0" w:hanging="401"/>
        <w:jc w:val="left"/>
      </w:pPr>
      <w:r>
        <w:rPr/>
        <w:t>万元，占</w:t>
      </w:r>
      <w:r>
        <w:rPr>
          <w:spacing w:val="-51"/>
        </w:rPr>
        <w:t> </w:t>
      </w:r>
      <w:r>
        <w:rPr>
          <w:rFonts w:ascii="Times New Roman" w:hAnsi="Times New Roman" w:cs="Times New Roman" w:eastAsia="Times New Roman" w:hint="default"/>
        </w:rPr>
        <w:t>2019 </w:t>
      </w:r>
      <w:r>
        <w:rPr/>
        <w:t>年末归属于母公司股东权益的比例为</w:t>
      </w:r>
      <w:r>
        <w:rPr>
          <w:spacing w:val="-49"/>
        </w:rPr>
        <w:t> </w:t>
      </w:r>
      <w:r>
        <w:rPr>
          <w:rFonts w:ascii="Times New Roman" w:hAnsi="Times New Roman" w:cs="Times New Roman" w:eastAsia="Times New Roman" w:hint="default"/>
        </w:rPr>
        <w:t>51.30%</w:t>
      </w:r>
      <w:r>
        <w:rPr/>
        <w:t>。</w:t>
      </w:r>
      <w:r>
        <w:rPr>
          <w:w w:val="99"/>
        </w:rPr>
        <w:t> </w:t>
      </w:r>
      <w:r>
        <w:rPr>
          <w:w w:val="95"/>
        </w:rPr>
        <w:t>公司除为控股子公司、参股公司、子公司与子公司之间提供担保外，无其他对外提供担保情况，亦无违规</w:t>
      </w:r>
      <w:r>
        <w:rPr/>
      </w:r>
    </w:p>
    <w:p>
      <w:pPr>
        <w:pStyle w:val="BodyText"/>
        <w:spacing w:line="209" w:lineRule="exact"/>
        <w:ind w:right="0"/>
        <w:jc w:val="left"/>
      </w:pPr>
      <w:r>
        <w:rPr/>
        <w:t>担保情况。</w:t>
      </w:r>
    </w:p>
    <w:p>
      <w:pPr>
        <w:spacing w:after="0" w:line="209" w:lineRule="exact"/>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0" w:right="1133"/>
        <w:jc w:val="right"/>
      </w:pPr>
      <w:r>
        <w:rPr>
          <w:w w:val="95"/>
        </w:rPr>
        <w:t>单位：万元</w:t>
      </w:r>
      <w:r>
        <w:rPr/>
      </w:r>
    </w:p>
    <w:p>
      <w:pPr>
        <w:spacing w:line="240" w:lineRule="auto" w:before="11"/>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084"/>
        <w:gridCol w:w="567"/>
        <w:gridCol w:w="674"/>
        <w:gridCol w:w="253"/>
        <w:gridCol w:w="616"/>
        <w:gridCol w:w="600"/>
        <w:gridCol w:w="355"/>
        <w:gridCol w:w="636"/>
        <w:gridCol w:w="732"/>
        <w:gridCol w:w="130"/>
        <w:gridCol w:w="825"/>
        <w:gridCol w:w="980"/>
        <w:gridCol w:w="569"/>
        <w:gridCol w:w="596"/>
        <w:gridCol w:w="552"/>
      </w:tblGrid>
      <w:tr>
        <w:trPr>
          <w:trHeight w:val="458" w:hRule="exact"/>
        </w:trPr>
        <w:tc>
          <w:tcPr>
            <w:tcW w:w="101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445"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50" w:lineRule="auto"/>
              <w:ind w:left="76" w:right="74"/>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50" w:lineRule="auto"/>
              <w:ind w:left="93" w:right="86"/>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9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担保期</w:t>
            </w:r>
          </w:p>
        </w:tc>
        <w:tc>
          <w:tcPr>
            <w:tcW w:w="11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8"/>
              <w:ind w:left="91" w:right="89"/>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75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5"/>
              <w:jc w:val="center"/>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17,500</w:t>
            </w:r>
          </w:p>
        </w:tc>
        <w:tc>
          <w:tcPr>
            <w:tcW w:w="1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13,500</w:t>
            </w:r>
          </w:p>
        </w:tc>
        <w:tc>
          <w:tcPr>
            <w:tcW w:w="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3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21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482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423" w:hRule="exact"/>
        </w:trPr>
        <w:tc>
          <w:tcPr>
            <w:tcW w:w="3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216"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9"/>
              <w:ind w:left="670" w:right="0"/>
              <w:jc w:val="left"/>
              <w:rPr>
                <w:rFonts w:ascii="Times New Roman" w:hAnsi="Times New Roman" w:cs="Times New Roman" w:eastAsia="Times New Roman" w:hint="default"/>
                <w:sz w:val="18"/>
                <w:szCs w:val="18"/>
              </w:rPr>
            </w:pPr>
            <w:r>
              <w:rPr>
                <w:rFonts w:ascii="Times New Roman"/>
                <w:sz w:val="18"/>
              </w:rPr>
              <w:t>17,500</w:t>
            </w:r>
          </w:p>
        </w:tc>
        <w:tc>
          <w:tcPr>
            <w:tcW w:w="482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9"/>
              <w:ind w:right="18"/>
              <w:jc w:val="right"/>
              <w:rPr>
                <w:rFonts w:ascii="Times New Roman" w:hAnsi="Times New Roman" w:cs="Times New Roman" w:eastAsia="Times New Roman" w:hint="default"/>
                <w:sz w:val="18"/>
                <w:szCs w:val="18"/>
              </w:rPr>
            </w:pPr>
            <w:r>
              <w:rPr>
                <w:rFonts w:ascii="Times New Roman"/>
                <w:spacing w:val="-1"/>
                <w:sz w:val="18"/>
              </w:rPr>
              <w:t>13,500</w:t>
            </w:r>
          </w:p>
        </w:tc>
      </w:tr>
      <w:tr>
        <w:trPr>
          <w:trHeight w:val="403" w:hRule="exact"/>
        </w:trPr>
        <w:tc>
          <w:tcPr>
            <w:tcW w:w="101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82" w:hRule="exact"/>
        </w:trPr>
        <w:tc>
          <w:tcPr>
            <w:tcW w:w="2651" w:type="dxa"/>
            <w:gridSpan w:val="2"/>
            <w:vMerge w:val="restart"/>
            <w:tcBorders>
              <w:top w:val="single" w:sz="4" w:space="0" w:color="000000"/>
              <w:left w:val="single" w:sz="4" w:space="0" w:color="000000"/>
              <w:right w:val="single" w:sz="4" w:space="0" w:color="000000"/>
            </w:tcBorders>
            <w:shd w:val="clear" w:color="auto" w:fill="D2D2D2"/>
          </w:tcPr>
          <w:p>
            <w:pPr/>
          </w:p>
        </w:tc>
        <w:tc>
          <w:tcPr>
            <w:tcW w:w="1543" w:type="dxa"/>
            <w:gridSpan w:val="3"/>
            <w:vMerge w:val="restart"/>
            <w:tcBorders>
              <w:top w:val="single" w:sz="4" w:space="0" w:color="000000"/>
              <w:left w:val="single" w:sz="4" w:space="0" w:color="000000"/>
              <w:right w:val="single" w:sz="4" w:space="0" w:color="000000"/>
            </w:tcBorders>
            <w:shd w:val="clear" w:color="auto" w:fill="D2D2D2"/>
          </w:tcPr>
          <w:p>
            <w:pPr/>
          </w:p>
        </w:tc>
        <w:tc>
          <w:tcPr>
            <w:tcW w:w="956" w:type="dxa"/>
            <w:gridSpan w:val="2"/>
            <w:vMerge w:val="restart"/>
            <w:tcBorders>
              <w:top w:val="single" w:sz="4" w:space="0" w:color="000000"/>
              <w:left w:val="single" w:sz="4" w:space="0" w:color="000000"/>
              <w:right w:val="single" w:sz="4" w:space="0" w:color="000000"/>
            </w:tcBorders>
            <w:shd w:val="clear" w:color="auto" w:fill="D2D2D2"/>
          </w:tcPr>
          <w:p>
            <w:pPr/>
          </w:p>
        </w:tc>
        <w:tc>
          <w:tcPr>
            <w:tcW w:w="1498" w:type="dxa"/>
            <w:gridSpan w:val="3"/>
            <w:vMerge w:val="restart"/>
            <w:tcBorders>
              <w:top w:val="single" w:sz="4" w:space="0" w:color="000000"/>
              <w:left w:val="single" w:sz="4" w:space="0" w:color="000000"/>
              <w:right w:val="single" w:sz="4" w:space="0" w:color="000000"/>
            </w:tcBorders>
            <w:shd w:val="clear" w:color="auto" w:fill="D2D2D2"/>
          </w:tcPr>
          <w:p>
            <w:pPr/>
          </w:p>
        </w:tc>
        <w:tc>
          <w:tcPr>
            <w:tcW w:w="825" w:type="dxa"/>
            <w:vMerge w:val="restart"/>
            <w:tcBorders>
              <w:top w:val="single" w:sz="4" w:space="0" w:color="000000"/>
              <w:left w:val="single" w:sz="4" w:space="0" w:color="000000"/>
              <w:right w:val="single" w:sz="4" w:space="0" w:color="000000"/>
            </w:tcBorders>
            <w:shd w:val="clear" w:color="auto" w:fill="D2D2D2"/>
          </w:tcPr>
          <w:p>
            <w:pPr/>
          </w:p>
        </w:tc>
        <w:tc>
          <w:tcPr>
            <w:tcW w:w="980"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3"/>
              <w:ind w:left="91" w:right="89"/>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173" w:hRule="exact"/>
        </w:trPr>
        <w:tc>
          <w:tcPr>
            <w:tcW w:w="2651" w:type="dxa"/>
            <w:gridSpan w:val="2"/>
            <w:vMerge/>
            <w:tcBorders>
              <w:left w:val="single" w:sz="4" w:space="0" w:color="000000"/>
              <w:right w:val="single" w:sz="4" w:space="0" w:color="000000"/>
            </w:tcBorders>
            <w:shd w:val="clear" w:color="auto" w:fill="D2D2D2"/>
          </w:tcPr>
          <w:p>
            <w:pPr/>
          </w:p>
        </w:tc>
        <w:tc>
          <w:tcPr>
            <w:tcW w:w="1543" w:type="dxa"/>
            <w:gridSpan w:val="3"/>
            <w:vMerge/>
            <w:tcBorders>
              <w:left w:val="single" w:sz="4" w:space="0" w:color="000000"/>
              <w:bottom w:val="nil" w:sz="6" w:space="0" w:color="auto"/>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498" w:type="dxa"/>
            <w:gridSpan w:val="3"/>
            <w:vMerge/>
            <w:tcBorders>
              <w:left w:val="single" w:sz="4" w:space="0" w:color="000000"/>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596"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13" w:right="110"/>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552" w:type="dxa"/>
            <w:vMerge/>
            <w:tcBorders>
              <w:left w:val="single" w:sz="4" w:space="0" w:color="000000"/>
              <w:right w:val="single" w:sz="4" w:space="0" w:color="000000"/>
            </w:tcBorders>
            <w:shd w:val="clear" w:color="auto" w:fill="D2D2D2"/>
          </w:tcPr>
          <w:p>
            <w:pPr/>
          </w:p>
        </w:tc>
      </w:tr>
      <w:tr>
        <w:trPr>
          <w:trHeight w:val="170" w:hRule="exact"/>
        </w:trPr>
        <w:tc>
          <w:tcPr>
            <w:tcW w:w="2651" w:type="dxa"/>
            <w:gridSpan w:val="2"/>
            <w:vMerge/>
            <w:tcBorders>
              <w:left w:val="single" w:sz="4" w:space="0" w:color="000000"/>
              <w:bottom w:val="nil" w:sz="6" w:space="0" w:color="auto"/>
              <w:right w:val="single" w:sz="4" w:space="0" w:color="000000"/>
            </w:tcBorders>
            <w:shd w:val="clear" w:color="auto" w:fill="D2D2D2"/>
          </w:tcPr>
          <w:p>
            <w:pPr/>
          </w:p>
        </w:tc>
        <w:tc>
          <w:tcPr>
            <w:tcW w:w="1543"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407" w:right="4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56" w:type="dxa"/>
            <w:gridSpan w:val="2"/>
            <w:vMerge/>
            <w:tcBorders>
              <w:left w:val="single" w:sz="4" w:space="0" w:color="000000"/>
              <w:bottom w:val="nil" w:sz="6" w:space="0" w:color="auto"/>
              <w:right w:val="single" w:sz="4" w:space="0" w:color="000000"/>
            </w:tcBorders>
            <w:shd w:val="clear" w:color="auto" w:fill="D2D2D2"/>
          </w:tcPr>
          <w:p>
            <w:pPr/>
          </w:p>
        </w:tc>
        <w:tc>
          <w:tcPr>
            <w:tcW w:w="1498" w:type="dxa"/>
            <w:gridSpan w:val="3"/>
            <w:vMerge/>
            <w:tcBorders>
              <w:left w:val="single" w:sz="4" w:space="0" w:color="000000"/>
              <w:bottom w:val="nil" w:sz="6" w:space="0" w:color="auto"/>
              <w:right w:val="single" w:sz="4" w:space="0" w:color="000000"/>
            </w:tcBorders>
            <w:shd w:val="clear" w:color="auto" w:fill="D2D2D2"/>
          </w:tcPr>
          <w:p>
            <w:pPr/>
          </w:p>
        </w:tc>
        <w:tc>
          <w:tcPr>
            <w:tcW w:w="825"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50" w:right="23"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80"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89" w:right="96" w:hanging="89"/>
              <w:jc w:val="left"/>
              <w:rPr>
                <w:rFonts w:ascii="宋体" w:hAnsi="宋体" w:cs="宋体" w:eastAsia="宋体" w:hint="default"/>
                <w:sz w:val="18"/>
                <w:szCs w:val="18"/>
              </w:rPr>
            </w:pPr>
            <w:r>
              <w:rPr>
                <w:rFonts w:ascii="宋体" w:hAnsi="宋体" w:cs="宋体" w:eastAsia="宋体" w:hint="default"/>
                <w:sz w:val="18"/>
                <w:szCs w:val="18"/>
              </w:rPr>
              <w:t>担保 期</w:t>
            </w:r>
          </w:p>
        </w:tc>
        <w:tc>
          <w:tcPr>
            <w:tcW w:w="596"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406" w:hRule="exact"/>
        </w:trPr>
        <w:tc>
          <w:tcPr>
            <w:tcW w:w="265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78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3" w:type="dxa"/>
            <w:gridSpan w:val="3"/>
            <w:vMerge/>
            <w:tcBorders>
              <w:left w:val="single" w:sz="4" w:space="0" w:color="000000"/>
              <w:right w:val="single" w:sz="4" w:space="0" w:color="000000"/>
            </w:tcBorders>
            <w:shd w:val="clear" w:color="auto" w:fill="D2D2D2"/>
          </w:tcPr>
          <w:p>
            <w:pPr/>
          </w:p>
        </w:tc>
        <w:tc>
          <w:tcPr>
            <w:tcW w:w="95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1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9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825" w:type="dxa"/>
            <w:vMerge/>
            <w:tcBorders>
              <w:left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569" w:type="dxa"/>
            <w:vMerge/>
            <w:tcBorders>
              <w:left w:val="single" w:sz="4" w:space="0" w:color="000000"/>
              <w:right w:val="single" w:sz="4" w:space="0" w:color="000000"/>
            </w:tcBorders>
            <w:shd w:val="clear" w:color="auto" w:fill="D2D2D2"/>
          </w:tcPr>
          <w:p>
            <w:pPr/>
          </w:p>
        </w:tc>
        <w:tc>
          <w:tcPr>
            <w:tcW w:w="596"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170" w:hRule="exact"/>
        </w:trPr>
        <w:tc>
          <w:tcPr>
            <w:tcW w:w="2651" w:type="dxa"/>
            <w:gridSpan w:val="2"/>
            <w:vMerge w:val="restart"/>
            <w:tcBorders>
              <w:top w:val="nil" w:sz="6" w:space="0" w:color="auto"/>
              <w:left w:val="single" w:sz="4" w:space="0" w:color="000000"/>
              <w:right w:val="single" w:sz="4" w:space="0" w:color="000000"/>
            </w:tcBorders>
            <w:shd w:val="clear" w:color="auto" w:fill="D2D2D2"/>
          </w:tcPr>
          <w:p>
            <w:pPr/>
          </w:p>
        </w:tc>
        <w:tc>
          <w:tcPr>
            <w:tcW w:w="1543" w:type="dxa"/>
            <w:gridSpan w:val="3"/>
            <w:vMerge/>
            <w:tcBorders>
              <w:left w:val="single" w:sz="4" w:space="0" w:color="000000"/>
              <w:bottom w:val="nil" w:sz="6" w:space="0" w:color="auto"/>
              <w:right w:val="single" w:sz="4" w:space="0" w:color="000000"/>
            </w:tcBorders>
            <w:shd w:val="clear" w:color="auto" w:fill="D2D2D2"/>
          </w:tcPr>
          <w:p>
            <w:pPr/>
          </w:p>
        </w:tc>
        <w:tc>
          <w:tcPr>
            <w:tcW w:w="956" w:type="dxa"/>
            <w:gridSpan w:val="2"/>
            <w:vMerge w:val="restart"/>
            <w:tcBorders>
              <w:top w:val="nil" w:sz="6" w:space="0" w:color="auto"/>
              <w:left w:val="single" w:sz="4" w:space="0" w:color="000000"/>
              <w:right w:val="single" w:sz="4" w:space="0" w:color="000000"/>
            </w:tcBorders>
            <w:shd w:val="clear" w:color="auto" w:fill="D2D2D2"/>
          </w:tcPr>
          <w:p>
            <w:pPr/>
          </w:p>
        </w:tc>
        <w:tc>
          <w:tcPr>
            <w:tcW w:w="1498" w:type="dxa"/>
            <w:gridSpan w:val="3"/>
            <w:vMerge w:val="restart"/>
            <w:tcBorders>
              <w:top w:val="nil" w:sz="6" w:space="0" w:color="auto"/>
              <w:left w:val="single" w:sz="4" w:space="0" w:color="000000"/>
              <w:right w:val="single" w:sz="4" w:space="0" w:color="000000"/>
            </w:tcBorders>
            <w:shd w:val="clear" w:color="auto" w:fill="D2D2D2"/>
          </w:tcPr>
          <w:p>
            <w:pPr/>
          </w:p>
        </w:tc>
        <w:tc>
          <w:tcPr>
            <w:tcW w:w="825" w:type="dxa"/>
            <w:vMerge/>
            <w:tcBorders>
              <w:left w:val="single" w:sz="4" w:space="0" w:color="000000"/>
              <w:bottom w:val="nil" w:sz="6" w:space="0" w:color="auto"/>
              <w:right w:val="single" w:sz="4" w:space="0" w:color="000000"/>
            </w:tcBorders>
            <w:shd w:val="clear" w:color="auto" w:fill="D2D2D2"/>
          </w:tcPr>
          <w:p>
            <w:pPr/>
          </w:p>
        </w:tc>
        <w:tc>
          <w:tcPr>
            <w:tcW w:w="980" w:type="dxa"/>
            <w:vMerge w:val="restart"/>
            <w:tcBorders>
              <w:top w:val="nil" w:sz="6" w:space="0" w:color="auto"/>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596"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173" w:hRule="exact"/>
        </w:trPr>
        <w:tc>
          <w:tcPr>
            <w:tcW w:w="2651" w:type="dxa"/>
            <w:gridSpan w:val="2"/>
            <w:vMerge/>
            <w:tcBorders>
              <w:left w:val="single" w:sz="4" w:space="0" w:color="000000"/>
              <w:right w:val="single" w:sz="4" w:space="0" w:color="000000"/>
            </w:tcBorders>
            <w:shd w:val="clear" w:color="auto" w:fill="D2D2D2"/>
          </w:tcPr>
          <w:p>
            <w:pPr/>
          </w:p>
        </w:tc>
        <w:tc>
          <w:tcPr>
            <w:tcW w:w="1543" w:type="dxa"/>
            <w:gridSpan w:val="3"/>
            <w:vMerge w:val="restart"/>
            <w:tcBorders>
              <w:top w:val="nil" w:sz="6" w:space="0" w:color="auto"/>
              <w:left w:val="single" w:sz="4" w:space="0" w:color="000000"/>
              <w:right w:val="single" w:sz="4" w:space="0" w:color="000000"/>
            </w:tcBorders>
            <w:shd w:val="clear" w:color="auto" w:fill="D2D2D2"/>
          </w:tcPr>
          <w:p>
            <w:pPr/>
          </w:p>
        </w:tc>
        <w:tc>
          <w:tcPr>
            <w:tcW w:w="956" w:type="dxa"/>
            <w:gridSpan w:val="2"/>
            <w:vMerge/>
            <w:tcBorders>
              <w:left w:val="single" w:sz="4" w:space="0" w:color="000000"/>
              <w:right w:val="single" w:sz="4" w:space="0" w:color="000000"/>
            </w:tcBorders>
            <w:shd w:val="clear" w:color="auto" w:fill="D2D2D2"/>
          </w:tcPr>
          <w:p>
            <w:pPr/>
          </w:p>
        </w:tc>
        <w:tc>
          <w:tcPr>
            <w:tcW w:w="1498" w:type="dxa"/>
            <w:gridSpan w:val="3"/>
            <w:vMerge/>
            <w:tcBorders>
              <w:left w:val="single" w:sz="4" w:space="0" w:color="000000"/>
              <w:right w:val="single" w:sz="4" w:space="0" w:color="000000"/>
            </w:tcBorders>
            <w:shd w:val="clear" w:color="auto" w:fill="D2D2D2"/>
          </w:tcPr>
          <w:p>
            <w:pPr/>
          </w:p>
        </w:tc>
        <w:tc>
          <w:tcPr>
            <w:tcW w:w="825" w:type="dxa"/>
            <w:vMerge w:val="restart"/>
            <w:tcBorders>
              <w:top w:val="nil" w:sz="6" w:space="0" w:color="auto"/>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596"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175" w:hRule="exact"/>
        </w:trPr>
        <w:tc>
          <w:tcPr>
            <w:tcW w:w="2651" w:type="dxa"/>
            <w:gridSpan w:val="2"/>
            <w:vMerge/>
            <w:tcBorders>
              <w:left w:val="single" w:sz="4" w:space="0" w:color="000000"/>
              <w:bottom w:val="single" w:sz="4" w:space="0" w:color="000000"/>
              <w:right w:val="single" w:sz="4" w:space="0" w:color="000000"/>
            </w:tcBorders>
            <w:shd w:val="clear" w:color="auto" w:fill="D2D2D2"/>
          </w:tcPr>
          <w:p>
            <w:pPr/>
          </w:p>
        </w:tc>
        <w:tc>
          <w:tcPr>
            <w:tcW w:w="1543" w:type="dxa"/>
            <w:gridSpan w:val="3"/>
            <w:vMerge/>
            <w:tcBorders>
              <w:left w:val="single" w:sz="4" w:space="0" w:color="000000"/>
              <w:bottom w:val="single" w:sz="4" w:space="0" w:color="000000"/>
              <w:right w:val="single" w:sz="4" w:space="0" w:color="000000"/>
            </w:tcBorders>
            <w:shd w:val="clear" w:color="auto" w:fill="D2D2D2"/>
          </w:tcPr>
          <w:p>
            <w:pPr/>
          </w:p>
        </w:tc>
        <w:tc>
          <w:tcPr>
            <w:tcW w:w="956" w:type="dxa"/>
            <w:gridSpan w:val="2"/>
            <w:vMerge/>
            <w:tcBorders>
              <w:left w:val="single" w:sz="4" w:space="0" w:color="000000"/>
              <w:bottom w:val="single" w:sz="4" w:space="0" w:color="000000"/>
              <w:right w:val="single" w:sz="4" w:space="0" w:color="000000"/>
            </w:tcBorders>
            <w:shd w:val="clear" w:color="auto" w:fill="D2D2D2"/>
          </w:tcPr>
          <w:p>
            <w:pPr/>
          </w:p>
        </w:tc>
        <w:tc>
          <w:tcPr>
            <w:tcW w:w="1498" w:type="dxa"/>
            <w:gridSpan w:val="3"/>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r>
      <w:tr>
        <w:trPr>
          <w:trHeight w:val="490"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36" w:right="0"/>
              <w:jc w:val="left"/>
              <w:rPr>
                <w:rFonts w:ascii="Times New Roman" w:hAnsi="Times New Roman" w:cs="Times New Roman" w:eastAsia="Times New Roman" w:hint="default"/>
                <w:sz w:val="18"/>
                <w:szCs w:val="18"/>
              </w:rPr>
            </w:pPr>
            <w:r>
              <w:rPr>
                <w:rFonts w:ascii="Times New Roman"/>
                <w:sz w:val="18"/>
              </w:rPr>
              <w:t>200,000</w:t>
            </w:r>
          </w:p>
        </w:tc>
        <w:tc>
          <w:tcPr>
            <w:tcW w:w="1498" w:type="dxa"/>
            <w:gridSpan w:val="3"/>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21"/>
              <w:jc w:val="left"/>
              <w:rPr>
                <w:rFonts w:ascii="Times New Roman" w:hAnsi="Times New Roman" w:cs="Times New Roman" w:eastAsia="Times New Roman" w:hint="default"/>
                <w:sz w:val="18"/>
                <w:szCs w:val="18"/>
              </w:rPr>
            </w:pPr>
            <w:r>
              <w:rPr>
                <w:rFonts w:ascii="Times New Roman"/>
                <w:sz w:val="18"/>
              </w:rPr>
              <w:t>429,063.93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 w:right="0"/>
              <w:jc w:val="left"/>
              <w:rPr>
                <w:rFonts w:ascii="Times New Roman" w:hAnsi="Times New Roman" w:cs="Times New Roman" w:eastAsia="Times New Roman" w:hint="default"/>
                <w:sz w:val="18"/>
                <w:szCs w:val="18"/>
              </w:rPr>
            </w:pPr>
            <w:r>
              <w:rPr>
                <w:rFonts w:ascii="Times New Roman"/>
                <w:sz w:val="18"/>
              </w:rPr>
              <w:t>1,088,000</w:t>
            </w:r>
          </w:p>
        </w:tc>
        <w:tc>
          <w:tcPr>
            <w:tcW w:w="1498" w:type="dxa"/>
            <w:gridSpan w:val="3"/>
            <w:vMerge/>
            <w:tcBorders>
              <w:left w:val="single" w:sz="4" w:space="0" w:color="000000"/>
              <w:bottom w:val="single" w:sz="4" w:space="0" w:color="000000"/>
              <w:right w:val="single" w:sz="4" w:space="0" w:color="000000"/>
            </w:tcBorders>
          </w:tcPr>
          <w:p>
            <w:pPr/>
          </w:p>
        </w:tc>
        <w:tc>
          <w:tcPr>
            <w:tcW w:w="825" w:type="dxa"/>
            <w:vMerge/>
            <w:tcBorders>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6" w:right="0"/>
              <w:jc w:val="left"/>
              <w:rPr>
                <w:rFonts w:ascii="Times New Roman" w:hAnsi="Times New Roman" w:cs="Times New Roman" w:eastAsia="Times New Roman" w:hint="default"/>
                <w:sz w:val="18"/>
                <w:szCs w:val="18"/>
              </w:rPr>
            </w:pPr>
            <w:r>
              <w:rPr>
                <w:rFonts w:ascii="Times New Roman"/>
                <w:sz w:val="18"/>
              </w:rPr>
              <w:t>500,000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600,000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172,423.65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500,000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7,500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300,000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150,000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400,000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青岛晨鸣弄海融资租赁有限公司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250,000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广州晨鸣融资租赁有限公司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200,000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山东晨鸣商业保理有限公司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200,000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1"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36" w:right="0"/>
              <w:jc w:val="left"/>
              <w:rPr>
                <w:rFonts w:ascii="Times New Roman" w:hAnsi="Times New Roman" w:cs="Times New Roman" w:eastAsia="Times New Roman" w:hint="default"/>
                <w:sz w:val="18"/>
                <w:szCs w:val="18"/>
              </w:rPr>
            </w:pPr>
            <w:r>
              <w:rPr>
                <w:rFonts w:ascii="Times New Roman"/>
                <w:sz w:val="18"/>
              </w:rPr>
              <w:t>400,000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84,967.34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550,000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7" w:right="0"/>
              <w:jc w:val="left"/>
              <w:rPr>
                <w:rFonts w:ascii="Times New Roman" w:hAnsi="Times New Roman" w:cs="Times New Roman" w:eastAsia="Times New Roman" w:hint="default"/>
                <w:sz w:val="18"/>
                <w:szCs w:val="18"/>
              </w:rPr>
            </w:pPr>
            <w:r>
              <w:rPr>
                <w:rFonts w:ascii="Times New Roman"/>
                <w:sz w:val="18"/>
              </w:rPr>
              <w:t>50,000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350,000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153,919.55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600,000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75,107.26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100,000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6" w:right="0"/>
              <w:jc w:val="left"/>
              <w:rPr>
                <w:rFonts w:ascii="Times New Roman" w:hAnsi="Times New Roman" w:cs="Times New Roman" w:eastAsia="Times New Roman" w:hint="default"/>
                <w:sz w:val="18"/>
                <w:szCs w:val="18"/>
              </w:rPr>
            </w:pPr>
            <w:r>
              <w:rPr>
                <w:rFonts w:ascii="Times New Roman"/>
                <w:sz w:val="18"/>
              </w:rPr>
              <w:t>100,000</w:t>
            </w:r>
          </w:p>
        </w:tc>
        <w:tc>
          <w:tcPr>
            <w:tcW w:w="1498" w:type="dxa"/>
            <w:gridSpan w:val="3"/>
            <w:tcBorders>
              <w:top w:val="single" w:sz="4" w:space="0" w:color="000000"/>
              <w:left w:val="single" w:sz="4" w:space="0" w:color="000000"/>
              <w:bottom w:val="single" w:sz="4" w:space="0" w:color="000000"/>
              <w:right w:val="single" w:sz="4" w:space="0" w:color="000000"/>
            </w:tcBorders>
          </w:tcPr>
          <w:p>
            <w:pPr/>
          </w:p>
        </w:tc>
        <w:tc>
          <w:tcPr>
            <w:tcW w:w="825"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2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36" w:right="0"/>
              <w:jc w:val="left"/>
              <w:rPr>
                <w:rFonts w:ascii="Times New Roman" w:hAnsi="Times New Roman" w:cs="Times New Roman" w:eastAsia="Times New Roman" w:hint="default"/>
                <w:sz w:val="18"/>
                <w:szCs w:val="18"/>
              </w:rPr>
            </w:pPr>
            <w:r>
              <w:rPr>
                <w:rFonts w:ascii="Times New Roman"/>
                <w:sz w:val="18"/>
              </w:rPr>
              <w:t>250,000</w:t>
            </w:r>
          </w:p>
        </w:tc>
        <w:tc>
          <w:tcPr>
            <w:tcW w:w="14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101,625.22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4" w:right="0"/>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8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0" w:footer="1017" w:top="1100" w:bottom="1200" w:left="760" w:right="0"/>
        </w:sectPr>
      </w:pPr>
    </w:p>
    <w:p>
      <w:pPr>
        <w:spacing w:line="240" w:lineRule="auto" w:before="9"/>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651"/>
        <w:gridCol w:w="1485"/>
        <w:gridCol w:w="1018"/>
        <w:gridCol w:w="1494"/>
        <w:gridCol w:w="867"/>
        <w:gridCol w:w="938"/>
        <w:gridCol w:w="542"/>
        <w:gridCol w:w="623"/>
        <w:gridCol w:w="552"/>
      </w:tblGrid>
      <w:tr>
        <w:trPr>
          <w:trHeight w:val="416"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500,000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50,000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150,000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13,802.50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3,000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400,000</w:t>
            </w:r>
          </w:p>
        </w:tc>
        <w:tc>
          <w:tcPr>
            <w:tcW w:w="1494"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2651"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上海晨鸣浆纸销售有限公司</w:t>
            </w:r>
          </w:p>
        </w:tc>
        <w:tc>
          <w:tcPr>
            <w:tcW w:w="1485"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300,000</w:t>
            </w:r>
          </w:p>
        </w:tc>
        <w:tc>
          <w:tcPr>
            <w:tcW w:w="1494"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3,000</w:t>
            </w:r>
          </w:p>
        </w:tc>
        <w:tc>
          <w:tcPr>
            <w:tcW w:w="938"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before="56"/>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7"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018" w:type="dxa"/>
            <w:tcBorders>
              <w:top w:val="single" w:sz="15" w:space="0" w:color="D2D2D2"/>
              <w:left w:val="single" w:sz="9" w:space="0" w:color="D2D2D2"/>
              <w:bottom w:val="single" w:sz="18" w:space="0" w:color="D2D2D2"/>
              <w:right w:val="single" w:sz="10" w:space="0" w:color="D2D2D2"/>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3,748,000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9"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322" w:right="0"/>
              <w:jc w:val="left"/>
              <w:rPr>
                <w:rFonts w:ascii="Times New Roman" w:hAnsi="Times New Roman" w:cs="Times New Roman" w:eastAsia="Times New Roman" w:hint="default"/>
                <w:sz w:val="18"/>
                <w:szCs w:val="18"/>
              </w:rPr>
            </w:pPr>
            <w:r>
              <w:rPr>
                <w:rFonts w:ascii="Times New Roman"/>
                <w:sz w:val="18"/>
              </w:rPr>
              <w:t>858,749.04</w:t>
            </w:r>
          </w:p>
        </w:tc>
      </w:tr>
      <w:tr>
        <w:trPr>
          <w:trHeight w:val="455"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018" w:type="dxa"/>
            <w:tcBorders>
              <w:top w:val="single" w:sz="18" w:space="0" w:color="D2D2D2"/>
              <w:left w:val="single" w:sz="9" w:space="0" w:color="D2D2D2"/>
              <w:bottom w:val="single" w:sz="11" w:space="0" w:color="D2D2D2"/>
              <w:right w:val="single" w:sz="10" w:space="0" w:color="D2D2D2"/>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8,211,000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9"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11" w:space="0" w:color="D2D2D2"/>
              <w:right w:val="single" w:sz="4" w:space="0" w:color="000000"/>
            </w:tcBorders>
          </w:tcPr>
          <w:p>
            <w:pPr>
              <w:pStyle w:val="TableParagraph"/>
              <w:spacing w:line="240" w:lineRule="auto" w:before="113"/>
              <w:ind w:left="188" w:right="0"/>
              <w:jc w:val="left"/>
              <w:rPr>
                <w:rFonts w:ascii="Times New Roman" w:hAnsi="Times New Roman" w:cs="Times New Roman" w:eastAsia="Times New Roman" w:hint="default"/>
                <w:sz w:val="18"/>
                <w:szCs w:val="18"/>
              </w:rPr>
            </w:pPr>
            <w:r>
              <w:rPr>
                <w:rFonts w:ascii="Times New Roman"/>
                <w:sz w:val="18"/>
              </w:rPr>
              <w:t>1,041,409.46</w:t>
            </w:r>
          </w:p>
        </w:tc>
      </w:tr>
      <w:tr>
        <w:trPr>
          <w:trHeight w:val="437" w:hRule="exact"/>
        </w:trPr>
        <w:tc>
          <w:tcPr>
            <w:tcW w:w="101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361" w:hRule="exact"/>
        </w:trPr>
        <w:tc>
          <w:tcPr>
            <w:tcW w:w="2651" w:type="dxa"/>
            <w:vMerge w:val="restart"/>
            <w:tcBorders>
              <w:top w:val="single" w:sz="4" w:space="0" w:color="000000"/>
              <w:left w:val="single" w:sz="4" w:space="0" w:color="000000"/>
              <w:right w:val="single" w:sz="4" w:space="0" w:color="000000"/>
            </w:tcBorders>
            <w:shd w:val="clear" w:color="auto" w:fill="D2D2D2"/>
          </w:tcPr>
          <w:p>
            <w:pPr/>
          </w:p>
        </w:tc>
        <w:tc>
          <w:tcPr>
            <w:tcW w:w="14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
        </w:tc>
        <w:tc>
          <w:tcPr>
            <w:tcW w:w="1494" w:type="dxa"/>
            <w:vMerge w:val="restart"/>
            <w:tcBorders>
              <w:top w:val="single" w:sz="4" w:space="0" w:color="000000"/>
              <w:left w:val="single" w:sz="4" w:space="0" w:color="000000"/>
              <w:right w:val="single" w:sz="4" w:space="0" w:color="000000"/>
            </w:tcBorders>
            <w:shd w:val="clear" w:color="auto" w:fill="D2D2D2"/>
          </w:tcPr>
          <w:p>
            <w:pPr/>
          </w:p>
        </w:tc>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000000"/>
            </w:tcBorders>
            <w:shd w:val="clear" w:color="auto" w:fill="D2D2D2"/>
          </w:tcPr>
          <w:p>
            <w:pPr/>
          </w:p>
        </w:tc>
        <w:tc>
          <w:tcPr>
            <w:tcW w:w="5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9"/>
              <w:ind w:left="91" w:right="89"/>
              <w:jc w:val="both"/>
              <w:rPr>
                <w:rFonts w:ascii="宋体" w:hAnsi="宋体" w:cs="宋体" w:eastAsia="宋体" w:hint="default"/>
                <w:sz w:val="18"/>
                <w:szCs w:val="18"/>
              </w:rPr>
            </w:pPr>
            <w:r>
              <w:rPr>
                <w:rFonts w:ascii="宋体" w:hAnsi="宋体" w:cs="宋体" w:eastAsia="宋体" w:hint="default"/>
                <w:sz w:val="18"/>
                <w:szCs w:val="18"/>
              </w:rPr>
              <w:t>是否 为关 联方 担保</w:t>
            </w:r>
          </w:p>
        </w:tc>
      </w:tr>
      <w:tr>
        <w:trPr>
          <w:trHeight w:val="173"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1485"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75" w:right="117"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1018" w:type="dxa"/>
            <w:vMerge/>
            <w:tcBorders>
              <w:left w:val="single" w:sz="4" w:space="0" w:color="000000"/>
              <w:bottom w:val="nil" w:sz="6" w:space="0" w:color="auto"/>
              <w:right w:val="single" w:sz="4" w:space="0" w:color="000000"/>
            </w:tcBorders>
            <w:shd w:val="clear" w:color="auto" w:fill="D2D2D2"/>
          </w:tcPr>
          <w:p>
            <w:pPr/>
          </w:p>
        </w:tc>
        <w:tc>
          <w:tcPr>
            <w:tcW w:w="1494" w:type="dxa"/>
            <w:vMerge/>
            <w:tcBorders>
              <w:left w:val="single" w:sz="4" w:space="0" w:color="000000"/>
              <w:bottom w:val="nil" w:sz="6" w:space="0" w:color="auto"/>
              <w:right w:val="single" w:sz="4" w:space="0" w:color="000000"/>
            </w:tcBorders>
            <w:shd w:val="clear" w:color="auto" w:fill="D2D2D2"/>
          </w:tcPr>
          <w:p>
            <w:pPr/>
          </w:p>
        </w:tc>
        <w:tc>
          <w:tcPr>
            <w:tcW w:w="867"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50" w:right="6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38" w:type="dxa"/>
            <w:vMerge/>
            <w:tcBorders>
              <w:left w:val="single" w:sz="4" w:space="0" w:color="000000"/>
              <w:bottom w:val="nil" w:sz="6" w:space="0" w:color="auto"/>
              <w:right w:val="single" w:sz="4" w:space="0" w:color="000000"/>
            </w:tcBorders>
            <w:shd w:val="clear" w:color="auto" w:fill="D2D2D2"/>
          </w:tcPr>
          <w:p>
            <w:pPr/>
          </w:p>
        </w:tc>
        <w:tc>
          <w:tcPr>
            <w:tcW w:w="542"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68" w:right="92" w:hanging="89"/>
              <w:jc w:val="left"/>
              <w:rPr>
                <w:rFonts w:ascii="宋体" w:hAnsi="宋体" w:cs="宋体" w:eastAsia="宋体" w:hint="default"/>
                <w:sz w:val="18"/>
                <w:szCs w:val="18"/>
              </w:rPr>
            </w:pPr>
            <w:r>
              <w:rPr>
                <w:rFonts w:ascii="宋体" w:hAnsi="宋体" w:cs="宋体" w:eastAsia="宋体" w:hint="default"/>
                <w:sz w:val="18"/>
                <w:szCs w:val="18"/>
              </w:rPr>
              <w:t>担保 期</w:t>
            </w:r>
          </w:p>
        </w:tc>
        <w:tc>
          <w:tcPr>
            <w:tcW w:w="62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9" w:right="4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552" w:type="dxa"/>
            <w:vMerge/>
            <w:tcBorders>
              <w:left w:val="single" w:sz="4" w:space="0" w:color="000000"/>
              <w:right w:val="single" w:sz="4" w:space="0" w:color="000000"/>
            </w:tcBorders>
            <w:shd w:val="clear" w:color="auto" w:fill="D2D2D2"/>
          </w:tcPr>
          <w:p>
            <w:pPr/>
          </w:p>
        </w:tc>
      </w:tr>
      <w:tr>
        <w:trPr>
          <w:trHeight w:val="406" w:hRule="exact"/>
        </w:trPr>
        <w:tc>
          <w:tcPr>
            <w:tcW w:w="2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78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85" w:type="dxa"/>
            <w:vMerge/>
            <w:tcBorders>
              <w:left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67" w:type="dxa"/>
            <w:vMerge/>
            <w:tcBorders>
              <w:left w:val="single" w:sz="4" w:space="0" w:color="000000"/>
              <w:right w:val="single" w:sz="4" w:space="0" w:color="000000"/>
            </w:tcBorders>
            <w:shd w:val="clear" w:color="auto" w:fill="D2D2D2"/>
          </w:tcPr>
          <w:p>
            <w:pPr/>
          </w:p>
        </w:tc>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542" w:type="dxa"/>
            <w:vMerge/>
            <w:tcBorders>
              <w:left w:val="single" w:sz="4" w:space="0" w:color="000000"/>
              <w:right w:val="single" w:sz="4" w:space="0" w:color="000000"/>
            </w:tcBorders>
            <w:shd w:val="clear" w:color="auto" w:fill="D2D2D2"/>
          </w:tcPr>
          <w:p>
            <w:pPr/>
          </w:p>
        </w:tc>
        <w:tc>
          <w:tcPr>
            <w:tcW w:w="623" w:type="dxa"/>
            <w:vMerge/>
            <w:tcBorders>
              <w:left w:val="single" w:sz="4" w:space="0" w:color="000000"/>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170" w:hRule="exact"/>
        </w:trPr>
        <w:tc>
          <w:tcPr>
            <w:tcW w:w="2651" w:type="dxa"/>
            <w:vMerge w:val="restart"/>
            <w:tcBorders>
              <w:top w:val="nil" w:sz="6" w:space="0" w:color="auto"/>
              <w:left w:val="single" w:sz="4" w:space="0" w:color="000000"/>
              <w:right w:val="single" w:sz="4" w:space="0" w:color="000000"/>
            </w:tcBorders>
            <w:shd w:val="clear" w:color="auto" w:fill="D2D2D2"/>
          </w:tcPr>
          <w:p>
            <w:pPr/>
          </w:p>
        </w:tc>
        <w:tc>
          <w:tcPr>
            <w:tcW w:w="1485" w:type="dxa"/>
            <w:vMerge/>
            <w:tcBorders>
              <w:left w:val="single" w:sz="4" w:space="0" w:color="000000"/>
              <w:bottom w:val="nil" w:sz="6" w:space="0" w:color="auto"/>
              <w:right w:val="single" w:sz="4" w:space="0" w:color="000000"/>
            </w:tcBorders>
            <w:shd w:val="clear" w:color="auto" w:fill="D2D2D2"/>
          </w:tcPr>
          <w:p>
            <w:pPr/>
          </w:p>
        </w:tc>
        <w:tc>
          <w:tcPr>
            <w:tcW w:w="1018" w:type="dxa"/>
            <w:vMerge w:val="restart"/>
            <w:tcBorders>
              <w:top w:val="nil" w:sz="6" w:space="0" w:color="auto"/>
              <w:left w:val="single" w:sz="4" w:space="0" w:color="000000"/>
              <w:right w:val="single" w:sz="4" w:space="0" w:color="000000"/>
            </w:tcBorders>
            <w:shd w:val="clear" w:color="auto" w:fill="D2D2D2"/>
          </w:tcPr>
          <w:p>
            <w:pPr/>
          </w:p>
        </w:tc>
        <w:tc>
          <w:tcPr>
            <w:tcW w:w="1494" w:type="dxa"/>
            <w:vMerge w:val="restart"/>
            <w:tcBorders>
              <w:top w:val="nil" w:sz="6" w:space="0" w:color="auto"/>
              <w:left w:val="single" w:sz="4" w:space="0" w:color="000000"/>
              <w:right w:val="single" w:sz="4" w:space="0" w:color="000000"/>
            </w:tcBorders>
            <w:shd w:val="clear" w:color="auto" w:fill="D2D2D2"/>
          </w:tcPr>
          <w:p>
            <w:pPr/>
          </w:p>
        </w:tc>
        <w:tc>
          <w:tcPr>
            <w:tcW w:w="867" w:type="dxa"/>
            <w:vMerge/>
            <w:tcBorders>
              <w:left w:val="single" w:sz="4" w:space="0" w:color="000000"/>
              <w:bottom w:val="nil" w:sz="6" w:space="0" w:color="auto"/>
              <w:right w:val="single" w:sz="4" w:space="0" w:color="000000"/>
            </w:tcBorders>
            <w:shd w:val="clear" w:color="auto" w:fill="D2D2D2"/>
          </w:tcPr>
          <w:p>
            <w:pPr/>
          </w:p>
        </w:tc>
        <w:tc>
          <w:tcPr>
            <w:tcW w:w="938" w:type="dxa"/>
            <w:vMerge w:val="restart"/>
            <w:tcBorders>
              <w:top w:val="nil" w:sz="6" w:space="0" w:color="auto"/>
              <w:left w:val="single" w:sz="4" w:space="0" w:color="000000"/>
              <w:right w:val="single" w:sz="4" w:space="0" w:color="000000"/>
            </w:tcBorders>
            <w:shd w:val="clear" w:color="auto" w:fill="D2D2D2"/>
          </w:tcPr>
          <w:p>
            <w:pPr/>
          </w:p>
        </w:tc>
        <w:tc>
          <w:tcPr>
            <w:tcW w:w="542" w:type="dxa"/>
            <w:vMerge/>
            <w:tcBorders>
              <w:left w:val="single" w:sz="4" w:space="0" w:color="000000"/>
              <w:bottom w:val="nil" w:sz="6" w:space="0" w:color="auto"/>
              <w:right w:val="single" w:sz="4" w:space="0" w:color="000000"/>
            </w:tcBorders>
            <w:shd w:val="clear" w:color="auto" w:fill="D2D2D2"/>
          </w:tcPr>
          <w:p>
            <w:pPr/>
          </w:p>
        </w:tc>
        <w:tc>
          <w:tcPr>
            <w:tcW w:w="623"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r>
      <w:tr>
        <w:trPr>
          <w:trHeight w:val="348" w:hRule="exact"/>
        </w:trPr>
        <w:tc>
          <w:tcPr>
            <w:tcW w:w="2651" w:type="dxa"/>
            <w:vMerge/>
            <w:tcBorders>
              <w:left w:val="single" w:sz="4" w:space="0" w:color="000000"/>
              <w:bottom w:val="single" w:sz="4" w:space="0" w:color="000000"/>
              <w:right w:val="single" w:sz="4" w:space="0" w:color="000000"/>
            </w:tcBorders>
            <w:shd w:val="clear" w:color="auto" w:fill="D2D2D2"/>
          </w:tcPr>
          <w:p>
            <w:pPr/>
          </w:p>
        </w:tc>
        <w:tc>
          <w:tcPr>
            <w:tcW w:w="14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494" w:type="dxa"/>
            <w:vMerge/>
            <w:tcBorders>
              <w:left w:val="single" w:sz="4" w:space="0" w:color="000000"/>
              <w:bottom w:val="single" w:sz="4" w:space="0" w:color="000000"/>
              <w:right w:val="single" w:sz="4" w:space="0" w:color="000000"/>
            </w:tcBorders>
            <w:shd w:val="clear" w:color="auto" w:fill="D2D2D2"/>
          </w:tcPr>
          <w:p>
            <w:pPr/>
          </w:p>
        </w:tc>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000000"/>
            </w:tcBorders>
            <w:shd w:val="clear" w:color="auto" w:fill="D2D2D2"/>
          </w:tcPr>
          <w:p>
            <w:pPr/>
          </w:p>
        </w:tc>
        <w:tc>
          <w:tcPr>
            <w:tcW w:w="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199,789.51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100,000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24,521.34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12,000</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否</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9"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101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312,000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25" w:right="0"/>
              <w:jc w:val="left"/>
              <w:rPr>
                <w:rFonts w:ascii="Times New Roman" w:hAnsi="Times New Roman" w:cs="Times New Roman" w:eastAsia="Times New Roman" w:hint="default"/>
                <w:sz w:val="18"/>
                <w:szCs w:val="18"/>
              </w:rPr>
            </w:pPr>
            <w:r>
              <w:rPr>
                <w:rFonts w:ascii="Times New Roman"/>
                <w:sz w:val="18"/>
              </w:rPr>
              <w:t>128,690.90</w:t>
            </w:r>
          </w:p>
        </w:tc>
      </w:tr>
      <w:tr>
        <w:trPr>
          <w:trHeight w:val="432"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1018" w:type="dxa"/>
            <w:tcBorders>
              <w:top w:val="single" w:sz="4" w:space="0" w:color="000000"/>
              <w:left w:val="single" w:sz="10" w:space="0" w:color="D2D2D2"/>
              <w:bottom w:val="single" w:sz="5" w:space="0" w:color="000000"/>
              <w:right w:val="single" w:sz="10" w:space="0" w:color="D2D2D2"/>
            </w:tcBorders>
          </w:tcPr>
          <w:p>
            <w:pPr>
              <w:pStyle w:val="TableParagraph"/>
              <w:spacing w:line="240" w:lineRule="auto" w:before="99"/>
              <w:ind w:right="18"/>
              <w:jc w:val="right"/>
              <w:rPr>
                <w:rFonts w:ascii="Times New Roman" w:hAnsi="Times New Roman" w:cs="Times New Roman" w:eastAsia="Times New Roman" w:hint="default"/>
                <w:sz w:val="18"/>
                <w:szCs w:val="18"/>
              </w:rPr>
            </w:pPr>
            <w:r>
              <w:rPr>
                <w:rFonts w:ascii="Times New Roman"/>
                <w:spacing w:val="-1"/>
                <w:sz w:val="18"/>
              </w:rPr>
              <w:t>312,000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9"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5" w:space="0" w:color="000000"/>
              <w:right w:val="single" w:sz="4" w:space="0" w:color="000000"/>
            </w:tcBorders>
          </w:tcPr>
          <w:p>
            <w:pPr>
              <w:pStyle w:val="TableParagraph"/>
              <w:spacing w:line="240" w:lineRule="auto" w:before="99"/>
              <w:ind w:left="325" w:right="0"/>
              <w:jc w:val="left"/>
              <w:rPr>
                <w:rFonts w:ascii="Times New Roman" w:hAnsi="Times New Roman" w:cs="Times New Roman" w:eastAsia="Times New Roman" w:hint="default"/>
                <w:sz w:val="18"/>
                <w:szCs w:val="18"/>
              </w:rPr>
            </w:pPr>
            <w:r>
              <w:rPr>
                <w:rFonts w:ascii="Times New Roman"/>
                <w:sz w:val="18"/>
              </w:rPr>
              <w:t>236,310.86</w:t>
            </w:r>
          </w:p>
        </w:tc>
      </w:tr>
      <w:tr>
        <w:trPr>
          <w:trHeight w:val="407" w:hRule="exact"/>
        </w:trPr>
        <w:tc>
          <w:tcPr>
            <w:tcW w:w="101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34"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101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4,060,000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9"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987,439.94</w:t>
            </w:r>
          </w:p>
        </w:tc>
      </w:tr>
      <w:tr>
        <w:trPr>
          <w:trHeight w:val="427" w:hRule="exact"/>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101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8,540,500</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190" w:right="0"/>
              <w:jc w:val="left"/>
              <w:rPr>
                <w:rFonts w:ascii="Times New Roman" w:hAnsi="Times New Roman" w:cs="Times New Roman" w:eastAsia="Times New Roman" w:hint="default"/>
                <w:sz w:val="18"/>
                <w:szCs w:val="18"/>
              </w:rPr>
            </w:pPr>
            <w:r>
              <w:rPr>
                <w:rFonts w:ascii="Times New Roman"/>
                <w:sz w:val="18"/>
              </w:rPr>
              <w:t>1,291,220.32</w:t>
            </w:r>
          </w:p>
        </w:tc>
      </w:tr>
      <w:tr>
        <w:trPr>
          <w:trHeight w:val="410" w:hRule="exact"/>
        </w:trPr>
        <w:tc>
          <w:tcPr>
            <w:tcW w:w="899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）占归属于母公司净资产的比例</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9"/>
              <w:ind w:left="519" w:right="0"/>
              <w:jc w:val="left"/>
              <w:rPr>
                <w:rFonts w:ascii="Times New Roman" w:hAnsi="Times New Roman" w:cs="Times New Roman" w:eastAsia="Times New Roman" w:hint="default"/>
                <w:sz w:val="20"/>
                <w:szCs w:val="20"/>
              </w:rPr>
            </w:pPr>
            <w:r>
              <w:rPr>
                <w:rFonts w:ascii="Times New Roman"/>
                <w:sz w:val="20"/>
              </w:rPr>
              <w:t>51.30%</w:t>
            </w:r>
          </w:p>
        </w:tc>
      </w:tr>
      <w:tr>
        <w:trPr>
          <w:trHeight w:val="415" w:hRule="exact"/>
        </w:trPr>
        <w:tc>
          <w:tcPr>
            <w:tcW w:w="101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5" w:hRule="exact"/>
        </w:trPr>
        <w:tc>
          <w:tcPr>
            <w:tcW w:w="899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899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22" w:right="0"/>
              <w:jc w:val="left"/>
              <w:rPr>
                <w:rFonts w:ascii="Times New Roman" w:hAnsi="Times New Roman" w:cs="Times New Roman" w:eastAsia="Times New Roman" w:hint="default"/>
                <w:sz w:val="18"/>
                <w:szCs w:val="18"/>
              </w:rPr>
            </w:pPr>
            <w:r>
              <w:rPr>
                <w:rFonts w:ascii="Times New Roman"/>
                <w:sz w:val="18"/>
              </w:rPr>
              <w:t>586,327.08</w:t>
            </w:r>
          </w:p>
        </w:tc>
      </w:tr>
      <w:tr>
        <w:trPr>
          <w:trHeight w:val="415" w:hRule="exact"/>
        </w:trPr>
        <w:tc>
          <w:tcPr>
            <w:tcW w:w="899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413" w:right="0"/>
              <w:jc w:val="left"/>
              <w:rPr>
                <w:rFonts w:ascii="Times New Roman" w:hAnsi="Times New Roman" w:cs="Times New Roman" w:eastAsia="Times New Roman" w:hint="default"/>
                <w:sz w:val="18"/>
                <w:szCs w:val="18"/>
              </w:rPr>
            </w:pPr>
            <w:r>
              <w:rPr>
                <w:rFonts w:ascii="Times New Roman"/>
                <w:sz w:val="18"/>
              </w:rPr>
              <w:t>32,733.13</w:t>
            </w:r>
          </w:p>
        </w:tc>
      </w:tr>
      <w:tr>
        <w:trPr>
          <w:trHeight w:val="415" w:hRule="exact"/>
        </w:trPr>
        <w:tc>
          <w:tcPr>
            <w:tcW w:w="899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11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22" w:right="0"/>
              <w:jc w:val="left"/>
              <w:rPr>
                <w:rFonts w:ascii="Times New Roman" w:hAnsi="Times New Roman" w:cs="Times New Roman" w:eastAsia="Times New Roman" w:hint="default"/>
                <w:sz w:val="18"/>
                <w:szCs w:val="18"/>
              </w:rPr>
            </w:pPr>
            <w:r>
              <w:rPr>
                <w:rFonts w:ascii="Times New Roman"/>
                <w:sz w:val="18"/>
              </w:rPr>
              <w:t>619,060.21</w:t>
            </w:r>
          </w:p>
        </w:tc>
      </w:tr>
    </w:tbl>
    <w:p>
      <w:pPr>
        <w:spacing w:line="240" w:lineRule="auto" w:before="3"/>
        <w:rPr>
          <w:rFonts w:ascii="宋体" w:hAnsi="宋体" w:cs="宋体" w:eastAsia="宋体" w:hint="default"/>
          <w:sz w:val="19"/>
          <w:szCs w:val="19"/>
        </w:rPr>
      </w:pPr>
    </w:p>
    <w:p>
      <w:pPr>
        <w:pStyle w:val="Heading4"/>
        <w:spacing w:line="240" w:lineRule="auto"/>
        <w:ind w:left="373" w:right="7352"/>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774" w:right="73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公司报告期无违规对外担保情况。</w:t>
      </w:r>
    </w:p>
    <w:p>
      <w:pPr>
        <w:spacing w:after="0" w:line="400" w:lineRule="auto"/>
        <w:jc w:val="left"/>
        <w:sectPr>
          <w:pgSz w:w="11910" w:h="16840"/>
          <w:pgMar w:header="750" w:footer="1017" w:top="1100" w:bottom="1200" w:left="76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400" w:lineRule="auto"/>
        <w:ind w:left="554" w:right="7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公司报告期不存在委托理财。</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77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公司报告期不存在委托贷款。</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tabs>
          <w:tab w:pos="474" w:val="left" w:leader="none"/>
        </w:tabs>
        <w:spacing w:line="504" w:lineRule="auto" w:before="0"/>
        <w:ind w:left="153" w:right="8602" w:firstLine="0"/>
        <w:jc w:val="left"/>
        <w:rPr>
          <w:rFonts w:ascii="宋体" w:hAnsi="宋体" w:cs="宋体" w:eastAsia="宋体" w:hint="default"/>
          <w:sz w:val="21"/>
          <w:szCs w:val="21"/>
        </w:rPr>
      </w:pPr>
      <w:r>
        <w:rPr>
          <w:rFonts w:ascii="Times New Roman" w:hAnsi="Times New Roman" w:cs="Times New Roman" w:eastAsia="Times New Roman" w:hint="default"/>
          <w:w w:val="95"/>
          <w:sz w:val="20"/>
          <w:szCs w:val="20"/>
        </w:rPr>
        <w:t>□</w:t>
        <w:tab/>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pStyle w:val="BodyText"/>
        <w:spacing w:line="307" w:lineRule="auto" w:before="86"/>
        <w:ind w:right="1176" w:firstLine="400"/>
        <w:jc w:val="both"/>
      </w:pPr>
      <w:r>
        <w:rPr>
          <w:w w:val="95"/>
        </w:rPr>
        <w:t>国家是晨鸣发展壮大最强大的后盾，社会是晨鸣发展壮大最丰富的源泉。在半个多世纪的发展历程中，公</w:t>
      </w:r>
      <w:r>
        <w:rPr>
          <w:spacing w:val="-44"/>
          <w:w w:val="95"/>
        </w:rPr>
        <w:t> </w:t>
      </w:r>
      <w:r>
        <w:rPr>
          <w:spacing w:val="-44"/>
          <w:w w:val="95"/>
        </w:rPr>
      </w:r>
      <w:r>
        <w:rPr/>
        <w:t>司始终遵循</w:t>
      </w:r>
      <w:r>
        <w:rPr>
          <w:rFonts w:ascii="Times New Roman" w:hAnsi="Times New Roman" w:cs="Times New Roman" w:eastAsia="Times New Roman" w:hint="default"/>
        </w:rPr>
        <w:t>“</w:t>
      </w:r>
      <w:r>
        <w:rPr/>
        <w:t>产业报国，回馈社会</w:t>
      </w:r>
      <w:r>
        <w:rPr>
          <w:rFonts w:ascii="Times New Roman" w:hAnsi="Times New Roman" w:cs="Times New Roman" w:eastAsia="Times New Roman" w:hint="default"/>
        </w:rPr>
        <w:t>”</w:t>
      </w:r>
      <w:r>
        <w:rPr/>
        <w:t>的发展宗旨，自觉履行社会责任，精心栽植</w:t>
      </w:r>
      <w:r>
        <w:rPr>
          <w:rFonts w:ascii="Times New Roman" w:hAnsi="Times New Roman" w:cs="Times New Roman" w:eastAsia="Times New Roman" w:hint="default"/>
        </w:rPr>
        <w:t>“</w:t>
      </w:r>
      <w:r>
        <w:rPr/>
        <w:t>责任树</w:t>
      </w:r>
      <w:r>
        <w:rPr>
          <w:rFonts w:ascii="Times New Roman" w:hAnsi="Times New Roman" w:cs="Times New Roman" w:eastAsia="Times New Roman" w:hint="default"/>
        </w:rPr>
        <w:t>”</w:t>
      </w:r>
      <w:r>
        <w:rPr/>
        <w:t>，使之枝繁叶茂，硕果</w:t>
      </w:r>
      <w:r>
        <w:rPr>
          <w:w w:val="99"/>
        </w:rPr>
        <w:t> </w:t>
      </w:r>
      <w:r>
        <w:rPr/>
        <w:t>累累。</w:t>
      </w:r>
    </w:p>
    <w:p>
      <w:pPr>
        <w:pStyle w:val="BodyText"/>
        <w:spacing w:line="314" w:lineRule="auto" w:before="145"/>
        <w:ind w:right="1134" w:firstLine="400"/>
        <w:jc w:val="both"/>
      </w:pPr>
      <w:r>
        <w:rPr/>
        <w:t>公司按照《公司法》、《证券法》、《公司章程》和其他有关法律法规的要求，结合公司实际，建立了规</w:t>
      </w:r>
      <w:r>
        <w:rPr>
          <w:w w:val="99"/>
        </w:rPr>
        <w:t> </w:t>
      </w:r>
      <w:r>
        <w:rPr>
          <w:spacing w:val="-3"/>
          <w:w w:val="95"/>
        </w:rPr>
        <w:t>范的法人治理结构，股东大会、董事会、监事会和总经理负责的经理层权责分明，建立了所有权、经营权分离，</w:t>
      </w:r>
      <w:r>
        <w:rPr>
          <w:spacing w:val="5"/>
          <w:w w:val="95"/>
        </w:rPr>
        <w:t> </w:t>
      </w:r>
      <w:r>
        <w:rPr>
          <w:spacing w:val="5"/>
          <w:w w:val="95"/>
        </w:rPr>
      </w:r>
      <w:r>
        <w:rPr/>
        <w:t>决策权、执行权、监督权分立，股东大会、董事会、监事会并存的法人制衡管理机制。严格规定了股东大会、</w:t>
      </w:r>
      <w:r>
        <w:rPr>
          <w:w w:val="99"/>
        </w:rPr>
        <w:t> </w:t>
      </w:r>
      <w:r>
        <w:rPr/>
        <w:t>董事会、监事会、总经理的权利、义务及职责范围。公司重视履行社会责任，超越了把利润作为唯一目标的理</w:t>
      </w:r>
      <w:r>
        <w:rPr>
          <w:w w:val="99"/>
        </w:rPr>
        <w:t> </w:t>
      </w:r>
      <w:r>
        <w:rPr/>
        <w:t>念，在生产经营和业务发展的过程中，在为股东创造价值的同时，顺应国家和社会的全面发展，努力做到经济</w:t>
      </w:r>
      <w:r>
        <w:rPr>
          <w:w w:val="99"/>
        </w:rPr>
        <w:t> </w:t>
      </w:r>
      <w:r>
        <w:rPr/>
        <w:t>效益与社会效益、短期利益与长期利益、自身发展与社会发展相互协调，实现公司与员工、公司与社会、公司</w:t>
      </w:r>
      <w:r>
        <w:rPr>
          <w:w w:val="99"/>
        </w:rPr>
        <w:t> </w:t>
      </w:r>
      <w:r>
        <w:rPr/>
        <w:t>与环境的健康和谐发展。</w:t>
      </w:r>
    </w:p>
    <w:p>
      <w:pPr>
        <w:pStyle w:val="BodyText"/>
        <w:spacing w:line="297" w:lineRule="auto" w:before="139"/>
        <w:ind w:right="1194" w:firstLine="400"/>
        <w:jc w:val="both"/>
      </w:pPr>
      <w:r>
        <w:rPr/>
        <w:t>晨鸣集团大力弘扬</w:t>
      </w:r>
      <w:r>
        <w:rPr>
          <w:rFonts w:ascii="Times New Roman" w:hAnsi="Times New Roman" w:cs="Times New Roman" w:eastAsia="Times New Roman" w:hint="default"/>
        </w:rPr>
        <w:t>“</w:t>
      </w:r>
      <w:r>
        <w:rPr/>
        <w:t>学习、超越、领先</w:t>
      </w:r>
      <w:r>
        <w:rPr>
          <w:rFonts w:ascii="Times New Roman" w:hAnsi="Times New Roman" w:cs="Times New Roman" w:eastAsia="Times New Roman" w:hint="default"/>
        </w:rPr>
        <w:t>”</w:t>
      </w:r>
      <w:r>
        <w:rPr/>
        <w:t>的企业精神，全面提升企业管理水平和运行质量，努力建成具有全</w:t>
      </w:r>
      <w:r>
        <w:rPr>
          <w:w w:val="99"/>
        </w:rPr>
        <w:t> </w:t>
      </w:r>
      <w:r>
        <w:rPr/>
        <w:t>球竞争力的世界一流企业集团。</w:t>
      </w:r>
    </w:p>
    <w:p>
      <w:pPr>
        <w:pStyle w:val="BodyText"/>
        <w:spacing w:line="309" w:lineRule="auto" w:before="154"/>
        <w:ind w:right="1153" w:firstLine="400"/>
        <w:jc w:val="left"/>
      </w:pPr>
      <w:r>
        <w:rPr/>
        <w:t>公司坚定不移地走科技含量高、资源消耗低、环境污染少的新型工业化道路，大力实施绿色低碳战略，努</w:t>
      </w:r>
      <w:r>
        <w:rPr>
          <w:w w:val="99"/>
        </w:rPr>
        <w:t> </w:t>
      </w:r>
      <w:r>
        <w:rPr/>
        <w:t>力做到经济建设与生态建设一起推进，经济竞争力与环境竞争力一起提升，物质文明与生态文明一起发展，在</w:t>
      </w:r>
      <w:r>
        <w:rPr>
          <w:w w:val="99"/>
        </w:rPr>
        <w:t> </w:t>
      </w:r>
      <w:r>
        <w:rPr/>
        <w:t>保护环境中谋求发展，在科学发展中提高环保水平，实现经济效益与环境效益的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。公司严格遵守国家环</w:t>
      </w:r>
      <w:r>
        <w:rPr>
          <w:w w:val="99"/>
        </w:rPr>
        <w:t> </w:t>
      </w:r>
      <w:r>
        <w:rPr/>
        <w:t>境保护相关政策法规，以产业优化升级减轻环境负荷，以创新驱动减少资源投入，以严细管理把环保、安全的</w:t>
      </w:r>
      <w:r>
        <w:rPr>
          <w:w w:val="99"/>
        </w:rPr>
        <w:t> </w:t>
      </w:r>
      <w:r>
        <w:rPr/>
        <w:t>理念渗透到生产经营的每个细节中，促进人与企业、企业与环境的和谐发展。公司在全国同行业率先通过</w:t>
      </w:r>
      <w:r>
        <w:rPr>
          <w:w w:val="99"/>
        </w:rPr>
        <w:t> </w:t>
      </w:r>
      <w:r>
        <w:rPr>
          <w:rFonts w:ascii="Times New Roman" w:hAnsi="Times New Roman" w:cs="Times New Roman" w:eastAsia="Times New Roman" w:hint="default"/>
          <w:w w:val="95"/>
        </w:rPr>
        <w:t>ISO14001</w:t>
      </w:r>
      <w:r>
        <w:rPr>
          <w:w w:val="95"/>
        </w:rPr>
        <w:t>环境管理体系认证，先后荣获山东省环境友好企业、山东省循环经济示范企业、山东省节水型企业、</w:t>
      </w:r>
      <w:r>
        <w:rPr>
          <w:spacing w:val="89"/>
          <w:w w:val="95"/>
        </w:rPr>
        <w:t> </w:t>
      </w:r>
      <w:r>
        <w:rPr>
          <w:spacing w:val="89"/>
          <w:w w:val="95"/>
        </w:rPr>
      </w:r>
      <w:r>
        <w:rPr/>
        <w:t>山东省资源综合利用先进单位等荣誉称号。</w:t>
      </w:r>
    </w:p>
    <w:p>
      <w:pPr>
        <w:spacing w:after="0" w:line="309"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304" w:lineRule="auto" w:before="37"/>
        <w:ind w:left="313" w:right="1130" w:firstLine="400"/>
        <w:jc w:val="both"/>
      </w:pPr>
      <w:r>
        <w:rPr/>
        <w:t>公司依托先进的生产工艺和制造装备、丰富的废弃物治理经验和各种完善的处理系统，坚持从生产源头抓</w:t>
      </w:r>
      <w:r>
        <w:rPr>
          <w:w w:val="99"/>
        </w:rPr>
        <w:t> </w:t>
      </w:r>
      <w:r>
        <w:rPr>
          <w:spacing w:val="-1"/>
          <w:w w:val="95"/>
        </w:rPr>
        <w:t>起，实行横到边、纵到底的全程控制，实现了以低消耗实现低排放、以再循环实现减量化，并于</w:t>
      </w:r>
      <w:r>
        <w:rPr>
          <w:rFonts w:ascii="Times New Roman" w:hAnsi="Times New Roman" w:cs="Times New Roman" w:eastAsia="Times New Roman" w:hint="default"/>
          <w:spacing w:val="-1"/>
          <w:w w:val="95"/>
        </w:rPr>
        <w:t>1999</w:t>
      </w:r>
      <w:r>
        <w:rPr>
          <w:spacing w:val="-1"/>
          <w:w w:val="95"/>
        </w:rPr>
        <w:t>年</w:t>
      </w:r>
      <w:r>
        <w:rPr>
          <w:rFonts w:ascii="Times New Roman" w:hAnsi="Times New Roman" w:cs="Times New Roman" w:eastAsia="Times New Roman" w:hint="default"/>
          <w:spacing w:val="-1"/>
          <w:w w:val="95"/>
        </w:rPr>
        <w:t>5</w:t>
      </w:r>
      <w:r>
        <w:rPr>
          <w:spacing w:val="-1"/>
          <w:w w:val="95"/>
        </w:rPr>
        <w:t>月通过</w:t>
      </w:r>
      <w:r>
        <w:rPr>
          <w:spacing w:val="91"/>
          <w:w w:val="95"/>
        </w:rPr>
        <w:t> </w:t>
      </w:r>
      <w:r>
        <w:rPr/>
        <w:t>了联合国发展规划署组织的清洁生产审核。公司重点做好能源环保体系能力建设、推行现场</w:t>
      </w:r>
      <w:r>
        <w:rPr>
          <w:rFonts w:ascii="Times New Roman" w:hAnsi="Times New Roman" w:cs="Times New Roman" w:eastAsia="Times New Roman" w:hint="default"/>
        </w:rPr>
        <w:t>6S</w:t>
      </w:r>
      <w:r>
        <w:rPr/>
        <w:t>管理、开展环境</w:t>
      </w:r>
      <w:r>
        <w:rPr>
          <w:w w:val="99"/>
        </w:rPr>
        <w:t> </w:t>
      </w:r>
      <w:r>
        <w:rPr/>
        <w:t>整治与隐患排查、广泛采用节能减排新技术、推进重点节能减排项目、提高技术创新能力、推进资源综合利用</w:t>
      </w:r>
      <w:r>
        <w:rPr>
          <w:w w:val="99"/>
        </w:rPr>
        <w:t> </w:t>
      </w:r>
      <w:r>
        <w:rPr/>
        <w:t>产业化、实施分质分量分工序的</w:t>
      </w:r>
      <w:r>
        <w:rPr>
          <w:rFonts w:ascii="Times New Roman" w:hAnsi="Times New Roman" w:cs="Times New Roman" w:eastAsia="Times New Roman" w:hint="default"/>
        </w:rPr>
        <w:t>“</w:t>
      </w:r>
      <w:r>
        <w:rPr/>
        <w:t>一水多用</w:t>
      </w:r>
      <w:r>
        <w:rPr>
          <w:rFonts w:ascii="Times New Roman" w:hAnsi="Times New Roman" w:cs="Times New Roman" w:eastAsia="Times New Roman" w:hint="default"/>
        </w:rPr>
        <w:t>”</w:t>
      </w:r>
      <w:r>
        <w:rPr/>
        <w:t>科学方案、加强全员节能环保意识和行为养成等工作，实现清洁、</w:t>
      </w:r>
      <w:r>
        <w:rPr>
          <w:w w:val="99"/>
        </w:rPr>
        <w:t> </w:t>
      </w:r>
      <w:r>
        <w:rPr/>
        <w:t>高效生产的全过程管控。</w:t>
      </w:r>
    </w:p>
    <w:p>
      <w:pPr>
        <w:pStyle w:val="BodyText"/>
        <w:spacing w:line="302" w:lineRule="auto" w:before="147"/>
        <w:ind w:left="313" w:right="1114" w:firstLine="400"/>
        <w:jc w:val="left"/>
      </w:pPr>
      <w:r>
        <w:rPr/>
        <w:t>公司紧抓深度治理不放松，聚全力、投巨资，强力推进</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治理，促进节能减排，打造资源节约型、环</w:t>
      </w:r>
      <w:r>
        <w:rPr>
          <w:w w:val="99"/>
        </w:rPr>
        <w:t> </w:t>
      </w:r>
      <w:r>
        <w:rPr>
          <w:spacing w:val="-5"/>
        </w:rPr>
        <w:t>境友好型标杆企业。在废水治理方面，建设了国际一流的废水处理系统，拥有各种污水处理设施十余套，其中</w:t>
      </w:r>
      <w:r>
        <w:rPr>
          <w:rFonts w:ascii="Times New Roman" w:hAnsi="Times New Roman" w:cs="Times New Roman" w:eastAsia="Times New Roman" w:hint="default"/>
          <w:spacing w:val="-5"/>
        </w:rPr>
        <w:t>“</w:t>
      </w:r>
      <w:r>
        <w:rPr>
          <w:spacing w:val="-5"/>
        </w:rPr>
        <w:t>超</w:t>
      </w:r>
      <w:r>
        <w:rPr>
          <w:w w:val="99"/>
        </w:rPr>
        <w:t> </w:t>
      </w:r>
      <w:r>
        <w:rPr/>
        <w:t>滤膜</w:t>
      </w:r>
      <w:r>
        <w:rPr>
          <w:rFonts w:ascii="Times New Roman" w:hAnsi="Times New Roman" w:cs="Times New Roman" w:eastAsia="Times New Roman" w:hint="default"/>
        </w:rPr>
        <w:t>+</w:t>
      </w:r>
      <w:r>
        <w:rPr/>
        <w:t>反渗透膜</w:t>
      </w:r>
      <w:r>
        <w:rPr>
          <w:rFonts w:ascii="Times New Roman" w:hAnsi="Times New Roman" w:cs="Times New Roman" w:eastAsia="Times New Roman" w:hint="default"/>
        </w:rPr>
        <w:t>”</w:t>
      </w:r>
      <w:r>
        <w:rPr/>
        <w:t>工艺，建成的中水回用膜处理项目，中水回用率达到</w:t>
      </w:r>
      <w:r>
        <w:rPr>
          <w:rFonts w:ascii="Times New Roman" w:hAnsi="Times New Roman" w:cs="Times New Roman" w:eastAsia="Times New Roman" w:hint="default"/>
        </w:rPr>
        <w:t>75%</w:t>
      </w:r>
      <w:r>
        <w:rPr/>
        <w:t>以上，回用水质达到饮用水标准，每</w:t>
      </w:r>
      <w:r>
        <w:rPr>
          <w:w w:val="99"/>
        </w:rPr>
        <w:t> </w:t>
      </w:r>
      <w:r>
        <w:rPr/>
        <w:t>天可节约清水</w:t>
      </w:r>
      <w:r>
        <w:rPr>
          <w:rFonts w:ascii="Times New Roman" w:hAnsi="Times New Roman" w:cs="Times New Roman" w:eastAsia="Times New Roman" w:hint="default"/>
        </w:rPr>
        <w:t>17</w:t>
      </w:r>
      <w:r>
        <w:rPr/>
        <w:t>万立方。在废弃物治理方面，摒弃传统的混合填埋处理方式，加强技术创新和资源综合利用，</w:t>
      </w:r>
      <w:r>
        <w:rPr>
          <w:w w:val="99"/>
        </w:rPr>
        <w:t> </w:t>
      </w:r>
      <w:r>
        <w:rPr/>
        <w:t>延伸产业链条，实现固体废弃物资源化、无害化利用。在废气治理方面，引进国际先进的脱硫脱硝除尘、厌氧</w:t>
      </w:r>
      <w:r>
        <w:rPr>
          <w:w w:val="99"/>
        </w:rPr>
        <w:t> </w:t>
      </w:r>
      <w:r>
        <w:rPr/>
        <w:t>气味处理、封闭煤仓等环保装备和工艺技术，对废气进行科学治理，确保了废气排放全部达到国家环保相关标</w:t>
      </w:r>
      <w:r>
        <w:rPr>
          <w:w w:val="99"/>
        </w:rPr>
        <w:t> </w:t>
      </w:r>
      <w:r>
        <w:rPr/>
        <w:t>准要求。</w:t>
      </w:r>
    </w:p>
    <w:p>
      <w:pPr>
        <w:pStyle w:val="BodyText"/>
        <w:spacing w:line="309" w:lineRule="auto" w:before="149"/>
        <w:ind w:left="313" w:right="1175" w:firstLine="400"/>
        <w:jc w:val="both"/>
      </w:pPr>
      <w:r>
        <w:rPr>
          <w:w w:val="95"/>
        </w:rPr>
        <w:t>公司努力为社会创造更多的财富，提供更多的就业岗位，为国家提供更多税收，让员工和社会共享企业的</w:t>
      </w:r>
      <w:r>
        <w:rPr>
          <w:spacing w:val="-44"/>
          <w:w w:val="95"/>
        </w:rPr>
        <w:t> </w:t>
      </w:r>
      <w:r>
        <w:rPr>
          <w:spacing w:val="-44"/>
          <w:w w:val="95"/>
        </w:rPr>
      </w:r>
      <w:r>
        <w:rPr>
          <w:w w:val="95"/>
        </w:rPr>
        <w:t>发展成果。在真诚关爱员工，构建劳动关系和谐企业的同时，公司鼎力支持公益慈善事业。近年来，累计向寿</w:t>
      </w:r>
      <w:r>
        <w:rPr>
          <w:spacing w:val="92"/>
          <w:w w:val="95"/>
        </w:rPr>
        <w:t> </w:t>
      </w:r>
      <w:r>
        <w:rPr>
          <w:spacing w:val="92"/>
          <w:w w:val="95"/>
        </w:rPr>
      </w:r>
      <w:r>
        <w:rPr>
          <w:w w:val="95"/>
        </w:rPr>
        <w:t>光市爱心教育基金、寿光市慈善总会、潍坊市创业促进会、山东省红十字会、地震灾区等捐献近亿元，为我国</w:t>
      </w:r>
      <w:r>
        <w:rPr>
          <w:spacing w:val="91"/>
          <w:w w:val="95"/>
        </w:rPr>
        <w:t> </w:t>
      </w:r>
      <w:r>
        <w:rPr>
          <w:spacing w:val="91"/>
          <w:w w:val="95"/>
        </w:rPr>
      </w:r>
      <w:r>
        <w:rPr/>
        <w:t>和谐社会建设做出了突出贡献。潍坊及寿光市委、市政府连续多次授予公司</w:t>
      </w:r>
      <w:r>
        <w:rPr>
          <w:rFonts w:ascii="Times New Roman" w:hAnsi="Times New Roman" w:cs="Times New Roman" w:eastAsia="Times New Roman" w:hint="default"/>
        </w:rPr>
        <w:t>“</w:t>
      </w:r>
      <w:r>
        <w:rPr/>
        <w:t>最具爱心慈善企业</w:t>
      </w:r>
      <w:r>
        <w:rPr>
          <w:rFonts w:ascii="Times New Roman" w:hAnsi="Times New Roman" w:cs="Times New Roman" w:eastAsia="Times New Roman" w:hint="default"/>
        </w:rPr>
        <w:t>”</w:t>
      </w:r>
      <w:r>
        <w:rPr/>
        <w:t>、授予集团董</w:t>
      </w:r>
      <w:r>
        <w:rPr>
          <w:w w:val="99"/>
        </w:rPr>
        <w:t> </w:t>
      </w:r>
      <w:r>
        <w:rPr/>
        <w:t>事长陈洪国先生</w:t>
      </w:r>
      <w:r>
        <w:rPr>
          <w:rFonts w:ascii="Times New Roman" w:hAnsi="Times New Roman" w:cs="Times New Roman" w:eastAsia="Times New Roman" w:hint="default"/>
        </w:rPr>
        <w:t>“</w:t>
      </w:r>
      <w:r>
        <w:rPr/>
        <w:t>最具爱心慈善人士</w:t>
      </w:r>
      <w:r>
        <w:rPr>
          <w:rFonts w:ascii="Times New Roman" w:hAnsi="Times New Roman" w:cs="Times New Roman" w:eastAsia="Times New Roman" w:hint="default"/>
        </w:rPr>
        <w:t>”</w:t>
      </w:r>
      <w:r>
        <w:rPr/>
        <w:t>荣誉称号。</w:t>
      </w:r>
    </w:p>
    <w:p>
      <w:pPr>
        <w:spacing w:line="240" w:lineRule="auto" w:before="6"/>
        <w:rPr>
          <w:rFonts w:ascii="宋体" w:hAnsi="宋体" w:cs="宋体" w:eastAsia="宋体" w:hint="default"/>
          <w:sz w:val="21"/>
          <w:szCs w:val="21"/>
        </w:rPr>
      </w:pPr>
    </w:p>
    <w:p>
      <w:pPr>
        <w:pStyle w:val="Heading4"/>
        <w:spacing w:line="240" w:lineRule="auto" w:before="0"/>
        <w:ind w:left="313" w:right="111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714" w:right="1114"/>
        <w:jc w:val="left"/>
      </w:pPr>
      <w:r>
        <w:rPr/>
        <w:t>公司报告期暂未开展精准扶贫工作。</w:t>
      </w:r>
    </w:p>
    <w:p>
      <w:pPr>
        <w:spacing w:line="240" w:lineRule="auto" w:before="7"/>
        <w:rPr>
          <w:rFonts w:ascii="宋体" w:hAnsi="宋体" w:cs="宋体" w:eastAsia="宋体" w:hint="default"/>
          <w:sz w:val="27"/>
          <w:szCs w:val="27"/>
        </w:rPr>
      </w:pPr>
    </w:p>
    <w:p>
      <w:pPr>
        <w:pStyle w:val="Heading4"/>
        <w:spacing w:line="240" w:lineRule="auto" w:before="0"/>
        <w:ind w:left="313" w:right="111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424" w:lineRule="auto"/>
        <w:ind w:left="313" w:right="5253"/>
        <w:jc w:val="left"/>
      </w:pPr>
      <w:r>
        <w:rPr>
          <w:w w:val="95"/>
        </w:rPr>
        <w:t>上市公司及其子公司是否属于环境保护部门公布的重点排污单位 </w:t>
      </w:r>
      <w:r>
        <w:rPr>
          <w:spacing w:val="83"/>
          <w:w w:val="95"/>
        </w:rPr>
        <w:t> </w:t>
      </w:r>
      <w:r>
        <w:rPr>
          <w:spacing w:val="83"/>
          <w:w w:val="95"/>
        </w:rPr>
      </w:r>
      <w:r>
        <w:rPr/>
        <w:t>是</w:t>
      </w:r>
    </w:p>
    <w:p>
      <w:pPr>
        <w:spacing w:line="240" w:lineRule="auto" w:before="13"/>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10"/>
        <w:gridCol w:w="710"/>
        <w:gridCol w:w="708"/>
        <w:gridCol w:w="425"/>
        <w:gridCol w:w="710"/>
        <w:gridCol w:w="1702"/>
        <w:gridCol w:w="1700"/>
        <w:gridCol w:w="1277"/>
        <w:gridCol w:w="1416"/>
        <w:gridCol w:w="485"/>
      </w:tblGrid>
      <w:tr>
        <w:trPr>
          <w:trHeight w:val="1789" w:hRule="exact"/>
        </w:trPr>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91" w:right="87"/>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81" w:right="77"/>
              <w:jc w:val="both"/>
              <w:rPr>
                <w:rFonts w:ascii="宋体" w:hAnsi="宋体" w:cs="宋体" w:eastAsia="宋体" w:hint="default"/>
                <w:sz w:val="18"/>
                <w:szCs w:val="18"/>
              </w:rPr>
            </w:pPr>
            <w:r>
              <w:rPr>
                <w:rFonts w:ascii="宋体" w:hAnsi="宋体" w:cs="宋体" w:eastAsia="宋体" w:hint="default"/>
                <w:sz w:val="18"/>
                <w:szCs w:val="18"/>
              </w:rPr>
              <w:t>主要污 染物及 特征污 染物的 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排放方 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28" w:right="26"/>
              <w:jc w:val="both"/>
              <w:rPr>
                <w:rFonts w:ascii="宋体" w:hAnsi="宋体" w:cs="宋体" w:eastAsia="宋体" w:hint="default"/>
                <w:sz w:val="18"/>
                <w:szCs w:val="18"/>
              </w:rPr>
            </w:pPr>
            <w:r>
              <w:rPr>
                <w:rFonts w:ascii="宋体" w:hAnsi="宋体" w:cs="宋体" w:eastAsia="宋体" w:hint="default"/>
                <w:sz w:val="18"/>
                <w:szCs w:val="18"/>
              </w:rPr>
              <w:t>排放 口数 量</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79" w:right="79"/>
              <w:jc w:val="center"/>
              <w:rPr>
                <w:rFonts w:ascii="宋体" w:hAnsi="宋体" w:cs="宋体" w:eastAsia="宋体" w:hint="default"/>
                <w:sz w:val="18"/>
                <w:szCs w:val="18"/>
              </w:rPr>
            </w:pPr>
            <w:r>
              <w:rPr>
                <w:rFonts w:ascii="宋体" w:hAnsi="宋体" w:cs="宋体" w:eastAsia="宋体" w:hint="default"/>
                <w:sz w:val="18"/>
                <w:szCs w:val="18"/>
              </w:rPr>
              <w:t>排放口 分布情 况</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排放浓度</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755" w:right="32" w:hanging="720"/>
              <w:jc w:val="left"/>
              <w:rPr>
                <w:rFonts w:ascii="宋体" w:hAnsi="宋体" w:cs="宋体" w:eastAsia="宋体" w:hint="default"/>
                <w:sz w:val="18"/>
                <w:szCs w:val="18"/>
              </w:rPr>
            </w:pPr>
            <w:r>
              <w:rPr>
                <w:rFonts w:ascii="宋体" w:hAnsi="宋体" w:cs="宋体" w:eastAsia="宋体" w:hint="default"/>
                <w:sz w:val="18"/>
                <w:szCs w:val="18"/>
              </w:rPr>
              <w:t>执行的污染物排放标 准</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排放总量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核定的排放总量</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57" w:right="55"/>
              <w:jc w:val="both"/>
              <w:rPr>
                <w:rFonts w:ascii="宋体" w:hAnsi="宋体" w:cs="宋体" w:eastAsia="宋体" w:hint="default"/>
                <w:sz w:val="18"/>
                <w:szCs w:val="18"/>
              </w:rPr>
            </w:pPr>
            <w:r>
              <w:rPr>
                <w:rFonts w:ascii="宋体" w:hAnsi="宋体" w:cs="宋体" w:eastAsia="宋体" w:hint="default"/>
                <w:sz w:val="18"/>
                <w:szCs w:val="18"/>
              </w:rPr>
              <w:t>超标 排放 情况</w:t>
            </w:r>
          </w:p>
        </w:tc>
      </w:tr>
      <w:tr>
        <w:trPr>
          <w:trHeight w:val="790"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53"/>
              <w:ind w:left="91" w:right="87"/>
              <w:jc w:val="center"/>
              <w:rPr>
                <w:rFonts w:ascii="宋体" w:hAnsi="宋体" w:cs="宋体" w:eastAsia="宋体" w:hint="default"/>
                <w:sz w:val="18"/>
                <w:szCs w:val="18"/>
              </w:rPr>
            </w:pPr>
            <w:r>
              <w:rPr>
                <w:rFonts w:ascii="宋体" w:hAnsi="宋体" w:cs="宋体" w:eastAsia="宋体" w:hint="default"/>
                <w:sz w:val="18"/>
                <w:szCs w:val="18"/>
              </w:rPr>
              <w:t>黄冈晨鸣 浆纸有限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连续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10.68</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mg/m³</w:t>
            </w: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7.24</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mg/m³</w:t>
            </w: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200mg/m³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5.59t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2.74t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124.357</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t</w:t>
            </w: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26.44 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3"/>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连续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4.05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mg/m³</w:t>
            </w: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51.07</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mg/m³</w:t>
            </w: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850mg/m³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3.595t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碱炉：</w:t>
            </w:r>
            <w:r>
              <w:rPr>
                <w:rFonts w:ascii="Times New Roman" w:hAnsi="Times New Roman" w:cs="Times New Roman" w:eastAsia="Times New Roman" w:hint="default"/>
                <w:sz w:val="18"/>
                <w:szCs w:val="18"/>
              </w:rPr>
              <w:t>321.193</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t</w:t>
            </w: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石灰窑：</w:t>
            </w:r>
            <w:r>
              <w:rPr>
                <w:rFonts w:ascii="Times New Roman" w:hAnsi="Times New Roman" w:cs="Times New Roman" w:eastAsia="Times New Roman" w:hint="default"/>
                <w:spacing w:val="-4"/>
                <w:sz w:val="18"/>
                <w:szCs w:val="18"/>
              </w:rPr>
              <w:t>158.304</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连续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hAnsi="Times New Roman"/>
                <w:sz w:val="18"/>
              </w:rPr>
              <w:t>164.55</w:t>
            </w:r>
            <w:r>
              <w:rPr>
                <w:rFonts w:ascii="Times New Roman" w:hAnsi="Times New Roman"/>
                <w:spacing w:val="-6"/>
                <w:sz w:val="18"/>
              </w:rPr>
              <w:t> </w:t>
            </w:r>
            <w:r>
              <w:rPr>
                <w:rFonts w:ascii="Times New Roman" w:hAnsi="Times New Roman"/>
                <w:sz w:val="18"/>
              </w:rPr>
              <w:t>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hAnsi="Times New Roman"/>
                <w:sz w:val="18"/>
              </w:rPr>
              <w:t>200</w:t>
            </w:r>
            <w:r>
              <w:rPr>
                <w:rFonts w:ascii="Times New Roman" w:hAnsi="Times New Roman"/>
                <w:spacing w:val="-4"/>
                <w:sz w:val="18"/>
              </w:rPr>
              <w:t> </w:t>
            </w:r>
            <w:r>
              <w:rPr>
                <w:rFonts w:ascii="Times New Roman" w:hAnsi="Times New Roman"/>
                <w:sz w:val="18"/>
              </w:rPr>
              <w:t>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117.75t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950.882</w:t>
            </w:r>
            <w:r>
              <w:rPr>
                <w:rFonts w:ascii="Times New Roman"/>
                <w:spacing w:val="-2"/>
                <w:sz w:val="18"/>
              </w:rPr>
              <w:t> </w:t>
            </w:r>
            <w:r>
              <w:rPr>
                <w:rFonts w:ascii="Times New Roman"/>
                <w:sz w:val="18"/>
              </w:rPr>
              <w:t>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50" w:footer="1017" w:top="1100" w:bottom="1200" w:left="8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910"/>
        <w:gridCol w:w="710"/>
        <w:gridCol w:w="708"/>
        <w:gridCol w:w="425"/>
        <w:gridCol w:w="710"/>
        <w:gridCol w:w="1702"/>
        <w:gridCol w:w="1700"/>
        <w:gridCol w:w="1277"/>
        <w:gridCol w:w="1416"/>
        <w:gridCol w:w="485"/>
      </w:tblGrid>
      <w:tr>
        <w:trPr>
          <w:trHeight w:val="416" w:hRule="exact"/>
        </w:trPr>
        <w:tc>
          <w:tcPr>
            <w:tcW w:w="910" w:type="dxa"/>
            <w:vMerge w:val="restart"/>
            <w:tcBorders>
              <w:top w:val="nil" w:sz="6" w:space="0" w:color="auto"/>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连续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4" w:right="0"/>
              <w:jc w:val="left"/>
              <w:rPr>
                <w:rFonts w:ascii="Times New Roman" w:hAnsi="Times New Roman" w:cs="Times New Roman" w:eastAsia="Times New Roman" w:hint="default"/>
                <w:sz w:val="18"/>
                <w:szCs w:val="18"/>
              </w:rPr>
            </w:pPr>
            <w:r>
              <w:rPr>
                <w:rFonts w:ascii="Times New Roman" w:hAnsi="Times New Roman"/>
                <w:sz w:val="18"/>
              </w:rPr>
              <w:t>50.66</w:t>
            </w:r>
            <w:r>
              <w:rPr>
                <w:rFonts w:ascii="Times New Roman" w:hAnsi="Times New Roman"/>
                <w:spacing w:val="-6"/>
                <w:sz w:val="18"/>
              </w:rPr>
              <w:t> </w:t>
            </w:r>
            <w:r>
              <w:rPr>
                <w:rFonts w:ascii="Times New Roman" w:hAnsi="Times New Roman"/>
                <w:sz w:val="18"/>
              </w:rPr>
              <w:t>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150</w:t>
            </w:r>
            <w:r>
              <w:rPr>
                <w:rFonts w:ascii="Times New Roman"/>
                <w:spacing w:val="-3"/>
                <w:sz w:val="18"/>
              </w:rPr>
              <w:t> </w:t>
            </w:r>
            <w:r>
              <w:rPr>
                <w:rFonts w:ascii="Times New Roman"/>
                <w:sz w:val="18"/>
              </w:rPr>
              <w:t>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45.75t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0" w:right="0"/>
              <w:jc w:val="left"/>
              <w:rPr>
                <w:rFonts w:ascii="Times New Roman" w:hAnsi="Times New Roman" w:cs="Times New Roman" w:eastAsia="Times New Roman" w:hint="default"/>
                <w:sz w:val="18"/>
                <w:szCs w:val="18"/>
              </w:rPr>
            </w:pPr>
            <w:r>
              <w:rPr>
                <w:rFonts w:ascii="Times New Roman"/>
                <w:sz w:val="18"/>
              </w:rPr>
              <w:t>563.72</w:t>
            </w:r>
            <w:r>
              <w:rPr>
                <w:rFonts w:ascii="Times New Roman"/>
                <w:spacing w:val="-1"/>
                <w:sz w:val="18"/>
              </w:rPr>
              <w:t> </w:t>
            </w:r>
            <w:r>
              <w:rPr>
                <w:rFonts w:ascii="Times New Roman"/>
                <w:sz w:val="18"/>
              </w:rPr>
              <w:t>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15"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连续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sz w:val="18"/>
              </w:rPr>
              <w:t>0.809</w:t>
            </w:r>
            <w:r>
              <w:rPr>
                <w:rFonts w:ascii="Times New Roman" w:hAnsi="Times New Roman"/>
                <w:spacing w:val="-7"/>
                <w:sz w:val="18"/>
              </w:rPr>
              <w:t> </w:t>
            </w:r>
            <w:r>
              <w:rPr>
                <w:rFonts w:ascii="Times New Roman" w:hAnsi="Times New Roman"/>
                <w:sz w:val="18"/>
              </w:rPr>
              <w:t>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14</w:t>
            </w:r>
            <w:r>
              <w:rPr>
                <w:rFonts w:ascii="Times New Roman"/>
                <w:spacing w:val="-4"/>
                <w:sz w:val="18"/>
              </w:rPr>
              <w:t> </w:t>
            </w:r>
            <w:r>
              <w:rPr>
                <w:rFonts w:ascii="Times New Roman"/>
                <w:sz w:val="18"/>
              </w:rPr>
              <w:t>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1.92t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5" w:right="0"/>
              <w:jc w:val="left"/>
              <w:rPr>
                <w:rFonts w:ascii="Times New Roman" w:hAnsi="Times New Roman" w:cs="Times New Roman" w:eastAsia="Times New Roman" w:hint="default"/>
                <w:sz w:val="18"/>
                <w:szCs w:val="18"/>
              </w:rPr>
            </w:pPr>
            <w:r>
              <w:rPr>
                <w:rFonts w:ascii="Times New Roman"/>
                <w:sz w:val="18"/>
              </w:rPr>
              <w:t>40.12 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48" w:lineRule="auto"/>
              <w:ind w:left="91" w:right="87"/>
              <w:jc w:val="center"/>
              <w:rPr>
                <w:rFonts w:ascii="宋体" w:hAnsi="宋体" w:cs="宋体" w:eastAsia="宋体" w:hint="default"/>
                <w:sz w:val="18"/>
                <w:szCs w:val="18"/>
              </w:rPr>
            </w:pPr>
            <w:r>
              <w:rPr>
                <w:rFonts w:ascii="宋体" w:hAnsi="宋体" w:cs="宋体" w:eastAsia="宋体" w:hint="default"/>
                <w:sz w:val="18"/>
                <w:szCs w:val="18"/>
              </w:rPr>
              <w:t>山东晨鸣 纸业集团 股份有限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sz w:val="18"/>
              </w:rPr>
              <w:t>153mg/m³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3254t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6510.74t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sz w:val="18"/>
              </w:rPr>
              <w:t>5.59mg/m³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130.7t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650.7t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3"/>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3"/>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3"/>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4.58mg/m³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3.99mg/m³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202"/>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35mg/m³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200mg/m³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91" w:right="87" w:firstLine="88"/>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3.29t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0.94t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160.32t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3"/>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3"/>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3"/>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4" w:right="20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39.05mg/m³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101mg/m³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mg/m³</w:t>
            </w: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碱回收：</w:t>
            </w:r>
            <w:r>
              <w:rPr>
                <w:rFonts w:ascii="Times New Roman" w:hAnsi="Times New Roman" w:cs="Times New Roman" w:eastAsia="Times New Roman" w:hint="default"/>
                <w:sz w:val="18"/>
                <w:szCs w:val="18"/>
              </w:rPr>
              <w:t>300mg/m³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31.7t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24.2t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29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458.05t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236t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90"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0"/>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0"/>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4" w:right="25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0.82mg/m³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9.4mg/m³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29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10mg/m³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0.63t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2.07t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45.81t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64"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0" w:lineRule="auto"/>
              <w:ind w:left="91" w:right="87"/>
              <w:jc w:val="both"/>
              <w:rPr>
                <w:rFonts w:ascii="宋体" w:hAnsi="宋体" w:cs="宋体" w:eastAsia="宋体" w:hint="default"/>
                <w:sz w:val="18"/>
                <w:szCs w:val="18"/>
              </w:rPr>
            </w:pPr>
            <w:r>
              <w:rPr>
                <w:rFonts w:ascii="宋体" w:hAnsi="宋体" w:cs="宋体" w:eastAsia="宋体" w:hint="default"/>
                <w:sz w:val="18"/>
                <w:szCs w:val="18"/>
              </w:rPr>
              <w:t>寿光美伦 纸业有限 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6.9mg/m³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1.44mg/m³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7.79mg/m³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29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35mg/m³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50mg/m³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50mg/m³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69.1t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4.58t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2.61t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60" w:lineRule="auto"/>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303.6t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119.51t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62"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50" w:lineRule="auto"/>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36.55mg/m³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78.9mg/m³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16.2mg/m³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50mg/m³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100mg/m³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6"/>
              <w:ind w:left="2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382t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261t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5.23t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60" w:lineRule="auto"/>
              <w:ind w:left="23"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618.64t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747.57t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64"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50" w:lineRule="auto"/>
              <w:ind w:left="79" w:right="79"/>
              <w:jc w:val="left"/>
              <w:rPr>
                <w:rFonts w:ascii="宋体" w:hAnsi="宋体" w:cs="宋体" w:eastAsia="宋体" w:hint="default"/>
                <w:sz w:val="18"/>
                <w:szCs w:val="18"/>
              </w:rPr>
            </w:pPr>
            <w:r>
              <w:rPr>
                <w:rFonts w:ascii="宋体" w:hAnsi="宋体" w:cs="宋体" w:eastAsia="宋体" w:hint="default"/>
                <w:sz w:val="18"/>
                <w:szCs w:val="18"/>
              </w:rPr>
              <w:t>晨鸣工 业园内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0.84mg/m³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1.56mg/m³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2.2mg/m³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9"/>
              <w:ind w:left="23" w:right="29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5mg/m³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10mg/m³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10mg/m³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9"/>
              <w:ind w:left="23"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7.7t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5.17t </w:t>
            </w:r>
            <w:r>
              <w:rPr>
                <w:rFonts w:ascii="宋体" w:hAnsi="宋体" w:cs="宋体" w:eastAsia="宋体" w:hint="default"/>
                <w:sz w:val="18"/>
                <w:szCs w:val="18"/>
              </w:rPr>
              <w:t>石灰窑：</w:t>
            </w:r>
            <w:r>
              <w:rPr>
                <w:rFonts w:ascii="Times New Roman" w:hAnsi="Times New Roman" w:cs="Times New Roman" w:eastAsia="Times New Roman" w:hint="default"/>
                <w:sz w:val="18"/>
                <w:szCs w:val="18"/>
              </w:rPr>
              <w:t>0.554t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60" w:lineRule="auto"/>
              <w:ind w:left="23" w:right="203"/>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w:t>
            </w:r>
            <w:r>
              <w:rPr>
                <w:rFonts w:ascii="Times New Roman" w:hAnsi="Times New Roman" w:cs="Times New Roman" w:eastAsia="Times New Roman" w:hint="default"/>
                <w:sz w:val="18"/>
                <w:szCs w:val="18"/>
              </w:rPr>
              <w:t>64.69t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73.37t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50" w:lineRule="auto"/>
              <w:ind w:left="91" w:right="87"/>
              <w:jc w:val="both"/>
              <w:rPr>
                <w:rFonts w:ascii="宋体" w:hAnsi="宋体" w:cs="宋体" w:eastAsia="宋体" w:hint="default"/>
                <w:sz w:val="18"/>
                <w:szCs w:val="18"/>
              </w:rPr>
            </w:pPr>
            <w:r>
              <w:rPr>
                <w:rFonts w:ascii="宋体" w:hAnsi="宋体" w:cs="宋体" w:eastAsia="宋体" w:hint="default"/>
                <w:sz w:val="18"/>
                <w:szCs w:val="18"/>
              </w:rPr>
              <w:t>武汉晨鸣 汉阳纸业 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厂区东 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33.96t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184.30t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厂区东 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3.17mg/l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w:t>
            </w:r>
            <w:r>
              <w:rPr>
                <w:rFonts w:ascii="Times New Roman"/>
                <w:spacing w:val="-3"/>
                <w:sz w:val="18"/>
              </w:rPr>
              <w:t> </w:t>
            </w:r>
            <w:r>
              <w:rPr>
                <w:rFonts w:ascii="Times New Roman"/>
                <w:sz w:val="18"/>
              </w:rPr>
              <w:t>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1.37t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17.30t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02"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79" w:right="79"/>
              <w:jc w:val="center"/>
              <w:rPr>
                <w:rFonts w:ascii="宋体" w:hAnsi="宋体" w:cs="宋体" w:eastAsia="宋体" w:hint="default"/>
                <w:sz w:val="18"/>
                <w:szCs w:val="18"/>
              </w:rPr>
            </w:pPr>
            <w:r>
              <w:rPr>
                <w:rFonts w:ascii="宋体" w:hAnsi="宋体" w:cs="宋体" w:eastAsia="宋体" w:hint="default"/>
                <w:sz w:val="18"/>
                <w:szCs w:val="18"/>
              </w:rPr>
              <w:t>乾能热 电厂区 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130t/h </w:t>
            </w:r>
            <w:r>
              <w:rPr>
                <w:rFonts w:ascii="宋体" w:hAnsi="宋体" w:cs="宋体" w:eastAsia="宋体" w:hint="default"/>
                <w:sz w:val="18"/>
                <w:szCs w:val="18"/>
              </w:rPr>
              <w:t>炉</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24.8mg/ m³75t/h </w:t>
            </w:r>
            <w:r>
              <w:rPr>
                <w:rFonts w:ascii="宋体" w:hAnsi="宋体" w:cs="宋体" w:eastAsia="宋体" w:hint="default"/>
                <w:sz w:val="18"/>
                <w:szCs w:val="18"/>
              </w:rPr>
              <w:t>炉：</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29.7mg/ 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sz w:val="18"/>
              </w:rPr>
              <w:t>50mg/m³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102.58t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02"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79" w:right="79"/>
              <w:jc w:val="center"/>
              <w:rPr>
                <w:rFonts w:ascii="宋体" w:hAnsi="宋体" w:cs="宋体" w:eastAsia="宋体" w:hint="default"/>
                <w:sz w:val="18"/>
                <w:szCs w:val="18"/>
              </w:rPr>
            </w:pPr>
            <w:r>
              <w:rPr>
                <w:rFonts w:ascii="宋体" w:hAnsi="宋体" w:cs="宋体" w:eastAsia="宋体" w:hint="default"/>
                <w:sz w:val="18"/>
                <w:szCs w:val="18"/>
              </w:rPr>
              <w:t>乾能热 电厂区 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130t/h  </w:t>
            </w:r>
            <w:r>
              <w:rPr>
                <w:rFonts w:ascii="宋体" w:hAnsi="宋体" w:cs="宋体" w:eastAsia="宋体" w:hint="default"/>
                <w:sz w:val="18"/>
                <w:szCs w:val="18"/>
              </w:rPr>
              <w:t>炉</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27.8mg/ m³ 75t/h</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炉：</w:t>
            </w:r>
            <w:r>
              <w:rPr>
                <w:rFonts w:ascii="Times New Roman" w:hAnsi="Times New Roman" w:cs="Times New Roman" w:eastAsia="Times New Roman" w:hint="default"/>
                <w:sz w:val="18"/>
                <w:szCs w:val="18"/>
              </w:rPr>
              <w:t>58.1mg/ 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sz w:val="18"/>
              </w:rPr>
              <w:t>100</w:t>
            </w:r>
            <w:r>
              <w:rPr>
                <w:rFonts w:ascii="Times New Roman" w:hAnsi="Times New Roman"/>
                <w:spacing w:val="-4"/>
                <w:sz w:val="18"/>
              </w:rPr>
              <w:t> </w:t>
            </w:r>
            <w:r>
              <w:rPr>
                <w:rFonts w:ascii="Times New Roman" w:hAnsi="Times New Roman"/>
                <w:sz w:val="18"/>
              </w:rPr>
              <w:t>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42.62t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205.16t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102"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79" w:right="79"/>
              <w:jc w:val="center"/>
              <w:rPr>
                <w:rFonts w:ascii="宋体" w:hAnsi="宋体" w:cs="宋体" w:eastAsia="宋体" w:hint="default"/>
                <w:sz w:val="18"/>
                <w:szCs w:val="18"/>
              </w:rPr>
            </w:pPr>
            <w:r>
              <w:rPr>
                <w:rFonts w:ascii="宋体" w:hAnsi="宋体" w:cs="宋体" w:eastAsia="宋体" w:hint="default"/>
                <w:sz w:val="18"/>
                <w:szCs w:val="18"/>
              </w:rPr>
              <w:t>乾能热 电厂区 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31" w:lineRule="auto"/>
              <w:ind w:left="24" w:right="24" w:firstLine="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130t/h </w:t>
            </w:r>
            <w:r>
              <w:rPr>
                <w:rFonts w:ascii="宋体" w:hAnsi="宋体" w:cs="宋体" w:eastAsia="宋体" w:hint="default"/>
                <w:sz w:val="18"/>
                <w:szCs w:val="18"/>
              </w:rPr>
              <w:t>炉 </w:t>
            </w:r>
            <w:r>
              <w:rPr>
                <w:rFonts w:ascii="Times New Roman" w:hAnsi="Times New Roman" w:cs="Times New Roman" w:eastAsia="Times New Roman" w:hint="default"/>
                <w:sz w:val="18"/>
                <w:szCs w:val="18"/>
              </w:rPr>
              <w:t>12.2mg/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m³</w:t>
            </w:r>
            <w:r>
              <w:rPr>
                <w:rFonts w:ascii="Times New Roman" w:hAnsi="Times New Roman" w:cs="Times New Roman" w:eastAsia="Times New Roman" w:hint="default"/>
                <w:sz w:val="18"/>
                <w:szCs w:val="18"/>
              </w:rPr>
              <w:t> 75t/h  </w:t>
            </w:r>
            <w:r>
              <w:rPr>
                <w:rFonts w:ascii="宋体" w:hAnsi="宋体" w:cs="宋体" w:eastAsia="宋体" w:hint="default"/>
                <w:sz w:val="18"/>
                <w:szCs w:val="18"/>
              </w:rPr>
              <w:t>炉：</w:t>
            </w:r>
            <w:r>
              <w:rPr>
                <w:rFonts w:ascii="Times New Roman" w:hAnsi="Times New Roman" w:cs="Times New Roman" w:eastAsia="Times New Roman" w:hint="default"/>
                <w:sz w:val="18"/>
                <w:szCs w:val="18"/>
              </w:rPr>
              <w:t>10.5mg/</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m³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sz w:val="18"/>
              </w:rPr>
              <w:t>20mg/m³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41.03t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73"/>
              <w:ind w:left="91" w:right="87"/>
              <w:jc w:val="left"/>
              <w:rPr>
                <w:rFonts w:ascii="宋体" w:hAnsi="宋体" w:cs="宋体" w:eastAsia="宋体" w:hint="default"/>
                <w:sz w:val="18"/>
                <w:szCs w:val="18"/>
              </w:rPr>
            </w:pPr>
            <w:r>
              <w:rPr>
                <w:rFonts w:ascii="宋体" w:hAnsi="宋体" w:cs="宋体" w:eastAsia="宋体" w:hint="default"/>
                <w:sz w:val="18"/>
                <w:szCs w:val="18"/>
              </w:rPr>
              <w:t>江西晨鸣 纸业有限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厂区边 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42.75mg/L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184.904t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1260t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50" w:footer="1017" w:top="1100" w:bottom="1200" w:left="8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910"/>
        <w:gridCol w:w="710"/>
        <w:gridCol w:w="708"/>
        <w:gridCol w:w="425"/>
        <w:gridCol w:w="710"/>
        <w:gridCol w:w="1702"/>
        <w:gridCol w:w="1700"/>
        <w:gridCol w:w="1277"/>
        <w:gridCol w:w="1416"/>
        <w:gridCol w:w="485"/>
      </w:tblGrid>
      <w:tr>
        <w:trPr>
          <w:trHeight w:val="759"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25"/>
              <w:ind w:left="91"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厂区边 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2.25mg/L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8.772t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112t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310.327t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806t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102.41mg/</w:t>
            </w:r>
            <w:r>
              <w:rPr>
                <w:rFonts w:ascii="Times New Roman"/>
                <w:spacing w:val="-8"/>
                <w:sz w:val="18"/>
              </w:rPr>
              <w:t> </w:t>
            </w:r>
            <w:r>
              <w:rPr>
                <w:rFonts w:ascii="Times New Roman"/>
                <w:sz w:val="18"/>
              </w:rPr>
              <w:t>m3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200</w:t>
            </w:r>
            <w:r>
              <w:rPr>
                <w:rFonts w:ascii="Times New Roman"/>
                <w:spacing w:val="-7"/>
                <w:sz w:val="18"/>
              </w:rPr>
              <w:t> </w:t>
            </w:r>
            <w:r>
              <w:rPr>
                <w:rFonts w:ascii="Times New Roman"/>
                <w:sz w:val="18"/>
              </w:rPr>
              <w:t>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390.018t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806t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11.05mg/m3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30mg/m3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35.992t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135t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50" w:lineRule="auto"/>
              <w:ind w:left="91" w:right="87"/>
              <w:jc w:val="both"/>
              <w:rPr>
                <w:rFonts w:ascii="宋体" w:hAnsi="宋体" w:cs="宋体" w:eastAsia="宋体" w:hint="default"/>
                <w:sz w:val="18"/>
                <w:szCs w:val="18"/>
              </w:rPr>
            </w:pPr>
            <w:r>
              <w:rPr>
                <w:rFonts w:ascii="宋体" w:hAnsi="宋体" w:cs="宋体" w:eastAsia="宋体" w:hint="default"/>
                <w:sz w:val="18"/>
                <w:szCs w:val="18"/>
              </w:rPr>
              <w:t>吉林晨鸣 纸业有限 责任公司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厂区边 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53.4mg/L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90mg/</w:t>
            </w:r>
            <w:r>
              <w:rPr>
                <w:rFonts w:ascii="Times New Roman"/>
                <w:spacing w:val="-4"/>
                <w:sz w:val="18"/>
              </w:rPr>
              <w:t> </w:t>
            </w:r>
            <w:r>
              <w:rPr>
                <w:rFonts w:ascii="Times New Roman"/>
                <w:sz w:val="18"/>
              </w:rPr>
              <w:t>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313.83t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357t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9"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59" w:right="79" w:hanging="180"/>
              <w:jc w:val="left"/>
              <w:rPr>
                <w:rFonts w:ascii="宋体" w:hAnsi="宋体" w:cs="宋体" w:eastAsia="宋体" w:hint="default"/>
                <w:sz w:val="18"/>
                <w:szCs w:val="18"/>
              </w:rPr>
            </w:pPr>
            <w:r>
              <w:rPr>
                <w:rFonts w:ascii="宋体" w:hAnsi="宋体" w:cs="宋体" w:eastAsia="宋体" w:hint="default"/>
                <w:sz w:val="18"/>
                <w:szCs w:val="18"/>
              </w:rPr>
              <w:t>厂区边 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1.45mg/L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8mg/</w:t>
            </w:r>
            <w:r>
              <w:rPr>
                <w:rFonts w:ascii="Times New Roman"/>
                <w:spacing w:val="-2"/>
                <w:sz w:val="18"/>
              </w:rPr>
              <w:t> </w:t>
            </w:r>
            <w:r>
              <w:rPr>
                <w:rFonts w:ascii="Times New Roman"/>
                <w:sz w:val="18"/>
              </w:rPr>
              <w:t>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17.83t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8"/>
              </w:rPr>
              <w:t>3.75mg/m</w:t>
            </w:r>
            <w:r>
              <w:rPr>
                <w:rFonts w:ascii="Times New Roman"/>
                <w:position w:val="8"/>
                <w:sz w:val="12"/>
              </w:rPr>
              <w:t>3</w:t>
            </w:r>
            <w:r>
              <w:rPr>
                <w:rFonts w:ascii="Times New Roman"/>
                <w:sz w:val="12"/>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2.883t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97t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8"/>
              </w:rPr>
              <w:t>36.9mg/m</w:t>
            </w:r>
            <w:r>
              <w:rPr>
                <w:rFonts w:ascii="Times New Roman"/>
                <w:position w:val="8"/>
                <w:sz w:val="12"/>
              </w:rPr>
              <w:t>3</w:t>
            </w:r>
            <w:r>
              <w:rPr>
                <w:rFonts w:ascii="Times New Roman"/>
                <w:sz w:val="12"/>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21.813t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213t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烟尘</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2"/>
                <w:szCs w:val="12"/>
              </w:rPr>
            </w:pPr>
            <w:r>
              <w:rPr>
                <w:rFonts w:ascii="Times New Roman"/>
                <w:sz w:val="18"/>
              </w:rPr>
              <w:t>13.02mg/m</w:t>
            </w:r>
            <w:r>
              <w:rPr>
                <w:rFonts w:ascii="Times New Roman"/>
                <w:position w:val="8"/>
                <w:sz w:val="12"/>
              </w:rPr>
              <w:t>3</w:t>
            </w:r>
            <w:r>
              <w:rPr>
                <w:rFonts w:ascii="Times New Roman"/>
                <w:sz w:val="12"/>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30mg/m3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8.895t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51.66t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9" w:hRule="exact"/>
        </w:trPr>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0" w:lineRule="auto" w:before="139"/>
              <w:ind w:left="91" w:right="87"/>
              <w:jc w:val="center"/>
              <w:rPr>
                <w:rFonts w:ascii="宋体" w:hAnsi="宋体" w:cs="宋体" w:eastAsia="宋体" w:hint="default"/>
                <w:sz w:val="18"/>
                <w:szCs w:val="18"/>
              </w:rPr>
            </w:pPr>
            <w:r>
              <w:rPr>
                <w:rFonts w:ascii="宋体" w:hAnsi="宋体" w:cs="宋体" w:eastAsia="宋体" w:hint="default"/>
                <w:sz w:val="18"/>
                <w:szCs w:val="18"/>
              </w:rPr>
              <w:t>湛江晨鸣 浆纸有限 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COD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35.57mg/L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860.03t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1943t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58"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氨氮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1.01mg/L</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90mg/L</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28.49t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43.90t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131" w:hRule="exact"/>
        </w:trPr>
        <w:tc>
          <w:tcPr>
            <w:tcW w:w="910" w:type="dxa"/>
            <w:vMerge/>
            <w:tcBorders>
              <w:left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0" w:lineRule="auto" w:before="121"/>
              <w:ind w:left="261" w:right="77" w:hanging="180"/>
              <w:jc w:val="left"/>
              <w:rPr>
                <w:rFonts w:ascii="宋体" w:hAnsi="宋体" w:cs="宋体" w:eastAsia="宋体" w:hint="default"/>
                <w:sz w:val="18"/>
                <w:szCs w:val="18"/>
              </w:rPr>
            </w:pPr>
            <w:r>
              <w:rPr>
                <w:rFonts w:ascii="宋体" w:hAnsi="宋体" w:cs="宋体" w:eastAsia="宋体" w:hint="default"/>
                <w:sz w:val="18"/>
                <w:szCs w:val="18"/>
              </w:rPr>
              <w:t>二氧化 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0" w:lineRule="auto" w:before="121"/>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5.44mg/m3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124mg/m3 </w:t>
            </w:r>
            <w:r>
              <w:rPr>
                <w:rFonts w:ascii="宋体" w:hAnsi="宋体" w:cs="宋体" w:eastAsia="宋体" w:hint="default"/>
                <w:sz w:val="18"/>
                <w:szCs w:val="18"/>
              </w:rPr>
              <w:t>电厂</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60.91mg/m3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电厂</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50.55mg/m3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电厂</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56.89mg/m3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电厂</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17.97mg/m3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石灰窑：</w:t>
            </w:r>
            <w:r>
              <w:rPr>
                <w:rFonts w:ascii="Times New Roman" w:hAnsi="Times New Roman" w:cs="Times New Roman" w:eastAsia="Times New Roman" w:hint="default"/>
                <w:sz w:val="18"/>
                <w:szCs w:val="18"/>
              </w:rPr>
              <w:t>400mg/m3 </w:t>
            </w:r>
            <w:r>
              <w:rPr>
                <w:rFonts w:ascii="宋体" w:hAnsi="宋体" w:cs="宋体" w:eastAsia="宋体" w:hint="default"/>
                <w:sz w:val="18"/>
                <w:szCs w:val="18"/>
              </w:rPr>
              <w:t>碱回收：</w:t>
            </w:r>
            <w:r>
              <w:rPr>
                <w:rFonts w:ascii="Times New Roman" w:hAnsi="Times New Roman" w:cs="Times New Roman" w:eastAsia="Times New Roman" w:hint="default"/>
                <w:sz w:val="18"/>
                <w:szCs w:val="18"/>
              </w:rPr>
              <w:t>200mg/m3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循环流化 床锅炉：</w:t>
            </w:r>
            <w:r>
              <w:rPr>
                <w:rFonts w:ascii="Times New Roman" w:hAnsi="Times New Roman" w:cs="Times New Roman" w:eastAsia="Times New Roman" w:hint="default"/>
                <w:sz w:val="18"/>
                <w:szCs w:val="18"/>
              </w:rPr>
              <w:t>100mg/m3</w:t>
            </w:r>
          </w:p>
          <w:p>
            <w:pPr>
              <w:pStyle w:val="TableParagraph"/>
              <w:spacing w:line="369" w:lineRule="auto" w:before="18"/>
              <w:ind w:left="23"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循环流化床锅炉： </w:t>
            </w:r>
            <w:r>
              <w:rPr>
                <w:rFonts w:ascii="Times New Roman" w:hAnsi="Times New Roman" w:cs="Times New Roman" w:eastAsia="Times New Roman" w:hint="default"/>
                <w:sz w:val="18"/>
                <w:szCs w:val="18"/>
              </w:rPr>
              <w:t>35mg/m3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317.26t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620t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132" w:hRule="exact"/>
        </w:trPr>
        <w:tc>
          <w:tcPr>
            <w:tcW w:w="910"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0" w:lineRule="auto" w:before="122"/>
              <w:ind w:left="261" w:right="77" w:hanging="180"/>
              <w:jc w:val="left"/>
              <w:rPr>
                <w:rFonts w:ascii="宋体" w:hAnsi="宋体" w:cs="宋体" w:eastAsia="宋体" w:hint="default"/>
                <w:sz w:val="18"/>
                <w:szCs w:val="18"/>
              </w:rPr>
            </w:pPr>
            <w:r>
              <w:rPr>
                <w:rFonts w:ascii="宋体" w:hAnsi="宋体" w:cs="宋体" w:eastAsia="宋体" w:hint="default"/>
                <w:sz w:val="18"/>
                <w:szCs w:val="18"/>
              </w:rPr>
              <w:t>氮氧化 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0" w:lineRule="auto" w:before="122"/>
              <w:ind w:left="170" w:right="77" w:hanging="92"/>
              <w:jc w:val="left"/>
              <w:rPr>
                <w:rFonts w:ascii="宋体" w:hAnsi="宋体" w:cs="宋体" w:eastAsia="宋体" w:hint="default"/>
                <w:sz w:val="18"/>
                <w:szCs w:val="18"/>
              </w:rPr>
            </w:pPr>
            <w:r>
              <w:rPr>
                <w:rFonts w:ascii="宋体" w:hAnsi="宋体" w:cs="宋体" w:eastAsia="宋体" w:hint="default"/>
                <w:sz w:val="18"/>
                <w:szCs w:val="18"/>
              </w:rPr>
              <w:t>有组织 排放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厂区内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4" w:right="24"/>
              <w:jc w:val="both"/>
              <w:rPr>
                <w:rFonts w:ascii="Times New Roman" w:hAnsi="Times New Roman" w:cs="Times New Roman" w:eastAsia="Times New Roman" w:hint="default"/>
                <w:sz w:val="12"/>
                <w:szCs w:val="12"/>
              </w:rPr>
            </w:pPr>
            <w:r>
              <w:rPr>
                <w:rFonts w:ascii="宋体" w:hAnsi="宋体" w:cs="宋体" w:eastAsia="宋体" w:hint="default"/>
                <w:spacing w:val="-4"/>
                <w:sz w:val="18"/>
                <w:szCs w:val="18"/>
              </w:rPr>
              <w:t>石灰窑：</w:t>
            </w:r>
            <w:r>
              <w:rPr>
                <w:rFonts w:ascii="Times New Roman" w:hAnsi="Times New Roman" w:cs="Times New Roman" w:eastAsia="Times New Roman" w:hint="default"/>
                <w:spacing w:val="-4"/>
                <w:sz w:val="18"/>
                <w:szCs w:val="18"/>
              </w:rPr>
              <w:t>154.75mg/m</w:t>
            </w:r>
            <w:r>
              <w:rPr>
                <w:rFonts w:ascii="Times New Roman" w:hAnsi="Times New Roman" w:cs="Times New Roman" w:eastAsia="Times New Roman" w:hint="default"/>
                <w:spacing w:val="-4"/>
                <w:position w:val="8"/>
                <w:sz w:val="12"/>
                <w:szCs w:val="12"/>
              </w:rPr>
              <w:t>3</w:t>
            </w:r>
            <w:r>
              <w:rPr>
                <w:rFonts w:ascii="Times New Roman" w:hAnsi="Times New Roman" w:cs="Times New Roman" w:eastAsia="Times New Roman" w:hint="default"/>
                <w:spacing w:val="-28"/>
                <w:position w:val="8"/>
                <w:sz w:val="12"/>
                <w:szCs w:val="12"/>
              </w:rPr>
              <w:t> </w:t>
            </w:r>
            <w:r>
              <w:rPr>
                <w:rFonts w:ascii="Times New Roman" w:hAnsi="Times New Roman" w:cs="Times New Roman" w:eastAsia="Times New Roman" w:hint="default"/>
                <w:spacing w:val="-28"/>
                <w:position w:val="8"/>
                <w:sz w:val="12"/>
                <w:szCs w:val="12"/>
              </w:rPr>
            </w:r>
            <w:r>
              <w:rPr>
                <w:rFonts w:ascii="宋体" w:hAnsi="宋体" w:cs="宋体" w:eastAsia="宋体" w:hint="default"/>
                <w:spacing w:val="-4"/>
                <w:sz w:val="18"/>
                <w:szCs w:val="18"/>
              </w:rPr>
              <w:t>碱回收：</w:t>
            </w:r>
            <w:r>
              <w:rPr>
                <w:rFonts w:ascii="Times New Roman" w:hAnsi="Times New Roman" w:cs="Times New Roman" w:eastAsia="Times New Roman" w:hint="default"/>
                <w:spacing w:val="-4"/>
                <w:sz w:val="18"/>
                <w:szCs w:val="18"/>
              </w:rPr>
              <w:t>154.75mg/m</w:t>
            </w:r>
            <w:r>
              <w:rPr>
                <w:rFonts w:ascii="Times New Roman" w:hAnsi="Times New Roman" w:cs="Times New Roman" w:eastAsia="Times New Roman" w:hint="default"/>
                <w:spacing w:val="-4"/>
                <w:position w:val="8"/>
                <w:sz w:val="12"/>
                <w:szCs w:val="12"/>
              </w:rPr>
              <w:t>3</w:t>
            </w:r>
            <w:r>
              <w:rPr>
                <w:rFonts w:ascii="Times New Roman" w:hAnsi="Times New Roman" w:cs="Times New Roman" w:eastAsia="Times New Roman" w:hint="default"/>
                <w:spacing w:val="-28"/>
                <w:position w:val="8"/>
                <w:sz w:val="12"/>
                <w:szCs w:val="12"/>
              </w:rPr>
              <w:t> </w:t>
            </w:r>
            <w:r>
              <w:rPr>
                <w:rFonts w:ascii="Times New Roman" w:hAnsi="Times New Roman" w:cs="Times New Roman" w:eastAsia="Times New Roman" w:hint="default"/>
                <w:spacing w:val="-28"/>
                <w:position w:val="8"/>
                <w:sz w:val="12"/>
                <w:szCs w:val="12"/>
              </w:rPr>
            </w:r>
            <w:r>
              <w:rPr>
                <w:rFonts w:ascii="宋体" w:hAnsi="宋体" w:cs="宋体" w:eastAsia="宋体" w:hint="default"/>
                <w:sz w:val="18"/>
                <w:szCs w:val="18"/>
              </w:rPr>
              <w:t>电厂</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14.26mg/m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position w:val="8"/>
                <w:sz w:val="12"/>
                <w:szCs w:val="12"/>
              </w:rPr>
              <w:t> </w:t>
            </w:r>
            <w:r>
              <w:rPr>
                <w:rFonts w:ascii="宋体" w:hAnsi="宋体" w:cs="宋体" w:eastAsia="宋体" w:hint="default"/>
                <w:sz w:val="18"/>
                <w:szCs w:val="18"/>
              </w:rPr>
              <w:t>电厂</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10.71mg/m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position w:val="8"/>
                <w:sz w:val="12"/>
                <w:szCs w:val="12"/>
              </w:rPr>
              <w:t> </w:t>
            </w:r>
            <w:r>
              <w:rPr>
                <w:rFonts w:ascii="宋体" w:hAnsi="宋体" w:cs="宋体" w:eastAsia="宋体" w:hint="default"/>
                <w:sz w:val="18"/>
                <w:szCs w:val="18"/>
              </w:rPr>
              <w:t>电厂</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10.22mg/m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position w:val="8"/>
                <w:sz w:val="12"/>
                <w:szCs w:val="12"/>
              </w:rPr>
              <w:t> </w:t>
            </w:r>
            <w:r>
              <w:rPr>
                <w:rFonts w:ascii="宋体" w:hAnsi="宋体" w:cs="宋体" w:eastAsia="宋体" w:hint="default"/>
                <w:sz w:val="18"/>
                <w:szCs w:val="18"/>
              </w:rPr>
              <w:t>电厂</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12.57mg/m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56"/>
              <w:ind w:left="23" w:right="14"/>
              <w:jc w:val="left"/>
              <w:rPr>
                <w:rFonts w:ascii="Times New Roman" w:hAnsi="Times New Roman" w:cs="Times New Roman" w:eastAsia="Times New Roman" w:hint="default"/>
                <w:sz w:val="12"/>
                <w:szCs w:val="12"/>
              </w:rPr>
            </w:pPr>
            <w:r>
              <w:rPr>
                <w:rFonts w:ascii="宋体" w:hAnsi="宋体" w:cs="宋体" w:eastAsia="宋体" w:hint="default"/>
                <w:spacing w:val="-4"/>
                <w:sz w:val="18"/>
                <w:szCs w:val="18"/>
              </w:rPr>
              <w:t>石灰窑：</w:t>
            </w:r>
            <w:r>
              <w:rPr>
                <w:rFonts w:ascii="Times New Roman" w:hAnsi="Times New Roman" w:cs="Times New Roman" w:eastAsia="Times New Roman" w:hint="default"/>
                <w:spacing w:val="-4"/>
                <w:sz w:val="18"/>
                <w:szCs w:val="18"/>
              </w:rPr>
              <w:t>300mg/m</w:t>
            </w:r>
            <w:r>
              <w:rPr>
                <w:rFonts w:ascii="Times New Roman" w:hAnsi="Times New Roman" w:cs="Times New Roman" w:eastAsia="Times New Roman" w:hint="default"/>
                <w:spacing w:val="-4"/>
                <w:position w:val="8"/>
                <w:sz w:val="12"/>
                <w:szCs w:val="12"/>
              </w:rPr>
              <w:t>3</w:t>
            </w:r>
            <w:r>
              <w:rPr>
                <w:rFonts w:ascii="Times New Roman" w:hAnsi="Times New Roman" w:cs="Times New Roman" w:eastAsia="Times New Roman" w:hint="default"/>
                <w:spacing w:val="5"/>
                <w:position w:val="8"/>
                <w:sz w:val="12"/>
                <w:szCs w:val="12"/>
              </w:rPr>
              <w:t> </w:t>
            </w:r>
            <w:r>
              <w:rPr>
                <w:rFonts w:ascii="宋体" w:hAnsi="宋体" w:cs="宋体" w:eastAsia="宋体" w:hint="default"/>
                <w:sz w:val="18"/>
                <w:szCs w:val="18"/>
              </w:rPr>
              <w:t>碱</w:t>
            </w:r>
            <w:r>
              <w:rPr>
                <w:rFonts w:ascii="宋体" w:hAnsi="宋体" w:cs="宋体" w:eastAsia="宋体" w:hint="default"/>
                <w:spacing w:val="-87"/>
                <w:sz w:val="18"/>
                <w:szCs w:val="18"/>
              </w:rPr>
              <w:t> </w:t>
            </w:r>
            <w:r>
              <w:rPr>
                <w:rFonts w:ascii="宋体" w:hAnsi="宋体" w:cs="宋体" w:eastAsia="宋体" w:hint="default"/>
                <w:sz w:val="18"/>
                <w:szCs w:val="18"/>
              </w:rPr>
              <w:t>回收：</w:t>
            </w:r>
            <w:r>
              <w:rPr>
                <w:rFonts w:ascii="Times New Roman" w:hAnsi="Times New Roman" w:cs="Times New Roman" w:eastAsia="Times New Roman" w:hint="default"/>
                <w:sz w:val="18"/>
                <w:szCs w:val="18"/>
              </w:rPr>
              <w:t>200mg/m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循环流化床锅 炉：</w:t>
            </w:r>
            <w:r>
              <w:rPr>
                <w:rFonts w:ascii="Times New Roman" w:hAnsi="Times New Roman" w:cs="Times New Roman" w:eastAsia="Times New Roman" w:hint="default"/>
                <w:sz w:val="18"/>
                <w:szCs w:val="18"/>
              </w:rPr>
              <w:t>100mg/m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position w:val="8"/>
                <w:sz w:val="12"/>
                <w:szCs w:val="12"/>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循环流化床锅炉： </w:t>
            </w:r>
            <w:r>
              <w:rPr>
                <w:rFonts w:ascii="Times New Roman" w:hAnsi="Times New Roman" w:cs="Times New Roman" w:eastAsia="Times New Roman" w:hint="default"/>
                <w:sz w:val="18"/>
                <w:szCs w:val="18"/>
              </w:rPr>
              <w:t>50mg/m</w:t>
            </w:r>
            <w:r>
              <w:rPr>
                <w:rFonts w:ascii="Times New Roman" w:hAnsi="Times New Roman" w:cs="Times New Roman" w:eastAsia="Times New Roman" w:hint="default"/>
                <w:position w:val="8"/>
                <w:sz w:val="12"/>
                <w:szCs w:val="12"/>
              </w:rPr>
              <w:t>3</w:t>
            </w:r>
            <w:r>
              <w:rPr>
                <w:rFonts w:ascii="Times New Roman" w:hAnsi="Times New Roman" w:cs="Times New Roman" w:eastAsia="Times New Roman" w:hint="default"/>
                <w:sz w:val="12"/>
                <w:szCs w:val="12"/>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1634.36t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 w:right="0"/>
              <w:jc w:val="center"/>
              <w:rPr>
                <w:rFonts w:ascii="Times New Roman" w:hAnsi="Times New Roman" w:cs="Times New Roman" w:eastAsia="Times New Roman" w:hint="default"/>
                <w:sz w:val="18"/>
                <w:szCs w:val="18"/>
              </w:rPr>
            </w:pPr>
            <w:r>
              <w:rPr>
                <w:rFonts w:ascii="Times New Roman"/>
                <w:sz w:val="18"/>
              </w:rPr>
              <w:t>2169.70t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Heading5"/>
        <w:spacing w:line="240" w:lineRule="auto" w:before="9"/>
        <w:ind w:left="716" w:right="1114"/>
        <w:jc w:val="left"/>
        <w:rPr>
          <w:b w:val="0"/>
          <w:bCs w:val="0"/>
        </w:rPr>
      </w:pPr>
      <w:r>
        <w:rPr/>
        <w:t>防治污染设施的建设和运行情况</w:t>
      </w:r>
      <w:r>
        <w:rPr>
          <w:b w:val="0"/>
          <w:bCs w:val="0"/>
        </w:rPr>
      </w:r>
    </w:p>
    <w:p>
      <w:pPr>
        <w:spacing w:after="0" w:line="240" w:lineRule="auto"/>
        <w:jc w:val="left"/>
        <w:sectPr>
          <w:pgSz w:w="11910" w:h="16840"/>
          <w:pgMar w:header="750" w:footer="1017" w:top="1100" w:bottom="1200" w:left="820" w:right="0"/>
        </w:sectPr>
      </w:pPr>
    </w:p>
    <w:p>
      <w:pPr>
        <w:spacing w:line="240" w:lineRule="auto" w:before="7"/>
        <w:rPr>
          <w:rFonts w:ascii="宋体" w:hAnsi="宋体" w:cs="宋体" w:eastAsia="宋体" w:hint="default"/>
          <w:b/>
          <w:bCs/>
          <w:sz w:val="23"/>
          <w:szCs w:val="23"/>
        </w:rPr>
      </w:pPr>
    </w:p>
    <w:p>
      <w:pPr>
        <w:pStyle w:val="BodyText"/>
        <w:spacing w:line="297" w:lineRule="auto" w:before="37"/>
        <w:ind w:right="1133" w:firstLine="400"/>
        <w:jc w:val="both"/>
      </w:pPr>
      <w:r>
        <w:rPr>
          <w:spacing w:val="-3"/>
          <w:w w:val="95"/>
        </w:rPr>
        <w:t>（</w:t>
      </w:r>
      <w:r>
        <w:rPr>
          <w:rFonts w:ascii="Times New Roman" w:hAnsi="Times New Roman" w:cs="Times New Roman" w:eastAsia="Times New Roman" w:hint="default"/>
          <w:spacing w:val="-3"/>
          <w:w w:val="95"/>
        </w:rPr>
        <w:t>1</w:t>
      </w:r>
      <w:r>
        <w:rPr>
          <w:spacing w:val="-3"/>
          <w:w w:val="95"/>
        </w:rPr>
        <w:t>）本公司及各子公司均严格遵守国家及地方政府环保法律、法规和相关规定，项目建设严格执行环保</w:t>
      </w:r>
      <w:r>
        <w:rPr>
          <w:rFonts w:ascii="Times New Roman" w:hAnsi="Times New Roman" w:cs="Times New Roman" w:eastAsia="Times New Roman" w:hint="default"/>
          <w:spacing w:val="-3"/>
          <w:w w:val="95"/>
        </w:rPr>
        <w:t>“</w:t>
      </w:r>
      <w:r>
        <w:rPr>
          <w:spacing w:val="-3"/>
          <w:w w:val="95"/>
        </w:rPr>
        <w:t>三</w:t>
      </w:r>
      <w:r>
        <w:rPr>
          <w:spacing w:val="-40"/>
          <w:w w:val="95"/>
        </w:rPr>
        <w:t> </w:t>
      </w:r>
      <w:r>
        <w:rPr>
          <w:spacing w:val="-1"/>
          <w:w w:val="95"/>
        </w:rPr>
        <w:t>同时</w:t>
      </w:r>
      <w:r>
        <w:rPr>
          <w:rFonts w:ascii="Times New Roman" w:hAnsi="Times New Roman" w:cs="Times New Roman" w:eastAsia="Times New Roman" w:hint="default"/>
          <w:spacing w:val="-1"/>
          <w:w w:val="95"/>
        </w:rPr>
        <w:t>”</w:t>
      </w:r>
      <w:r>
        <w:rPr>
          <w:spacing w:val="-1"/>
          <w:w w:val="95"/>
        </w:rPr>
        <w:t>，生产运行严格遵守国家《环境污染防治法》、《水污染防治法》、《大气污染防治法》、《水十条》及</w:t>
      </w:r>
      <w:r>
        <w:rPr>
          <w:spacing w:val="-1"/>
        </w:rPr>
      </w:r>
    </w:p>
    <w:p>
      <w:pPr>
        <w:pStyle w:val="BodyText"/>
        <w:spacing w:line="240" w:lineRule="auto" w:before="13"/>
        <w:ind w:right="0"/>
        <w:jc w:val="both"/>
      </w:pPr>
      <w:r>
        <w:rPr/>
        <w:t>《固体废弃物污染环境防治法》等，确保各项污染物严格按照法律法规的要求达标排放和合理处置。</w:t>
      </w:r>
    </w:p>
    <w:p>
      <w:pPr>
        <w:spacing w:line="240" w:lineRule="auto" w:before="5"/>
        <w:rPr>
          <w:rFonts w:ascii="宋体" w:hAnsi="宋体" w:cs="宋体" w:eastAsia="宋体" w:hint="default"/>
          <w:sz w:val="15"/>
          <w:szCs w:val="15"/>
        </w:rPr>
      </w:pPr>
    </w:p>
    <w:p>
      <w:pPr>
        <w:pStyle w:val="BodyText"/>
        <w:spacing w:line="302" w:lineRule="auto"/>
        <w:ind w:right="1133" w:firstLine="400"/>
        <w:jc w:val="both"/>
      </w:pPr>
      <w:r>
        <w:rPr>
          <w:spacing w:val="-1"/>
          <w:w w:val="95"/>
        </w:rPr>
        <w:t>（</w:t>
      </w:r>
      <w:r>
        <w:rPr>
          <w:rFonts w:ascii="Times New Roman" w:hAnsi="Times New Roman" w:cs="Times New Roman" w:eastAsia="Times New Roman" w:hint="default"/>
          <w:spacing w:val="-1"/>
          <w:w w:val="95"/>
        </w:rPr>
        <w:t>2</w:t>
      </w:r>
      <w:r>
        <w:rPr>
          <w:spacing w:val="-1"/>
          <w:w w:val="95"/>
        </w:rPr>
        <w:t>）公司及各子公司均配套了完善的环保处理设施，污水处理主要工艺为：预处理</w:t>
      </w:r>
      <w:r>
        <w:rPr>
          <w:rFonts w:ascii="Times New Roman" w:hAnsi="Times New Roman" w:cs="Times New Roman" w:eastAsia="Times New Roman" w:hint="default"/>
          <w:spacing w:val="-1"/>
          <w:w w:val="95"/>
        </w:rPr>
        <w:t>—</w:t>
      </w:r>
      <w:r>
        <w:rPr>
          <w:spacing w:val="-1"/>
          <w:w w:val="95"/>
        </w:rPr>
        <w:t>厌氧</w:t>
      </w:r>
      <w:r>
        <w:rPr>
          <w:rFonts w:ascii="Times New Roman" w:hAnsi="Times New Roman" w:cs="Times New Roman" w:eastAsia="Times New Roman" w:hint="default"/>
          <w:spacing w:val="-1"/>
          <w:w w:val="95"/>
        </w:rPr>
        <w:t>—</w:t>
      </w:r>
      <w:r>
        <w:rPr>
          <w:spacing w:val="-1"/>
          <w:w w:val="95"/>
        </w:rPr>
        <w:t>好氧</w:t>
      </w:r>
      <w:r>
        <w:rPr>
          <w:rFonts w:ascii="Times New Roman" w:hAnsi="Times New Roman" w:cs="Times New Roman" w:eastAsia="Times New Roman" w:hint="default"/>
          <w:spacing w:val="-1"/>
          <w:w w:val="95"/>
        </w:rPr>
        <w:t>—</w:t>
      </w:r>
      <w:r>
        <w:rPr>
          <w:spacing w:val="-1"/>
          <w:w w:val="95"/>
        </w:rPr>
        <w:t>深度处</w:t>
      </w:r>
      <w:r>
        <w:rPr>
          <w:spacing w:val="-53"/>
          <w:w w:val="95"/>
        </w:rPr>
        <w:t> </w:t>
      </w:r>
      <w:r>
        <w:rPr>
          <w:spacing w:val="-53"/>
          <w:w w:val="95"/>
        </w:rPr>
      </w:r>
      <w:r>
        <w:rPr/>
        <w:t>理工艺，可实现污水的达标排放；并且各子公司都配套了中水回用系统，尽可能的回用处理后污水，以减少污</w:t>
      </w:r>
      <w:r>
        <w:rPr>
          <w:w w:val="99"/>
        </w:rPr>
        <w:t> </w:t>
      </w:r>
      <w:r>
        <w:rPr>
          <w:spacing w:val="-1"/>
          <w:w w:val="95"/>
        </w:rPr>
        <w:t>染的排放。公司共建设</w:t>
      </w:r>
      <w:r>
        <w:rPr>
          <w:rFonts w:ascii="Times New Roman" w:hAnsi="Times New Roman" w:cs="Times New Roman" w:eastAsia="Times New Roman" w:hint="default"/>
          <w:spacing w:val="-1"/>
          <w:w w:val="95"/>
        </w:rPr>
        <w:t>9</w:t>
      </w:r>
      <w:r>
        <w:rPr>
          <w:spacing w:val="-1"/>
          <w:w w:val="95"/>
        </w:rPr>
        <w:t>个污水处理厂，日处理能力为</w:t>
      </w:r>
      <w:r>
        <w:rPr>
          <w:rFonts w:ascii="Times New Roman" w:hAnsi="Times New Roman" w:cs="Times New Roman" w:eastAsia="Times New Roman" w:hint="default"/>
          <w:spacing w:val="-1"/>
          <w:w w:val="95"/>
        </w:rPr>
        <w:t>35</w:t>
      </w:r>
      <w:r>
        <w:rPr>
          <w:spacing w:val="-1"/>
          <w:w w:val="95"/>
        </w:rPr>
        <w:t>万立方；并且每个季度政府部门定期到公司内对在线监</w:t>
      </w:r>
      <w:r>
        <w:rPr>
          <w:spacing w:val="84"/>
          <w:w w:val="95"/>
        </w:rPr>
        <w:t> </w:t>
      </w:r>
      <w:r>
        <w:rPr>
          <w:spacing w:val="84"/>
          <w:w w:val="95"/>
        </w:rPr>
      </w:r>
      <w:r>
        <w:rPr/>
        <w:t>测数据比对，数据比对均合格。</w:t>
      </w:r>
    </w:p>
    <w:p>
      <w:pPr>
        <w:pStyle w:val="BodyText"/>
        <w:spacing w:line="297" w:lineRule="auto" w:before="149"/>
        <w:ind w:right="1132" w:firstLine="400"/>
        <w:jc w:val="both"/>
      </w:pPr>
      <w:r>
        <w:rPr>
          <w:spacing w:val="-1"/>
          <w:w w:val="95"/>
        </w:rPr>
        <w:t>（</w:t>
      </w:r>
      <w:r>
        <w:rPr>
          <w:rFonts w:ascii="Times New Roman" w:hAnsi="Times New Roman" w:cs="Times New Roman" w:eastAsia="Times New Roman" w:hint="default"/>
          <w:spacing w:val="-1"/>
          <w:w w:val="95"/>
        </w:rPr>
        <w:t>3</w:t>
      </w:r>
      <w:r>
        <w:rPr>
          <w:spacing w:val="-1"/>
          <w:w w:val="95"/>
        </w:rPr>
        <w:t>）各子公司有组织废气排放口均安装在线监测系统，实时监控。各子公司均配套自备电厂，各自备电厂</w:t>
      </w:r>
      <w:r>
        <w:rPr>
          <w:spacing w:val="-56"/>
          <w:w w:val="95"/>
        </w:rPr>
        <w:t> </w:t>
      </w:r>
      <w:r>
        <w:rPr>
          <w:spacing w:val="-56"/>
          <w:w w:val="95"/>
        </w:rPr>
      </w:r>
      <w:r>
        <w:rPr>
          <w:spacing w:val="-1"/>
          <w:w w:val="95"/>
        </w:rPr>
        <w:t>锅炉均建有电除尘、脱硫、脱硝等环保设施，脱硝工艺采用</w:t>
      </w:r>
      <w:r>
        <w:rPr>
          <w:rFonts w:ascii="Times New Roman" w:hAnsi="Times New Roman" w:cs="Times New Roman" w:eastAsia="Times New Roman" w:hint="default"/>
          <w:spacing w:val="-1"/>
          <w:w w:val="95"/>
        </w:rPr>
        <w:t>SCR</w:t>
      </w:r>
      <w:r>
        <w:rPr>
          <w:spacing w:val="-1"/>
          <w:w w:val="95"/>
        </w:rPr>
        <w:t>或</w:t>
      </w:r>
      <w:r>
        <w:rPr>
          <w:rFonts w:ascii="Times New Roman" w:hAnsi="Times New Roman" w:cs="Times New Roman" w:eastAsia="Times New Roman" w:hint="default"/>
          <w:spacing w:val="-1"/>
          <w:w w:val="95"/>
        </w:rPr>
        <w:t>SNCR</w:t>
      </w:r>
      <w:r>
        <w:rPr>
          <w:spacing w:val="-1"/>
          <w:w w:val="95"/>
        </w:rPr>
        <w:t>，脱硫工艺主要为石膏脱硫（江西晨鸣</w:t>
      </w:r>
      <w:r>
        <w:rPr>
          <w:spacing w:val="86"/>
          <w:w w:val="95"/>
        </w:rPr>
        <w:t> </w:t>
      </w:r>
      <w:r>
        <w:rPr>
          <w:spacing w:val="86"/>
          <w:w w:val="95"/>
        </w:rPr>
      </w:r>
      <w:r>
        <w:rPr>
          <w:spacing w:val="-3"/>
          <w:w w:val="95"/>
        </w:rPr>
        <w:t>自备电厂为氨法脱硫），排放指标基本低于国家和地方排放执行标准。其他的碱回收炉、石灰窑等亦达标排放。</w:t>
      </w:r>
      <w:r>
        <w:rPr>
          <w:spacing w:val="-3"/>
        </w:rPr>
      </w:r>
    </w:p>
    <w:p>
      <w:pPr>
        <w:spacing w:line="464" w:lineRule="exact" w:before="16"/>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建设项目环境影响评价及其他环境保护行政许可情况</w:t>
      </w:r>
      <w:r>
        <w:rPr>
          <w:rFonts w:ascii="宋体" w:hAnsi="宋体" w:cs="宋体" w:eastAsia="宋体" w:hint="default"/>
          <w:b/>
          <w:bCs/>
          <w:w w:val="99"/>
          <w:sz w:val="20"/>
          <w:szCs w:val="20"/>
        </w:rPr>
        <w:t> </w:t>
      </w:r>
      <w:r>
        <w:rPr>
          <w:rFonts w:ascii="宋体" w:hAnsi="宋体" w:cs="宋体" w:eastAsia="宋体" w:hint="default"/>
          <w:w w:val="95"/>
          <w:sz w:val="20"/>
          <w:szCs w:val="20"/>
        </w:rPr>
        <w:t>一直以来，公司严格按环保有关法律法规要求做好建设项目环境影响评价工作，建设项目均进行了环境影</w:t>
      </w:r>
      <w:r>
        <w:rPr>
          <w:rFonts w:ascii="宋体" w:hAnsi="宋体" w:cs="宋体" w:eastAsia="宋体" w:hint="default"/>
          <w:sz w:val="20"/>
          <w:szCs w:val="20"/>
        </w:rPr>
      </w:r>
    </w:p>
    <w:p>
      <w:pPr>
        <w:pStyle w:val="BodyText"/>
        <w:spacing w:line="314" w:lineRule="auto" w:before="17"/>
        <w:ind w:right="1176"/>
        <w:jc w:val="both"/>
      </w:pPr>
      <w:r>
        <w:rPr>
          <w:w w:val="95"/>
        </w:rPr>
        <w:t>响评价，建设过程中合理安排环保工程施工计划并严格实施，环保设施与主体工程同时设计、同时施工、同时</w:t>
      </w:r>
      <w:r>
        <w:rPr>
          <w:spacing w:val="91"/>
          <w:w w:val="95"/>
        </w:rPr>
        <w:t> </w:t>
      </w:r>
      <w:r>
        <w:rPr>
          <w:spacing w:val="91"/>
          <w:w w:val="95"/>
        </w:rPr>
      </w:r>
      <w:r>
        <w:rPr/>
        <w:t>投产使用，目前所有投入生产的建设项目均有环境影响评价批复和验收批复。</w:t>
      </w:r>
    </w:p>
    <w:p>
      <w:pPr>
        <w:pStyle w:val="BodyText"/>
        <w:spacing w:line="297" w:lineRule="auto" w:before="139"/>
        <w:ind w:right="1137" w:firstLine="400"/>
        <w:jc w:val="both"/>
      </w:pP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6</w:t>
      </w:r>
      <w:r>
        <w:rPr>
          <w:spacing w:val="-1"/>
          <w:w w:val="95"/>
        </w:rPr>
        <w:t>月，公司及下属单位均按照国家环保部排污许可证管理办法，完成了排污许可证新证的办理，且新</w:t>
      </w:r>
      <w:r>
        <w:rPr>
          <w:spacing w:val="-55"/>
          <w:w w:val="95"/>
        </w:rPr>
        <w:t> </w:t>
      </w:r>
      <w:r>
        <w:rPr>
          <w:spacing w:val="-55"/>
          <w:w w:val="95"/>
        </w:rPr>
      </w:r>
      <w:r>
        <w:rPr/>
        <w:t>建项目及时按照环保要求进行排污许可内容更新。</w:t>
      </w:r>
    </w:p>
    <w:p>
      <w:pPr>
        <w:pStyle w:val="Heading4"/>
        <w:spacing w:line="240" w:lineRule="auto" w:before="146"/>
        <w:ind w:left="575" w:right="0"/>
        <w:jc w:val="left"/>
        <w:rPr>
          <w:b w:val="0"/>
          <w:bCs w:val="0"/>
        </w:rPr>
      </w:pPr>
      <w:r>
        <w:rPr/>
        <w:t>突发环境事件应急预案</w:t>
      </w:r>
      <w:r>
        <w:rPr>
          <w:b w:val="0"/>
          <w:bCs w:val="0"/>
        </w:rPr>
      </w:r>
    </w:p>
    <w:p>
      <w:pPr>
        <w:spacing w:line="240" w:lineRule="auto" w:before="12"/>
        <w:rPr>
          <w:rFonts w:ascii="宋体" w:hAnsi="宋体" w:cs="宋体" w:eastAsia="宋体" w:hint="default"/>
          <w:b/>
          <w:bCs/>
          <w:sz w:val="14"/>
          <w:szCs w:val="14"/>
        </w:rPr>
      </w:pPr>
    </w:p>
    <w:p>
      <w:pPr>
        <w:pStyle w:val="BodyText"/>
        <w:spacing w:line="314" w:lineRule="auto"/>
        <w:ind w:right="1176" w:firstLine="400"/>
        <w:jc w:val="both"/>
      </w:pPr>
      <w:r>
        <w:rPr>
          <w:w w:val="95"/>
        </w:rPr>
        <w:t>公司严格执行突发环境事件应急规定，依据《环境污染事故应急预案编制技术指南》中的技术要求，制订</w:t>
      </w:r>
      <w:r>
        <w:rPr>
          <w:spacing w:val="-44"/>
          <w:w w:val="95"/>
        </w:rPr>
        <w:t> </w:t>
      </w:r>
      <w:r>
        <w:rPr>
          <w:spacing w:val="-44"/>
          <w:w w:val="95"/>
        </w:rPr>
      </w:r>
      <w:r>
        <w:rPr>
          <w:w w:val="95"/>
        </w:rPr>
        <w:t>了各类对应的突发环境事件应急预案并经环保局审核、备案，定期开展应急培训和应急演练。危险化学品均按</w:t>
      </w:r>
      <w:r>
        <w:rPr>
          <w:spacing w:val="91"/>
          <w:w w:val="95"/>
        </w:rPr>
        <w:t> </w:t>
      </w:r>
      <w:r>
        <w:rPr>
          <w:spacing w:val="91"/>
          <w:w w:val="95"/>
        </w:rPr>
      </w:r>
      <w:r>
        <w:rPr/>
        <w:t>环保要求设立了应急措施，同时配备了必要的应急物资，并定期检查、更新。</w:t>
      </w:r>
    </w:p>
    <w:p>
      <w:pPr>
        <w:pStyle w:val="Heading4"/>
        <w:spacing w:line="240" w:lineRule="auto" w:before="132"/>
        <w:ind w:left="575" w:right="0"/>
        <w:jc w:val="left"/>
        <w:rPr>
          <w:b w:val="0"/>
          <w:bCs w:val="0"/>
        </w:rPr>
      </w:pPr>
      <w:r>
        <w:rPr/>
        <w:t>环境自行监测方案</w:t>
      </w:r>
      <w:r>
        <w:rPr>
          <w:b w:val="0"/>
          <w:bCs w:val="0"/>
        </w:rPr>
      </w:r>
    </w:p>
    <w:p>
      <w:pPr>
        <w:spacing w:line="240" w:lineRule="auto" w:before="12"/>
        <w:rPr>
          <w:rFonts w:ascii="宋体" w:hAnsi="宋体" w:cs="宋体" w:eastAsia="宋体" w:hint="default"/>
          <w:b/>
          <w:bCs/>
          <w:sz w:val="14"/>
          <w:szCs w:val="14"/>
        </w:rPr>
      </w:pPr>
    </w:p>
    <w:p>
      <w:pPr>
        <w:pStyle w:val="BodyText"/>
        <w:spacing w:line="314" w:lineRule="auto"/>
        <w:ind w:right="1176" w:firstLine="400"/>
        <w:jc w:val="both"/>
      </w:pPr>
      <w:r>
        <w:rPr>
          <w:w w:val="95"/>
        </w:rPr>
        <w:t>公司严格遵守自行监测法规，按照环保要求开展自行监测，建立健全企业环境管理台账和资料。目前自行</w:t>
      </w:r>
      <w:r>
        <w:rPr>
          <w:spacing w:val="-44"/>
          <w:w w:val="95"/>
        </w:rPr>
        <w:t> </w:t>
      </w:r>
      <w:r>
        <w:rPr>
          <w:spacing w:val="-44"/>
          <w:w w:val="95"/>
        </w:rPr>
      </w:r>
      <w:r>
        <w:rPr>
          <w:w w:val="95"/>
        </w:rPr>
        <w:t>监测为手工监测和自动监测结合方式，同时委托有资质单位定期开展监测工作。自动监测项目：废水总排放口</w:t>
      </w:r>
      <w:r>
        <w:rPr/>
      </w:r>
    </w:p>
    <w:p>
      <w:pPr>
        <w:pStyle w:val="BodyText"/>
        <w:spacing w:line="297" w:lineRule="auto" w:before="19"/>
        <w:ind w:right="1130"/>
        <w:jc w:val="both"/>
      </w:pPr>
      <w:r>
        <w:rPr>
          <w:spacing w:val="-4"/>
          <w:w w:val="95"/>
        </w:rPr>
        <w:t>（化学需氧量、氨氮、流量、总磷、总氮、</w:t>
      </w:r>
      <w:r>
        <w:rPr>
          <w:rFonts w:ascii="Times New Roman" w:hAnsi="Times New Roman" w:cs="Times New Roman" w:eastAsia="Times New Roman" w:hint="default"/>
          <w:spacing w:val="-4"/>
          <w:w w:val="95"/>
        </w:rPr>
        <w:t>PH</w:t>
      </w:r>
      <w:r>
        <w:rPr>
          <w:spacing w:val="-4"/>
          <w:w w:val="95"/>
        </w:rPr>
        <w:t>）；电厂、碱回收炉、石灰窑废气排放口（二氧化硫、氮氧化物、</w:t>
      </w:r>
      <w:r>
        <w:rPr>
          <w:spacing w:val="7"/>
          <w:w w:val="95"/>
        </w:rPr>
        <w:t> </w:t>
      </w:r>
      <w:r>
        <w:rPr>
          <w:spacing w:val="7"/>
          <w:w w:val="95"/>
        </w:rPr>
      </w:r>
      <w:r>
        <w:rPr>
          <w:spacing w:val="-1"/>
          <w:w w:val="95"/>
        </w:rPr>
        <w:t>烟尘）。手动监测项目：</w:t>
      </w:r>
      <w:r>
        <w:rPr>
          <w:rFonts w:ascii="Times New Roman" w:hAnsi="Times New Roman" w:cs="Times New Roman" w:eastAsia="Times New Roman" w:hint="default"/>
          <w:spacing w:val="-1"/>
          <w:w w:val="95"/>
        </w:rPr>
        <w:t>COD</w:t>
      </w:r>
      <w:r>
        <w:rPr>
          <w:spacing w:val="-1"/>
          <w:w w:val="95"/>
        </w:rPr>
        <w:t>、氨氮、</w:t>
      </w:r>
      <w:r>
        <w:rPr>
          <w:rFonts w:ascii="Times New Roman" w:hAnsi="Times New Roman" w:cs="Times New Roman" w:eastAsia="Times New Roman" w:hint="default"/>
          <w:spacing w:val="-1"/>
          <w:w w:val="95"/>
        </w:rPr>
        <w:t>SS</w:t>
      </w:r>
      <w:r>
        <w:rPr>
          <w:spacing w:val="-1"/>
          <w:w w:val="95"/>
        </w:rPr>
        <w:t>、色度、</w:t>
      </w:r>
      <w:r>
        <w:rPr>
          <w:rFonts w:ascii="Times New Roman" w:hAnsi="Times New Roman" w:cs="Times New Roman" w:eastAsia="Times New Roman" w:hint="default"/>
          <w:spacing w:val="-1"/>
          <w:w w:val="95"/>
        </w:rPr>
        <w:t>PH</w:t>
      </w:r>
      <w:r>
        <w:rPr>
          <w:spacing w:val="-1"/>
          <w:w w:val="95"/>
        </w:rPr>
        <w:t>、总磷、总氮指标每日监测。污水其他监测项目、无组织</w:t>
      </w:r>
      <w:r>
        <w:rPr>
          <w:spacing w:val="84"/>
          <w:w w:val="95"/>
        </w:rPr>
        <w:t> </w:t>
      </w:r>
      <w:r>
        <w:rPr>
          <w:spacing w:val="84"/>
          <w:w w:val="95"/>
        </w:rPr>
      </w:r>
      <w:r>
        <w:rPr/>
        <w:t>排放废气、固废和厂界噪声，根据各子公司当地环保要求，按月或季度委托有资质单位开展监测工作。</w:t>
      </w:r>
    </w:p>
    <w:p>
      <w:pPr>
        <w:pStyle w:val="BodyText"/>
        <w:spacing w:line="314" w:lineRule="auto" w:before="153"/>
        <w:ind w:right="1176" w:firstLine="400"/>
        <w:jc w:val="both"/>
      </w:pPr>
      <w:r>
        <w:rPr>
          <w:w w:val="95"/>
        </w:rPr>
        <w:t>各子公司的排放污染物自行监测数据及环境监测方案在全国重点污染源信息公开网站、省重点污染源信息</w:t>
      </w:r>
      <w:r>
        <w:rPr>
          <w:spacing w:val="-44"/>
          <w:w w:val="95"/>
        </w:rPr>
        <w:t> </w:t>
      </w:r>
      <w:r>
        <w:rPr>
          <w:spacing w:val="-44"/>
          <w:w w:val="95"/>
        </w:rPr>
      </w:r>
      <w:r>
        <w:rPr/>
        <w:t>公开网站公开。</w:t>
      </w:r>
    </w:p>
    <w:p>
      <w:pPr>
        <w:spacing w:line="415" w:lineRule="auto" w:before="133"/>
        <w:ind w:left="554" w:right="2632" w:firstLine="21"/>
        <w:jc w:val="left"/>
        <w:rPr>
          <w:rFonts w:ascii="宋体" w:hAnsi="宋体" w:cs="宋体" w:eastAsia="宋体" w:hint="default"/>
          <w:sz w:val="21"/>
          <w:szCs w:val="21"/>
        </w:rPr>
      </w:pPr>
      <w:r>
        <w:rPr>
          <w:rFonts w:ascii="宋体" w:hAnsi="宋体" w:cs="宋体" w:eastAsia="宋体" w:hint="default"/>
          <w:b/>
          <w:bCs/>
          <w:sz w:val="21"/>
          <w:szCs w:val="21"/>
        </w:rPr>
        <w:t>其他应当公开的环境信息</w:t>
      </w:r>
      <w:r>
        <w:rPr>
          <w:rFonts w:ascii="宋体" w:hAnsi="宋体" w:cs="宋体" w:eastAsia="宋体" w:hint="default"/>
          <w:b/>
          <w:bCs/>
          <w:w w:val="100"/>
          <w:sz w:val="21"/>
          <w:szCs w:val="21"/>
        </w:rPr>
        <w:t> </w:t>
      </w:r>
      <w:r>
        <w:rPr>
          <w:rFonts w:ascii="宋体" w:hAnsi="宋体" w:cs="宋体" w:eastAsia="宋体" w:hint="default"/>
          <w:w w:val="95"/>
          <w:sz w:val="20"/>
          <w:szCs w:val="20"/>
        </w:rPr>
        <w:t>排污许可证信息及排污许可要求的相关环保信息在全国排污许可证管理信息平台公布。</w:t>
      </w:r>
      <w:r>
        <w:rPr>
          <w:rFonts w:ascii="宋体" w:hAnsi="宋体" w:cs="宋体" w:eastAsia="宋体" w:hint="default"/>
          <w:spacing w:val="88"/>
          <w:w w:val="95"/>
          <w:sz w:val="20"/>
          <w:szCs w:val="20"/>
        </w:rPr>
        <w:t> </w:t>
      </w:r>
      <w:r>
        <w:rPr>
          <w:rFonts w:ascii="宋体" w:hAnsi="宋体" w:cs="宋体" w:eastAsia="宋体" w:hint="default"/>
          <w:spacing w:val="88"/>
          <w:w w:val="95"/>
          <w:sz w:val="20"/>
          <w:szCs w:val="20"/>
        </w:rPr>
      </w:r>
      <w:r>
        <w:rPr>
          <w:rFonts w:ascii="宋体" w:hAnsi="宋体" w:cs="宋体" w:eastAsia="宋体" w:hint="default"/>
          <w:b/>
          <w:bCs/>
          <w:sz w:val="21"/>
          <w:szCs w:val="21"/>
        </w:rPr>
        <w:t>其他环保相关信息</w:t>
      </w:r>
      <w:r>
        <w:rPr>
          <w:rFonts w:ascii="宋体" w:hAnsi="宋体" w:cs="宋体" w:eastAsia="宋体" w:hint="default"/>
          <w:sz w:val="21"/>
          <w:szCs w:val="21"/>
        </w:rPr>
      </w:r>
    </w:p>
    <w:p>
      <w:pPr>
        <w:pStyle w:val="BodyText"/>
        <w:spacing w:line="240" w:lineRule="auto" w:before="42"/>
        <w:ind w:left="554" w:right="0"/>
        <w:jc w:val="left"/>
      </w:pPr>
      <w:r>
        <w:rPr/>
        <w:t>其他环保相关信息在本公司网站</w:t>
      </w:r>
      <w:r>
        <w:rPr>
          <w:rFonts w:ascii="Times New Roman" w:hAnsi="Times New Roman" w:cs="Times New Roman" w:eastAsia="Times New Roman" w:hint="default"/>
        </w:rPr>
        <w:t>“</w:t>
      </w:r>
      <w:r>
        <w:rPr/>
        <w:t>自测公示</w:t>
      </w:r>
      <w:r>
        <w:rPr>
          <w:rFonts w:ascii="Times New Roman" w:hAnsi="Times New Roman" w:cs="Times New Roman" w:eastAsia="Times New Roman" w:hint="default"/>
        </w:rPr>
        <w:t>”</w:t>
      </w:r>
      <w:r>
        <w:rPr/>
        <w:t>栏进行公布。</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both"/>
        <w:sectPr>
          <w:footerReference w:type="default" r:id="rId38"/>
          <w:pgSz w:w="11910" w:h="16840"/>
          <w:pgMar w:footer="1017" w:header="750" w:top="1100" w:bottom="1200" w:left="980" w:right="0"/>
        </w:sectPr>
      </w:pPr>
    </w:p>
    <w:p>
      <w:pPr>
        <w:spacing w:line="240" w:lineRule="auto" w:before="7"/>
        <w:rPr>
          <w:rFonts w:ascii="宋体" w:hAnsi="宋体" w:cs="宋体" w:eastAsia="宋体" w:hint="default"/>
          <w:sz w:val="23"/>
          <w:szCs w:val="23"/>
        </w:rPr>
      </w:pPr>
    </w:p>
    <w:p>
      <w:pPr>
        <w:pStyle w:val="Heading5"/>
        <w:spacing w:line="240" w:lineRule="auto" w:before="37"/>
        <w:ind w:left="616" w:right="5182"/>
        <w:jc w:val="left"/>
        <w:rPr>
          <w:b w:val="0"/>
          <w:bCs w:val="0"/>
        </w:rPr>
      </w:pPr>
      <w:r>
        <w:rPr>
          <w:rFonts w:ascii="Times New Roman" w:hAnsi="Times New Roman" w:cs="Times New Roman" w:eastAsia="Times New Roman" w:hint="default"/>
        </w:rPr>
        <w:t>1</w:t>
      </w:r>
      <w:r>
        <w:rPr/>
        <w:t>、共发行</w:t>
      </w:r>
      <w:r>
        <w:rPr>
          <w:rFonts w:ascii="Times New Roman" w:hAnsi="Times New Roman" w:cs="Times New Roman" w:eastAsia="Times New Roman" w:hint="default"/>
        </w:rPr>
        <w:t>12</w:t>
      </w:r>
      <w:r>
        <w:rPr/>
        <w:t>亿元中期票据</w:t>
      </w:r>
      <w:r>
        <w:rPr>
          <w:b w:val="0"/>
          <w:bCs w:val="0"/>
        </w:rPr>
      </w:r>
    </w:p>
    <w:p>
      <w:pPr>
        <w:spacing w:line="240" w:lineRule="auto" w:before="4"/>
        <w:rPr>
          <w:rFonts w:ascii="宋体" w:hAnsi="宋体" w:cs="宋体" w:eastAsia="宋体" w:hint="default"/>
          <w:b/>
          <w:bCs/>
          <w:sz w:val="14"/>
          <w:szCs w:val="14"/>
        </w:rPr>
      </w:pPr>
    </w:p>
    <w:p>
      <w:pPr>
        <w:pStyle w:val="BodyText"/>
        <w:spacing w:line="290" w:lineRule="auto"/>
        <w:ind w:left="213" w:right="1017" w:firstLine="400"/>
        <w:jc w:val="left"/>
        <w:rPr>
          <w:sz w:val="21"/>
          <w:szCs w:val="21"/>
        </w:rPr>
      </w:pPr>
      <w:r>
        <w:rPr>
          <w:spacing w:val="-1"/>
          <w:w w:val="99"/>
        </w:rPr>
        <w:t>公司</w:t>
      </w:r>
      <w:r>
        <w:rPr>
          <w:rFonts w:ascii="Times New Roman" w:hAnsi="Times New Roman" w:cs="Times New Roman" w:eastAsia="Times New Roman" w:hint="default"/>
          <w:spacing w:val="-1"/>
          <w:w w:val="99"/>
        </w:rPr>
        <w:t>2019</w:t>
      </w:r>
      <w:r>
        <w:rPr>
          <w:spacing w:val="-1"/>
          <w:w w:val="99"/>
        </w:rPr>
        <w:t>年度第一期中期票据于</w:t>
      </w:r>
      <w:r>
        <w:rPr>
          <w:rFonts w:ascii="Times New Roman" w:hAnsi="Times New Roman" w:cs="Times New Roman" w:eastAsia="Times New Roman" w:hint="default"/>
          <w:spacing w:val="-1"/>
          <w:w w:val="99"/>
        </w:rPr>
        <w:t>2019</w:t>
      </w:r>
      <w:r>
        <w:rPr>
          <w:spacing w:val="-1"/>
          <w:w w:val="99"/>
        </w:rPr>
        <w:t>年</w:t>
      </w:r>
      <w:r>
        <w:rPr>
          <w:rFonts w:ascii="Times New Roman" w:hAnsi="Times New Roman" w:cs="Times New Roman" w:eastAsia="Times New Roman" w:hint="default"/>
          <w:spacing w:val="-1"/>
          <w:w w:val="99"/>
          <w:sz w:val="21"/>
          <w:szCs w:val="21"/>
        </w:rPr>
        <w:t>7</w:t>
      </w:r>
      <w:r>
        <w:rPr>
          <w:spacing w:val="-1"/>
          <w:w w:val="99"/>
        </w:rPr>
        <w:t>月</w:t>
      </w:r>
      <w:r>
        <w:rPr>
          <w:rFonts w:ascii="Times New Roman" w:hAnsi="Times New Roman" w:cs="Times New Roman" w:eastAsia="Times New Roman" w:hint="default"/>
          <w:spacing w:val="-1"/>
          <w:w w:val="99"/>
          <w:sz w:val="21"/>
          <w:szCs w:val="21"/>
        </w:rPr>
        <w:t>15</w:t>
      </w:r>
      <w:r>
        <w:rPr>
          <w:spacing w:val="-1"/>
          <w:w w:val="99"/>
        </w:rPr>
        <w:t>日在全国银行间债券市场公开发行，发行金额为</w:t>
      </w:r>
      <w:r>
        <w:rPr>
          <w:rFonts w:ascii="Times New Roman" w:hAnsi="Times New Roman" w:cs="Times New Roman" w:eastAsia="Times New Roman" w:hint="default"/>
          <w:spacing w:val="-1"/>
          <w:w w:val="99"/>
          <w:sz w:val="21"/>
          <w:szCs w:val="21"/>
        </w:rPr>
        <w:t>7</w:t>
      </w:r>
      <w:r>
        <w:rPr>
          <w:spacing w:val="-1"/>
          <w:w w:val="99"/>
        </w:rPr>
        <w:t>亿元人民币，</w:t>
      </w:r>
      <w:r>
        <w:rPr>
          <w:w w:val="99"/>
        </w:rPr>
        <w:t> </w:t>
      </w:r>
      <w:r>
        <w:rPr/>
        <w:t>每张面值为</w:t>
      </w:r>
      <w:r>
        <w:rPr>
          <w:rFonts w:ascii="Times New Roman" w:hAnsi="Times New Roman" w:cs="Times New Roman" w:eastAsia="Times New Roman" w:hint="default"/>
        </w:rPr>
        <w:t>100</w:t>
      </w:r>
      <w:r>
        <w:rPr/>
        <w:t>元人民币，发行利率为</w:t>
      </w:r>
      <w:r>
        <w:rPr>
          <w:rFonts w:ascii="Times New Roman" w:hAnsi="Times New Roman" w:cs="Times New Roman" w:eastAsia="Times New Roman" w:hint="default"/>
          <w:sz w:val="21"/>
          <w:szCs w:val="21"/>
        </w:rPr>
        <w:t>6.50%</w:t>
      </w:r>
      <w:r>
        <w:rPr>
          <w:sz w:val="21"/>
          <w:szCs w:val="21"/>
        </w:rPr>
        <w:t>。</w:t>
      </w:r>
    </w:p>
    <w:p>
      <w:pPr>
        <w:pStyle w:val="BodyText"/>
        <w:spacing w:line="290" w:lineRule="auto" w:before="130"/>
        <w:ind w:left="213" w:right="1030" w:firstLine="400"/>
        <w:jc w:val="left"/>
        <w:rPr>
          <w:sz w:val="21"/>
          <w:szCs w:val="21"/>
        </w:rPr>
      </w:pPr>
      <w:r>
        <w:rPr/>
        <w:t>公司</w:t>
      </w:r>
      <w:r>
        <w:rPr>
          <w:rFonts w:ascii="Times New Roman" w:hAnsi="Times New Roman" w:cs="Times New Roman" w:eastAsia="Times New Roman" w:hint="default"/>
        </w:rPr>
        <w:t>2019</w:t>
      </w:r>
      <w:r>
        <w:rPr/>
        <w:t>年度第二期中期票据于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sz w:val="21"/>
          <w:szCs w:val="21"/>
        </w:rPr>
        <w:t>8</w:t>
      </w:r>
      <w:r>
        <w:rPr/>
        <w:t>月</w:t>
      </w:r>
      <w:r>
        <w:rPr>
          <w:rFonts w:ascii="Times New Roman" w:hAnsi="Times New Roman" w:cs="Times New Roman" w:eastAsia="Times New Roman" w:hint="default"/>
          <w:sz w:val="21"/>
          <w:szCs w:val="21"/>
        </w:rPr>
        <w:t>9</w:t>
      </w:r>
      <w:r>
        <w:rPr/>
        <w:t>日在全国银行间债券市场公开发行，发行金额为</w:t>
      </w:r>
      <w:r>
        <w:rPr>
          <w:rFonts w:ascii="Times New Roman" w:hAnsi="Times New Roman" w:cs="Times New Roman" w:eastAsia="Times New Roman" w:hint="default"/>
          <w:sz w:val="21"/>
          <w:szCs w:val="21"/>
        </w:rPr>
        <w:t>5</w:t>
      </w:r>
      <w:r>
        <w:rPr/>
        <w:t>亿元人民币，</w:t>
      </w:r>
      <w:r>
        <w:rPr>
          <w:w w:val="99"/>
        </w:rPr>
        <w:t> </w:t>
      </w:r>
      <w:r>
        <w:rPr/>
        <w:t>每张面值为</w:t>
      </w:r>
      <w:r>
        <w:rPr>
          <w:rFonts w:ascii="Times New Roman" w:hAnsi="Times New Roman" w:cs="Times New Roman" w:eastAsia="Times New Roman" w:hint="default"/>
        </w:rPr>
        <w:t>100</w:t>
      </w:r>
      <w:r>
        <w:rPr/>
        <w:t>元人民币，发行利率为</w:t>
      </w:r>
      <w:r>
        <w:rPr>
          <w:rFonts w:ascii="Times New Roman" w:hAnsi="Times New Roman" w:cs="Times New Roman" w:eastAsia="Times New Roman" w:hint="default"/>
          <w:sz w:val="21"/>
          <w:szCs w:val="21"/>
        </w:rPr>
        <w:t>6.50%</w:t>
      </w:r>
      <w:r>
        <w:rPr>
          <w:sz w:val="21"/>
          <w:szCs w:val="21"/>
        </w:rPr>
        <w:t>。</w:t>
      </w:r>
    </w:p>
    <w:p>
      <w:pPr>
        <w:pStyle w:val="BodyText"/>
        <w:spacing w:line="295" w:lineRule="auto" w:before="130"/>
        <w:ind w:left="213" w:right="1270" w:firstLine="400"/>
        <w:jc w:val="left"/>
      </w:pPr>
      <w:r>
        <w:rPr/>
        <w:t>详情请参阅公司于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sz w:val="21"/>
          <w:szCs w:val="21"/>
        </w:rPr>
        <w:t>7</w:t>
      </w:r>
      <w:r>
        <w:rPr/>
        <w:t>月</w:t>
      </w:r>
      <w:r>
        <w:rPr>
          <w:rFonts w:ascii="Times New Roman" w:hAnsi="Times New Roman" w:cs="Times New Roman" w:eastAsia="Times New Roman" w:hint="default"/>
          <w:sz w:val="21"/>
          <w:szCs w:val="21"/>
        </w:rPr>
        <w:t>19</w:t>
      </w:r>
      <w:r>
        <w:rPr/>
        <w:t>日、</w:t>
      </w:r>
      <w:r>
        <w:rPr>
          <w:rFonts w:ascii="Times New Roman" w:hAnsi="Times New Roman" w:cs="Times New Roman" w:eastAsia="Times New Roman" w:hint="default"/>
          <w:sz w:val="21"/>
          <w:szCs w:val="21"/>
        </w:rPr>
        <w:t>8</w:t>
      </w:r>
      <w:r>
        <w:rPr/>
        <w:t>月</w:t>
      </w:r>
      <w:r>
        <w:rPr>
          <w:rFonts w:ascii="Times New Roman" w:hAnsi="Times New Roman" w:cs="Times New Roman" w:eastAsia="Times New Roman" w:hint="default"/>
          <w:sz w:val="21"/>
          <w:szCs w:val="21"/>
        </w:rPr>
        <w:t>15</w:t>
      </w:r>
      <w:r>
        <w:rPr/>
        <w:t>日在巨潮资讯网上披露的相关公告，公告编号为：</w:t>
      </w:r>
      <w:r>
        <w:rPr>
          <w:spacing w:val="-3"/>
        </w:rPr>
        <w:t> </w:t>
      </w:r>
      <w:r>
        <w:rPr>
          <w:rFonts w:ascii="Times New Roman" w:hAnsi="Times New Roman" w:cs="Times New Roman" w:eastAsia="Times New Roman" w:hint="default"/>
        </w:rPr>
        <w:t>2019-068</w:t>
      </w:r>
      <w:r>
        <w:rPr/>
        <w:t>、</w:t>
      </w:r>
      <w:r>
        <w:rPr>
          <w:w w:val="99"/>
        </w:rPr>
        <w:t> </w:t>
      </w:r>
      <w:r>
        <w:rPr>
          <w:rFonts w:ascii="Times New Roman" w:hAnsi="Times New Roman" w:cs="Times New Roman" w:eastAsia="Times New Roman" w:hint="default"/>
        </w:rPr>
        <w:t>2019-087</w:t>
      </w:r>
      <w:r>
        <w:rPr/>
        <w:t>。</w:t>
      </w:r>
    </w:p>
    <w:p>
      <w:pPr>
        <w:pStyle w:val="Heading5"/>
        <w:spacing w:line="240" w:lineRule="auto" w:before="135"/>
        <w:ind w:left="614" w:right="5182"/>
        <w:jc w:val="left"/>
        <w:rPr>
          <w:b w:val="0"/>
          <w:bCs w:val="0"/>
        </w:rPr>
      </w:pPr>
      <w:r>
        <w:rPr>
          <w:rFonts w:ascii="Times New Roman" w:hAnsi="Times New Roman" w:cs="Times New Roman" w:eastAsia="Times New Roman" w:hint="default"/>
        </w:rPr>
        <w:t>2</w:t>
      </w:r>
      <w:r>
        <w:rPr/>
        <w:t>、公司董事会、监事会进行换届选举</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left="213" w:right="1134" w:firstLine="400"/>
        <w:jc w:val="both"/>
      </w:pP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5</w:t>
      </w:r>
      <w:r>
        <w:rPr>
          <w:spacing w:val="-1"/>
          <w:w w:val="95"/>
        </w:rPr>
        <w:t>月</w:t>
      </w:r>
      <w:r>
        <w:rPr>
          <w:rFonts w:ascii="Times New Roman" w:hAnsi="Times New Roman" w:cs="Times New Roman" w:eastAsia="Times New Roman" w:hint="default"/>
          <w:spacing w:val="-1"/>
          <w:w w:val="95"/>
        </w:rPr>
        <w:t>20</w:t>
      </w:r>
      <w:r>
        <w:rPr>
          <w:spacing w:val="-1"/>
          <w:w w:val="95"/>
        </w:rPr>
        <w:t>日，公司召开第八届董事会第三十七次临时会议及第八届监事会第十三次临时会议，审议通过</w:t>
      </w:r>
      <w:r>
        <w:rPr>
          <w:spacing w:val="-54"/>
          <w:w w:val="95"/>
        </w:rPr>
        <w:t> </w:t>
      </w:r>
      <w:r>
        <w:rPr>
          <w:spacing w:val="-54"/>
          <w:w w:val="95"/>
        </w:rPr>
      </w:r>
      <w:r>
        <w:rPr>
          <w:spacing w:val="-1"/>
          <w:w w:val="95"/>
        </w:rPr>
        <w:t>了关于董事会换届选举的议案和关于监事会换届选举的议案，并于</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6</w:t>
      </w:r>
      <w:r>
        <w:rPr>
          <w:spacing w:val="-1"/>
          <w:w w:val="95"/>
        </w:rPr>
        <w:t>月</w:t>
      </w:r>
      <w:r>
        <w:rPr>
          <w:rFonts w:ascii="Times New Roman" w:hAnsi="Times New Roman" w:cs="Times New Roman" w:eastAsia="Times New Roman" w:hint="default"/>
          <w:spacing w:val="-1"/>
          <w:w w:val="95"/>
        </w:rPr>
        <w:t>11</w:t>
      </w:r>
      <w:r>
        <w:rPr>
          <w:spacing w:val="-1"/>
          <w:w w:val="95"/>
        </w:rPr>
        <w:t>日经年度股东大会审议通过上述</w:t>
      </w:r>
      <w:r>
        <w:rPr>
          <w:spacing w:val="89"/>
          <w:w w:val="95"/>
        </w:rPr>
        <w:t> </w:t>
      </w:r>
      <w:r>
        <w:rPr>
          <w:spacing w:val="89"/>
          <w:w w:val="95"/>
        </w:rPr>
      </w:r>
      <w:r>
        <w:rPr/>
        <w:t>换届议案，新一届董事会和监事会任期三年。</w:t>
      </w:r>
    </w:p>
    <w:p>
      <w:pPr>
        <w:pStyle w:val="BodyText"/>
        <w:spacing w:line="297" w:lineRule="auto" w:before="153"/>
        <w:ind w:left="213" w:right="1030" w:firstLine="400"/>
        <w:jc w:val="left"/>
      </w:pP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6</w:t>
      </w:r>
      <w:r>
        <w:rPr>
          <w:spacing w:val="-1"/>
          <w:w w:val="95"/>
        </w:rPr>
        <w:t>月</w:t>
      </w:r>
      <w:r>
        <w:rPr>
          <w:rFonts w:ascii="Times New Roman" w:hAnsi="Times New Roman" w:cs="Times New Roman" w:eastAsia="Times New Roman" w:hint="default"/>
          <w:spacing w:val="-1"/>
          <w:w w:val="95"/>
        </w:rPr>
        <w:t>11</w:t>
      </w:r>
      <w:r>
        <w:rPr>
          <w:spacing w:val="-1"/>
          <w:w w:val="95"/>
        </w:rPr>
        <w:t>日，第九届董事会审议通过了关于选举公司董事长、副董事长、总经理、董事会秘书和公司高</w:t>
      </w:r>
      <w:r>
        <w:rPr>
          <w:spacing w:val="-54"/>
          <w:w w:val="95"/>
        </w:rPr>
        <w:t> </w:t>
      </w:r>
      <w:r>
        <w:rPr>
          <w:spacing w:val="-54"/>
          <w:w w:val="95"/>
        </w:rPr>
      </w:r>
      <w:r>
        <w:rPr/>
        <w:t>管的议案；第九届监事会审议通过了关于选举监事会主席的议案。</w:t>
      </w:r>
    </w:p>
    <w:p>
      <w:pPr>
        <w:pStyle w:val="BodyText"/>
        <w:spacing w:line="240" w:lineRule="auto" w:before="153"/>
        <w:ind w:left="614" w:right="1030"/>
        <w:jc w:val="left"/>
      </w:pPr>
      <w:r>
        <w:rPr/>
        <w:t>详情请参阅公司于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日在巨潮资讯网上披露的相关公告，公告编号为：</w:t>
      </w:r>
      <w:r>
        <w:rPr>
          <w:rFonts w:ascii="Times New Roman" w:hAnsi="Times New Roman" w:cs="Times New Roman" w:eastAsia="Times New Roman" w:hint="default"/>
        </w:rPr>
        <w:t>2019-039</w:t>
      </w:r>
      <w:r>
        <w:rPr/>
        <w:t>、</w:t>
      </w:r>
    </w:p>
    <w:p>
      <w:pPr>
        <w:pStyle w:val="BodyText"/>
        <w:spacing w:line="240" w:lineRule="auto" w:before="66"/>
        <w:ind w:left="213" w:right="5182"/>
        <w:jc w:val="left"/>
      </w:pPr>
      <w:r>
        <w:rPr>
          <w:rFonts w:ascii="Times New Roman" w:hAnsi="Times New Roman" w:cs="Times New Roman" w:eastAsia="Times New Roman" w:hint="default"/>
        </w:rPr>
        <w:t>2019-040</w:t>
      </w:r>
      <w:r>
        <w:rPr/>
        <w:t>、</w:t>
      </w:r>
      <w:r>
        <w:rPr>
          <w:rFonts w:ascii="Times New Roman" w:hAnsi="Times New Roman" w:cs="Times New Roman" w:eastAsia="Times New Roman" w:hint="default"/>
        </w:rPr>
        <w:t>2019-055</w:t>
      </w:r>
      <w:r>
        <w:rPr/>
        <w:t>、</w:t>
      </w:r>
      <w:r>
        <w:rPr>
          <w:rFonts w:ascii="Times New Roman" w:hAnsi="Times New Roman" w:cs="Times New Roman" w:eastAsia="Times New Roman" w:hint="default"/>
        </w:rPr>
        <w:t>2019-056</w:t>
      </w:r>
      <w:r>
        <w:rPr/>
        <w:t>、</w:t>
      </w:r>
      <w:r>
        <w:rPr>
          <w:rFonts w:ascii="Times New Roman" w:hAnsi="Times New Roman" w:cs="Times New Roman" w:eastAsia="Times New Roman" w:hint="default"/>
        </w:rPr>
        <w:t>2019-057</w:t>
      </w:r>
      <w:r>
        <w:rPr/>
        <w:t>。</w:t>
      </w:r>
    </w:p>
    <w:p>
      <w:pPr>
        <w:spacing w:line="240" w:lineRule="auto" w:before="3"/>
        <w:rPr>
          <w:rFonts w:ascii="宋体" w:hAnsi="宋体" w:cs="宋体" w:eastAsia="宋体" w:hint="default"/>
          <w:sz w:val="14"/>
          <w:szCs w:val="14"/>
        </w:rPr>
      </w:pPr>
    </w:p>
    <w:p>
      <w:pPr>
        <w:pStyle w:val="Heading5"/>
        <w:spacing w:line="240" w:lineRule="auto"/>
        <w:ind w:left="616" w:right="5182"/>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年度信息披露索引</w:t>
      </w:r>
      <w:r>
        <w:rPr>
          <w:b w:val="0"/>
          <w:bCs w:val="0"/>
        </w:rPr>
      </w:r>
    </w:p>
    <w:p>
      <w:pPr>
        <w:spacing w:line="240" w:lineRule="auto" w:before="7"/>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1085"/>
        <w:gridCol w:w="4427"/>
        <w:gridCol w:w="1875"/>
        <w:gridCol w:w="2470"/>
      </w:tblGrid>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41"/>
              <w:ind w:left="1142" w:right="147" w:hanging="992"/>
              <w:jc w:val="left"/>
              <w:rPr>
                <w:rFonts w:ascii="宋体" w:hAnsi="宋体" w:cs="宋体" w:eastAsia="宋体" w:hint="default"/>
                <w:sz w:val="18"/>
                <w:szCs w:val="18"/>
              </w:rPr>
            </w:pPr>
            <w:r>
              <w:rPr>
                <w:rFonts w:ascii="宋体" w:hAnsi="宋体" w:cs="宋体" w:eastAsia="宋体" w:hint="default"/>
                <w:sz w:val="18"/>
                <w:szCs w:val="18"/>
              </w:rPr>
              <w:t>刊载的互联网网站及检索路 径</w:t>
            </w:r>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年度第二期中期票据发行结果的公告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2019-002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41"/>
              <w:ind w:left="105" w:right="169"/>
              <w:jc w:val="left"/>
              <w:rPr>
                <w:rFonts w:ascii="宋体" w:hAnsi="宋体" w:cs="宋体" w:eastAsia="宋体" w:hint="default"/>
                <w:sz w:val="18"/>
                <w:szCs w:val="18"/>
              </w:rPr>
            </w:pPr>
            <w:r>
              <w:rPr>
                <w:rFonts w:ascii="宋体" w:hAnsi="宋体" w:cs="宋体" w:eastAsia="宋体" w:hint="default"/>
                <w:sz w:val="18"/>
                <w:szCs w:val="18"/>
              </w:rPr>
              <w:t>关于收到中国证券监督管理委员会山东监管局行政监 管措施决定书的公告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关于控股子公司海鸣矿业获得采矿许可证的公告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关于与长城国瑞证券签署战略合作协议的公告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第八届董事会第三十五次临时会议决议公告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关于对外投资的公告（一）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2019-007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41"/>
              <w:ind w:left="105" w:right="169"/>
              <w:jc w:val="left"/>
              <w:rPr>
                <w:rFonts w:ascii="宋体" w:hAnsi="宋体" w:cs="宋体" w:eastAsia="宋体" w:hint="default"/>
                <w:sz w:val="18"/>
                <w:szCs w:val="18"/>
              </w:rPr>
            </w:pPr>
            <w:r>
              <w:rPr>
                <w:rFonts w:ascii="宋体" w:hAnsi="宋体" w:cs="宋体" w:eastAsia="宋体" w:hint="default"/>
                <w:sz w:val="18"/>
                <w:szCs w:val="18"/>
              </w:rPr>
              <w:t>关于黄冈晨鸣申请银行贷款及为其提供担保和资产抵 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2019-008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关于对外投资的公告（二）</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2019-009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年度第一期超短期融资券发行结果的公告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第八届董事会第三十六次临时会议决议公告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2019-011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41"/>
              <w:ind w:left="105" w:right="169"/>
              <w:jc w:val="left"/>
              <w:rPr>
                <w:rFonts w:ascii="宋体" w:hAnsi="宋体" w:cs="宋体" w:eastAsia="宋体" w:hint="default"/>
                <w:sz w:val="18"/>
                <w:szCs w:val="18"/>
              </w:rPr>
            </w:pPr>
            <w:r>
              <w:rPr>
                <w:rFonts w:ascii="宋体" w:hAnsi="宋体" w:cs="宋体" w:eastAsia="宋体" w:hint="default"/>
                <w:sz w:val="18"/>
                <w:szCs w:val="18"/>
              </w:rPr>
              <w:t>关于合作发起设立潍坊晨鸣新旧动能转换股权投资基 金的公告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2019-012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41"/>
              <w:ind w:left="105" w:right="169"/>
              <w:jc w:val="left"/>
              <w:rPr>
                <w:rFonts w:ascii="宋体" w:hAnsi="宋体" w:cs="宋体" w:eastAsia="宋体" w:hint="default"/>
                <w:sz w:val="18"/>
                <w:szCs w:val="18"/>
              </w:rPr>
            </w:pPr>
            <w:r>
              <w:rPr>
                <w:rFonts w:ascii="宋体" w:hAnsi="宋体" w:cs="宋体" w:eastAsia="宋体" w:hint="default"/>
                <w:sz w:val="18"/>
                <w:szCs w:val="18"/>
              </w:rPr>
              <w:t>关于发起设立潍坊晨鸣新旧动能转换股权投资基金的 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关于公司第一大股东计划增持公司股份的进展公告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footerReference w:type="default" r:id="rId39"/>
          <w:pgSz w:w="11910" w:h="16840"/>
          <w:pgMar w:footer="1017" w:header="750" w:top="1100" w:bottom="1200" w:left="920" w:right="0"/>
          <w:pgNumType w:start="61"/>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085"/>
        <w:gridCol w:w="4427"/>
        <w:gridCol w:w="1875"/>
        <w:gridCol w:w="2470"/>
      </w:tblGrid>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优先股股息发放实施公告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关于公司高管辞职的公告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关于公司及全资子公司获得高新技术企业证书的公告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关于股东股份质押及部分股份解除质押的公告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2019-018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年面向合格投资者公开发行公司债券（第一期）</w:t>
            </w:r>
          </w:p>
          <w:p>
            <w:pPr>
              <w:pStyle w:val="TableParagraph"/>
              <w:spacing w:line="240" w:lineRule="auto" w:before="9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年付息公告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2019-019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关于股东股份质押及部分股份解除质押的公告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第八届董事会第十二次会议决议公告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年年度报告摘要</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第八届监事会第十三次会议决议公告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2019-023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关于为相关下属公司综合授信提供担保的公告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关于前期会计差错更正及追溯调整的公告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关于聘任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年度审计机构的公告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关于开展融资租赁业务的公告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年度股东大会的通知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年度第三期超短期融资券发行结果的公告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2019-029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年第一季度业绩预告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2019-032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第八届董事会第十三次会议决议公告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年第一季度报告正文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关于子公司开展融资租赁业务的公告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年度第四期超短期融资券发行结果的公告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关于对外投资进展暨寿光美伦化学浆项目投产的公告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2019-039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第八届董事会第三十七次临时会议决议公告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第八届监事会第十三次临时会议决议公告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2019-041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独立董事候选人声明（孙剑非）</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独立董事候选人声明（杨彪）</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独立董事候选人声明（尹美群）</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2019-045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41"/>
              <w:ind w:left="105" w:right="169"/>
              <w:jc w:val="left"/>
              <w:rPr>
                <w:rFonts w:ascii="宋体" w:hAnsi="宋体" w:cs="宋体" w:eastAsia="宋体" w:hint="default"/>
                <w:sz w:val="18"/>
                <w:szCs w:val="18"/>
              </w:rPr>
            </w:pPr>
            <w:r>
              <w:rPr>
                <w:rFonts w:ascii="宋体" w:hAnsi="宋体" w:cs="宋体" w:eastAsia="宋体" w:hint="default"/>
                <w:sz w:val="18"/>
                <w:szCs w:val="18"/>
              </w:rPr>
              <w:t>关于以下属公司办公物业资产发行商业房地产抵押贷 款资产支持证券的公告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关于下属公司开展设备融资业务的公告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年度股东大会增加提案的公告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50" w:footer="1017" w:top="1100" w:bottom="1200" w:left="9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085"/>
        <w:gridCol w:w="4427"/>
        <w:gridCol w:w="1875"/>
        <w:gridCol w:w="2470"/>
      </w:tblGrid>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年度股东大会的补充通知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2019-049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年度股东大会的再次通知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关于股东股份补充质押及业务续做的公告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年度第五期超短期融资券发行结果的公告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关于董事、监事和高级管理人员增持公司股份的公告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关于股东股份解除质押及补充质押的公告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关于公司董事长增持股份的公告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第九届董事会第一次会议决议公告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第九届监事会第一次会议决议公告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关于职工代表监事换届选举的公告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2019-059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关于参与收购金信期货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关于全资子公司为下属公司银行贷款提供担保的公告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年半年度业绩预告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2019-064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41"/>
              <w:ind w:left="105" w:right="18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 </w:t>
            </w:r>
            <w:r>
              <w:rPr>
                <w:rFonts w:ascii="宋体" w:hAnsi="宋体" w:cs="宋体" w:eastAsia="宋体" w:hint="default"/>
                <w:sz w:val="18"/>
                <w:szCs w:val="18"/>
              </w:rPr>
              <w:t>晨债</w:t>
            </w:r>
            <w:r>
              <w:rPr>
                <w:rFonts w:ascii="宋体" w:hAnsi="宋体" w:cs="宋体" w:eastAsia="宋体" w:hint="default"/>
                <w:spacing w:val="89"/>
                <w:sz w:val="18"/>
                <w:szCs w:val="18"/>
              </w:rPr>
              <w:t> </w:t>
            </w:r>
            <w:r>
              <w:rPr>
                <w:rFonts w:ascii="Times New Roman" w:hAnsi="Times New Roman" w:cs="Times New Roman" w:eastAsia="Times New Roman" w:hint="default"/>
                <w:spacing w:val="8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票面利率调整暨投资者回售实施办 法的第一次提示性公告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8"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2019-065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41"/>
              <w:ind w:left="105" w:right="18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 </w:t>
            </w:r>
            <w:r>
              <w:rPr>
                <w:rFonts w:ascii="宋体" w:hAnsi="宋体" w:cs="宋体" w:eastAsia="宋体" w:hint="default"/>
                <w:sz w:val="18"/>
                <w:szCs w:val="18"/>
              </w:rPr>
              <w:t>晨债</w:t>
            </w:r>
            <w:r>
              <w:rPr>
                <w:rFonts w:ascii="宋体" w:hAnsi="宋体" w:cs="宋体" w:eastAsia="宋体" w:hint="default"/>
                <w:spacing w:val="89"/>
                <w:sz w:val="18"/>
                <w:szCs w:val="18"/>
              </w:rPr>
              <w:t> </w:t>
            </w:r>
            <w:r>
              <w:rPr>
                <w:rFonts w:ascii="Times New Roman" w:hAnsi="Times New Roman" w:cs="Times New Roman" w:eastAsia="Times New Roman" w:hint="default"/>
                <w:spacing w:val="8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票面利率调整暨投资者回售实施办 法的第二次提示性公告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2019-066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41"/>
              <w:ind w:left="105" w:right="189"/>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 </w:t>
            </w:r>
            <w:r>
              <w:rPr>
                <w:rFonts w:ascii="宋体" w:hAnsi="宋体" w:cs="宋体" w:eastAsia="宋体" w:hint="default"/>
                <w:sz w:val="18"/>
                <w:szCs w:val="18"/>
              </w:rPr>
              <w:t>晨债</w:t>
            </w:r>
            <w:r>
              <w:rPr>
                <w:rFonts w:ascii="宋体" w:hAnsi="宋体" w:cs="宋体" w:eastAsia="宋体" w:hint="default"/>
                <w:spacing w:val="89"/>
                <w:sz w:val="18"/>
                <w:szCs w:val="18"/>
              </w:rPr>
              <w:t> </w:t>
            </w:r>
            <w:r>
              <w:rPr>
                <w:rFonts w:ascii="Times New Roman" w:hAnsi="Times New Roman" w:cs="Times New Roman" w:eastAsia="Times New Roman" w:hint="default"/>
                <w:spacing w:val="8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票面利率调整暨投资者回售实施办 法的第三次提示性公告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      </w:t>
            </w:r>
            <w:r>
              <w:rPr>
                <w:rFonts w:ascii="宋体" w:hAnsi="宋体" w:cs="宋体" w:eastAsia="宋体" w:hint="default"/>
                <w:sz w:val="18"/>
                <w:szCs w:val="18"/>
              </w:rPr>
              <w:t>晨债 </w:t>
            </w:r>
            <w:r>
              <w:rPr>
                <w:rFonts w:ascii="宋体" w:hAnsi="宋体" w:cs="宋体" w:eastAsia="宋体" w:hint="default"/>
                <w:spacing w:val="89"/>
                <w:sz w:val="18"/>
                <w:szCs w:val="18"/>
              </w:rPr>
              <w:t> </w:t>
            </w:r>
            <w:r>
              <w:rPr>
                <w:rFonts w:ascii="Times New Roman" w:hAnsi="Times New Roman" w:cs="Times New Roman" w:eastAsia="Times New Roman" w:hint="default"/>
                <w:spacing w:val="8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投资者回售申报情况的公告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年度第一期中期票据发行结果的公告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2019-069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第九届董事会第一次临时会议决议公告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关于子公司日常业务往来暨关联交易的公告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关于接受财务资助暨关联交易的公告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年第一次临时股东大会的通知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2019-073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关于子公司日常业务往来暨关联交易的补充公告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关于股东股份质押及部分股份解除质押的公告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年度第六期超短期融资券发行结果的公告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关于境外子公司发行美元债的提示性公告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股分红派息实施公告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7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2019-078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41"/>
              <w:ind w:left="105" w:right="168"/>
              <w:jc w:val="left"/>
              <w:rPr>
                <w:rFonts w:ascii="宋体" w:hAnsi="宋体" w:cs="宋体" w:eastAsia="宋体" w:hint="default"/>
                <w:sz w:val="18"/>
                <w:szCs w:val="18"/>
              </w:rPr>
            </w:pPr>
            <w:r>
              <w:rPr>
                <w:rFonts w:ascii="宋体" w:hAnsi="宋体" w:cs="宋体" w:eastAsia="宋体" w:hint="default"/>
                <w:sz w:val="18"/>
                <w:szCs w:val="18"/>
              </w:rPr>
              <w:t>关于优先股股东参与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年度剩余利润分配的实施 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2019-079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50" w:footer="1017" w:top="1100" w:bottom="1200" w:left="9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085"/>
        <w:gridCol w:w="4427"/>
        <w:gridCol w:w="1875"/>
        <w:gridCol w:w="2470"/>
      </w:tblGrid>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关于子公司为下属公司融资提供质押担保的公告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关于境外子公司发行美元债的进展公告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第九届董事会第二次临时会议决议公告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关于第二期优先股股息发放实施公告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关于公开挂牌转让控股子公司股权的补充公告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关于公开挂牌转让控股子公司股权的补充公告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年度第二期中期票据发行结果的公告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年半年度报告摘要</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2019-089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年第一次临时股东大会的再次通知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关于公开挂牌转让控股子公司股权及债权的进展公告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公开发行公司债券（第一期）</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年付息公告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      </w:t>
            </w:r>
            <w:r>
              <w:rPr>
                <w:rFonts w:ascii="宋体" w:hAnsi="宋体" w:cs="宋体" w:eastAsia="宋体" w:hint="default"/>
                <w:sz w:val="18"/>
                <w:szCs w:val="18"/>
              </w:rPr>
              <w:t>晨债 </w:t>
            </w:r>
            <w:r>
              <w:rPr>
                <w:rFonts w:ascii="宋体" w:hAnsi="宋体" w:cs="宋体" w:eastAsia="宋体" w:hint="default"/>
                <w:spacing w:val="89"/>
                <w:sz w:val="18"/>
                <w:szCs w:val="18"/>
              </w:rPr>
              <w:t> </w:t>
            </w:r>
            <w:r>
              <w:rPr>
                <w:rFonts w:ascii="Times New Roman" w:hAnsi="Times New Roman" w:cs="Times New Roman" w:eastAsia="Times New Roman" w:hint="default"/>
                <w:spacing w:val="8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投资者回售结果的公告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年第一次临时股东大会决议公告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关于公开挂牌转让控股子公司股权的进展公告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第九届董事会第三次临时会议决议公告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第九届监事会第一次临时会议决议公告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2019-098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关于控股股东延期增持公司股份的公告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2019-099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年第二次临时股东大会的通知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关于股东股份质押及部分股份解除质押的公告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关于第三期优先股股息发放实施公告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第九届董事会第四次临时会议决议公告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第九届监事会第二次临时会议决议公告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关于下属公司利用应收账款进行融资的公告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关于变更审计机构的公告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年第二次临时股东大会增加提案的公告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2019-108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年第二次临时股东大会的补充通知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2019-109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关于为全资子公司融资提供担保的公告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年第二次临时股东大会的再次通知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年前三季度业绩预告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第九届董事会第五次临时会议决议公告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50" w:footer="1017" w:top="1100" w:bottom="1200" w:left="92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085"/>
        <w:gridCol w:w="4427"/>
        <w:gridCol w:w="1875"/>
        <w:gridCol w:w="2470"/>
      </w:tblGrid>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年第三次临时股东大会的通知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年第二次临时股东大会决议公告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第九届董事会第三次会议决议公告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2019-119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第九届监事会第三次会议决议公告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年第三季度报告正文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关于接受财务资助暨关联交易的公告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年第三次临时股东大会增加提案的公告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年第三次临时股东大会的补充通知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第九届董事会第六次临时会议决议公告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关于变更轮值总经理的公告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年第三次临时股东大会增加提案的公告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年第三次临时股东大会的补充通知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2019-129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关于召开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年第三次临时股东大会的再次通知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关于开展设备融资业务的公告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2019-132</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2019-133</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年第三次临时股东大会决议公告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2019-134</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18"/>
                <w:szCs w:val="18"/>
              </w:rPr>
            </w:pPr>
            <w:r>
              <w:rPr>
                <w:rFonts w:ascii="Times New Roman"/>
                <w:sz w:val="18"/>
              </w:rPr>
              <w:t>2019-135</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2019-136</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关于对外投资的进展公告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2019-137</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2019-138</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关于武汉晨鸣为黄冈晨鸣贷款提供抵押担保的公告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2019-139</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关于股东股份解除质押的公告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2019-140</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关于全资子公司增资扩股暨引进战略投资者的公告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38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2019-141</w:t>
            </w:r>
          </w:p>
        </w:tc>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 w:right="0"/>
              <w:jc w:val="left"/>
              <w:rPr>
                <w:rFonts w:ascii="宋体" w:hAnsi="宋体" w:cs="宋体" w:eastAsia="宋体" w:hint="default"/>
                <w:sz w:val="18"/>
                <w:szCs w:val="18"/>
              </w:rPr>
            </w:pPr>
            <w:r>
              <w:rPr>
                <w:rFonts w:ascii="宋体" w:hAnsi="宋体" w:cs="宋体" w:eastAsia="宋体" w:hint="default"/>
                <w:sz w:val="18"/>
                <w:szCs w:val="18"/>
              </w:rPr>
              <w:t>关于子公司收到政府补助的公告</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hyperlink r:id="rId40">
              <w:r>
                <w:rPr>
                  <w:rFonts w:ascii="Times New Roman"/>
                  <w:sz w:val="18"/>
                </w:rPr>
                <w:t>http://www.cninfo.com.cn</w:t>
              </w:r>
            </w:hyperlink>
          </w:p>
        </w:tc>
      </w:tr>
    </w:tbl>
    <w:p>
      <w:pPr>
        <w:spacing w:line="240" w:lineRule="auto" w:before="6"/>
        <w:rPr>
          <w:rFonts w:ascii="Times New Roman" w:hAnsi="Times New Roman" w:cs="Times New Roman" w:eastAsia="Times New Roman" w:hint="default"/>
          <w:sz w:val="20"/>
          <w:szCs w:val="20"/>
        </w:rPr>
      </w:pPr>
    </w:p>
    <w:p>
      <w:pPr>
        <w:spacing w:before="26"/>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二十、公司子公司重大事项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213" w:right="5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3"/>
        <w:rPr>
          <w:rFonts w:ascii="宋体" w:hAnsi="宋体" w:cs="宋体" w:eastAsia="宋体" w:hint="default"/>
          <w:sz w:val="14"/>
          <w:szCs w:val="14"/>
        </w:rPr>
      </w:pPr>
    </w:p>
    <w:p>
      <w:pPr>
        <w:spacing w:line="400" w:lineRule="auto" w:before="0"/>
        <w:ind w:left="614" w:right="103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、对外投资设立上海晨鸣浆纸销售有限公司</w:t>
      </w:r>
      <w:r>
        <w:rPr>
          <w:rFonts w:ascii="宋体" w:hAnsi="宋体" w:cs="宋体" w:eastAsia="宋体" w:hint="default"/>
          <w:b/>
          <w:bCs/>
          <w:w w:val="99"/>
          <w:sz w:val="20"/>
          <w:szCs w:val="20"/>
        </w:rPr>
        <w:t> </w:t>
      </w:r>
      <w:r>
        <w:rPr>
          <w:rFonts w:ascii="宋体" w:hAnsi="宋体" w:cs="宋体" w:eastAsia="宋体" w:hint="default"/>
          <w:spacing w:val="-3"/>
          <w:w w:val="95"/>
          <w:sz w:val="20"/>
          <w:szCs w:val="20"/>
        </w:rPr>
        <w:t>为充分利用上海金融中心优势，做大做强上海平台，加强市场开发力度，增强公司整体实力和综合竞争力，</w:t>
      </w:r>
      <w:r>
        <w:rPr>
          <w:rFonts w:ascii="宋体" w:hAnsi="宋体" w:cs="宋体" w:eastAsia="宋体" w:hint="default"/>
          <w:spacing w:val="-3"/>
          <w:sz w:val="20"/>
          <w:szCs w:val="20"/>
        </w:rPr>
      </w:r>
    </w:p>
    <w:p>
      <w:pPr>
        <w:pStyle w:val="BodyText"/>
        <w:spacing w:line="209" w:lineRule="exact"/>
        <w:ind w:left="213" w:right="5182"/>
        <w:jc w:val="left"/>
      </w:pPr>
      <w:r>
        <w:rPr/>
        <w:t>公司拟在上海虹口区设立上海晨鸣浆纸销售有限公司。</w:t>
      </w:r>
    </w:p>
    <w:p>
      <w:pPr>
        <w:spacing w:line="240" w:lineRule="auto" w:before="5"/>
        <w:rPr>
          <w:rFonts w:ascii="宋体" w:hAnsi="宋体" w:cs="宋体" w:eastAsia="宋体" w:hint="default"/>
          <w:sz w:val="15"/>
          <w:szCs w:val="15"/>
        </w:rPr>
      </w:pPr>
    </w:p>
    <w:p>
      <w:pPr>
        <w:pStyle w:val="BodyText"/>
        <w:spacing w:line="240" w:lineRule="auto"/>
        <w:ind w:left="614" w:right="1030"/>
        <w:jc w:val="left"/>
      </w:pPr>
      <w:r>
        <w:rPr/>
        <w:t>详情请参阅公司于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日在巨潮资讯网上披露的相关公告，公告编号为：</w:t>
      </w:r>
      <w:r>
        <w:rPr>
          <w:rFonts w:ascii="Times New Roman" w:hAnsi="Times New Roman" w:cs="Times New Roman" w:eastAsia="Times New Roman" w:hint="default"/>
        </w:rPr>
        <w:t>2019-008</w:t>
      </w:r>
      <w:r>
        <w:rPr/>
        <w:t>。</w:t>
      </w:r>
    </w:p>
    <w:p>
      <w:pPr>
        <w:spacing w:line="240" w:lineRule="auto" w:before="3"/>
        <w:rPr>
          <w:rFonts w:ascii="宋体" w:hAnsi="宋体" w:cs="宋体" w:eastAsia="宋体" w:hint="default"/>
          <w:sz w:val="14"/>
          <w:szCs w:val="14"/>
        </w:rPr>
      </w:pPr>
    </w:p>
    <w:p>
      <w:pPr>
        <w:pStyle w:val="Heading5"/>
        <w:spacing w:line="240" w:lineRule="auto"/>
        <w:ind w:left="616" w:right="5182"/>
        <w:jc w:val="left"/>
        <w:rPr>
          <w:b w:val="0"/>
          <w:bCs w:val="0"/>
        </w:rPr>
      </w:pPr>
      <w:r>
        <w:rPr>
          <w:rFonts w:ascii="Times New Roman" w:hAnsi="Times New Roman" w:cs="Times New Roman" w:eastAsia="Times New Roman" w:hint="default"/>
        </w:rPr>
        <w:t>2</w:t>
      </w:r>
      <w:r>
        <w:rPr/>
        <w:t>、寿光美伦化学浆项目投产</w:t>
      </w:r>
      <w:r>
        <w:rPr>
          <w:b w:val="0"/>
          <w:bCs w:val="0"/>
        </w:rPr>
      </w:r>
    </w:p>
    <w:p>
      <w:pPr>
        <w:spacing w:after="0" w:line="240" w:lineRule="auto"/>
        <w:jc w:val="left"/>
        <w:sectPr>
          <w:pgSz w:w="11910" w:h="16840"/>
          <w:pgMar w:header="750" w:footer="1017" w:top="1100" w:bottom="1200" w:left="920" w:right="0"/>
        </w:sectPr>
      </w:pPr>
    </w:p>
    <w:p>
      <w:pPr>
        <w:spacing w:line="240" w:lineRule="auto" w:before="7"/>
        <w:rPr>
          <w:rFonts w:ascii="宋体" w:hAnsi="宋体" w:cs="宋体" w:eastAsia="宋体" w:hint="default"/>
          <w:b/>
          <w:bCs/>
          <w:sz w:val="23"/>
          <w:szCs w:val="23"/>
        </w:rPr>
      </w:pPr>
    </w:p>
    <w:p>
      <w:pPr>
        <w:pStyle w:val="BodyText"/>
        <w:spacing w:line="302" w:lineRule="auto" w:before="37"/>
        <w:ind w:right="0" w:firstLine="400"/>
        <w:jc w:val="left"/>
      </w:pPr>
      <w:r>
        <w:rPr/>
        <w:t>公司于</w:t>
      </w:r>
      <w:r>
        <w:rPr>
          <w:rFonts w:ascii="Times New Roman" w:hAnsi="Times New Roman" w:cs="Times New Roman" w:eastAsia="Times New Roman" w:hint="default"/>
        </w:rPr>
        <w:t>2013</w:t>
      </w:r>
      <w:r>
        <w:rPr/>
        <w:t>年度股东大会审议通过了公司全资子公司寿光美伦在寿光建设漂白硫酸盐化学木浆项目的议案。</w:t>
      </w:r>
      <w:r>
        <w:rPr>
          <w:w w:val="99"/>
        </w:rPr>
        <w:t> </w:t>
      </w:r>
      <w:r>
        <w:rPr>
          <w:spacing w:val="-3"/>
        </w:rPr>
        <w:t>在项目建设过程中，考虑到我国木浆进口依存度较高，同时受废纸进口政策影响，国内市场废纸价格大幅上涨，</w:t>
      </w:r>
      <w:r>
        <w:rPr>
          <w:w w:val="99"/>
        </w:rPr>
        <w:t> </w:t>
      </w:r>
      <w:r>
        <w:rPr/>
        <w:t>由此带动了木浆价格的上涨。为解决公司原料问题，充分利用自制浆成本优势，提高经济效益，公司将年产</w:t>
      </w:r>
      <w:r>
        <w:rPr>
          <w:rFonts w:ascii="Times New Roman" w:hAnsi="Times New Roman" w:cs="Times New Roman" w:eastAsia="Times New Roman" w:hint="default"/>
        </w:rPr>
        <w:t>40</w:t>
      </w:r>
      <w:r>
        <w:rPr>
          <w:rFonts w:ascii="Times New Roman" w:hAnsi="Times New Roman" w:cs="Times New Roman" w:eastAsia="Times New Roman" w:hint="default"/>
          <w:spacing w:val="1"/>
          <w:w w:val="99"/>
        </w:rPr>
        <w:t> </w:t>
      </w:r>
      <w:r>
        <w:rPr/>
        <w:t>万吨漂白硫酸盐化学木浆项目调整为年产</w:t>
      </w:r>
      <w:r>
        <w:rPr>
          <w:rFonts w:ascii="Times New Roman" w:hAnsi="Times New Roman" w:cs="Times New Roman" w:eastAsia="Times New Roman" w:hint="default"/>
        </w:rPr>
        <w:t>100</w:t>
      </w:r>
      <w:r>
        <w:rPr/>
        <w:t>万吨漂白硫酸盐化学木浆并且顺利投产。</w:t>
      </w:r>
    </w:p>
    <w:p>
      <w:pPr>
        <w:pStyle w:val="BodyText"/>
        <w:spacing w:line="240" w:lineRule="auto" w:before="128"/>
        <w:ind w:left="554" w:right="0"/>
        <w:jc w:val="left"/>
      </w:pPr>
      <w:r>
        <w:rPr/>
        <w:t>详情请参阅公司于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日在巨潮资讯网上披露的相关公告，公告编号为：</w:t>
      </w:r>
      <w:r>
        <w:rPr>
          <w:rFonts w:ascii="Times New Roman" w:hAnsi="Times New Roman" w:cs="Times New Roman" w:eastAsia="Times New Roman" w:hint="default"/>
        </w:rPr>
        <w:t>2019-038</w:t>
      </w:r>
      <w:r>
        <w:rPr/>
        <w:t>。</w:t>
      </w:r>
    </w:p>
    <w:p>
      <w:pPr>
        <w:spacing w:line="240" w:lineRule="auto" w:before="3"/>
        <w:rPr>
          <w:rFonts w:ascii="宋体" w:hAnsi="宋体" w:cs="宋体" w:eastAsia="宋体" w:hint="default"/>
          <w:sz w:val="14"/>
          <w:szCs w:val="14"/>
        </w:rPr>
      </w:pPr>
    </w:p>
    <w:p>
      <w:pPr>
        <w:pStyle w:val="Heading5"/>
        <w:spacing w:line="240" w:lineRule="auto"/>
        <w:ind w:right="0"/>
        <w:jc w:val="left"/>
        <w:rPr>
          <w:b w:val="0"/>
          <w:bCs w:val="0"/>
        </w:rPr>
      </w:pPr>
      <w:r>
        <w:rPr>
          <w:rFonts w:ascii="Times New Roman" w:hAnsi="Times New Roman" w:cs="Times New Roman" w:eastAsia="Times New Roman" w:hint="default"/>
        </w:rPr>
        <w:t>3</w:t>
      </w:r>
      <w:r>
        <w:rPr/>
        <w:t>、境外子公司发行美元债</w:t>
      </w:r>
      <w:r>
        <w:rPr>
          <w:b w:val="0"/>
          <w:bCs w:val="0"/>
        </w:rPr>
      </w:r>
    </w:p>
    <w:p>
      <w:pPr>
        <w:spacing w:line="240" w:lineRule="auto" w:before="3"/>
        <w:rPr>
          <w:rFonts w:ascii="宋体" w:hAnsi="宋体" w:cs="宋体" w:eastAsia="宋体" w:hint="default"/>
          <w:b/>
          <w:bCs/>
          <w:sz w:val="14"/>
          <w:szCs w:val="14"/>
        </w:rPr>
      </w:pPr>
    </w:p>
    <w:p>
      <w:pPr>
        <w:pStyle w:val="BodyText"/>
        <w:spacing w:line="400" w:lineRule="auto"/>
        <w:ind w:left="554" w:right="1030"/>
        <w:jc w:val="left"/>
      </w:pPr>
      <w:r>
        <w:rPr>
          <w:w w:val="99"/>
        </w:rPr>
        <w:t>公司境外子公司</w:t>
      </w:r>
      <w:r>
        <w:rPr>
          <w:spacing w:val="18"/>
          <w:w w:val="99"/>
        </w:rPr>
        <w:t> </w:t>
      </w:r>
      <w:r>
        <w:rPr>
          <w:rFonts w:ascii="Times New Roman" w:hAnsi="Times New Roman" w:cs="Times New Roman" w:eastAsia="Times New Roman" w:hint="default"/>
          <w:spacing w:val="-3"/>
          <w:w w:val="99"/>
        </w:rPr>
        <w:t>Meilun</w:t>
      </w:r>
      <w:r>
        <w:rPr>
          <w:spacing w:val="-3"/>
          <w:w w:val="99"/>
        </w:rPr>
        <w:t>（</w:t>
      </w:r>
      <w:r>
        <w:rPr>
          <w:rFonts w:ascii="Times New Roman" w:hAnsi="Times New Roman" w:cs="Times New Roman" w:eastAsia="Times New Roman" w:hint="default"/>
          <w:spacing w:val="-3"/>
          <w:w w:val="99"/>
        </w:rPr>
        <w:t>BVI</w:t>
      </w:r>
      <w:r>
        <w:rPr>
          <w:spacing w:val="-3"/>
          <w:w w:val="99"/>
        </w:rPr>
        <w:t>）</w:t>
      </w:r>
      <w:r>
        <w:rPr>
          <w:rFonts w:ascii="Times New Roman" w:hAnsi="Times New Roman" w:cs="Times New Roman" w:eastAsia="Times New Roman" w:hint="default"/>
          <w:spacing w:val="-3"/>
          <w:w w:val="99"/>
        </w:rPr>
        <w:t>Limited</w:t>
      </w:r>
      <w:r>
        <w:rPr>
          <w:spacing w:val="-3"/>
          <w:w w:val="99"/>
        </w:rPr>
        <w:t>于</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8</w:t>
      </w:r>
      <w:r>
        <w:rPr>
          <w:spacing w:val="-3"/>
          <w:w w:val="99"/>
        </w:rPr>
        <w:t>月</w:t>
      </w:r>
      <w:r>
        <w:rPr>
          <w:rFonts w:ascii="Times New Roman" w:hAnsi="Times New Roman" w:cs="Times New Roman" w:eastAsia="Times New Roman" w:hint="default"/>
          <w:spacing w:val="-3"/>
          <w:w w:val="99"/>
        </w:rPr>
        <w:t>7</w:t>
      </w:r>
      <w:r>
        <w:rPr>
          <w:spacing w:val="-3"/>
          <w:w w:val="99"/>
        </w:rPr>
        <w:t>日在香港联交所发行了期限不超过</w:t>
      </w:r>
      <w:r>
        <w:rPr>
          <w:rFonts w:ascii="Times New Roman" w:hAnsi="Times New Roman" w:cs="Times New Roman" w:eastAsia="Times New Roman" w:hint="default"/>
          <w:spacing w:val="-3"/>
          <w:w w:val="99"/>
        </w:rPr>
        <w:t>3</w:t>
      </w:r>
      <w:r>
        <w:rPr>
          <w:spacing w:val="-3"/>
          <w:w w:val="99"/>
        </w:rPr>
        <w:t>年的</w:t>
      </w:r>
      <w:r>
        <w:rPr>
          <w:rFonts w:ascii="Times New Roman" w:hAnsi="Times New Roman" w:cs="Times New Roman" w:eastAsia="Times New Roman" w:hint="default"/>
          <w:spacing w:val="-3"/>
          <w:w w:val="99"/>
        </w:rPr>
        <w:t>1.63</w:t>
      </w:r>
      <w:r>
        <w:rPr>
          <w:spacing w:val="-3"/>
          <w:w w:val="99"/>
        </w:rPr>
        <w:t>亿美元债。</w:t>
      </w:r>
      <w:r>
        <w:rPr>
          <w:spacing w:val="-97"/>
          <w:w w:val="99"/>
        </w:rPr>
        <w:t> </w:t>
      </w:r>
      <w:r>
        <w:rPr>
          <w:spacing w:val="-97"/>
          <w:w w:val="99"/>
        </w:rPr>
      </w:r>
      <w:r>
        <w:rPr/>
        <w:t>详情请参阅公司于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日在巨潮资讯网上披露的相关公告，公告编号为：</w:t>
      </w:r>
      <w:r>
        <w:rPr>
          <w:rFonts w:ascii="Times New Roman" w:hAnsi="Times New Roman" w:cs="Times New Roman" w:eastAsia="Times New Roman" w:hint="default"/>
        </w:rPr>
        <w:t>2019-076</w:t>
      </w:r>
      <w:r>
        <w:rPr/>
        <w:t>。</w:t>
      </w:r>
    </w:p>
    <w:p>
      <w:pPr>
        <w:spacing w:after="0" w:line="400" w:lineRule="auto"/>
        <w:jc w:val="left"/>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left="3093" w:right="0"/>
        <w:jc w:val="left"/>
        <w:rPr>
          <w:b w:val="0"/>
          <w:bCs w:val="0"/>
        </w:rPr>
      </w:pPr>
      <w:bookmarkStart w:name="_bookmark7" w:id="8"/>
      <w:bookmarkEnd w:id="8"/>
      <w:r>
        <w:rPr>
          <w:b w:val="0"/>
          <w:bCs w:val="0"/>
        </w:rPr>
      </w:r>
      <w:r>
        <w:rPr>
          <w:spacing w:val="-12"/>
        </w:rPr>
        <w:t>第八节</w:t>
      </w:r>
      <w:r>
        <w:rPr>
          <w:spacing w:val="-48"/>
        </w:rPr>
        <w:t> </w:t>
      </w:r>
      <w:r>
        <w:rPr>
          <w:spacing w:val="-18"/>
        </w:rPr>
        <w:t>股份变动及股东情况</w:t>
      </w:r>
      <w:r>
        <w:rPr>
          <w:b w:val="0"/>
          <w:bCs w:val="0"/>
          <w:spacing w:val="-18"/>
        </w:rPr>
      </w:r>
    </w:p>
    <w:p>
      <w:pPr>
        <w:spacing w:line="240" w:lineRule="auto" w:before="11"/>
        <w:rPr>
          <w:rFonts w:ascii="宋体" w:hAnsi="宋体" w:cs="宋体" w:eastAsia="宋体" w:hint="default"/>
          <w:b/>
          <w:bCs/>
          <w:sz w:val="29"/>
          <w:szCs w:val="29"/>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单位：股</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732"/>
        <w:gridCol w:w="1226"/>
        <w:gridCol w:w="780"/>
        <w:gridCol w:w="535"/>
        <w:gridCol w:w="653"/>
        <w:gridCol w:w="931"/>
        <w:gridCol w:w="917"/>
        <w:gridCol w:w="919"/>
        <w:gridCol w:w="1215"/>
        <w:gridCol w:w="778"/>
      </w:tblGrid>
      <w:tr>
        <w:trPr>
          <w:trHeight w:val="415" w:hRule="exact"/>
        </w:trPr>
        <w:tc>
          <w:tcPr>
            <w:tcW w:w="173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8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4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78" w:hRule="exact"/>
        </w:trPr>
        <w:tc>
          <w:tcPr>
            <w:tcW w:w="1732" w:type="dxa"/>
            <w:vMerge w:val="restart"/>
            <w:tcBorders>
              <w:top w:val="nil" w:sz="6" w:space="0" w:color="auto"/>
              <w:left w:val="single" w:sz="4" w:space="0" w:color="000000"/>
              <w:right w:val="single" w:sz="4" w:space="0" w:color="000000"/>
            </w:tcBorders>
            <w:shd w:val="clear" w:color="auto" w:fill="D2D2D2"/>
          </w:tcPr>
          <w:p>
            <w:pPr/>
          </w:p>
        </w:tc>
        <w:tc>
          <w:tcPr>
            <w:tcW w:w="1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5"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83"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372" w:right="98"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732" w:type="dxa"/>
            <w:vMerge/>
            <w:tcBorders>
              <w:left w:val="single" w:sz="4" w:space="0" w:color="000000"/>
              <w:bottom w:val="nil" w:sz="6" w:space="0" w:color="auto"/>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35"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31" w:type="dxa"/>
            <w:vMerge/>
            <w:tcBorders>
              <w:left w:val="single" w:sz="4" w:space="0" w:color="000000"/>
              <w:right w:val="single" w:sz="4" w:space="0" w:color="000000"/>
            </w:tcBorders>
            <w:shd w:val="clear" w:color="auto" w:fill="D2D2D2"/>
          </w:tcPr>
          <w:p>
            <w:pPr/>
          </w:p>
        </w:tc>
        <w:tc>
          <w:tcPr>
            <w:tcW w:w="9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9" w:hRule="exact"/>
        </w:trPr>
        <w:tc>
          <w:tcPr>
            <w:tcW w:w="1732" w:type="dxa"/>
            <w:vMerge w:val="restart"/>
            <w:tcBorders>
              <w:top w:val="nil" w:sz="6" w:space="0" w:color="auto"/>
              <w:left w:val="single" w:sz="4" w:space="0" w:color="000000"/>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917"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732" w:type="dxa"/>
            <w:vMerge/>
            <w:tcBorders>
              <w:left w:val="single" w:sz="4"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5"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6"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11,982,642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10,580,524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0.36%</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11,982,642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10,580,524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0.36%</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11,982,642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0.41%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10,580,524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0.36%</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2,892,625,558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99.59%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1,402,118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1,402,118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2,894,027,676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99.64%</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1,658,004,342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57.08%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1,332,818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1,332,818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1,659,337,160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57.13%</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706,315,966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24.32%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69,300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706,385,266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24.32%</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528,305,250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18.19%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528,305,250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18.19%</w:t>
            </w:r>
          </w:p>
        </w:tc>
      </w:tr>
      <w:tr>
        <w:trPr>
          <w:trHeight w:val="4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2,904,608,200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2,904,608,200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9"/>
        <w:ind w:right="0"/>
        <w:jc w:val="left"/>
      </w:pPr>
      <w:r>
        <w:rPr/>
        <w:t>股份变动的原因</w:t>
      </w:r>
    </w:p>
    <w:p>
      <w:pPr>
        <w:spacing w:line="240" w:lineRule="auto" w:before="5"/>
        <w:rPr>
          <w:rFonts w:ascii="宋体" w:hAnsi="宋体" w:cs="宋体" w:eastAsia="宋体" w:hint="default"/>
          <w:sz w:val="15"/>
          <w:szCs w:val="15"/>
        </w:rPr>
      </w:pPr>
    </w:p>
    <w:p>
      <w:pPr>
        <w:pStyle w:val="BodyText"/>
        <w:spacing w:line="400" w:lineRule="auto"/>
        <w:ind w:left="554" w:right="1159"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根据《深圳证券交易所上市公司董事、监事和高级管理人员所持本公司股份管理业务操作指南》规定，报</w:t>
      </w:r>
      <w:r>
        <w:rPr/>
      </w:r>
    </w:p>
    <w:p>
      <w:pPr>
        <w:pStyle w:val="BodyText"/>
        <w:spacing w:line="224" w:lineRule="exact"/>
        <w:ind w:right="0"/>
        <w:jc w:val="left"/>
      </w:pPr>
      <w:r>
        <w:rPr/>
        <w:t>告期内，离任董事、高管所持部分有限售条件人民币普通股（</w:t>
      </w:r>
      <w:r>
        <w:rPr>
          <w:rFonts w:ascii="Times New Roman" w:hAnsi="Times New Roman" w:cs="Times New Roman" w:eastAsia="Times New Roman" w:hint="default"/>
        </w:rPr>
        <w:t>A</w:t>
      </w:r>
      <w:r>
        <w:rPr/>
        <w:t>股）变为无限售条件股份，股数为</w:t>
      </w:r>
      <w:r>
        <w:rPr>
          <w:rFonts w:ascii="Times New Roman" w:hAnsi="Times New Roman" w:cs="Times New Roman" w:eastAsia="Times New Roman" w:hint="default"/>
        </w:rPr>
        <w:t>2,782,845</w:t>
      </w:r>
      <w:r>
        <w:rPr/>
        <w:t>股；</w:t>
      </w:r>
    </w:p>
    <w:p>
      <w:pPr>
        <w:pStyle w:val="BodyText"/>
        <w:spacing w:line="297" w:lineRule="auto" w:before="66"/>
        <w:ind w:right="0"/>
        <w:jc w:val="left"/>
      </w:pPr>
      <w:r>
        <w:rPr/>
        <w:t>离任高管所持有限售条件境内上市的外资股（</w:t>
      </w:r>
      <w:r>
        <w:rPr>
          <w:rFonts w:ascii="Times New Roman" w:hAnsi="Times New Roman" w:cs="Times New Roman" w:eastAsia="Times New Roman" w:hint="default"/>
        </w:rPr>
        <w:t>B</w:t>
      </w:r>
      <w:r>
        <w:rPr/>
        <w:t>股）变为无限售条件股份，股数为</w:t>
      </w:r>
      <w:r>
        <w:rPr>
          <w:rFonts w:ascii="Times New Roman" w:hAnsi="Times New Roman" w:cs="Times New Roman" w:eastAsia="Times New Roman" w:hint="default"/>
        </w:rPr>
        <w:t>69,300</w:t>
      </w:r>
      <w:r>
        <w:rPr/>
        <w:t>股；公司董事、监事、</w:t>
      </w:r>
      <w:r>
        <w:rPr>
          <w:spacing w:val="-61"/>
        </w:rPr>
        <w:t> </w:t>
      </w:r>
      <w:r>
        <w:rPr>
          <w:spacing w:val="-61"/>
        </w:rPr>
      </w:r>
      <w:r>
        <w:rPr/>
        <w:t>高管增持的部分无限售条件人民币普通股（</w:t>
      </w:r>
      <w:r>
        <w:rPr>
          <w:rFonts w:ascii="Times New Roman" w:hAnsi="Times New Roman" w:cs="Times New Roman" w:eastAsia="Times New Roman" w:hint="default"/>
        </w:rPr>
        <w:t>A</w:t>
      </w:r>
      <w:r>
        <w:rPr/>
        <w:t>股）变为有限售条件股份，股数为</w:t>
      </w:r>
      <w:r>
        <w:rPr>
          <w:rFonts w:ascii="Times New Roman" w:hAnsi="Times New Roman" w:cs="Times New Roman" w:eastAsia="Times New Roman" w:hint="default"/>
        </w:rPr>
        <w:t>1,450,027</w:t>
      </w:r>
      <w:r>
        <w:rPr/>
        <w:t>股。</w:t>
      </w:r>
    </w:p>
    <w:p>
      <w:pPr>
        <w:pStyle w:val="BodyText"/>
        <w:spacing w:line="240" w:lineRule="auto" w:before="133"/>
        <w:ind w:right="0"/>
        <w:jc w:val="left"/>
      </w:pPr>
      <w:r>
        <w:rPr/>
        <w:t>股份变动的批准情况</w:t>
      </w:r>
    </w:p>
    <w:p>
      <w:pPr>
        <w:spacing w:line="240" w:lineRule="auto" w:before="5"/>
        <w:rPr>
          <w:rFonts w:ascii="宋体" w:hAnsi="宋体" w:cs="宋体" w:eastAsia="宋体" w:hint="default"/>
          <w:sz w:val="15"/>
          <w:szCs w:val="15"/>
        </w:rPr>
      </w:pPr>
    </w:p>
    <w:p>
      <w:pPr>
        <w:pStyle w:val="BodyText"/>
        <w:tabs>
          <w:tab w:pos="873" w:val="left" w:leader="none"/>
        </w:tabs>
        <w:spacing w:line="400" w:lineRule="auto"/>
        <w:ind w:right="8973"/>
        <w:jc w:val="left"/>
      </w:pPr>
      <w:r>
        <w:rPr>
          <w:rFonts w:ascii="Times New Roman" w:hAnsi="Times New Roman" w:cs="Times New Roman" w:eastAsia="Times New Roman" w:hint="default"/>
          <w:spacing w:val="-1"/>
          <w:w w:val="95"/>
        </w:rPr>
        <w:t>□</w:t>
      </w:r>
      <w:r>
        <w:rPr>
          <w:spacing w:val="-1"/>
          <w:w w:val="95"/>
        </w:rPr>
        <w:t>适用</w:t>
        <w:tab/>
      </w:r>
      <w:r>
        <w:rPr>
          <w:rFonts w:ascii="Times New Roman" w:hAnsi="Times New Roman" w:cs="Times New Roman" w:eastAsia="Times New Roman" w:hint="default"/>
        </w:rPr>
        <w:t>√</w:t>
      </w:r>
      <w:r>
        <w:rPr/>
        <w:t>不适用</w:t>
      </w:r>
      <w:r>
        <w:rPr>
          <w:w w:val="99"/>
        </w:rPr>
        <w:t> </w:t>
      </w:r>
      <w:r>
        <w:rPr/>
        <w:t>股份变动的过户情况</w:t>
      </w:r>
    </w:p>
    <w:p>
      <w:pPr>
        <w:pStyle w:val="BodyText"/>
        <w:spacing w:line="400" w:lineRule="auto" w:before="68"/>
        <w:ind w:right="8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股份回购的实施进展情况</w:t>
      </w:r>
    </w:p>
    <w:p>
      <w:pPr>
        <w:pStyle w:val="BodyText"/>
        <w:spacing w:line="400" w:lineRule="auto" w:before="67"/>
        <w:ind w:right="6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采用集中竞价方式减持回购股份的实施进展情况</w:t>
      </w:r>
    </w:p>
    <w:p>
      <w:pPr>
        <w:pStyle w:val="BodyText"/>
        <w:spacing w:line="400" w:lineRule="auto" w:before="67"/>
        <w:ind w:left="554" w:right="1159"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股份变动对最近一年和最近一期基本每股收益和稀释每股收益、归属于公司普通股股东的每股净资产等财</w:t>
      </w:r>
      <w:r>
        <w:rPr/>
      </w:r>
    </w:p>
    <w:p>
      <w:pPr>
        <w:pStyle w:val="BodyText"/>
        <w:spacing w:line="209" w:lineRule="exact"/>
        <w:ind w:right="0"/>
        <w:jc w:val="left"/>
      </w:pPr>
      <w:r>
        <w:rPr/>
        <w:t>务指标的影响</w:t>
      </w:r>
    </w:p>
    <w:p>
      <w:pPr>
        <w:spacing w:after="0" w:line="209" w:lineRule="exact"/>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400" w:lineRule="auto" w:before="37"/>
        <w:ind w:right="5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公司认为必要或证券监管机构要求披露的其他内容</w:t>
      </w:r>
      <w:r>
        <w:rPr/>
      </w:r>
    </w:p>
    <w:p>
      <w:pPr>
        <w:pStyle w:val="BodyText"/>
        <w:spacing w:line="240" w:lineRule="auto" w:before="6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单位：股</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912"/>
        <w:gridCol w:w="1162"/>
        <w:gridCol w:w="905"/>
        <w:gridCol w:w="1418"/>
        <w:gridCol w:w="1421"/>
        <w:gridCol w:w="1316"/>
        <w:gridCol w:w="2564"/>
      </w:tblGrid>
      <w:tr>
        <w:trPr>
          <w:trHeight w:val="759"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88" w:right="86"/>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614" w:right="72"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7,608,333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701,700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8,310,033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1,392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30,751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32,143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492,113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537,712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530,794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148,726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679,520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11,250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56,250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李伟先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3,599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483,016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162,975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645,991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6"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袁西坤</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33,525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董监高锁定股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按董监高股份管理相关规定</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2,726,595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2,726,595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13"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肖鹏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125,550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125,550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15"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陈刚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139,700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139,700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41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11,982,642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2,852,145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1,450,027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10,580,524</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footerReference w:type="default" r:id="rId41"/>
          <w:pgSz w:w="11910" w:h="16840"/>
          <w:pgMar w:footer="1017" w:header="750" w:top="1100" w:bottom="1200" w:left="980" w:right="0"/>
          <w:pgNumType w:start="68"/>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单位：股</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277"/>
        <w:gridCol w:w="1052"/>
        <w:gridCol w:w="336"/>
        <w:gridCol w:w="528"/>
        <w:gridCol w:w="581"/>
        <w:gridCol w:w="185"/>
        <w:gridCol w:w="1056"/>
        <w:gridCol w:w="967"/>
        <w:gridCol w:w="199"/>
        <w:gridCol w:w="716"/>
        <w:gridCol w:w="310"/>
        <w:gridCol w:w="905"/>
        <w:gridCol w:w="337"/>
        <w:gridCol w:w="229"/>
        <w:gridCol w:w="1020"/>
      </w:tblGrid>
      <w:tr>
        <w:trPr>
          <w:trHeight w:val="178" w:hRule="exact"/>
        </w:trPr>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2"/>
            <w:vMerge w:val="restart"/>
            <w:tcBorders>
              <w:top w:val="single" w:sz="4" w:space="0" w:color="000000"/>
              <w:left w:val="single" w:sz="9" w:space="0" w:color="D2D2D2"/>
              <w:right w:val="single" w:sz="10" w:space="0" w:color="D2D2D2"/>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120,766</w:t>
            </w:r>
            <w:r>
              <w:rPr>
                <w:rFonts w:ascii="宋体" w:hAnsi="宋体" w:cs="宋体" w:eastAsia="宋体" w:hint="default"/>
                <w:sz w:val="18"/>
                <w:szCs w:val="18"/>
              </w:rPr>
              <w:t>（其中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p>
            <w:pPr>
              <w:pStyle w:val="TableParagraph"/>
              <w:spacing w:line="240" w:lineRule="auto" w:before="94"/>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100,644 </w:t>
            </w:r>
            <w:r>
              <w:rPr>
                <w:rFonts w:ascii="宋体" w:hAnsi="宋体" w:cs="宋体" w:eastAsia="宋体" w:hint="default"/>
                <w:spacing w:val="-6"/>
                <w:sz w:val="18"/>
                <w:szCs w:val="18"/>
              </w:rPr>
              <w:t>户，</w:t>
            </w:r>
            <w:r>
              <w:rPr>
                <w:rFonts w:ascii="Times New Roman" w:hAnsi="Times New Roman" w:cs="Times New Roman" w:eastAsia="Times New Roman" w:hint="default"/>
                <w:spacing w:val="-6"/>
                <w:sz w:val="18"/>
                <w:szCs w:val="18"/>
              </w:rPr>
              <w:t>B</w:t>
            </w:r>
          </w:p>
          <w:p>
            <w:pPr>
              <w:pStyle w:val="TableParagraph"/>
              <w:spacing w:line="240" w:lineRule="auto" w:before="94"/>
              <w:ind w:left="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r>
              <w:rPr>
                <w:rFonts w:ascii="Times New Roman" w:hAnsi="Times New Roman" w:cs="Times New Roman" w:eastAsia="Times New Roman" w:hint="default"/>
                <w:sz w:val="18"/>
                <w:szCs w:val="18"/>
              </w:rPr>
              <w:t>H</w:t>
            </w:r>
          </w:p>
          <w:p>
            <w:pPr>
              <w:pStyle w:val="TableParagraph"/>
              <w:spacing w:line="240" w:lineRule="auto" w:before="94"/>
              <w:ind w:left="18"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 </w:t>
            </w:r>
            <w:r>
              <w:rPr>
                <w:rFonts w:ascii="宋体" w:hAnsi="宋体" w:cs="宋体" w:eastAsia="宋体" w:hint="default"/>
                <w:sz w:val="18"/>
                <w:szCs w:val="18"/>
              </w:rPr>
              <w:t>户）</w:t>
            </w:r>
          </w:p>
        </w:tc>
        <w:tc>
          <w:tcPr>
            <w:tcW w:w="110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1" w:type="dxa"/>
            <w:gridSpan w:val="2"/>
            <w:vMerge w:val="restart"/>
            <w:tcBorders>
              <w:top w:val="single" w:sz="4" w:space="0" w:color="000000"/>
              <w:left w:val="single" w:sz="10" w:space="0" w:color="D2D2D2"/>
              <w:right w:val="single" w:sz="9" w:space="0" w:color="D2D2D2"/>
            </w:tcBorders>
          </w:tcPr>
          <w:p>
            <w:pPr>
              <w:pStyle w:val="TableParagraph"/>
              <w:spacing w:line="331" w:lineRule="auto" w:before="56"/>
              <w:ind w:left="28" w:right="5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119,658</w:t>
            </w:r>
            <w:r>
              <w:rPr>
                <w:rFonts w:ascii="宋体" w:hAnsi="宋体" w:cs="宋体" w:eastAsia="宋体" w:hint="default"/>
                <w:sz w:val="18"/>
                <w:szCs w:val="18"/>
              </w:rPr>
              <w:t>（其中 </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99,635</w:t>
            </w:r>
          </w:p>
          <w:p>
            <w:pPr>
              <w:pStyle w:val="TableParagraph"/>
              <w:spacing w:line="240" w:lineRule="auto" w:before="18"/>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户</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8</w:t>
            </w:r>
          </w:p>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H </w:t>
            </w:r>
            <w:r>
              <w:rPr>
                <w:rFonts w:ascii="宋体" w:hAnsi="宋体" w:cs="宋体" w:eastAsia="宋体" w:hint="default"/>
                <w:sz w:val="18"/>
                <w:szCs w:val="18"/>
              </w:rPr>
              <w:t>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w:t>
            </w:r>
          </w:p>
          <w:p>
            <w:pPr>
              <w:pStyle w:val="TableParagraph"/>
              <w:spacing w:line="240" w:lineRule="auto" w:before="94"/>
              <w:ind w:left="28"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166" w:type="dxa"/>
            <w:gridSpan w:val="2"/>
            <w:vMerge w:val="restart"/>
            <w:tcBorders>
              <w:top w:val="single" w:sz="4" w:space="0" w:color="000000"/>
              <w:left w:val="single" w:sz="4" w:space="0" w:color="000000"/>
              <w:right w:val="single" w:sz="4" w:space="0" w:color="000000"/>
            </w:tcBorders>
            <w:shd w:val="clear" w:color="auto" w:fill="D2D2D2"/>
          </w:tcPr>
          <w:p>
            <w:pPr/>
          </w:p>
        </w:tc>
        <w:tc>
          <w:tcPr>
            <w:tcW w:w="10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12" w:right="138"/>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1250" w:type="dxa"/>
            <w:gridSpan w:val="2"/>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70" w:hRule="exact"/>
        </w:trPr>
        <w:tc>
          <w:tcPr>
            <w:tcW w:w="1277" w:type="dxa"/>
            <w:vMerge/>
            <w:tcBorders>
              <w:left w:val="single" w:sz="4" w:space="0" w:color="000000"/>
              <w:right w:val="single" w:sz="4" w:space="0" w:color="000000"/>
            </w:tcBorders>
            <w:shd w:val="clear" w:color="auto" w:fill="D2D2D2"/>
          </w:tcPr>
          <w:p>
            <w:pPr/>
          </w:p>
        </w:tc>
        <w:tc>
          <w:tcPr>
            <w:tcW w:w="1388" w:type="dxa"/>
            <w:gridSpan w:val="2"/>
            <w:vMerge/>
            <w:tcBorders>
              <w:left w:val="single" w:sz="9" w:space="0" w:color="D2D2D2"/>
              <w:right w:val="single" w:sz="10" w:space="0" w:color="D2D2D2"/>
            </w:tcBorders>
          </w:tcPr>
          <w:p>
            <w:pPr/>
          </w:p>
        </w:tc>
        <w:tc>
          <w:tcPr>
            <w:tcW w:w="110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1" w:right="185"/>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241" w:type="dxa"/>
            <w:gridSpan w:val="2"/>
            <w:vMerge/>
            <w:tcBorders>
              <w:left w:val="single" w:sz="10" w:space="0" w:color="D2D2D2"/>
              <w:right w:val="single" w:sz="9" w:space="0" w:color="D2D2D2"/>
            </w:tcBorders>
          </w:tcPr>
          <w:p>
            <w:pPr/>
          </w:p>
        </w:tc>
        <w:tc>
          <w:tcPr>
            <w:tcW w:w="1166" w:type="dxa"/>
            <w:gridSpan w:val="2"/>
            <w:vMerge/>
            <w:tcBorders>
              <w:left w:val="single" w:sz="4" w:space="0" w:color="000000"/>
              <w:bottom w:val="nil" w:sz="6" w:space="0" w:color="auto"/>
              <w:right w:val="single" w:sz="4" w:space="0" w:color="000000"/>
            </w:tcBorders>
            <w:shd w:val="clear" w:color="auto" w:fill="D2D2D2"/>
          </w:tcPr>
          <w:p>
            <w:pPr/>
          </w:p>
        </w:tc>
        <w:tc>
          <w:tcPr>
            <w:tcW w:w="1025" w:type="dxa"/>
            <w:gridSpan w:val="2"/>
            <w:vMerge/>
            <w:tcBorders>
              <w:left w:val="single" w:sz="10" w:space="0" w:color="D2D2D2"/>
              <w:right w:val="single" w:sz="13" w:space="0" w:color="D2D2D2"/>
            </w:tcBorders>
          </w:tcPr>
          <w:p>
            <w:pPr/>
          </w:p>
        </w:tc>
        <w:tc>
          <w:tcPr>
            <w:tcW w:w="1242" w:type="dxa"/>
            <w:gridSpan w:val="2"/>
            <w:vMerge/>
            <w:tcBorders>
              <w:left w:val="single" w:sz="4" w:space="0" w:color="000000"/>
              <w:right w:val="single" w:sz="4" w:space="0" w:color="000000"/>
            </w:tcBorders>
            <w:shd w:val="clear" w:color="auto" w:fill="D2D2D2"/>
          </w:tcPr>
          <w:p>
            <w:pPr/>
          </w:p>
        </w:tc>
        <w:tc>
          <w:tcPr>
            <w:tcW w:w="1250" w:type="dxa"/>
            <w:gridSpan w:val="2"/>
            <w:vMerge/>
            <w:tcBorders>
              <w:left w:val="single" w:sz="12" w:space="0" w:color="D2D2D2"/>
              <w:right w:val="single" w:sz="4" w:space="0" w:color="000000"/>
            </w:tcBorders>
          </w:tcPr>
          <w:p>
            <w:pPr/>
          </w:p>
        </w:tc>
      </w:tr>
      <w:tr>
        <w:trPr>
          <w:trHeight w:val="173"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388" w:type="dxa"/>
            <w:gridSpan w:val="2"/>
            <w:vMerge/>
            <w:tcBorders>
              <w:left w:val="single" w:sz="9" w:space="0" w:color="D2D2D2"/>
              <w:right w:val="single" w:sz="10" w:space="0" w:color="D2D2D2"/>
            </w:tcBorders>
          </w:tcPr>
          <w:p>
            <w:pPr/>
          </w:p>
        </w:tc>
        <w:tc>
          <w:tcPr>
            <w:tcW w:w="1109"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10" w:space="0" w:color="D2D2D2"/>
              <w:right w:val="single" w:sz="9" w:space="0" w:color="D2D2D2"/>
            </w:tcBorders>
          </w:tcPr>
          <w:p>
            <w:pPr/>
          </w:p>
        </w:tc>
        <w:tc>
          <w:tcPr>
            <w:tcW w:w="11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2" w:right="96"/>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025" w:type="dxa"/>
            <w:gridSpan w:val="2"/>
            <w:vMerge/>
            <w:tcBorders>
              <w:left w:val="single" w:sz="10" w:space="0" w:color="D2D2D2"/>
              <w:right w:val="single" w:sz="13" w:space="0" w:color="D2D2D2"/>
            </w:tcBorders>
          </w:tcPr>
          <w:p>
            <w:pPr/>
          </w:p>
        </w:tc>
        <w:tc>
          <w:tcPr>
            <w:tcW w:w="1242" w:type="dxa"/>
            <w:gridSpan w:val="2"/>
            <w:vMerge/>
            <w:tcBorders>
              <w:left w:val="single" w:sz="4" w:space="0" w:color="000000"/>
              <w:right w:val="single" w:sz="4" w:space="0" w:color="000000"/>
            </w:tcBorders>
            <w:shd w:val="clear" w:color="auto" w:fill="D2D2D2"/>
          </w:tcPr>
          <w:p>
            <w:pPr/>
          </w:p>
        </w:tc>
        <w:tc>
          <w:tcPr>
            <w:tcW w:w="1250" w:type="dxa"/>
            <w:gridSpan w:val="2"/>
            <w:vMerge/>
            <w:tcBorders>
              <w:left w:val="single" w:sz="12" w:space="0" w:color="D2D2D2"/>
              <w:right w:val="single" w:sz="4" w:space="0" w:color="000000"/>
            </w:tcBorders>
          </w:tcPr>
          <w:p>
            <w:pPr/>
          </w:p>
        </w:tc>
      </w:tr>
      <w:tr>
        <w:trPr>
          <w:trHeight w:val="749"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4" w:right="16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88" w:type="dxa"/>
            <w:gridSpan w:val="2"/>
            <w:vMerge/>
            <w:tcBorders>
              <w:left w:val="single" w:sz="9" w:space="0" w:color="D2D2D2"/>
              <w:right w:val="single" w:sz="10" w:space="0" w:color="D2D2D2"/>
            </w:tcBorders>
          </w:tcPr>
          <w:p>
            <w:pPr/>
          </w:p>
        </w:tc>
        <w:tc>
          <w:tcPr>
            <w:tcW w:w="1109"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10" w:space="0" w:color="D2D2D2"/>
              <w:right w:val="single" w:sz="9" w:space="0" w:color="D2D2D2"/>
            </w:tcBorders>
          </w:tcPr>
          <w:p>
            <w:pPr/>
          </w:p>
        </w:tc>
        <w:tc>
          <w:tcPr>
            <w:tcW w:w="1166" w:type="dxa"/>
            <w:gridSpan w:val="2"/>
            <w:vMerge/>
            <w:tcBorders>
              <w:left w:val="single" w:sz="4" w:space="0" w:color="000000"/>
              <w:right w:val="single" w:sz="4" w:space="0" w:color="000000"/>
            </w:tcBorders>
            <w:shd w:val="clear" w:color="auto" w:fill="D2D2D2"/>
          </w:tcPr>
          <w:p>
            <w:pPr/>
          </w:p>
        </w:tc>
        <w:tc>
          <w:tcPr>
            <w:tcW w:w="1025" w:type="dxa"/>
            <w:gridSpan w:val="2"/>
            <w:vMerge/>
            <w:tcBorders>
              <w:left w:val="single" w:sz="10" w:space="0" w:color="D2D2D2"/>
              <w:right w:val="single" w:sz="13" w:space="0" w:color="D2D2D2"/>
            </w:tcBorders>
          </w:tcPr>
          <w:p>
            <w:pPr/>
          </w:p>
        </w:tc>
        <w:tc>
          <w:tcPr>
            <w:tcW w:w="1242" w:type="dxa"/>
            <w:gridSpan w:val="2"/>
            <w:vMerge/>
            <w:tcBorders>
              <w:left w:val="single" w:sz="4" w:space="0" w:color="000000"/>
              <w:right w:val="single" w:sz="4" w:space="0" w:color="000000"/>
            </w:tcBorders>
            <w:shd w:val="clear" w:color="auto" w:fill="D2D2D2"/>
          </w:tcPr>
          <w:p>
            <w:pPr/>
          </w:p>
        </w:tc>
        <w:tc>
          <w:tcPr>
            <w:tcW w:w="1250" w:type="dxa"/>
            <w:gridSpan w:val="2"/>
            <w:vMerge/>
            <w:tcBorders>
              <w:left w:val="single" w:sz="12" w:space="0" w:color="D2D2D2"/>
              <w:right w:val="single" w:sz="4" w:space="0" w:color="000000"/>
            </w:tcBorders>
          </w:tcPr>
          <w:p>
            <w:pPr/>
          </w:p>
        </w:tc>
      </w:tr>
      <w:tr>
        <w:trPr>
          <w:trHeight w:val="170"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388" w:type="dxa"/>
            <w:gridSpan w:val="2"/>
            <w:vMerge/>
            <w:tcBorders>
              <w:left w:val="single" w:sz="9" w:space="0" w:color="D2D2D2"/>
              <w:right w:val="single" w:sz="10" w:space="0" w:color="D2D2D2"/>
            </w:tcBorders>
          </w:tcPr>
          <w:p>
            <w:pPr/>
          </w:p>
        </w:tc>
        <w:tc>
          <w:tcPr>
            <w:tcW w:w="1109" w:type="dxa"/>
            <w:gridSpan w:val="2"/>
            <w:vMerge/>
            <w:tcBorders>
              <w:left w:val="single" w:sz="4" w:space="0" w:color="000000"/>
              <w:right w:val="single" w:sz="4" w:space="0" w:color="000000"/>
            </w:tcBorders>
            <w:shd w:val="clear" w:color="auto" w:fill="D2D2D2"/>
          </w:tcPr>
          <w:p>
            <w:pPr/>
          </w:p>
        </w:tc>
        <w:tc>
          <w:tcPr>
            <w:tcW w:w="1241" w:type="dxa"/>
            <w:gridSpan w:val="2"/>
            <w:vMerge/>
            <w:tcBorders>
              <w:left w:val="single" w:sz="10" w:space="0" w:color="D2D2D2"/>
              <w:right w:val="single" w:sz="9" w:space="0" w:color="D2D2D2"/>
            </w:tcBorders>
          </w:tcPr>
          <w:p>
            <w:pPr/>
          </w:p>
        </w:tc>
        <w:tc>
          <w:tcPr>
            <w:tcW w:w="1166" w:type="dxa"/>
            <w:gridSpan w:val="2"/>
            <w:vMerge/>
            <w:tcBorders>
              <w:left w:val="single" w:sz="4" w:space="0" w:color="000000"/>
              <w:bottom w:val="nil" w:sz="6" w:space="0" w:color="auto"/>
              <w:right w:val="single" w:sz="4" w:space="0" w:color="000000"/>
            </w:tcBorders>
            <w:shd w:val="clear" w:color="auto" w:fill="D2D2D2"/>
          </w:tcPr>
          <w:p>
            <w:pPr/>
          </w:p>
        </w:tc>
        <w:tc>
          <w:tcPr>
            <w:tcW w:w="1025" w:type="dxa"/>
            <w:gridSpan w:val="2"/>
            <w:vMerge/>
            <w:tcBorders>
              <w:left w:val="single" w:sz="10" w:space="0" w:color="D2D2D2"/>
              <w:right w:val="single" w:sz="13" w:space="0" w:color="D2D2D2"/>
            </w:tcBorders>
          </w:tcPr>
          <w:p>
            <w:pPr/>
          </w:p>
        </w:tc>
        <w:tc>
          <w:tcPr>
            <w:tcW w:w="1242" w:type="dxa"/>
            <w:gridSpan w:val="2"/>
            <w:vMerge/>
            <w:tcBorders>
              <w:left w:val="single" w:sz="4" w:space="0" w:color="000000"/>
              <w:right w:val="single" w:sz="4" w:space="0" w:color="000000"/>
            </w:tcBorders>
            <w:shd w:val="clear" w:color="auto" w:fill="D2D2D2"/>
          </w:tcPr>
          <w:p>
            <w:pPr/>
          </w:p>
        </w:tc>
        <w:tc>
          <w:tcPr>
            <w:tcW w:w="1250" w:type="dxa"/>
            <w:gridSpan w:val="2"/>
            <w:vMerge/>
            <w:tcBorders>
              <w:left w:val="single" w:sz="12" w:space="0" w:color="D2D2D2"/>
              <w:right w:val="single" w:sz="4" w:space="0" w:color="000000"/>
            </w:tcBorders>
          </w:tcPr>
          <w:p>
            <w:pPr/>
          </w:p>
        </w:tc>
      </w:tr>
      <w:tr>
        <w:trPr>
          <w:trHeight w:val="173" w:hRule="exact"/>
        </w:trPr>
        <w:tc>
          <w:tcPr>
            <w:tcW w:w="1277" w:type="dxa"/>
            <w:vMerge/>
            <w:tcBorders>
              <w:left w:val="single" w:sz="4" w:space="0" w:color="000000"/>
              <w:right w:val="single" w:sz="4" w:space="0" w:color="000000"/>
            </w:tcBorders>
            <w:shd w:val="clear" w:color="auto" w:fill="D2D2D2"/>
          </w:tcPr>
          <w:p>
            <w:pPr/>
          </w:p>
        </w:tc>
        <w:tc>
          <w:tcPr>
            <w:tcW w:w="1388" w:type="dxa"/>
            <w:gridSpan w:val="2"/>
            <w:vMerge/>
            <w:tcBorders>
              <w:left w:val="single" w:sz="9" w:space="0" w:color="D2D2D2"/>
              <w:right w:val="single" w:sz="10" w:space="0" w:color="D2D2D2"/>
            </w:tcBorders>
          </w:tcPr>
          <w:p>
            <w:pPr/>
          </w:p>
        </w:tc>
        <w:tc>
          <w:tcPr>
            <w:tcW w:w="1109" w:type="dxa"/>
            <w:gridSpan w:val="2"/>
            <w:vMerge/>
            <w:tcBorders>
              <w:left w:val="single" w:sz="4" w:space="0" w:color="000000"/>
              <w:bottom w:val="nil" w:sz="6" w:space="0" w:color="auto"/>
              <w:right w:val="single" w:sz="4" w:space="0" w:color="000000"/>
            </w:tcBorders>
            <w:shd w:val="clear" w:color="auto" w:fill="D2D2D2"/>
          </w:tcPr>
          <w:p>
            <w:pPr/>
          </w:p>
        </w:tc>
        <w:tc>
          <w:tcPr>
            <w:tcW w:w="1241" w:type="dxa"/>
            <w:gridSpan w:val="2"/>
            <w:vMerge/>
            <w:tcBorders>
              <w:left w:val="single" w:sz="10" w:space="0" w:color="D2D2D2"/>
              <w:right w:val="single" w:sz="9" w:space="0" w:color="D2D2D2"/>
            </w:tcBorders>
          </w:tcPr>
          <w:p>
            <w:pPr/>
          </w:p>
        </w:tc>
        <w:tc>
          <w:tcPr>
            <w:tcW w:w="1166" w:type="dxa"/>
            <w:gridSpan w:val="2"/>
            <w:vMerge w:val="restart"/>
            <w:tcBorders>
              <w:top w:val="nil" w:sz="6" w:space="0" w:color="auto"/>
              <w:left w:val="single" w:sz="4" w:space="0" w:color="000000"/>
              <w:right w:val="single" w:sz="4" w:space="0" w:color="000000"/>
            </w:tcBorders>
            <w:shd w:val="clear" w:color="auto" w:fill="D2D2D2"/>
          </w:tcPr>
          <w:p>
            <w:pPr/>
          </w:p>
        </w:tc>
        <w:tc>
          <w:tcPr>
            <w:tcW w:w="1025" w:type="dxa"/>
            <w:gridSpan w:val="2"/>
            <w:vMerge/>
            <w:tcBorders>
              <w:left w:val="single" w:sz="10" w:space="0" w:color="D2D2D2"/>
              <w:right w:val="single" w:sz="13" w:space="0" w:color="D2D2D2"/>
            </w:tcBorders>
          </w:tcPr>
          <w:p>
            <w:pPr/>
          </w:p>
        </w:tc>
        <w:tc>
          <w:tcPr>
            <w:tcW w:w="1242" w:type="dxa"/>
            <w:gridSpan w:val="2"/>
            <w:vMerge/>
            <w:tcBorders>
              <w:left w:val="single" w:sz="4" w:space="0" w:color="000000"/>
              <w:right w:val="single" w:sz="4" w:space="0" w:color="000000"/>
            </w:tcBorders>
            <w:shd w:val="clear" w:color="auto" w:fill="D2D2D2"/>
          </w:tcPr>
          <w:p>
            <w:pPr/>
          </w:p>
        </w:tc>
        <w:tc>
          <w:tcPr>
            <w:tcW w:w="1250" w:type="dxa"/>
            <w:gridSpan w:val="2"/>
            <w:vMerge/>
            <w:tcBorders>
              <w:left w:val="single" w:sz="12" w:space="0" w:color="D2D2D2"/>
              <w:right w:val="single" w:sz="4" w:space="0" w:color="000000"/>
            </w:tcBorders>
          </w:tcPr>
          <w:p>
            <w:pPr/>
          </w:p>
        </w:tc>
      </w:tr>
      <w:tr>
        <w:trPr>
          <w:trHeight w:val="180"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388" w:type="dxa"/>
            <w:gridSpan w:val="2"/>
            <w:vMerge/>
            <w:tcBorders>
              <w:left w:val="single" w:sz="9" w:space="0" w:color="D2D2D2"/>
              <w:bottom w:val="single" w:sz="4" w:space="0" w:color="000000"/>
              <w:right w:val="single" w:sz="10" w:space="0" w:color="D2D2D2"/>
            </w:tcBorders>
          </w:tcPr>
          <w:p>
            <w:pPr/>
          </w:p>
        </w:tc>
        <w:tc>
          <w:tcPr>
            <w:tcW w:w="11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1" w:type="dxa"/>
            <w:gridSpan w:val="2"/>
            <w:vMerge/>
            <w:tcBorders>
              <w:left w:val="single" w:sz="10" w:space="0" w:color="D2D2D2"/>
              <w:bottom w:val="single" w:sz="4" w:space="0" w:color="000000"/>
              <w:right w:val="single" w:sz="9" w:space="0" w:color="D2D2D2"/>
            </w:tcBorders>
          </w:tcPr>
          <w:p>
            <w:pPr/>
          </w:p>
        </w:tc>
        <w:tc>
          <w:tcPr>
            <w:tcW w:w="1166" w:type="dxa"/>
            <w:gridSpan w:val="2"/>
            <w:vMerge/>
            <w:tcBorders>
              <w:left w:val="single" w:sz="4" w:space="0" w:color="000000"/>
              <w:bottom w:val="single" w:sz="4" w:space="0" w:color="000000"/>
              <w:right w:val="single" w:sz="4" w:space="0" w:color="000000"/>
            </w:tcBorders>
            <w:shd w:val="clear" w:color="auto" w:fill="D2D2D2"/>
          </w:tcPr>
          <w:p>
            <w:pPr/>
          </w:p>
        </w:tc>
        <w:tc>
          <w:tcPr>
            <w:tcW w:w="1025" w:type="dxa"/>
            <w:gridSpan w:val="2"/>
            <w:vMerge/>
            <w:tcBorders>
              <w:left w:val="single" w:sz="10" w:space="0" w:color="D2D2D2"/>
              <w:bottom w:val="single" w:sz="4" w:space="0" w:color="000000"/>
              <w:right w:val="single" w:sz="13" w:space="0" w:color="D2D2D2"/>
            </w:tcBorders>
          </w:tcPr>
          <w:p>
            <w:pPr/>
          </w:p>
        </w:tc>
        <w:tc>
          <w:tcPr>
            <w:tcW w:w="1242" w:type="dxa"/>
            <w:gridSpan w:val="2"/>
            <w:vMerge/>
            <w:tcBorders>
              <w:left w:val="single" w:sz="4" w:space="0" w:color="000000"/>
              <w:bottom w:val="single" w:sz="4" w:space="0" w:color="000000"/>
              <w:right w:val="single" w:sz="4" w:space="0" w:color="000000"/>
            </w:tcBorders>
            <w:shd w:val="clear" w:color="auto" w:fill="D2D2D2"/>
          </w:tcPr>
          <w:p>
            <w:pPr/>
          </w:p>
        </w:tc>
        <w:tc>
          <w:tcPr>
            <w:tcW w:w="1250" w:type="dxa"/>
            <w:gridSpan w:val="2"/>
            <w:vMerge/>
            <w:tcBorders>
              <w:left w:val="single" w:sz="12" w:space="0" w:color="D2D2D2"/>
              <w:bottom w:val="single" w:sz="4" w:space="0" w:color="000000"/>
              <w:right w:val="single" w:sz="4" w:space="0" w:color="000000"/>
            </w:tcBorders>
          </w:tcPr>
          <w:p>
            <w:pPr/>
          </w:p>
        </w:tc>
      </w:tr>
      <w:tr>
        <w:trPr>
          <w:trHeight w:val="411" w:hRule="exact"/>
        </w:trPr>
        <w:tc>
          <w:tcPr>
            <w:tcW w:w="969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4" w:hRule="exact"/>
        </w:trPr>
        <w:tc>
          <w:tcPr>
            <w:tcW w:w="2329" w:type="dxa"/>
            <w:gridSpan w:val="2"/>
            <w:vMerge w:val="restart"/>
            <w:tcBorders>
              <w:top w:val="single" w:sz="4" w:space="0" w:color="000000"/>
              <w:left w:val="single" w:sz="4" w:space="0" w:color="000000"/>
              <w:right w:val="single" w:sz="4" w:space="0" w:color="000000"/>
            </w:tcBorders>
            <w:shd w:val="clear" w:color="auto" w:fill="D2D2D2"/>
          </w:tcPr>
          <w:p>
            <w:pPr/>
          </w:p>
        </w:tc>
        <w:tc>
          <w:tcPr>
            <w:tcW w:w="864" w:type="dxa"/>
            <w:gridSpan w:val="2"/>
            <w:vMerge w:val="restart"/>
            <w:tcBorders>
              <w:top w:val="single" w:sz="4" w:space="0" w:color="000000"/>
              <w:left w:val="single" w:sz="4" w:space="0" w:color="000000"/>
              <w:right w:val="single" w:sz="4" w:space="0" w:color="000000"/>
            </w:tcBorders>
            <w:shd w:val="clear" w:color="auto" w:fill="D2D2D2"/>
          </w:tcPr>
          <w:p>
            <w:pPr/>
          </w:p>
        </w:tc>
        <w:tc>
          <w:tcPr>
            <w:tcW w:w="76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36" w:right="9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93" w:right="8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21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86" w:hRule="exact"/>
        </w:trPr>
        <w:tc>
          <w:tcPr>
            <w:tcW w:w="2329"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6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87" w:right="10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71" w:right="5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67" w:type="dxa"/>
            <w:vMerge/>
            <w:tcBorders>
              <w:left w:val="single" w:sz="4" w:space="0" w:color="000000"/>
              <w:right w:val="single" w:sz="4" w:space="0" w:color="000000"/>
            </w:tcBorders>
            <w:shd w:val="clear" w:color="auto" w:fill="D2D2D2"/>
          </w:tcPr>
          <w:p>
            <w:pPr/>
          </w:p>
        </w:tc>
        <w:tc>
          <w:tcPr>
            <w:tcW w:w="915" w:type="dxa"/>
            <w:gridSpan w:val="2"/>
            <w:vMerge/>
            <w:tcBorders>
              <w:left w:val="single" w:sz="4" w:space="0" w:color="000000"/>
              <w:right w:val="single" w:sz="4" w:space="0" w:color="000000"/>
            </w:tcBorders>
            <w:shd w:val="clear" w:color="auto" w:fill="D2D2D2"/>
          </w:tcPr>
          <w:p>
            <w:pPr/>
          </w:p>
        </w:tc>
        <w:tc>
          <w:tcPr>
            <w:tcW w:w="121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62" w:right="60"/>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587" w:type="dxa"/>
            <w:gridSpan w:val="3"/>
            <w:vMerge/>
            <w:tcBorders>
              <w:left w:val="single" w:sz="4" w:space="0" w:color="000000"/>
              <w:bottom w:val="single" w:sz="4" w:space="0" w:color="000000"/>
              <w:right w:val="single" w:sz="4" w:space="0" w:color="000000"/>
            </w:tcBorders>
            <w:shd w:val="clear" w:color="auto" w:fill="D2D2D2"/>
          </w:tcPr>
          <w:p>
            <w:pPr/>
          </w:p>
        </w:tc>
      </w:tr>
      <w:tr>
        <w:trPr>
          <w:trHeight w:val="193" w:hRule="exact"/>
        </w:trPr>
        <w:tc>
          <w:tcPr>
            <w:tcW w:w="23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66" w:type="dxa"/>
            <w:gridSpan w:val="2"/>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967" w:type="dxa"/>
            <w:vMerge/>
            <w:tcBorders>
              <w:left w:val="single" w:sz="4" w:space="0" w:color="000000"/>
              <w:right w:val="single" w:sz="4" w:space="0" w:color="000000"/>
            </w:tcBorders>
            <w:shd w:val="clear" w:color="auto" w:fill="D2D2D2"/>
          </w:tcPr>
          <w:p>
            <w:pPr/>
          </w:p>
        </w:tc>
        <w:tc>
          <w:tcPr>
            <w:tcW w:w="915" w:type="dxa"/>
            <w:gridSpan w:val="2"/>
            <w:vMerge/>
            <w:tcBorders>
              <w:left w:val="single" w:sz="4" w:space="0" w:color="000000"/>
              <w:right w:val="single" w:sz="4" w:space="0" w:color="000000"/>
            </w:tcBorders>
            <w:shd w:val="clear" w:color="auto" w:fill="D2D2D2"/>
          </w:tcPr>
          <w:p>
            <w:pPr/>
          </w:p>
        </w:tc>
        <w:tc>
          <w:tcPr>
            <w:tcW w:w="1214" w:type="dxa"/>
            <w:gridSpan w:val="2"/>
            <w:vMerge/>
            <w:tcBorders>
              <w:left w:val="single" w:sz="4" w:space="0" w:color="000000"/>
              <w:right w:val="single" w:sz="4" w:space="0" w:color="000000"/>
            </w:tcBorders>
            <w:shd w:val="clear" w:color="auto" w:fill="D2D2D2"/>
          </w:tcPr>
          <w:p>
            <w:pPr/>
          </w:p>
        </w:tc>
        <w:tc>
          <w:tcPr>
            <w:tcW w:w="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71"/>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329" w:type="dxa"/>
            <w:gridSpan w:val="2"/>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bottom w:val="nil" w:sz="6" w:space="0" w:color="auto"/>
              <w:right w:val="single" w:sz="4" w:space="0" w:color="000000"/>
            </w:tcBorders>
            <w:shd w:val="clear" w:color="auto" w:fill="D2D2D2"/>
          </w:tcPr>
          <w:p>
            <w:pPr/>
          </w:p>
        </w:tc>
        <w:tc>
          <w:tcPr>
            <w:tcW w:w="766" w:type="dxa"/>
            <w:gridSpan w:val="2"/>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967" w:type="dxa"/>
            <w:vMerge/>
            <w:tcBorders>
              <w:left w:val="single" w:sz="4" w:space="0" w:color="000000"/>
              <w:right w:val="single" w:sz="4" w:space="0" w:color="000000"/>
            </w:tcBorders>
            <w:shd w:val="clear" w:color="auto" w:fill="D2D2D2"/>
          </w:tcPr>
          <w:p>
            <w:pPr/>
          </w:p>
        </w:tc>
        <w:tc>
          <w:tcPr>
            <w:tcW w:w="915" w:type="dxa"/>
            <w:gridSpan w:val="2"/>
            <w:vMerge/>
            <w:tcBorders>
              <w:left w:val="single" w:sz="4" w:space="0" w:color="000000"/>
              <w:right w:val="single" w:sz="4" w:space="0" w:color="000000"/>
            </w:tcBorders>
            <w:shd w:val="clear" w:color="auto" w:fill="D2D2D2"/>
          </w:tcPr>
          <w:p>
            <w:pPr/>
          </w:p>
        </w:tc>
        <w:tc>
          <w:tcPr>
            <w:tcW w:w="1214" w:type="dxa"/>
            <w:gridSpan w:val="2"/>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2329" w:type="dxa"/>
            <w:gridSpan w:val="2"/>
            <w:vMerge w:val="restart"/>
            <w:tcBorders>
              <w:top w:val="nil" w:sz="6" w:space="0" w:color="auto"/>
              <w:left w:val="single" w:sz="4" w:space="0" w:color="000000"/>
              <w:right w:val="single" w:sz="4" w:space="0" w:color="000000"/>
            </w:tcBorders>
            <w:shd w:val="clear" w:color="auto" w:fill="D2D2D2"/>
          </w:tcPr>
          <w:p>
            <w:pPr/>
          </w:p>
        </w:tc>
        <w:tc>
          <w:tcPr>
            <w:tcW w:w="864" w:type="dxa"/>
            <w:gridSpan w:val="2"/>
            <w:vMerge w:val="restart"/>
            <w:tcBorders>
              <w:top w:val="nil" w:sz="6" w:space="0" w:color="auto"/>
              <w:left w:val="single" w:sz="4" w:space="0" w:color="000000"/>
              <w:right w:val="single" w:sz="4" w:space="0" w:color="000000"/>
            </w:tcBorders>
            <w:shd w:val="clear" w:color="auto" w:fill="D2D2D2"/>
          </w:tcPr>
          <w:p>
            <w:pPr/>
          </w:p>
        </w:tc>
        <w:tc>
          <w:tcPr>
            <w:tcW w:w="766" w:type="dxa"/>
            <w:gridSpan w:val="2"/>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967" w:type="dxa"/>
            <w:vMerge/>
            <w:tcBorders>
              <w:left w:val="single" w:sz="4" w:space="0" w:color="000000"/>
              <w:right w:val="single" w:sz="4" w:space="0" w:color="000000"/>
            </w:tcBorders>
            <w:shd w:val="clear" w:color="auto" w:fill="D2D2D2"/>
          </w:tcPr>
          <w:p>
            <w:pPr/>
          </w:p>
        </w:tc>
        <w:tc>
          <w:tcPr>
            <w:tcW w:w="915" w:type="dxa"/>
            <w:gridSpan w:val="2"/>
            <w:vMerge/>
            <w:tcBorders>
              <w:left w:val="single" w:sz="4" w:space="0" w:color="000000"/>
              <w:right w:val="single" w:sz="4" w:space="0" w:color="000000"/>
            </w:tcBorders>
            <w:shd w:val="clear" w:color="auto" w:fill="D2D2D2"/>
          </w:tcPr>
          <w:p>
            <w:pPr/>
          </w:p>
        </w:tc>
        <w:tc>
          <w:tcPr>
            <w:tcW w:w="1214" w:type="dxa"/>
            <w:gridSpan w:val="2"/>
            <w:vMerge/>
            <w:tcBorders>
              <w:left w:val="single" w:sz="4" w:space="0" w:color="000000"/>
              <w:bottom w:val="nil" w:sz="6" w:space="0" w:color="auto"/>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020" w:type="dxa"/>
            <w:vMerge/>
            <w:tcBorders>
              <w:left w:val="single" w:sz="4" w:space="0" w:color="000000"/>
              <w:bottom w:val="nil" w:sz="6" w:space="0" w:color="auto"/>
              <w:right w:val="single" w:sz="4" w:space="0" w:color="000000"/>
            </w:tcBorders>
            <w:shd w:val="clear" w:color="auto" w:fill="D2D2D2"/>
          </w:tcPr>
          <w:p>
            <w:pPr/>
          </w:p>
        </w:tc>
      </w:tr>
      <w:tr>
        <w:trPr>
          <w:trHeight w:val="193" w:hRule="exact"/>
        </w:trPr>
        <w:tc>
          <w:tcPr>
            <w:tcW w:w="2329" w:type="dxa"/>
            <w:gridSpan w:val="2"/>
            <w:vMerge/>
            <w:tcBorders>
              <w:left w:val="single" w:sz="4" w:space="0" w:color="000000"/>
              <w:bottom w:val="single" w:sz="4" w:space="0" w:color="000000"/>
              <w:right w:val="single" w:sz="4" w:space="0" w:color="000000"/>
            </w:tcBorders>
            <w:shd w:val="clear" w:color="auto" w:fill="D2D2D2"/>
          </w:tcPr>
          <w:p>
            <w:pPr/>
          </w:p>
        </w:tc>
        <w:tc>
          <w:tcPr>
            <w:tcW w:w="864" w:type="dxa"/>
            <w:gridSpan w:val="2"/>
            <w:vMerge/>
            <w:tcBorders>
              <w:left w:val="single" w:sz="4" w:space="0" w:color="000000"/>
              <w:bottom w:val="single" w:sz="4" w:space="0" w:color="000000"/>
              <w:right w:val="single" w:sz="4" w:space="0" w:color="000000"/>
            </w:tcBorders>
            <w:shd w:val="clear" w:color="auto" w:fill="D2D2D2"/>
          </w:tcPr>
          <w:p>
            <w:pPr/>
          </w:p>
        </w:tc>
        <w:tc>
          <w:tcPr>
            <w:tcW w:w="76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4" w:space="0" w:color="000000"/>
              <w:bottom w:val="single" w:sz="4" w:space="0" w:color="000000"/>
              <w:right w:val="single" w:sz="4" w:space="0" w:color="000000"/>
            </w:tcBorders>
            <w:shd w:val="clear" w:color="auto" w:fill="D2D2D2"/>
          </w:tcPr>
          <w:p>
            <w:pPr/>
          </w:p>
        </w:tc>
        <w:tc>
          <w:tcPr>
            <w:tcW w:w="915" w:type="dxa"/>
            <w:gridSpan w:val="2"/>
            <w:vMerge/>
            <w:tcBorders>
              <w:left w:val="single" w:sz="4" w:space="0" w:color="000000"/>
              <w:bottom w:val="single" w:sz="4" w:space="0" w:color="000000"/>
              <w:right w:val="single" w:sz="4" w:space="0" w:color="000000"/>
            </w:tcBorders>
            <w:shd w:val="clear" w:color="auto" w:fill="D2D2D2"/>
          </w:tcPr>
          <w:p>
            <w:pPr/>
          </w:p>
        </w:tc>
        <w:tc>
          <w:tcPr>
            <w:tcW w:w="121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gridSpan w:val="2"/>
            <w:vMerge/>
            <w:tcBorders>
              <w:left w:val="single" w:sz="4" w:space="0" w:color="000000"/>
              <w:bottom w:val="single" w:sz="4" w:space="0" w:color="000000"/>
              <w:right w:val="single" w:sz="4" w:space="0" w:color="000000"/>
            </w:tcBorders>
            <w:shd w:val="clear" w:color="auto" w:fill="D2D2D2"/>
          </w:tcPr>
          <w:p>
            <w:pPr/>
          </w:p>
        </w:tc>
        <w:tc>
          <w:tcPr>
            <w:tcW w:w="10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5"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15.33%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445,396,128</w:t>
            </w:r>
          </w:p>
        </w:tc>
        <w:tc>
          <w:tcPr>
            <w:tcW w:w="967"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915"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0" w:right="0"/>
              <w:jc w:val="left"/>
              <w:rPr>
                <w:rFonts w:ascii="Times New Roman" w:hAnsi="Times New Roman" w:cs="Times New Roman" w:eastAsia="Times New Roman" w:hint="default"/>
                <w:sz w:val="18"/>
                <w:szCs w:val="18"/>
              </w:rPr>
            </w:pPr>
            <w:r>
              <w:rPr>
                <w:rFonts w:ascii="Times New Roman"/>
                <w:sz w:val="18"/>
              </w:rPr>
              <w:t>445,396,128</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261,670,000</w:t>
            </w:r>
          </w:p>
        </w:tc>
      </w:tr>
      <w:tr>
        <w:trPr>
          <w:trHeight w:val="415"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HKSCCNOMINEESLIMITED</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12.85%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373,163,875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-124,000</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0" w:right="0"/>
              <w:jc w:val="left"/>
              <w:rPr>
                <w:rFonts w:ascii="Times New Roman" w:hAnsi="Times New Roman" w:cs="Times New Roman" w:eastAsia="Times New Roman" w:hint="default"/>
                <w:sz w:val="18"/>
                <w:szCs w:val="18"/>
              </w:rPr>
            </w:pPr>
            <w:r>
              <w:rPr>
                <w:rFonts w:ascii="Times New Roman"/>
                <w:sz w:val="18"/>
              </w:rPr>
              <w:t>373,163,875</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12.54%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364,131,563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0" w:right="0"/>
              <w:jc w:val="left"/>
              <w:rPr>
                <w:rFonts w:ascii="Times New Roman" w:hAnsi="Times New Roman" w:cs="Times New Roman" w:eastAsia="Times New Roman" w:hint="default"/>
                <w:sz w:val="18"/>
                <w:szCs w:val="18"/>
              </w:rPr>
            </w:pPr>
            <w:r>
              <w:rPr>
                <w:rFonts w:ascii="Times New Roman"/>
                <w:sz w:val="18"/>
              </w:rPr>
              <w:t>364,131,563</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32"/>
              <w:jc w:val="left"/>
              <w:rPr>
                <w:rFonts w:ascii="宋体" w:hAnsi="宋体" w:cs="宋体" w:eastAsia="宋体" w:hint="default"/>
                <w:sz w:val="18"/>
                <w:szCs w:val="18"/>
              </w:rPr>
            </w:pPr>
            <w:r>
              <w:rPr>
                <w:rFonts w:ascii="宋体" w:hAnsi="宋体" w:cs="宋体" w:eastAsia="宋体" w:hint="default"/>
                <w:sz w:val="18"/>
                <w:szCs w:val="18"/>
              </w:rPr>
              <w:t>中央汇金资产管理有限责任 公司</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60,206,850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60,206,850</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1102"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p>
            <w:pPr>
              <w:pStyle w:val="TableParagraph"/>
              <w:spacing w:line="331" w:lineRule="auto" w:before="107"/>
              <w:ind w:left="24" w:right="130"/>
              <w:jc w:val="left"/>
              <w:rPr>
                <w:rFonts w:ascii="宋体" w:hAnsi="宋体" w:cs="宋体" w:eastAsia="宋体" w:hint="default"/>
                <w:sz w:val="18"/>
                <w:szCs w:val="18"/>
              </w:rPr>
            </w:pPr>
            <w:r>
              <w:rPr>
                <w:rFonts w:ascii="宋体" w:hAnsi="宋体" w:cs="宋体" w:eastAsia="宋体" w:hint="default"/>
                <w:sz w:val="18"/>
                <w:szCs w:val="18"/>
              </w:rPr>
              <w:t>－中证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交易型开放式指 数证券投资基金</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13,483,150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-683,300</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13,483,150</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6" w:right="0"/>
              <w:jc w:val="left"/>
              <w:rPr>
                <w:rFonts w:ascii="Times New Roman" w:hAnsi="Times New Roman" w:cs="Times New Roman" w:eastAsia="Times New Roman" w:hint="default"/>
                <w:sz w:val="18"/>
                <w:szCs w:val="18"/>
              </w:rPr>
            </w:pPr>
            <w:r>
              <w:rPr>
                <w:rFonts w:ascii="Times New Roman"/>
                <w:sz w:val="18"/>
              </w:rPr>
              <w:t>0.46%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13,238,463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8,749,612</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sz w:val="18"/>
              </w:rPr>
              <w:t>13,238,463</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r>
      <w:tr>
        <w:trPr>
          <w:trHeight w:val="1102"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98" w:lineRule="auto" w:before="96"/>
              <w:ind w:left="24" w:right="196"/>
              <w:jc w:val="left"/>
              <w:rPr>
                <w:rFonts w:ascii="Times New Roman" w:hAnsi="Times New Roman" w:cs="Times New Roman" w:eastAsia="Times New Roman" w:hint="default"/>
                <w:sz w:val="18"/>
                <w:szCs w:val="18"/>
              </w:rPr>
            </w:pPr>
            <w:r>
              <w:rPr>
                <w:rFonts w:ascii="Times New Roman"/>
                <w:sz w:val="18"/>
              </w:rPr>
              <w:t>VANGUARD</w:t>
            </w:r>
            <w:r>
              <w:rPr>
                <w:rFonts w:ascii="Times New Roman"/>
                <w:spacing w:val="-3"/>
                <w:sz w:val="18"/>
              </w:rPr>
              <w:t> </w:t>
            </w:r>
            <w:r>
              <w:rPr>
                <w:rFonts w:ascii="Times New Roman"/>
                <w:sz w:val="18"/>
              </w:rPr>
              <w:t>EMERGING</w:t>
            </w:r>
            <w:r>
              <w:rPr>
                <w:rFonts w:ascii="Times New Roman"/>
                <w:sz w:val="18"/>
              </w:rPr>
              <w:t> MARKETS STOCK</w:t>
            </w:r>
            <w:r>
              <w:rPr>
                <w:rFonts w:ascii="Times New Roman"/>
                <w:spacing w:val="-8"/>
                <w:sz w:val="18"/>
              </w:rPr>
              <w:t> </w:t>
            </w:r>
            <w:r>
              <w:rPr>
                <w:rFonts w:ascii="Times New Roman"/>
                <w:sz w:val="18"/>
              </w:rPr>
              <w:t>INDEX</w:t>
            </w:r>
            <w:r>
              <w:rPr>
                <w:rFonts w:ascii="Times New Roman"/>
                <w:sz w:val="18"/>
              </w:rPr>
              <w:t> FUND</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12,912,357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12,912,357</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1102"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98" w:lineRule="auto" w:before="96"/>
              <w:ind w:left="24" w:right="199"/>
              <w:jc w:val="left"/>
              <w:rPr>
                <w:rFonts w:ascii="Times New Roman" w:hAnsi="Times New Roman" w:cs="Times New Roman" w:eastAsia="Times New Roman" w:hint="default"/>
                <w:sz w:val="18"/>
                <w:szCs w:val="18"/>
              </w:rPr>
            </w:pPr>
            <w:r>
              <w:rPr>
                <w:rFonts w:ascii="Times New Roman"/>
                <w:sz w:val="18"/>
              </w:rPr>
              <w:t>VANGUARD</w:t>
            </w:r>
            <w:r>
              <w:rPr>
                <w:rFonts w:ascii="Times New Roman"/>
                <w:spacing w:val="1"/>
                <w:sz w:val="18"/>
              </w:rPr>
              <w:t> </w:t>
            </w:r>
            <w:r>
              <w:rPr>
                <w:rFonts w:ascii="Times New Roman"/>
                <w:sz w:val="18"/>
              </w:rPr>
              <w:t>TOTAL</w:t>
            </w:r>
            <w:r>
              <w:rPr>
                <w:rFonts w:ascii="Times New Roman"/>
                <w:sz w:val="18"/>
              </w:rPr>
              <w:t> INTERNATIONAL</w:t>
            </w:r>
            <w:r>
              <w:rPr>
                <w:rFonts w:ascii="Times New Roman"/>
                <w:spacing w:val="-8"/>
                <w:sz w:val="18"/>
              </w:rPr>
              <w:t> </w:t>
            </w:r>
            <w:r>
              <w:rPr>
                <w:rFonts w:ascii="Times New Roman"/>
                <w:sz w:val="18"/>
              </w:rPr>
              <w:t>STOCK</w:t>
            </w:r>
            <w:r>
              <w:rPr>
                <w:rFonts w:ascii="Times New Roman"/>
                <w:spacing w:val="-1"/>
                <w:sz w:val="18"/>
              </w:rPr>
              <w:t> </w:t>
            </w:r>
            <w:r>
              <w:rPr>
                <w:rFonts w:ascii="Times New Roman"/>
                <w:sz w:val="18"/>
              </w:rPr>
              <w:t>INDEX</w:t>
            </w:r>
            <w:r>
              <w:rPr>
                <w:rFonts w:ascii="Times New Roman"/>
                <w:spacing w:val="-1"/>
                <w:sz w:val="18"/>
              </w:rPr>
              <w:t> </w:t>
            </w:r>
            <w:r>
              <w:rPr>
                <w:rFonts w:ascii="Times New Roman"/>
                <w:sz w:val="18"/>
              </w:rPr>
              <w:t>FUND</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12,615,170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1,617,762</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12,615,170</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9"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0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11,080,044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935,600</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8,310,033</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2,770,011</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陈穗强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0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11,010,200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1,109,050</w:t>
            </w:r>
          </w:p>
        </w:tc>
        <w:tc>
          <w:tcPr>
            <w:tcW w:w="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11,010,200</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1445" w:hRule="exact"/>
        </w:trPr>
        <w:tc>
          <w:tcPr>
            <w:tcW w:w="2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24" w:right="132"/>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69" w:type="dxa"/>
            <w:gridSpan w:val="13"/>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3"/>
              <w:jc w:val="both"/>
              <w:rPr>
                <w:rFonts w:ascii="宋体" w:hAnsi="宋体" w:cs="宋体" w:eastAsia="宋体" w:hint="default"/>
                <w:sz w:val="18"/>
                <w:szCs w:val="18"/>
              </w:rPr>
            </w:pPr>
            <w:r>
              <w:rPr>
                <w:rFonts w:ascii="宋体" w:hAnsi="宋体" w:cs="宋体" w:eastAsia="宋体" w:hint="default"/>
                <w:spacing w:val="-2"/>
                <w:sz w:val="18"/>
                <w:szCs w:val="18"/>
              </w:rPr>
              <w:t>境外法人股东晨鸣控股（香港）有限公司为国有法人股东晨鸣控股有限公司的全资子公司，属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于《上市公司股东持股变动信息披露管理办法》中规定的一致行动人；股东陈洪国为晨鸣控股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有限公司的法定代表人、董事长兼总经理。除此之外，未知其他流通股股东是否属于一致行动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人，也未知其他流通股股东之间是否存在关联关系。</w:t>
            </w:r>
          </w:p>
        </w:tc>
      </w:tr>
    </w:tbl>
    <w:p>
      <w:pPr>
        <w:spacing w:after="0" w:line="350" w:lineRule="auto"/>
        <w:jc w:val="both"/>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193"/>
        <w:gridCol w:w="2508"/>
        <w:gridCol w:w="1561"/>
        <w:gridCol w:w="1416"/>
        <w:gridCol w:w="1020"/>
      </w:tblGrid>
      <w:tr>
        <w:trPr>
          <w:trHeight w:val="416" w:hRule="exact"/>
        </w:trPr>
        <w:tc>
          <w:tcPr>
            <w:tcW w:w="9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15" w:hRule="exact"/>
        </w:trPr>
        <w:tc>
          <w:tcPr>
            <w:tcW w:w="57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46" w:right="53" w:hanging="92"/>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4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5" w:hRule="exact"/>
        </w:trPr>
        <w:tc>
          <w:tcPr>
            <w:tcW w:w="5701" w:type="dxa"/>
            <w:gridSpan w:val="2"/>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445,396,128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445,396,128</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HKSCCNOMINEESLIMITED</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373,163,875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373,163,875</w:t>
            </w:r>
          </w:p>
        </w:tc>
      </w:tr>
      <w:tr>
        <w:trPr>
          <w:trHeight w:val="415" w:hRule="exact"/>
        </w:trPr>
        <w:tc>
          <w:tcPr>
            <w:tcW w:w="5701" w:type="dxa"/>
            <w:gridSpan w:val="2"/>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364,131,563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210,717,563</w:t>
            </w:r>
          </w:p>
        </w:tc>
      </w:tr>
      <w:tr>
        <w:trPr>
          <w:trHeight w:val="415" w:hRule="exact"/>
        </w:trPr>
        <w:tc>
          <w:tcPr>
            <w:tcW w:w="5701" w:type="dxa"/>
            <w:gridSpan w:val="2"/>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153,414,000</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60,206,850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60,206,850</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13,483,150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13,483,150</w:t>
            </w:r>
          </w:p>
        </w:tc>
      </w:tr>
      <w:tr>
        <w:trPr>
          <w:trHeight w:val="416"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13,238,463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13,238,463</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VANGUARD EMERGING MARKETS STOCK INDEX</w:t>
            </w:r>
            <w:r>
              <w:rPr>
                <w:rFonts w:ascii="Times New Roman"/>
                <w:spacing w:val="-21"/>
                <w:sz w:val="18"/>
              </w:rPr>
              <w:t> </w:t>
            </w:r>
            <w:r>
              <w:rPr>
                <w:rFonts w:ascii="Times New Roman"/>
                <w:sz w:val="18"/>
              </w:rPr>
              <w:t>FUND</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12,912,357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12,912,357</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VANGUARD TOTAL INTERNATIONAL STOCK INDEX</w:t>
            </w:r>
            <w:r>
              <w:rPr>
                <w:rFonts w:ascii="Times New Roman"/>
                <w:spacing w:val="-18"/>
                <w:sz w:val="18"/>
              </w:rPr>
              <w:t> </w:t>
            </w:r>
            <w:r>
              <w:rPr>
                <w:rFonts w:ascii="Times New Roman"/>
                <w:sz w:val="18"/>
              </w:rPr>
              <w:t>FUND</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12,615,170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12,615,170</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陈穗强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11,010,200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11,010,200</w:t>
            </w:r>
          </w:p>
        </w:tc>
      </w:tr>
      <w:tr>
        <w:trPr>
          <w:trHeight w:val="415" w:hRule="exact"/>
        </w:trPr>
        <w:tc>
          <w:tcPr>
            <w:tcW w:w="5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10,856,000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10,856,000</w:t>
            </w:r>
          </w:p>
        </w:tc>
      </w:tr>
      <w:tr>
        <w:trPr>
          <w:trHeight w:val="144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名无限售流通股股东之间，以及前</w:t>
            </w:r>
          </w:p>
          <w:p>
            <w:pPr>
              <w:pStyle w:val="TableParagraph"/>
              <w:spacing w:line="331" w:lineRule="auto" w:before="94"/>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名股东之 间关联关系或一致行动的说明</w:t>
            </w:r>
          </w:p>
        </w:tc>
        <w:tc>
          <w:tcPr>
            <w:tcW w:w="6505" w:type="dxa"/>
            <w:gridSpan w:val="4"/>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3" w:right="-9"/>
              <w:jc w:val="both"/>
              <w:rPr>
                <w:rFonts w:ascii="宋体" w:hAnsi="宋体" w:cs="宋体" w:eastAsia="宋体" w:hint="default"/>
                <w:sz w:val="18"/>
                <w:szCs w:val="18"/>
              </w:rPr>
            </w:pPr>
            <w:r>
              <w:rPr>
                <w:rFonts w:ascii="宋体" w:hAnsi="宋体" w:cs="宋体" w:eastAsia="宋体" w:hint="default"/>
                <w:spacing w:val="-1"/>
                <w:sz w:val="18"/>
                <w:szCs w:val="18"/>
              </w:rPr>
              <w:t>境外法人股东晨鸣控股（香港）有限公司为国有法人股东晨鸣控股有限公司的全资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子公司，属于《上市公司股东持股变动信息披露管理办法》中规定的一致行动人。 </w:t>
            </w:r>
            <w:r>
              <w:rPr>
                <w:rFonts w:ascii="宋体" w:hAnsi="宋体" w:cs="宋体" w:eastAsia="宋体" w:hint="default"/>
                <w:spacing w:val="-1"/>
                <w:sz w:val="18"/>
                <w:szCs w:val="18"/>
              </w:rPr>
              <w:t>除此之外，未知其他流通股股东是否属于一致行动人，也未知其他流通股股东之间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是否存在关联关系。</w:t>
            </w:r>
          </w:p>
        </w:tc>
      </w:tr>
      <w:tr>
        <w:trPr>
          <w:trHeight w:val="147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28" w:lineRule="auto"/>
              <w:ind w:left="24"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名普通股股东参与融资融券业务情 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5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晨鸣控股有限公司持有 </w:t>
            </w:r>
            <w:r>
              <w:rPr>
                <w:rFonts w:ascii="Times New Roman" w:hAnsi="Times New Roman" w:cs="Times New Roman" w:eastAsia="Times New Roman" w:hint="default"/>
                <w:sz w:val="18"/>
                <w:szCs w:val="18"/>
              </w:rPr>
              <w:t>445,396,128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股人民币普通股，其中普通账户持有</w:t>
            </w:r>
          </w:p>
          <w:p>
            <w:pPr>
              <w:pStyle w:val="TableParagraph"/>
              <w:spacing w:line="240" w:lineRule="auto" w:before="9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402,196,128  </w:t>
            </w:r>
            <w:r>
              <w:rPr>
                <w:rFonts w:ascii="宋体" w:hAnsi="宋体" w:cs="宋体" w:eastAsia="宋体" w:hint="default"/>
                <w:sz w:val="18"/>
                <w:szCs w:val="18"/>
              </w:rPr>
              <w:t>股，通过信用担保证券账户持有 </w:t>
            </w:r>
            <w:r>
              <w:rPr>
                <w:rFonts w:ascii="Times New Roman" w:hAnsi="Times New Roman" w:cs="Times New Roman" w:eastAsia="Times New Roman" w:hint="default"/>
                <w:sz w:val="18"/>
                <w:szCs w:val="18"/>
              </w:rPr>
              <w:t>43,200,000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陈穗强持有 </w:t>
            </w:r>
            <w:r>
              <w:rPr>
                <w:rFonts w:ascii="Times New Roman" w:hAnsi="Times New Roman" w:cs="Times New Roman" w:eastAsia="Times New Roman" w:hint="default"/>
                <w:sz w:val="18"/>
                <w:szCs w:val="18"/>
              </w:rPr>
              <w:t>11,010,200  </w:t>
            </w:r>
            <w:r>
              <w:rPr>
                <w:rFonts w:ascii="宋体" w:hAnsi="宋体" w:cs="宋体" w:eastAsia="宋体" w:hint="default"/>
                <w:sz w:val="18"/>
                <w:szCs w:val="18"/>
              </w:rPr>
              <w:t>股人民币普通股，其中普通账户持有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股，通过信用担保</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证券账户持有 </w:t>
            </w:r>
            <w:r>
              <w:rPr>
                <w:rFonts w:ascii="Times New Roman" w:hAnsi="Times New Roman" w:cs="Times New Roman" w:eastAsia="Times New Roman" w:hint="default"/>
                <w:sz w:val="18"/>
                <w:szCs w:val="18"/>
              </w:rPr>
              <w:t>11,010,200  </w:t>
            </w:r>
            <w:r>
              <w:rPr>
                <w:rFonts w:ascii="宋体" w:hAnsi="宋体" w:cs="宋体" w:eastAsia="宋体" w:hint="default"/>
                <w:sz w:val="18"/>
                <w:szCs w:val="18"/>
              </w:rPr>
              <w:t>股。</w:t>
            </w:r>
          </w:p>
        </w:tc>
      </w:tr>
    </w:tbl>
    <w:p>
      <w:pPr>
        <w:pStyle w:val="BodyText"/>
        <w:spacing w:line="240" w:lineRule="auto" w:before="9"/>
        <w:ind w:right="0"/>
        <w:jc w:val="left"/>
      </w:pP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424" w:lineRule="auto"/>
        <w:ind w:right="8153"/>
        <w:jc w:val="left"/>
      </w:pPr>
      <w:r>
        <w:rPr/>
        <w:t>控股股东性质：地方国有控股</w:t>
      </w:r>
      <w:r>
        <w:rPr>
          <w:w w:val="99"/>
        </w:rPr>
        <w:t> </w:t>
      </w:r>
      <w:r>
        <w:rPr/>
        <w:t>控股股东类型：法人</w:t>
      </w:r>
    </w:p>
    <w:p>
      <w:pPr>
        <w:spacing w:line="240" w:lineRule="auto" w:before="1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85"/>
        <w:gridCol w:w="699"/>
        <w:gridCol w:w="1428"/>
        <w:gridCol w:w="1560"/>
        <w:gridCol w:w="1561"/>
        <w:gridCol w:w="2336"/>
      </w:tblGrid>
      <w:tr>
        <w:trPr>
          <w:trHeight w:val="4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4"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5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9137078378348518</w:t>
            </w: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9Q</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3" w:right="-39"/>
              <w:jc w:val="left"/>
              <w:rPr>
                <w:rFonts w:ascii="宋体" w:hAnsi="宋体" w:cs="宋体" w:eastAsia="宋体" w:hint="default"/>
                <w:sz w:val="18"/>
                <w:szCs w:val="18"/>
              </w:rPr>
            </w:pPr>
            <w:r>
              <w:rPr>
                <w:rFonts w:ascii="宋体" w:hAnsi="宋体" w:cs="宋体" w:eastAsia="宋体" w:hint="default"/>
                <w:sz w:val="18"/>
                <w:szCs w:val="18"/>
              </w:rPr>
              <w:t>以企业自有资金对造纸、电 力、热力、林业项目的投资。</w:t>
            </w:r>
          </w:p>
        </w:tc>
      </w:tr>
      <w:tr>
        <w:trPr>
          <w:trHeight w:val="758" w:hRule="exact"/>
        </w:trPr>
        <w:tc>
          <w:tcPr>
            <w:tcW w:w="26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28"/>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85"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除本公司外，晨鸣控股有限公司不存在控股或参股其他境内外上市公司股权的情况。</w:t>
            </w:r>
          </w:p>
        </w:tc>
      </w:tr>
    </w:tbl>
    <w:p>
      <w:pPr>
        <w:spacing w:after="0" w:line="240" w:lineRule="auto"/>
        <w:jc w:val="left"/>
        <w:rPr>
          <w:rFonts w:ascii="宋体" w:hAnsi="宋体" w:cs="宋体" w:eastAsia="宋体" w:hint="default"/>
          <w:sz w:val="18"/>
          <w:szCs w:val="18"/>
        </w:rPr>
        <w:sectPr>
          <w:footerReference w:type="default" r:id="rId42"/>
          <w:pgSz w:w="11910" w:h="16840"/>
          <w:pgMar w:footer="1017" w:header="750"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控股股东报告期内变更</w:t>
      </w:r>
    </w:p>
    <w:p>
      <w:pPr>
        <w:spacing w:line="240" w:lineRule="auto" w:before="6"/>
        <w:rPr>
          <w:rFonts w:ascii="宋体" w:hAnsi="宋体" w:cs="宋体" w:eastAsia="宋体" w:hint="default"/>
          <w:sz w:val="15"/>
          <w:szCs w:val="15"/>
        </w:rPr>
      </w:pPr>
    </w:p>
    <w:p>
      <w:pPr>
        <w:pStyle w:val="BodyText"/>
        <w:spacing w:line="400" w:lineRule="auto"/>
        <w:ind w:left="554" w:right="73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公司报告期控股股东未发生变更。</w:t>
      </w:r>
    </w:p>
    <w:p>
      <w:pPr>
        <w:spacing w:line="240" w:lineRule="auto" w:before="4"/>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pStyle w:val="BodyText"/>
        <w:spacing w:line="424" w:lineRule="auto"/>
        <w:ind w:right="6193"/>
        <w:jc w:val="left"/>
      </w:pPr>
      <w:r>
        <w:rPr>
          <w:w w:val="95"/>
        </w:rPr>
        <w:t>实际控制人性质：地方国资管理机构</w:t>
      </w:r>
      <w:r>
        <w:rPr>
          <w:spacing w:val="60"/>
          <w:w w:val="95"/>
        </w:rPr>
        <w:t> </w:t>
      </w:r>
      <w:r>
        <w:rPr>
          <w:spacing w:val="60"/>
          <w:w w:val="95"/>
        </w:rPr>
      </w:r>
      <w:r>
        <w:rPr/>
        <w:t>实际控制人类型：法人</w:t>
      </w:r>
    </w:p>
    <w:p>
      <w:pPr>
        <w:spacing w:line="240" w:lineRule="auto" w:before="13"/>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96"/>
        <w:gridCol w:w="1085"/>
        <w:gridCol w:w="1712"/>
        <w:gridCol w:w="1642"/>
        <w:gridCol w:w="2436"/>
      </w:tblGrid>
      <w:tr>
        <w:trPr>
          <w:trHeight w:val="817"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25"/>
              <w:ind w:left="88" w:right="60"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81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寿光市国有资产监督管理局</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24" w:right="60"/>
              <w:jc w:val="left"/>
              <w:rPr>
                <w:rFonts w:ascii="宋体" w:hAnsi="宋体" w:cs="宋体" w:eastAsia="宋体" w:hint="default"/>
                <w:sz w:val="18"/>
                <w:szCs w:val="18"/>
              </w:rPr>
            </w:pPr>
            <w:r>
              <w:rPr>
                <w:rFonts w:ascii="宋体" w:hAnsi="宋体" w:cs="宋体" w:eastAsia="宋体" w:hint="default"/>
                <w:sz w:val="18"/>
                <w:szCs w:val="18"/>
              </w:rPr>
              <w:t>负责全市企事业单位国有资产 管理及资本运营工作。</w:t>
            </w:r>
          </w:p>
        </w:tc>
      </w:tr>
      <w:tr>
        <w:trPr>
          <w:trHeight w:val="816"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24" w:right="140"/>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 境内外上市公司的股权情况</w:t>
            </w:r>
          </w:p>
        </w:tc>
        <w:tc>
          <w:tcPr>
            <w:tcW w:w="6875" w:type="dxa"/>
            <w:gridSpan w:val="4"/>
            <w:tcBorders>
              <w:top w:val="single" w:sz="4" w:space="0" w:color="000000"/>
              <w:left w:val="single" w:sz="13" w:space="0" w:color="D2D2D2"/>
              <w:bottom w:val="single" w:sz="4" w:space="0" w:color="000000"/>
              <w:right w:val="single" w:sz="4" w:space="0" w:color="000000"/>
            </w:tcBorders>
          </w:tcPr>
          <w:p>
            <w:pPr>
              <w:pStyle w:val="TableParagraph"/>
              <w:spacing w:line="350" w:lineRule="auto" w:before="25"/>
              <w:ind w:left="11" w:right="180"/>
              <w:jc w:val="left"/>
              <w:rPr>
                <w:rFonts w:ascii="宋体" w:hAnsi="宋体" w:cs="宋体" w:eastAsia="宋体" w:hint="default"/>
                <w:sz w:val="18"/>
                <w:szCs w:val="18"/>
              </w:rPr>
            </w:pPr>
            <w:r>
              <w:rPr>
                <w:rFonts w:ascii="宋体" w:hAnsi="宋体" w:cs="宋体" w:eastAsia="宋体" w:hint="default"/>
                <w:sz w:val="18"/>
                <w:szCs w:val="18"/>
              </w:rPr>
              <w:t>除本公司外，寿光市国有资产监督管理局不存在控制的其他境内外上市公司的股权情 况。</w:t>
            </w:r>
          </w:p>
        </w:tc>
      </w:tr>
    </w:tbl>
    <w:p>
      <w:pPr>
        <w:pStyle w:val="BodyText"/>
        <w:spacing w:line="240" w:lineRule="auto" w:before="9"/>
        <w:ind w:right="0"/>
        <w:jc w:val="left"/>
      </w:pPr>
      <w:r>
        <w:rPr/>
        <w:t>实际控制人报告期内变更</w:t>
      </w:r>
    </w:p>
    <w:p>
      <w:pPr>
        <w:spacing w:line="240" w:lineRule="auto" w:before="5"/>
        <w:rPr>
          <w:rFonts w:ascii="宋体" w:hAnsi="宋体" w:cs="宋体" w:eastAsia="宋体" w:hint="default"/>
          <w:sz w:val="15"/>
          <w:szCs w:val="15"/>
        </w:rPr>
      </w:pPr>
    </w:p>
    <w:p>
      <w:pPr>
        <w:pStyle w:val="BodyText"/>
        <w:spacing w:line="400" w:lineRule="auto"/>
        <w:ind w:left="554" w:right="69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公司报告期实际控制人未发生变更。</w:t>
      </w:r>
      <w:r>
        <w:rPr/>
      </w:r>
    </w:p>
    <w:p>
      <w:pPr>
        <w:pStyle w:val="BodyText"/>
        <w:spacing w:line="240" w:lineRule="auto" w:before="67"/>
        <w:ind w:right="0"/>
        <w:jc w:val="left"/>
      </w:pPr>
      <w:r>
        <w:rPr/>
        <w:t>公司与实际控制人之间的产权及控制关系的方框图</w:t>
      </w:r>
    </w:p>
    <w:p>
      <w:pPr>
        <w:spacing w:line="240" w:lineRule="auto" w:before="10"/>
        <w:rPr>
          <w:rFonts w:ascii="宋体" w:hAnsi="宋体" w:cs="宋体" w:eastAsia="宋体" w:hint="default"/>
          <w:sz w:val="26"/>
          <w:szCs w:val="26"/>
        </w:rPr>
      </w:pPr>
    </w:p>
    <w:p>
      <w:pPr>
        <w:spacing w:line="6084" w:lineRule="exact"/>
        <w:ind w:left="1889" w:right="0" w:firstLine="0"/>
        <w:rPr>
          <w:rFonts w:ascii="宋体" w:hAnsi="宋体" w:cs="宋体" w:eastAsia="宋体" w:hint="default"/>
          <w:sz w:val="20"/>
          <w:szCs w:val="20"/>
        </w:rPr>
      </w:pPr>
      <w:r>
        <w:rPr>
          <w:rFonts w:ascii="宋体" w:hAnsi="宋体" w:cs="宋体" w:eastAsia="宋体" w:hint="default"/>
          <w:position w:val="-121"/>
          <w:sz w:val="20"/>
          <w:szCs w:val="20"/>
        </w:rPr>
        <w:drawing>
          <wp:inline distT="0" distB="0" distL="0" distR="0">
            <wp:extent cx="3916679" cy="3863340"/>
            <wp:effectExtent l="0" t="0" r="0" b="0"/>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44" cstate="print"/>
                    <a:stretch>
                      <a:fillRect/>
                    </a:stretch>
                  </pic:blipFill>
                  <pic:spPr>
                    <a:xfrm>
                      <a:off x="0" y="0"/>
                      <a:ext cx="3916679" cy="3863340"/>
                    </a:xfrm>
                    <a:prstGeom prst="rect">
                      <a:avLst/>
                    </a:prstGeom>
                  </pic:spPr>
                </pic:pic>
              </a:graphicData>
            </a:graphic>
          </wp:inline>
        </w:drawing>
      </w:r>
      <w:r>
        <w:rPr>
          <w:rFonts w:ascii="宋体" w:hAnsi="宋体" w:cs="宋体" w:eastAsia="宋体" w:hint="default"/>
          <w:position w:val="-121"/>
          <w:sz w:val="20"/>
          <w:szCs w:val="20"/>
        </w:rPr>
      </w:r>
    </w:p>
    <w:p>
      <w:pPr>
        <w:spacing w:after="0" w:line="6084" w:lineRule="exact"/>
        <w:rPr>
          <w:rFonts w:ascii="宋体" w:hAnsi="宋体" w:cs="宋体" w:eastAsia="宋体" w:hint="default"/>
          <w:sz w:val="20"/>
          <w:szCs w:val="20"/>
        </w:rPr>
        <w:sectPr>
          <w:footerReference w:type="default" r:id="rId43"/>
          <w:pgSz w:w="11910" w:h="16840"/>
          <w:pgMar w:footer="1017" w:header="750" w:top="1100" w:bottom="1200" w:left="980" w:right="0"/>
          <w:pgNumType w:start="71"/>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实际控制人通过信托或其他资产管理方式控制公司</w:t>
      </w: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left="3396" w:right="0"/>
        <w:jc w:val="left"/>
        <w:rPr>
          <w:b w:val="0"/>
          <w:bCs w:val="0"/>
        </w:rPr>
      </w:pPr>
      <w:bookmarkStart w:name="_bookmark8" w:id="9"/>
      <w:bookmarkEnd w:id="9"/>
      <w:r>
        <w:rPr>
          <w:b w:val="0"/>
          <w:bCs w:val="0"/>
        </w:rPr>
      </w:r>
      <w:r>
        <w:rPr>
          <w:spacing w:val="-12"/>
        </w:rPr>
        <w:t>第九节</w:t>
      </w:r>
      <w:r>
        <w:rPr>
          <w:spacing w:val="-50"/>
        </w:rPr>
        <w:t> </w:t>
      </w:r>
      <w:r>
        <w:rPr>
          <w:spacing w:val="-17"/>
        </w:rPr>
        <w:t>优先股相关情况</w:t>
      </w:r>
      <w:r>
        <w:rPr>
          <w:b w:val="0"/>
          <w:bCs w:val="0"/>
          <w:spacing w:val="-17"/>
        </w:rPr>
      </w:r>
    </w:p>
    <w:p>
      <w:pPr>
        <w:spacing w:line="240" w:lineRule="auto" w:before="8"/>
        <w:rPr>
          <w:rFonts w:ascii="宋体" w:hAnsi="宋体" w:cs="宋体" w:eastAsia="宋体" w:hint="default"/>
          <w:b/>
          <w:bCs/>
          <w:sz w:val="9"/>
          <w:szCs w:val="9"/>
        </w:rPr>
      </w:pP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一、报告期末近</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年优先股的发行与上市情况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39"/>
        <w:gridCol w:w="1416"/>
        <w:gridCol w:w="785"/>
        <w:gridCol w:w="634"/>
        <w:gridCol w:w="992"/>
        <w:gridCol w:w="1560"/>
        <w:gridCol w:w="992"/>
        <w:gridCol w:w="710"/>
        <w:gridCol w:w="1176"/>
        <w:gridCol w:w="694"/>
      </w:tblGrid>
      <w:tr>
        <w:trPr>
          <w:trHeight w:val="1503" w:hRule="exact"/>
        </w:trPr>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73" w:right="95" w:hanging="180"/>
              <w:jc w:val="left"/>
              <w:rPr>
                <w:rFonts w:ascii="宋体" w:hAnsi="宋体" w:cs="宋体" w:eastAsia="宋体" w:hint="default"/>
                <w:sz w:val="18"/>
                <w:szCs w:val="18"/>
              </w:rPr>
            </w:pPr>
            <w:r>
              <w:rPr>
                <w:rFonts w:ascii="宋体" w:hAnsi="宋体" w:cs="宋体" w:eastAsia="宋体" w:hint="default"/>
                <w:sz w:val="18"/>
                <w:szCs w:val="18"/>
              </w:rPr>
              <w:t>发行方 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6"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07"/>
              <w:ind w:left="23" w:right="-2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131" w:right="38" w:hanging="89"/>
              <w:jc w:val="left"/>
              <w:rPr>
                <w:rFonts w:ascii="宋体" w:hAnsi="宋体" w:cs="宋体" w:eastAsia="宋体" w:hint="default"/>
                <w:sz w:val="18"/>
                <w:szCs w:val="18"/>
              </w:rPr>
            </w:pPr>
            <w:r>
              <w:rPr>
                <w:rFonts w:ascii="宋体" w:hAnsi="宋体" w:cs="宋体" w:eastAsia="宋体" w:hint="default"/>
                <w:sz w:val="18"/>
                <w:szCs w:val="18"/>
              </w:rPr>
              <w:t>票面股 息率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1"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240" w:lineRule="auto" w:before="107"/>
              <w:ind w:left="2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23" w:right="39" w:firstLine="16"/>
              <w:jc w:val="left"/>
              <w:rPr>
                <w:rFonts w:ascii="宋体" w:hAnsi="宋体" w:cs="宋体" w:eastAsia="宋体" w:hint="default"/>
                <w:sz w:val="18"/>
                <w:szCs w:val="18"/>
              </w:rPr>
            </w:pPr>
            <w:r>
              <w:rPr>
                <w:rFonts w:ascii="宋体" w:hAnsi="宋体" w:cs="宋体" w:eastAsia="宋体" w:hint="default"/>
                <w:sz w:val="18"/>
                <w:szCs w:val="18"/>
              </w:rPr>
              <w:t>获准上市交 </w:t>
            </w:r>
            <w:r>
              <w:rPr>
                <w:rFonts w:ascii="宋体" w:hAnsi="宋体" w:cs="宋体" w:eastAsia="宋体" w:hint="default"/>
                <w:spacing w:val="-12"/>
                <w:sz w:val="18"/>
                <w:szCs w:val="18"/>
              </w:rPr>
              <w:t>易数量（股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79" w:right="0"/>
              <w:jc w:val="left"/>
              <w:rPr>
                <w:rFonts w:ascii="宋体" w:hAnsi="宋体" w:cs="宋体" w:eastAsia="宋体" w:hint="default"/>
                <w:sz w:val="18"/>
                <w:szCs w:val="18"/>
              </w:rPr>
            </w:pPr>
            <w:r>
              <w:rPr>
                <w:rFonts w:ascii="宋体" w:hAnsi="宋体" w:cs="宋体" w:eastAsia="宋体" w:hint="default"/>
                <w:sz w:val="18"/>
                <w:szCs w:val="18"/>
              </w:rPr>
              <w:t>终止上</w:t>
            </w:r>
          </w:p>
          <w:p>
            <w:pPr>
              <w:pStyle w:val="TableParagraph"/>
              <w:spacing w:line="240" w:lineRule="auto" w:before="107"/>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市日期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32"/>
              <w:ind w:left="43" w:right="41"/>
              <w:jc w:val="left"/>
              <w:rPr>
                <w:rFonts w:ascii="宋体" w:hAnsi="宋体" w:cs="宋体" w:eastAsia="宋体" w:hint="default"/>
                <w:sz w:val="18"/>
                <w:szCs w:val="18"/>
              </w:rPr>
            </w:pPr>
            <w:r>
              <w:rPr>
                <w:rFonts w:ascii="宋体" w:hAnsi="宋体" w:cs="宋体" w:eastAsia="宋体" w:hint="default"/>
                <w:sz w:val="18"/>
                <w:szCs w:val="18"/>
              </w:rPr>
              <w:t>募集资金使用 进展查询索引</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72" w:right="71"/>
              <w:jc w:val="both"/>
              <w:rPr>
                <w:rFonts w:ascii="宋体" w:hAnsi="宋体" w:cs="宋体" w:eastAsia="宋体" w:hint="default"/>
                <w:sz w:val="18"/>
                <w:szCs w:val="18"/>
              </w:rPr>
            </w:pPr>
            <w:r>
              <w:rPr>
                <w:rFonts w:ascii="宋体" w:hAnsi="宋体" w:cs="宋体" w:eastAsia="宋体" w:hint="default"/>
                <w:sz w:val="18"/>
                <w:szCs w:val="18"/>
              </w:rPr>
              <w:t>募集资 金变更 情况查 询索引</w:t>
            </w:r>
          </w:p>
        </w:tc>
      </w:tr>
      <w:tr>
        <w:trPr>
          <w:trHeight w:val="8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184" w:right="95" w:hanging="92"/>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64"/>
              <w:ind w:left="23" w:right="57"/>
              <w:jc w:val="left"/>
              <w:rPr>
                <w:rFonts w:ascii="Times New Roman" w:hAnsi="Times New Roman" w:cs="Times New Roman" w:eastAsia="Times New Roman" w:hint="default"/>
                <w:sz w:val="18"/>
                <w:szCs w:val="18"/>
              </w:rPr>
            </w:pPr>
            <w:r>
              <w:rPr>
                <w:rFonts w:ascii="Times New Roman"/>
                <w:sz w:val="18"/>
              </w:rPr>
              <w:t>http://www.cni nfo.com.cn</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8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184" w:right="95" w:hanging="92"/>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64"/>
              <w:ind w:left="23" w:right="57"/>
              <w:jc w:val="left"/>
              <w:rPr>
                <w:rFonts w:ascii="Times New Roman" w:hAnsi="Times New Roman" w:cs="Times New Roman" w:eastAsia="Times New Roman" w:hint="default"/>
                <w:sz w:val="18"/>
                <w:szCs w:val="18"/>
              </w:rPr>
            </w:pPr>
            <w:r>
              <w:rPr>
                <w:rFonts w:ascii="Times New Roman"/>
                <w:sz w:val="18"/>
              </w:rPr>
              <w:t>http://www.cni nfo.com.cn</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81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184" w:right="95" w:hanging="92"/>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64"/>
              <w:ind w:left="23" w:right="57"/>
              <w:jc w:val="left"/>
              <w:rPr>
                <w:rFonts w:ascii="Times New Roman" w:hAnsi="Times New Roman" w:cs="Times New Roman" w:eastAsia="Times New Roman" w:hint="default"/>
                <w:sz w:val="18"/>
                <w:szCs w:val="18"/>
              </w:rPr>
            </w:pPr>
            <w:r>
              <w:rPr>
                <w:rFonts w:ascii="Times New Roman"/>
                <w:sz w:val="18"/>
              </w:rPr>
              <w:t>http://www.cni nfo.com.cn</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二、公司优先股股东数量及持股情况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37"/>
        <w:ind w:left="7842" w:right="1133"/>
        <w:jc w:val="right"/>
      </w:pPr>
      <w:r>
        <w:rPr>
          <w:w w:val="95"/>
        </w:rPr>
        <w:t>单位：股</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842"/>
        <w:gridCol w:w="1015"/>
        <w:gridCol w:w="714"/>
        <w:gridCol w:w="988"/>
        <w:gridCol w:w="850"/>
        <w:gridCol w:w="850"/>
        <w:gridCol w:w="992"/>
        <w:gridCol w:w="573"/>
        <w:gridCol w:w="874"/>
      </w:tblGrid>
      <w:tr>
        <w:trPr>
          <w:trHeight w:val="420" w:hRule="exact"/>
        </w:trPr>
        <w:tc>
          <w:tcPr>
            <w:tcW w:w="2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报告期末优先股股东总数</w:t>
            </w:r>
          </w:p>
        </w:tc>
        <w:tc>
          <w:tcPr>
            <w:tcW w:w="17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8</w:t>
            </w:r>
          </w:p>
        </w:tc>
        <w:tc>
          <w:tcPr>
            <w:tcW w:w="36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年度报告披露日前一个月末优先股股东总数</w:t>
            </w:r>
          </w:p>
        </w:tc>
        <w:tc>
          <w:tcPr>
            <w:tcW w:w="144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w:t>
            </w:r>
          </w:p>
        </w:tc>
      </w:tr>
      <w:tr>
        <w:trPr>
          <w:trHeight w:val="406" w:hRule="exact"/>
        </w:trPr>
        <w:tc>
          <w:tcPr>
            <w:tcW w:w="96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4" w:right="0"/>
              <w:jc w:val="left"/>
              <w:rPr>
                <w:rFonts w:ascii="宋体" w:hAnsi="宋体" w:cs="宋体" w:eastAsia="宋体" w:hint="default"/>
                <w:sz w:val="18"/>
                <w:szCs w:val="18"/>
              </w:rPr>
            </w:pPr>
            <w:r>
              <w:rPr>
                <w:rFonts w:ascii="宋体" w:hAnsi="宋体" w:cs="宋体" w:eastAsia="宋体" w:hint="default"/>
                <w:sz w:val="18"/>
                <w:szCs w:val="18"/>
              </w:rPr>
              <w:t>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以上优先股股份的股东或前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名优先股股东持股情况</w:t>
            </w:r>
          </w:p>
        </w:tc>
      </w:tr>
      <w:tr>
        <w:trPr>
          <w:trHeight w:val="218" w:hRule="exact"/>
        </w:trPr>
        <w:tc>
          <w:tcPr>
            <w:tcW w:w="2842" w:type="dxa"/>
            <w:vMerge w:val="restart"/>
            <w:tcBorders>
              <w:top w:val="single" w:sz="4" w:space="0" w:color="000000"/>
              <w:left w:val="single" w:sz="4" w:space="0" w:color="000000"/>
              <w:right w:val="single" w:sz="4" w:space="0" w:color="000000"/>
            </w:tcBorders>
            <w:shd w:val="clear" w:color="auto" w:fill="D2D2D2"/>
          </w:tcPr>
          <w:p>
            <w:pPr/>
          </w:p>
        </w:tc>
        <w:tc>
          <w:tcPr>
            <w:tcW w:w="1015" w:type="dxa"/>
            <w:vMerge w:val="restart"/>
            <w:tcBorders>
              <w:top w:val="single" w:sz="4" w:space="0" w:color="000000"/>
              <w:left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59" w:right="5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43" w:right="37"/>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86" w:hRule="exact"/>
        </w:trPr>
        <w:tc>
          <w:tcPr>
            <w:tcW w:w="2842" w:type="dxa"/>
            <w:vMerge/>
            <w:tcBorders>
              <w:left w:val="single" w:sz="4" w:space="0" w:color="000000"/>
              <w:bottom w:val="nil" w:sz="6" w:space="0" w:color="auto"/>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714" w:type="dxa"/>
            <w:vMerge w:val="restart"/>
            <w:tcBorders>
              <w:top w:val="nil" w:sz="6" w:space="0" w:color="auto"/>
              <w:left w:val="single" w:sz="4" w:space="0" w:color="000000"/>
              <w:right w:val="single" w:sz="4" w:space="0" w:color="000000"/>
            </w:tcBorders>
            <w:shd w:val="clear" w:color="auto" w:fill="D2D2D2"/>
          </w:tcPr>
          <w:p>
            <w:pPr>
              <w:pStyle w:val="TableParagraph"/>
              <w:spacing w:line="348" w:lineRule="auto" w:before="56"/>
              <w:ind w:left="259" w:right="8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88" w:type="dxa"/>
            <w:vMerge w:val="restart"/>
            <w:tcBorders>
              <w:top w:val="nil" w:sz="6" w:space="0" w:color="auto"/>
              <w:left w:val="single" w:sz="4" w:space="0" w:color="000000"/>
              <w:right w:val="single" w:sz="4" w:space="0" w:color="000000"/>
            </w:tcBorders>
            <w:shd w:val="clear" w:color="auto" w:fill="D2D2D2"/>
          </w:tcPr>
          <w:p>
            <w:pPr>
              <w:pStyle w:val="TableParagraph"/>
              <w:spacing w:line="348" w:lineRule="auto" w:before="56"/>
              <w:ind w:left="214"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446" w:type="dxa"/>
            <w:gridSpan w:val="2"/>
            <w:vMerge/>
            <w:tcBorders>
              <w:left w:val="single" w:sz="4" w:space="0" w:color="000000"/>
              <w:bottom w:val="single" w:sz="4" w:space="0" w:color="000000"/>
              <w:right w:val="single" w:sz="4" w:space="0" w:color="000000"/>
            </w:tcBorders>
            <w:shd w:val="clear" w:color="auto" w:fill="D2D2D2"/>
          </w:tcPr>
          <w:p>
            <w:pPr/>
          </w:p>
        </w:tc>
      </w:tr>
      <w:tr>
        <w:trPr>
          <w:trHeight w:val="193" w:hRule="exact"/>
        </w:trPr>
        <w:tc>
          <w:tcPr>
            <w:tcW w:w="2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5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73"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71"/>
              <w:ind w:left="104"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8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842" w:type="dxa"/>
            <w:vMerge/>
            <w:tcBorders>
              <w:left w:val="single" w:sz="4" w:space="0" w:color="000000"/>
              <w:bottom w:val="nil" w:sz="6" w:space="0" w:color="auto"/>
              <w:right w:val="single" w:sz="4" w:space="0" w:color="000000"/>
            </w:tcBorders>
            <w:shd w:val="clear" w:color="auto" w:fill="D2D2D2"/>
          </w:tcPr>
          <w:p>
            <w:pPr/>
          </w:p>
        </w:tc>
        <w:tc>
          <w:tcPr>
            <w:tcW w:w="1015" w:type="dxa"/>
            <w:vMerge/>
            <w:tcBorders>
              <w:left w:val="single" w:sz="4" w:space="0" w:color="000000"/>
              <w:bottom w:val="nil" w:sz="6" w:space="0" w:color="auto"/>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c>
          <w:tcPr>
            <w:tcW w:w="988"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73" w:type="dxa"/>
            <w:vMerge/>
            <w:tcBorders>
              <w:left w:val="single" w:sz="4" w:space="0" w:color="000000"/>
              <w:right w:val="single" w:sz="4" w:space="0" w:color="000000"/>
            </w:tcBorders>
            <w:shd w:val="clear" w:color="auto" w:fill="D2D2D2"/>
          </w:tcPr>
          <w:p>
            <w:pPr/>
          </w:p>
        </w:tc>
        <w:tc>
          <w:tcPr>
            <w:tcW w:w="8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8" w:hRule="exact"/>
        </w:trPr>
        <w:tc>
          <w:tcPr>
            <w:tcW w:w="2842" w:type="dxa"/>
            <w:vMerge w:val="restart"/>
            <w:tcBorders>
              <w:top w:val="nil" w:sz="6" w:space="0" w:color="auto"/>
              <w:left w:val="single" w:sz="4" w:space="0" w:color="000000"/>
              <w:right w:val="single" w:sz="4" w:space="0" w:color="000000"/>
            </w:tcBorders>
            <w:shd w:val="clear" w:color="auto" w:fill="D2D2D2"/>
          </w:tcPr>
          <w:p>
            <w:pPr/>
          </w:p>
        </w:tc>
        <w:tc>
          <w:tcPr>
            <w:tcW w:w="1015" w:type="dxa"/>
            <w:vMerge w:val="restart"/>
            <w:tcBorders>
              <w:top w:val="nil" w:sz="6" w:space="0" w:color="auto"/>
              <w:left w:val="single" w:sz="4" w:space="0" w:color="000000"/>
              <w:right w:val="single" w:sz="4" w:space="0" w:color="000000"/>
            </w:tcBorders>
            <w:shd w:val="clear" w:color="auto" w:fill="D2D2D2"/>
          </w:tcPr>
          <w:p>
            <w:pPr/>
          </w:p>
        </w:tc>
        <w:tc>
          <w:tcPr>
            <w:tcW w:w="714" w:type="dxa"/>
            <w:vMerge/>
            <w:tcBorders>
              <w:left w:val="single" w:sz="4" w:space="0" w:color="000000"/>
              <w:bottom w:val="nil" w:sz="6" w:space="0" w:color="auto"/>
              <w:right w:val="single" w:sz="4" w:space="0" w:color="000000"/>
            </w:tcBorders>
            <w:shd w:val="clear" w:color="auto" w:fill="D2D2D2"/>
          </w:tcPr>
          <w:p>
            <w:pPr/>
          </w:p>
        </w:tc>
        <w:tc>
          <w:tcPr>
            <w:tcW w:w="9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73" w:type="dxa"/>
            <w:vMerge/>
            <w:tcBorders>
              <w:left w:val="single" w:sz="4" w:space="0" w:color="000000"/>
              <w:right w:val="single" w:sz="4" w:space="0" w:color="000000"/>
            </w:tcBorders>
            <w:shd w:val="clear" w:color="auto" w:fill="D2D2D2"/>
          </w:tcPr>
          <w:p>
            <w:pPr/>
          </w:p>
        </w:tc>
        <w:tc>
          <w:tcPr>
            <w:tcW w:w="874"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842"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73" w:type="dxa"/>
            <w:vMerge/>
            <w:tcBorders>
              <w:left w:val="single" w:sz="4" w:space="0" w:color="000000"/>
              <w:bottom w:val="single" w:sz="4" w:space="0" w:color="000000"/>
              <w:right w:val="single" w:sz="4" w:space="0" w:color="000000"/>
            </w:tcBorders>
            <w:shd w:val="clear" w:color="auto" w:fill="D2D2D2"/>
          </w:tcPr>
          <w:p>
            <w:pPr/>
          </w:p>
        </w:tc>
        <w:tc>
          <w:tcPr>
            <w:tcW w:w="8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5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06"/>
              <w:jc w:val="left"/>
              <w:rPr>
                <w:rFonts w:ascii="宋体" w:hAnsi="宋体" w:cs="宋体" w:eastAsia="宋体" w:hint="default"/>
                <w:sz w:val="18"/>
                <w:szCs w:val="18"/>
              </w:rPr>
            </w:pPr>
            <w:r>
              <w:rPr>
                <w:rFonts w:ascii="宋体" w:hAnsi="宋体" w:cs="宋体" w:eastAsia="宋体" w:hint="default"/>
                <w:sz w:val="18"/>
                <w:szCs w:val="18"/>
              </w:rPr>
              <w:t>北京义本中兴投资管理有限责任公 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45"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27.78%</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tc>
        <w:tc>
          <w:tcPr>
            <w:tcW w:w="850" w:type="dxa"/>
            <w:tcBorders>
              <w:top w:val="single" w:sz="18" w:space="0" w:color="D2D2D2"/>
              <w:left w:val="single" w:sz="4" w:space="0" w:color="000000"/>
              <w:bottom w:val="single" w:sz="4" w:space="0" w:color="000000"/>
              <w:right w:val="single" w:sz="4" w:space="0" w:color="000000"/>
            </w:tcBorders>
          </w:tcPr>
          <w:p>
            <w:pPr/>
          </w:p>
        </w:tc>
        <w:tc>
          <w:tcPr>
            <w:tcW w:w="850" w:type="dxa"/>
            <w:tcBorders>
              <w:top w:val="single" w:sz="18" w:space="0" w:color="D2D2D2"/>
              <w:left w:val="single" w:sz="4" w:space="0" w:color="000000"/>
              <w:bottom w:val="single" w:sz="4" w:space="0" w:color="000000"/>
              <w:right w:val="single" w:sz="4" w:space="0" w:color="000000"/>
            </w:tcBorders>
          </w:tcPr>
          <w:p>
            <w:pPr/>
          </w:p>
        </w:tc>
        <w:tc>
          <w:tcPr>
            <w:tcW w:w="992"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12,500,000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75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交银国际信托有限公司－汇利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167</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号单一资金信托</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22.44%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10,100,000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交银国际信托有限公司－汇利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136</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号单一资金信托</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14.22%</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6,400,000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06"/>
              <w:jc w:val="left"/>
              <w:rPr>
                <w:rFonts w:ascii="宋体" w:hAnsi="宋体" w:cs="宋体" w:eastAsia="宋体" w:hint="default"/>
                <w:sz w:val="18"/>
                <w:szCs w:val="18"/>
              </w:rPr>
            </w:pPr>
            <w:r>
              <w:rPr>
                <w:rFonts w:ascii="宋体" w:hAnsi="宋体" w:cs="宋体" w:eastAsia="宋体" w:hint="default"/>
                <w:sz w:val="18"/>
                <w:szCs w:val="18"/>
              </w:rPr>
              <w:t>齐鲁银行股份有限公司－齐鲁银行 泉心理财系列</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13.33%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6,000,000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恒丰银行股份有限公司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45"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11.11%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上海国有资产经营有限公司</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4.44%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2,000,000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864"/>
        <w:gridCol w:w="994"/>
        <w:gridCol w:w="708"/>
        <w:gridCol w:w="994"/>
        <w:gridCol w:w="850"/>
        <w:gridCol w:w="850"/>
        <w:gridCol w:w="998"/>
        <w:gridCol w:w="567"/>
        <w:gridCol w:w="874"/>
      </w:tblGrid>
      <w:tr>
        <w:trPr>
          <w:trHeight w:val="1102"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4" w:right="128"/>
              <w:jc w:val="both"/>
              <w:rPr>
                <w:rFonts w:ascii="宋体" w:hAnsi="宋体" w:cs="宋体" w:eastAsia="宋体" w:hint="default"/>
                <w:sz w:val="18"/>
                <w:szCs w:val="18"/>
              </w:rPr>
            </w:pPr>
            <w:r>
              <w:rPr>
                <w:rFonts w:ascii="宋体" w:hAnsi="宋体" w:cs="宋体" w:eastAsia="宋体" w:hint="default"/>
                <w:sz w:val="18"/>
                <w:szCs w:val="18"/>
              </w:rPr>
              <w:t>新华基金－民生银行－华鑫国际信 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民鑫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 信托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上海示捷商务咨询有限公司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5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r>
      <w:tr>
        <w:trPr>
          <w:trHeight w:val="1445" w:hRule="exact"/>
        </w:trPr>
        <w:tc>
          <w:tcPr>
            <w:tcW w:w="3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名优先股股东之间，前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名优先股股东与</w:t>
            </w:r>
          </w:p>
          <w:p>
            <w:pPr>
              <w:pStyle w:val="TableParagraph"/>
              <w:spacing w:line="331" w:lineRule="auto" w:before="94"/>
              <w:ind w:left="24" w:right="13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名普通股股东之间存在关联关系或一致行 动人的说明</w:t>
            </w:r>
          </w:p>
        </w:tc>
        <w:tc>
          <w:tcPr>
            <w:tcW w:w="5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both"/>
              <w:rPr>
                <w:rFonts w:ascii="宋体" w:hAnsi="宋体" w:cs="宋体" w:eastAsia="宋体" w:hint="default"/>
                <w:sz w:val="18"/>
                <w:szCs w:val="18"/>
              </w:rPr>
            </w:pPr>
            <w:r>
              <w:rPr>
                <w:rFonts w:ascii="宋体" w:hAnsi="宋体" w:cs="宋体" w:eastAsia="宋体" w:hint="default"/>
                <w:sz w:val="18"/>
                <w:szCs w:val="18"/>
              </w:rPr>
              <w:t>上述优先股股东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交银国际信托有限公司－汇利</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167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号单一资金信托</w:t>
            </w:r>
            <w:r>
              <w:rPr>
                <w:rFonts w:ascii="Times New Roman" w:hAnsi="Times New Roman" w:cs="Times New Roman" w:eastAsia="Times New Roman" w:hint="default"/>
                <w:sz w:val="18"/>
                <w:szCs w:val="18"/>
              </w:rPr>
              <w:t>”</w:t>
            </w:r>
            <w:r>
              <w:rPr>
                <w:rFonts w:ascii="宋体" w:hAnsi="宋体" w:cs="宋体" w:eastAsia="宋体" w:hint="default"/>
                <w:sz w:val="18"/>
                <w:szCs w:val="18"/>
              </w:rPr>
              <w:t>与</w:t>
            </w:r>
            <w:r>
              <w:rPr>
                <w:rFonts w:ascii="Times New Roman" w:hAnsi="Times New Roman" w:cs="Times New Roman" w:eastAsia="Times New Roman" w:hint="default"/>
                <w:sz w:val="18"/>
                <w:szCs w:val="18"/>
              </w:rPr>
              <w:t>“</w:t>
            </w:r>
            <w:r>
              <w:rPr>
                <w:rFonts w:ascii="宋体" w:hAnsi="宋体" w:cs="宋体" w:eastAsia="宋体" w:hint="default"/>
                <w:sz w:val="18"/>
                <w:szCs w:val="18"/>
              </w:rPr>
              <w:t>交</w:t>
            </w:r>
          </w:p>
          <w:p>
            <w:pPr>
              <w:pStyle w:val="TableParagraph"/>
              <w:spacing w:line="340" w:lineRule="auto" w:before="94"/>
              <w:ind w:left="24" w:right="21"/>
              <w:jc w:val="both"/>
              <w:rPr>
                <w:rFonts w:ascii="宋体" w:hAnsi="宋体" w:cs="宋体" w:eastAsia="宋体" w:hint="default"/>
                <w:sz w:val="18"/>
                <w:szCs w:val="18"/>
              </w:rPr>
            </w:pPr>
            <w:r>
              <w:rPr>
                <w:rFonts w:ascii="宋体" w:hAnsi="宋体" w:cs="宋体" w:eastAsia="宋体" w:hint="default"/>
                <w:sz w:val="18"/>
                <w:szCs w:val="18"/>
              </w:rPr>
              <w:t>银国际信托有限公司－汇利</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号单一资金信托</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属于一致行动人，除此之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外未知其他优先股股东之间是否属于一致行动人，也未知上述优先股股东 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三、公司优先股的利润分配情况</w:t>
      </w:r>
      <w:r>
        <w:rPr>
          <w:b w:val="0"/>
          <w:bCs w:val="0"/>
        </w:rPr>
      </w:r>
    </w:p>
    <w:p>
      <w:pPr>
        <w:spacing w:line="240" w:lineRule="auto" w:before="7"/>
        <w:rPr>
          <w:rFonts w:ascii="宋体" w:hAnsi="宋体" w:cs="宋体" w:eastAsia="宋体" w:hint="default"/>
          <w:b/>
          <w:bCs/>
          <w:sz w:val="26"/>
          <w:szCs w:val="26"/>
        </w:rPr>
      </w:pPr>
    </w:p>
    <w:p>
      <w:pPr>
        <w:pStyle w:val="BodyText"/>
        <w:spacing w:line="400" w:lineRule="auto"/>
        <w:ind w:right="7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报告期内优先股的利润分配情况</w:t>
      </w:r>
    </w:p>
    <w:p>
      <w:pPr>
        <w:pStyle w:val="BodyText"/>
        <w:spacing w:line="240" w:lineRule="auto" w:before="6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98"/>
        <w:gridCol w:w="1210"/>
        <w:gridCol w:w="1416"/>
        <w:gridCol w:w="1560"/>
        <w:gridCol w:w="944"/>
        <w:gridCol w:w="1385"/>
        <w:gridCol w:w="1385"/>
      </w:tblGrid>
      <w:tr>
        <w:trPr>
          <w:trHeight w:val="758"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sz w:val="20"/>
                <w:szCs w:val="20"/>
              </w:rPr>
              <w:t>分配时间</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99" w:right="0"/>
              <w:jc w:val="left"/>
              <w:rPr>
                <w:rFonts w:ascii="宋体" w:hAnsi="宋体" w:cs="宋体" w:eastAsia="宋体" w:hint="default"/>
                <w:sz w:val="20"/>
                <w:szCs w:val="20"/>
              </w:rPr>
            </w:pPr>
            <w:r>
              <w:rPr>
                <w:rFonts w:ascii="宋体" w:hAnsi="宋体" w:cs="宋体" w:eastAsia="宋体" w:hint="default"/>
                <w:sz w:val="20"/>
                <w:szCs w:val="20"/>
              </w:rPr>
              <w:t>股息率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3" w:right="-14"/>
              <w:jc w:val="center"/>
              <w:rPr>
                <w:rFonts w:ascii="宋体" w:hAnsi="宋体" w:cs="宋体" w:eastAsia="宋体" w:hint="default"/>
                <w:sz w:val="20"/>
                <w:szCs w:val="20"/>
              </w:rPr>
            </w:pPr>
            <w:r>
              <w:rPr>
                <w:rFonts w:ascii="宋体" w:hAnsi="宋体" w:cs="宋体" w:eastAsia="宋体" w:hint="default"/>
                <w:sz w:val="20"/>
                <w:szCs w:val="20"/>
              </w:rPr>
              <w:t>分配金额（元）</w:t>
            </w:r>
          </w:p>
          <w:p>
            <w:pPr>
              <w:pStyle w:val="TableParagraph"/>
              <w:spacing w:line="240" w:lineRule="auto" w:before="81"/>
              <w:ind w:right="0"/>
              <w:jc w:val="center"/>
              <w:rPr>
                <w:rFonts w:ascii="宋体" w:hAnsi="宋体" w:cs="宋体" w:eastAsia="宋体" w:hint="default"/>
                <w:sz w:val="20"/>
                <w:szCs w:val="20"/>
              </w:rPr>
            </w:pPr>
            <w:r>
              <w:rPr>
                <w:rFonts w:ascii="宋体" w:hAnsi="宋体" w:cs="宋体" w:eastAsia="宋体" w:hint="default"/>
                <w:sz w:val="20"/>
                <w:szCs w:val="20"/>
              </w:rPr>
              <w:t>（含税）</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175" w:right="77" w:hanging="101"/>
              <w:jc w:val="left"/>
              <w:rPr>
                <w:rFonts w:ascii="宋体" w:hAnsi="宋体" w:cs="宋体" w:eastAsia="宋体" w:hint="default"/>
                <w:sz w:val="20"/>
                <w:szCs w:val="20"/>
              </w:rPr>
            </w:pPr>
            <w:r>
              <w:rPr>
                <w:rFonts w:ascii="宋体" w:hAnsi="宋体" w:cs="宋体" w:eastAsia="宋体" w:hint="default"/>
                <w:sz w:val="20"/>
                <w:szCs w:val="20"/>
              </w:rPr>
              <w:t>是否符合分配条</w:t>
            </w:r>
            <w:r>
              <w:rPr>
                <w:rFonts w:ascii="宋体" w:hAnsi="宋体" w:cs="宋体" w:eastAsia="宋体" w:hint="default"/>
                <w:w w:val="99"/>
                <w:sz w:val="20"/>
                <w:szCs w:val="20"/>
              </w:rPr>
              <w:t> </w:t>
            </w:r>
            <w:r>
              <w:rPr>
                <w:rFonts w:ascii="宋体" w:hAnsi="宋体" w:cs="宋体" w:eastAsia="宋体" w:hint="default"/>
                <w:sz w:val="20"/>
                <w:szCs w:val="20"/>
              </w:rPr>
              <w:t>件和相关程序</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66" w:right="68" w:hanging="200"/>
              <w:jc w:val="left"/>
              <w:rPr>
                <w:rFonts w:ascii="宋体" w:hAnsi="宋体" w:cs="宋体" w:eastAsia="宋体" w:hint="default"/>
                <w:sz w:val="20"/>
                <w:szCs w:val="20"/>
              </w:rPr>
            </w:pPr>
            <w:r>
              <w:rPr>
                <w:rFonts w:ascii="宋体" w:hAnsi="宋体" w:cs="宋体" w:eastAsia="宋体" w:hint="default"/>
                <w:sz w:val="20"/>
                <w:szCs w:val="20"/>
              </w:rPr>
              <w:t>股息支付</w:t>
            </w:r>
            <w:r>
              <w:rPr>
                <w:rFonts w:ascii="宋体" w:hAnsi="宋体" w:cs="宋体" w:eastAsia="宋体" w:hint="default"/>
                <w:w w:val="99"/>
                <w:sz w:val="20"/>
                <w:szCs w:val="20"/>
              </w:rPr>
              <w:t> </w:t>
            </w:r>
            <w:r>
              <w:rPr>
                <w:rFonts w:ascii="宋体" w:hAnsi="宋体" w:cs="宋体" w:eastAsia="宋体" w:hint="default"/>
                <w:sz w:val="20"/>
                <w:szCs w:val="20"/>
              </w:rPr>
              <w:t>方式</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股息是否累积</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87" w:right="89" w:hanging="202"/>
              <w:jc w:val="left"/>
              <w:rPr>
                <w:rFonts w:ascii="宋体" w:hAnsi="宋体" w:cs="宋体" w:eastAsia="宋体" w:hint="default"/>
                <w:sz w:val="20"/>
                <w:szCs w:val="20"/>
              </w:rPr>
            </w:pPr>
            <w:r>
              <w:rPr>
                <w:rFonts w:ascii="宋体" w:hAnsi="宋体" w:cs="宋体" w:eastAsia="宋体" w:hint="default"/>
                <w:sz w:val="20"/>
                <w:szCs w:val="20"/>
              </w:rPr>
              <w:t>是否参与剩余</w:t>
            </w:r>
            <w:r>
              <w:rPr>
                <w:rFonts w:ascii="宋体" w:hAnsi="宋体" w:cs="宋体" w:eastAsia="宋体" w:hint="default"/>
                <w:w w:val="99"/>
                <w:sz w:val="20"/>
                <w:szCs w:val="20"/>
              </w:rPr>
              <w:t> </w:t>
            </w:r>
            <w:r>
              <w:rPr>
                <w:rFonts w:ascii="宋体" w:hAnsi="宋体" w:cs="宋体" w:eastAsia="宋体" w:hint="default"/>
                <w:sz w:val="20"/>
                <w:szCs w:val="20"/>
              </w:rPr>
              <w:t>利润分配</w:t>
            </w:r>
          </w:p>
        </w:tc>
      </w:tr>
      <w:tr>
        <w:trPr>
          <w:trHeight w:val="41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03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 </w:t>
            </w:r>
            <w:r>
              <w:rPr>
                <w:rFonts w:ascii="宋体" w:hAnsi="宋体" w:cs="宋体" w:eastAsia="宋体" w:hint="default"/>
                <w:sz w:val="20"/>
                <w:szCs w:val="20"/>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0"/>
                <w:szCs w:val="20"/>
              </w:rPr>
            </w:pPr>
            <w:r>
              <w:rPr>
                <w:rFonts w:ascii="Times New Roman"/>
                <w:sz w:val="20"/>
              </w:rPr>
              <w:t>4.36%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98,100,000.00</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现金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1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08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09 </w:t>
            </w:r>
            <w:r>
              <w:rPr>
                <w:rFonts w:ascii="宋体" w:hAnsi="宋体" w:cs="宋体" w:eastAsia="宋体" w:hint="default"/>
                <w:sz w:val="20"/>
                <w:szCs w:val="20"/>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0"/>
                <w:szCs w:val="20"/>
              </w:rPr>
            </w:pPr>
            <w:r>
              <w:rPr>
                <w:rFonts w:ascii="Times New Roman"/>
                <w:sz w:val="20"/>
              </w:rPr>
              <w:t>6.20%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279,069,767.52</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现金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16"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08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 </w:t>
            </w:r>
            <w:r>
              <w:rPr>
                <w:rFonts w:ascii="宋体" w:hAnsi="宋体" w:cs="宋体" w:eastAsia="宋体" w:hint="default"/>
                <w:sz w:val="20"/>
                <w:szCs w:val="20"/>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0"/>
                <w:szCs w:val="20"/>
              </w:rPr>
            </w:pPr>
            <w:r>
              <w:rPr>
                <w:rFonts w:ascii="Times New Roman"/>
                <w:sz w:val="20"/>
              </w:rPr>
              <w:t>5.17%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Times New Roman" w:hAnsi="Times New Roman" w:cs="Times New Roman" w:eastAsia="Times New Roman" w:hint="default"/>
                <w:sz w:val="20"/>
                <w:szCs w:val="20"/>
              </w:rPr>
            </w:pPr>
            <w:r>
              <w:rPr>
                <w:rFonts w:ascii="Times New Roman"/>
                <w:w w:val="95"/>
                <w:sz w:val="20"/>
              </w:rPr>
              <w:t>51,700,000.00</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现金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415"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09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 </w:t>
            </w:r>
            <w:r>
              <w:rPr>
                <w:rFonts w:ascii="宋体" w:hAnsi="宋体" w:cs="宋体" w:eastAsia="宋体" w:hint="default"/>
                <w:sz w:val="20"/>
                <w:szCs w:val="20"/>
              </w:rPr>
              <w:t>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0"/>
                <w:szCs w:val="20"/>
              </w:rPr>
            </w:pPr>
            <w:r>
              <w:rPr>
                <w:rFonts w:ascii="Times New Roman"/>
                <w:sz w:val="20"/>
              </w:rPr>
              <w:t>5.17%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64,625,000.00</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宋体" w:hAnsi="宋体" w:cs="宋体" w:eastAsia="宋体" w:hint="default"/>
                <w:sz w:val="20"/>
                <w:szCs w:val="20"/>
              </w:rPr>
            </w:pPr>
            <w:r>
              <w:rPr>
                <w:rFonts w:ascii="宋体" w:hAnsi="宋体" w:cs="宋体" w:eastAsia="宋体" w:hint="default"/>
                <w:sz w:val="20"/>
                <w:szCs w:val="20"/>
              </w:rPr>
              <w:t>现金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公司近三年优先股分配情况表</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164"/>
        <w:gridCol w:w="1417"/>
        <w:gridCol w:w="1560"/>
        <w:gridCol w:w="1560"/>
        <w:gridCol w:w="3997"/>
      </w:tblGrid>
      <w:tr>
        <w:trPr>
          <w:trHeight w:val="115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15" w:right="0"/>
              <w:jc w:val="left"/>
              <w:rPr>
                <w:rFonts w:ascii="宋体" w:hAnsi="宋体" w:cs="宋体" w:eastAsia="宋体" w:hint="default"/>
                <w:sz w:val="18"/>
                <w:szCs w:val="18"/>
              </w:rPr>
            </w:pPr>
            <w:r>
              <w:rPr>
                <w:rFonts w:ascii="宋体" w:hAnsi="宋体" w:cs="宋体" w:eastAsia="宋体" w:hint="default"/>
                <w:sz w:val="18"/>
                <w:szCs w:val="18"/>
              </w:rPr>
              <w:t>分配年度</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分配金额（含税</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5" w:right="0"/>
              <w:jc w:val="left"/>
              <w:rPr>
                <w:rFonts w:ascii="宋体" w:hAnsi="宋体" w:cs="宋体" w:eastAsia="宋体" w:hint="default"/>
                <w:sz w:val="18"/>
                <w:szCs w:val="18"/>
              </w:rPr>
            </w:pPr>
            <w:r>
              <w:rPr>
                <w:rFonts w:ascii="宋体" w:hAnsi="宋体" w:cs="宋体" w:eastAsia="宋体" w:hint="default"/>
                <w:sz w:val="18"/>
                <w:szCs w:val="18"/>
              </w:rPr>
              <w:t>分配年度合并报表</w:t>
            </w:r>
          </w:p>
          <w:p>
            <w:pPr>
              <w:pStyle w:val="TableParagraph"/>
              <w:spacing w:line="350" w:lineRule="auto" w:before="107"/>
              <w:ind w:left="235" w:right="53" w:hanging="368"/>
              <w:jc w:val="left"/>
              <w:rPr>
                <w:rFonts w:ascii="宋体" w:hAnsi="宋体" w:cs="宋体" w:eastAsia="宋体" w:hint="default"/>
                <w:sz w:val="18"/>
                <w:szCs w:val="18"/>
              </w:rPr>
            </w:pPr>
            <w:r>
              <w:rPr>
                <w:rFonts w:ascii="宋体" w:hAnsi="宋体" w:cs="宋体" w:eastAsia="宋体" w:hint="default"/>
                <w:sz w:val="18"/>
                <w:szCs w:val="18"/>
              </w:rPr>
              <w:t>）中归属于上市公司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55" w:right="53"/>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净利润的比例</w:t>
            </w:r>
          </w:p>
        </w:tc>
        <w:tc>
          <w:tcPr>
            <w:tcW w:w="3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50" w:lineRule="auto"/>
              <w:ind w:left="643" w:right="102" w:hanging="540"/>
              <w:jc w:val="left"/>
              <w:rPr>
                <w:rFonts w:ascii="宋体" w:hAnsi="宋体" w:cs="宋体" w:eastAsia="宋体" w:hint="default"/>
                <w:sz w:val="18"/>
                <w:szCs w:val="18"/>
              </w:rPr>
            </w:pPr>
            <w:r>
              <w:rPr>
                <w:rFonts w:ascii="宋体" w:hAnsi="宋体" w:cs="宋体" w:eastAsia="宋体" w:hint="default"/>
                <w:sz w:val="18"/>
                <w:szCs w:val="18"/>
              </w:rPr>
              <w:t>因可分配利润不足而累积到下一会计年度的差额 或可参与剩余利润分配部分的说明</w:t>
            </w:r>
          </w:p>
        </w:tc>
      </w:tr>
      <w:tr>
        <w:trPr>
          <w:trHeight w:val="759"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388,843,604.70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spacing w:val="-1"/>
                <w:sz w:val="20"/>
              </w:rPr>
              <w:t>1,656,566,584.88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23.47%</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4" w:right="86"/>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参与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剩余利润分配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174,418,604.70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75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493,494,767.52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2,509,828,858.47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19.66%</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4" w:right="86"/>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参与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剩余利润分配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279,069,767.52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75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679,141,006.88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3,769,325,450.93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18.02%</w:t>
            </w:r>
          </w:p>
        </w:tc>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4" w:right="86"/>
              <w:jc w:val="left"/>
              <w:rPr>
                <w:rFonts w:ascii="宋体" w:hAnsi="宋体" w:cs="宋体" w:eastAsia="宋体" w:hint="default"/>
                <w:sz w:val="18"/>
                <w:szCs w:val="18"/>
              </w:rPr>
            </w:pP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、晨鸣优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参与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剩余利润分配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464,716,006.88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pStyle w:val="BodyText"/>
        <w:spacing w:line="240" w:lineRule="auto" w:before="9"/>
        <w:ind w:right="0"/>
        <w:jc w:val="left"/>
      </w:pPr>
      <w:r>
        <w:rPr/>
        <w:t>优先股利润分配政策是否调整或变更</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公司报告期内盈利且母公司未分配利润为正但未对优先股进行利润分配</w:t>
      </w:r>
    </w:p>
    <w:p>
      <w:pPr>
        <w:spacing w:after="0" w:line="240" w:lineRule="auto"/>
        <w:jc w:val="left"/>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400" w:lineRule="auto" w:before="37"/>
        <w:ind w:right="8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r>
        <w:rPr>
          <w:w w:val="99"/>
        </w:rPr>
        <w:t> </w:t>
      </w:r>
      <w:r>
        <w:rPr/>
        <w:t>优先股分配的其他事项说明</w:t>
      </w:r>
    </w:p>
    <w:p>
      <w:pPr>
        <w:pStyle w:val="BodyText"/>
        <w:spacing w:line="400" w:lineRule="auto" w:before="67"/>
        <w:ind w:left="554" w:right="1159"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w w:val="95"/>
        </w:rPr>
        <w:t>优先股股东参与分配利润的由两部分构成：一是根据固定股息率获得的固定股息；二是参与当年实现的剩</w:t>
      </w:r>
      <w:r>
        <w:rPr/>
      </w:r>
    </w:p>
    <w:p>
      <w:pPr>
        <w:pStyle w:val="BodyText"/>
        <w:spacing w:line="209" w:lineRule="exact"/>
        <w:ind w:right="0"/>
        <w:jc w:val="both"/>
      </w:pPr>
      <w:r>
        <w:rPr/>
        <w:t>余利润的分配。</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rFonts w:ascii="Times New Roman" w:hAnsi="Times New Roman" w:cs="Times New Roman" w:eastAsia="Times New Roman" w:hint="default"/>
        </w:rPr>
        <w:t>1</w:t>
      </w:r>
      <w:r>
        <w:rPr/>
        <w:t>、固定股息分配安排</w:t>
      </w:r>
      <w:r>
        <w:rPr>
          <w:w w:val="99"/>
        </w:rPr>
        <w:t> </w:t>
      </w:r>
      <w:r>
        <w:rPr>
          <w:w w:val="95"/>
        </w:rPr>
        <w:t>按照《公司章程》规定，公司在依法弥补亏损、提取公积金后有可供分配利润的情况下，可以向本次优先</w:t>
      </w:r>
      <w:r>
        <w:rPr/>
      </w:r>
    </w:p>
    <w:p>
      <w:pPr>
        <w:pStyle w:val="BodyText"/>
        <w:spacing w:line="209" w:lineRule="exact"/>
        <w:ind w:right="0"/>
        <w:jc w:val="both"/>
      </w:pPr>
      <w:r>
        <w:rPr/>
        <w:t>股股东派发按照相应股息率计算的固定股息。股东大会授权董事会，在本次涉及优先股事项的股东大会审议通</w:t>
      </w:r>
    </w:p>
    <w:p>
      <w:pPr>
        <w:pStyle w:val="BodyText"/>
        <w:spacing w:line="314" w:lineRule="auto" w:before="81"/>
        <w:ind w:right="1176"/>
        <w:jc w:val="both"/>
      </w:pPr>
      <w:r>
        <w:rPr>
          <w:w w:val="95"/>
        </w:rPr>
        <w:t>过的框架和原则下，依照发行文件的约定，宣派和支付全部优先股股息。公司股东大会有权决定取消支付部分</w:t>
      </w:r>
      <w:r>
        <w:rPr>
          <w:spacing w:val="91"/>
          <w:w w:val="95"/>
        </w:rPr>
        <w:t> </w:t>
      </w:r>
      <w:r>
        <w:rPr>
          <w:spacing w:val="91"/>
          <w:w w:val="95"/>
        </w:rPr>
      </w:r>
      <w:r>
        <w:rPr>
          <w:w w:val="95"/>
        </w:rPr>
        <w:t>或全部优先股当期股息。但在公司股东大会审议取消支付部分或全部优先股当期股息的情形下，公司应在股息</w:t>
      </w:r>
      <w:r>
        <w:rPr>
          <w:spacing w:val="91"/>
          <w:w w:val="95"/>
        </w:rPr>
        <w:t> </w:t>
      </w:r>
      <w:r>
        <w:rPr>
          <w:spacing w:val="91"/>
          <w:w w:val="95"/>
        </w:rPr>
      </w:r>
      <w:r>
        <w:rPr/>
        <w:t>支付日前至少</w:t>
      </w:r>
      <w:r>
        <w:rPr>
          <w:rFonts w:ascii="Times New Roman" w:hAnsi="Times New Roman" w:cs="Times New Roman" w:eastAsia="Times New Roman" w:hint="default"/>
        </w:rPr>
        <w:t>10</w:t>
      </w:r>
      <w:r>
        <w:rPr/>
        <w:t>个工作日按照相关部门的规定通知优先股股东。</w:t>
      </w:r>
    </w:p>
    <w:p>
      <w:pPr>
        <w:pStyle w:val="BodyText"/>
        <w:spacing w:line="400" w:lineRule="auto" w:before="117"/>
        <w:ind w:left="554" w:right="0"/>
        <w:jc w:val="left"/>
      </w:pPr>
      <w:r>
        <w:rPr>
          <w:rFonts w:ascii="Times New Roman" w:hAnsi="Times New Roman" w:cs="Times New Roman" w:eastAsia="Times New Roman" w:hint="default"/>
        </w:rPr>
        <w:t>2</w:t>
      </w:r>
      <w:r>
        <w:rPr/>
        <w:t>、参与当年实现的剩余利润分配安排</w:t>
      </w:r>
      <w:r>
        <w:rPr>
          <w:w w:val="99"/>
        </w:rPr>
        <w:t> </w:t>
      </w:r>
      <w:r>
        <w:rPr>
          <w:w w:val="95"/>
        </w:rPr>
        <w:t>优先股股东参与剩余利润分配的方式为获得现金，不累积、不递延。公司在依法弥补亏损、提取公积金后</w:t>
      </w:r>
      <w:r>
        <w:rPr/>
      </w:r>
    </w:p>
    <w:p>
      <w:pPr>
        <w:pStyle w:val="BodyText"/>
        <w:spacing w:line="209" w:lineRule="exact"/>
        <w:ind w:right="0"/>
        <w:jc w:val="both"/>
      </w:pPr>
      <w:r>
        <w:rPr/>
        <w:t>有可供分配利润的情况下，优先股股东按照约定的票面股息率获得固定股息分配后，优先股股东还可以参与一</w:t>
      </w:r>
    </w:p>
    <w:p>
      <w:pPr>
        <w:pStyle w:val="BodyText"/>
        <w:spacing w:line="309" w:lineRule="auto" w:before="81"/>
        <w:ind w:right="1176"/>
        <w:jc w:val="both"/>
      </w:pPr>
      <w:r>
        <w:rPr>
          <w:w w:val="95"/>
        </w:rPr>
        <w:t>定比例的当年实现的剩余利润的分配。具体约定如下：公司当年合并报表口径归属于母公司所有者的净利润在</w:t>
      </w:r>
      <w:r>
        <w:rPr>
          <w:spacing w:val="91"/>
          <w:w w:val="95"/>
        </w:rPr>
        <w:t> </w:t>
      </w:r>
      <w:r>
        <w:rPr>
          <w:spacing w:val="91"/>
          <w:w w:val="95"/>
        </w:rPr>
      </w:r>
      <w:r>
        <w:rPr>
          <w:w w:val="95"/>
        </w:rPr>
        <w:t>派发归属于优先股等可计入权益的金融工具持有人相关固定收益后，形成当年实现的剩余利润。当年实现的剩</w:t>
      </w:r>
      <w:r>
        <w:rPr>
          <w:spacing w:val="91"/>
          <w:w w:val="95"/>
        </w:rPr>
        <w:t> </w:t>
      </w:r>
      <w:r>
        <w:rPr>
          <w:spacing w:val="91"/>
          <w:w w:val="95"/>
        </w:rPr>
      </w:r>
      <w:r>
        <w:rPr/>
        <w:t>余利润中的</w:t>
      </w:r>
      <w:r>
        <w:rPr>
          <w:rFonts w:ascii="Times New Roman" w:hAnsi="Times New Roman" w:cs="Times New Roman" w:eastAsia="Times New Roman" w:hint="default"/>
        </w:rPr>
        <w:t>50%</w:t>
      </w:r>
      <w:r>
        <w:rPr/>
        <w:t>，由优先股股东和普通股股东共同参与分配。其中，优先股股东以获得现金分红方式参与剩余</w:t>
      </w:r>
      <w:r>
        <w:rPr>
          <w:w w:val="99"/>
        </w:rPr>
        <w:t> </w:t>
      </w:r>
      <w:r>
        <w:rPr/>
        <w:t>利润分配、普通股股东可以获得现金分红或以普通股股票红利的方式参与剩余利润分配。</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四、优先股回购或转换情况</w:t>
      </w:r>
      <w:r>
        <w:rPr>
          <w:b w:val="0"/>
          <w:bCs w:val="0"/>
        </w:rPr>
      </w:r>
    </w:p>
    <w:p>
      <w:pPr>
        <w:spacing w:line="240" w:lineRule="auto" w:before="4"/>
        <w:rPr>
          <w:rFonts w:ascii="宋体" w:hAnsi="宋体" w:cs="宋体" w:eastAsia="宋体" w:hint="default"/>
          <w:b/>
          <w:bCs/>
          <w:sz w:val="26"/>
          <w:szCs w:val="26"/>
        </w:rPr>
      </w:pPr>
    </w:p>
    <w:p>
      <w:pPr>
        <w:pStyle w:val="BodyText"/>
        <w:spacing w:line="400" w:lineRule="auto"/>
        <w:ind w:left="554" w:right="7352" w:hanging="4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r>
        <w:rPr>
          <w:w w:val="99"/>
        </w:rPr>
        <w:t> </w:t>
      </w:r>
      <w:r>
        <w:rPr/>
        <w:t>报告期内不存在回购或转换情况。</w:t>
      </w:r>
    </w:p>
    <w:p>
      <w:pPr>
        <w:spacing w:line="240" w:lineRule="auto" w:before="4"/>
        <w:rPr>
          <w:rFonts w:ascii="宋体" w:hAnsi="宋体" w:cs="宋体" w:eastAsia="宋体" w:hint="default"/>
          <w:sz w:val="15"/>
          <w:szCs w:val="15"/>
        </w:rPr>
      </w:pPr>
    </w:p>
    <w:p>
      <w:pPr>
        <w:pStyle w:val="Heading2"/>
        <w:spacing w:line="240" w:lineRule="auto"/>
        <w:ind w:right="0"/>
        <w:jc w:val="both"/>
        <w:rPr>
          <w:b w:val="0"/>
          <w:bCs w:val="0"/>
        </w:rPr>
      </w:pPr>
      <w:r>
        <w:rPr/>
        <w:t>五、报告期内优先股表决权恢复情况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both"/>
        <w:rPr>
          <w:b w:val="0"/>
          <w:bCs w:val="0"/>
        </w:rPr>
      </w:pPr>
      <w:r>
        <w:rPr>
          <w:rFonts w:ascii="Times New Roman" w:hAnsi="Times New Roman" w:cs="Times New Roman" w:eastAsia="Times New Roman" w:hint="default"/>
        </w:rPr>
        <w:t>1</w:t>
      </w:r>
      <w:r>
        <w:rPr/>
        <w:t>、优先股表决权的恢复、行使情况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both"/>
        <w:rPr>
          <w:b w:val="0"/>
          <w:bCs w:val="0"/>
        </w:rPr>
      </w:pPr>
      <w:r>
        <w:rPr>
          <w:rFonts w:ascii="Times New Roman" w:hAnsi="Times New Roman" w:cs="Times New Roman" w:eastAsia="Times New Roman" w:hint="default"/>
        </w:rPr>
        <w:t>2</w:t>
      </w:r>
      <w:r>
        <w:rPr/>
        <w:t>、优先股表决权恢复涉及的股东和实际控制人情况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六、优先股所采取的会计政策及理由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both"/>
        <w:sectPr>
          <w:pgSz w:w="11910" w:h="16840"/>
          <w:pgMar w:header="750" w:footer="1017" w:top="1100" w:bottom="120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根据中华人民共和国财政部颁发的《企业会计准则第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37</w:t>
      </w:r>
      <w:r>
        <w:rPr/>
        <w:t>号</w:t>
      </w:r>
    </w:p>
    <w:p>
      <w:pPr>
        <w:pStyle w:val="BodyText"/>
        <w:spacing w:line="297" w:lineRule="auto" w:before="66"/>
        <w:ind w:right="0"/>
        <w:jc w:val="left"/>
      </w:pPr>
      <w:r>
        <w:rPr>
          <w:rFonts w:ascii="Times New Roman" w:hAnsi="Times New Roman" w:cs="Times New Roman" w:eastAsia="Times New Roman" w:hint="default"/>
          <w:w w:val="95"/>
        </w:rPr>
        <w:t>-</w:t>
      </w:r>
      <w:r>
        <w:rPr>
          <w:w w:val="95"/>
        </w:rPr>
        <w:t>金融工具列报》和《金融负债与权益工具的区分及相关会计处理规定》的要求，本次发行优先股的条款符合作</w:t>
      </w:r>
      <w:r>
        <w:rPr>
          <w:spacing w:val="64"/>
          <w:w w:val="95"/>
        </w:rPr>
        <w:t> </w:t>
      </w:r>
      <w:r>
        <w:rPr>
          <w:spacing w:val="64"/>
          <w:w w:val="95"/>
        </w:rPr>
      </w:r>
      <w:r>
        <w:rPr/>
        <w:t>为权益工具核算的要求，作为权益工具核算。</w:t>
      </w:r>
    </w:p>
    <w:p>
      <w:pPr>
        <w:spacing w:after="0" w:line="297" w:lineRule="auto"/>
        <w:jc w:val="left"/>
        <w:sectPr>
          <w:pgSz w:w="11910" w:h="16840"/>
          <w:pgMar w:header="750" w:footer="1017" w:top="1100" w:bottom="1200" w:left="980" w:right="0"/>
        </w:sectPr>
      </w:pPr>
    </w:p>
    <w:p>
      <w:pPr>
        <w:spacing w:line="240" w:lineRule="auto" w:before="8"/>
        <w:rPr>
          <w:rFonts w:ascii="宋体" w:hAnsi="宋体" w:cs="宋体" w:eastAsia="宋体" w:hint="default"/>
          <w:sz w:val="29"/>
          <w:szCs w:val="29"/>
        </w:rPr>
      </w:pPr>
    </w:p>
    <w:p>
      <w:pPr>
        <w:pStyle w:val="Heading1"/>
        <w:spacing w:line="240" w:lineRule="auto"/>
        <w:ind w:left="2068" w:right="0"/>
        <w:jc w:val="left"/>
        <w:rPr>
          <w:b w:val="0"/>
          <w:bCs w:val="0"/>
        </w:rPr>
      </w:pPr>
      <w:bookmarkStart w:name="_bookmark9" w:id="10"/>
      <w:bookmarkEnd w:id="10"/>
      <w:r>
        <w:rPr>
          <w:b w:val="0"/>
          <w:bCs w:val="0"/>
        </w:rPr>
      </w:r>
      <w:r>
        <w:rPr>
          <w:spacing w:val="-12"/>
        </w:rPr>
        <w:t>第十节</w:t>
      </w:r>
      <w:r>
        <w:rPr>
          <w:spacing w:val="-51"/>
        </w:rPr>
        <w:t> </w:t>
      </w:r>
      <w:r>
        <w:rPr>
          <w:spacing w:val="-19"/>
        </w:rPr>
        <w:t>董事、监事、高级管理人员和员工情况</w:t>
      </w:r>
      <w:r>
        <w:rPr>
          <w:b w:val="0"/>
          <w:bCs w:val="0"/>
          <w:spacing w:val="-19"/>
        </w:rPr>
      </w:r>
    </w:p>
    <w:p>
      <w:pPr>
        <w:spacing w:line="240" w:lineRule="auto" w:before="11"/>
        <w:rPr>
          <w:rFonts w:ascii="宋体" w:hAnsi="宋体" w:cs="宋体" w:eastAsia="宋体" w:hint="default"/>
          <w:b/>
          <w:bCs/>
          <w:sz w:val="31"/>
          <w:szCs w:val="31"/>
        </w:rPr>
      </w:pPr>
    </w:p>
    <w:p>
      <w:pPr>
        <w:pStyle w:val="Heading2"/>
        <w:spacing w:line="240" w:lineRule="auto"/>
        <w:ind w:left="333"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732"/>
        <w:gridCol w:w="1044"/>
        <w:gridCol w:w="569"/>
        <w:gridCol w:w="428"/>
        <w:gridCol w:w="427"/>
        <w:gridCol w:w="1702"/>
        <w:gridCol w:w="1558"/>
        <w:gridCol w:w="713"/>
        <w:gridCol w:w="708"/>
        <w:gridCol w:w="708"/>
        <w:gridCol w:w="569"/>
        <w:gridCol w:w="914"/>
      </w:tblGrid>
      <w:tr>
        <w:trPr>
          <w:trHeight w:val="150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50" w:lineRule="auto" w:before="132"/>
              <w:ind w:left="98"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50" w:lineRule="auto"/>
              <w:ind w:left="170" w:right="8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5"/>
              <w:ind w:left="8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5"/>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79"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5"/>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98" w:right="99"/>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50" w:lineRule="auto" w:before="132"/>
              <w:ind w:left="91" w:right="9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81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10,144,4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11,080,044</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1,857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41,000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42,857</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李兴春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韩亭德</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李传轩</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孙剑非</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李栋</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8"/>
              <w:jc w:val="right"/>
              <w:rPr>
                <w:rFonts w:ascii="Times New Roman" w:hAnsi="Times New Roman" w:cs="Times New Roman" w:eastAsia="Times New Roman" w:hint="default"/>
                <w:sz w:val="18"/>
                <w:szCs w:val="18"/>
              </w:rPr>
            </w:pPr>
            <w:r>
              <w:rPr>
                <w:rFonts w:ascii="Times New Roman"/>
                <w:spacing w:val="-1"/>
                <w:sz w:val="18"/>
              </w:rPr>
              <w:t>60,000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
              <w:jc w:val="right"/>
              <w:rPr>
                <w:rFonts w:ascii="Times New Roman" w:hAnsi="Times New Roman" w:cs="Times New Roman" w:eastAsia="Times New Roman" w:hint="default"/>
                <w:sz w:val="18"/>
                <w:szCs w:val="18"/>
              </w:rPr>
            </w:pPr>
            <w:r>
              <w:rPr>
                <w:rFonts w:ascii="Times New Roman"/>
                <w:spacing w:val="-1"/>
                <w:sz w:val="18"/>
              </w:rPr>
              <w:t>75,000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李杏贵</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邱兰菊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707,727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198,300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906,027</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644,022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217,300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861,322</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pacing w:val="-1"/>
                <w:sz w:val="18"/>
              </w:rPr>
              <w:t>656,150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60,800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716,950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李伟先</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pacing w:val="-1"/>
                <w:sz w:val="18"/>
              </w:rPr>
              <w:t>235,400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240,200</w:t>
            </w:r>
          </w:p>
        </w:tc>
      </w:tr>
      <w:tr>
        <w:trPr>
          <w:trHeight w:val="4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113,000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113,000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赵学刚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董连明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69,600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69,600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袁西坤</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44,700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44,700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朱瀚樑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公司秘书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017" w:top="1100" w:bottom="1200" w:left="800" w:right="0"/>
        </w:sectPr>
      </w:pP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732"/>
        <w:gridCol w:w="1044"/>
        <w:gridCol w:w="569"/>
        <w:gridCol w:w="428"/>
        <w:gridCol w:w="427"/>
        <w:gridCol w:w="1702"/>
        <w:gridCol w:w="1558"/>
        <w:gridCol w:w="713"/>
        <w:gridCol w:w="708"/>
        <w:gridCol w:w="708"/>
        <w:gridCol w:w="569"/>
        <w:gridCol w:w="914"/>
      </w:tblGrid>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56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8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陈刚</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338" w:right="62" w:hanging="269"/>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139,700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孙迎花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8"/>
              <w:jc w:val="right"/>
              <w:rPr>
                <w:rFonts w:ascii="Times New Roman" w:hAnsi="Times New Roman" w:cs="Times New Roman" w:eastAsia="Times New Roman" w:hint="default"/>
                <w:sz w:val="18"/>
                <w:szCs w:val="18"/>
              </w:rPr>
            </w:pPr>
            <w:r>
              <w:rPr>
                <w:rFonts w:ascii="Times New Roman"/>
                <w:spacing w:val="-1"/>
                <w:sz w:val="18"/>
              </w:rPr>
              <w:t>73,800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73,800</w:t>
            </w:r>
          </w:p>
        </w:tc>
      </w:tr>
      <w:tr>
        <w:trPr>
          <w:trHeight w:val="4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张清志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杨伟明</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杨桂花</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18"/>
                <w:szCs w:val="18"/>
              </w:rPr>
            </w:pPr>
            <w:r>
              <w:rPr>
                <w:rFonts w:ascii="Times New Roman"/>
                <w:sz w:val="18"/>
              </w:rPr>
              <w:t>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3"/>
              <w:jc w:val="right"/>
              <w:rPr>
                <w:rFonts w:ascii="Times New Roman" w:hAnsi="Times New Roman" w:cs="Times New Roman" w:eastAsia="Times New Roman" w:hint="default"/>
                <w:sz w:val="18"/>
                <w:szCs w:val="18"/>
              </w:rPr>
            </w:pPr>
            <w:r>
              <w:rPr>
                <w:rFonts w:ascii="Times New Roman"/>
                <w:sz w:val="18"/>
              </w:rPr>
              <w:t>0</w:t>
            </w:r>
          </w:p>
        </w:tc>
      </w:tr>
      <w:tr>
        <w:trPr>
          <w:trHeight w:val="4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梁阜</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z w:val="18"/>
              </w:rPr>
              <w:t>0</w:t>
            </w:r>
          </w:p>
        </w:tc>
      </w:tr>
      <w:tr>
        <w:trPr>
          <w:trHeight w:val="4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张晓峰</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Times New Roman" w:hAnsi="Times New Roman" w:cs="Times New Roman" w:eastAsia="Times New Roman" w:hint="default"/>
                <w:sz w:val="18"/>
                <w:szCs w:val="18"/>
              </w:rPr>
            </w:pPr>
            <w:r>
              <w:rPr>
                <w:rFonts w:ascii="Times New Roman"/>
                <w:sz w:val="18"/>
              </w:rPr>
              <w:t>0</w:t>
            </w:r>
          </w:p>
        </w:tc>
      </w:tr>
      <w:tr>
        <w:trPr>
          <w:trHeight w:val="115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25"/>
              <w:ind w:left="69" w:right="62"/>
              <w:jc w:val="center"/>
              <w:rPr>
                <w:rFonts w:ascii="宋体" w:hAnsi="宋体" w:cs="宋体" w:eastAsia="宋体" w:hint="default"/>
                <w:sz w:val="18"/>
                <w:szCs w:val="18"/>
              </w:rPr>
            </w:pPr>
            <w:r>
              <w:rPr>
                <w:rFonts w:ascii="宋体" w:hAnsi="宋体" w:cs="宋体" w:eastAsia="宋体" w:hint="default"/>
                <w:sz w:val="18"/>
                <w:szCs w:val="18"/>
              </w:rPr>
              <w:t>公司秘书、 合资格会计 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816" w:hRule="exact"/>
        </w:trPr>
        <w:tc>
          <w:tcPr>
            <w:tcW w:w="7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sz w:val="18"/>
              </w:rPr>
              <w:t>12,174,0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w w:val="95"/>
                <w:sz w:val="18"/>
              </w:rPr>
              <w:t>2,189,20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14,363,200</w:t>
            </w:r>
          </w:p>
        </w:tc>
      </w:tr>
    </w:tbl>
    <w:p>
      <w:pPr>
        <w:spacing w:line="240" w:lineRule="auto" w:before="1"/>
        <w:rPr>
          <w:rFonts w:ascii="宋体" w:hAnsi="宋体" w:cs="宋体" w:eastAsia="宋体" w:hint="default"/>
          <w:b/>
          <w:bCs/>
          <w:sz w:val="18"/>
          <w:szCs w:val="18"/>
        </w:rPr>
      </w:pPr>
    </w:p>
    <w:p>
      <w:pPr>
        <w:spacing w:before="26"/>
        <w:ind w:left="353" w:right="0"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left="3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035"/>
        <w:gridCol w:w="1613"/>
        <w:gridCol w:w="1135"/>
        <w:gridCol w:w="1700"/>
        <w:gridCol w:w="4499"/>
      </w:tblGrid>
      <w:tr>
        <w:trPr>
          <w:trHeight w:val="415" w:hRule="exact"/>
        </w:trPr>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5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6"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年度股东大会、九届董事会第一次会议分别选举其 为第九届董事会董事、董事长。</w:t>
            </w:r>
          </w:p>
        </w:tc>
      </w:tr>
      <w:tr>
        <w:trPr>
          <w:trHeight w:val="75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6"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年度股东大会、九届董事会第一次会议分别选举其 为第九届董事会董事、副董事长。</w:t>
            </w:r>
          </w:p>
        </w:tc>
      </w:tr>
      <w:tr>
        <w:trPr>
          <w:trHeight w:val="759"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李兴春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6"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年度股东大会、九届董事会第一次会议分别选举其 为第九届董事会董事、副董事长。</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韩亭德</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年度股东大会选举其为第九届董事会董事。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李传轩</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年度股东大会选举其为第九届董事会董事。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孙剑非</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年度股东大会选举其为第九届董事会独立董事。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年度股东大会选举其为第九届董事会独立董事。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年度股东大会选举其为第九届董事会独立董事。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李栋</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年度股东大会选举其为第九届监事会监事、九届监</w:t>
            </w:r>
          </w:p>
        </w:tc>
      </w:tr>
    </w:tbl>
    <w:p>
      <w:pPr>
        <w:spacing w:after="0" w:line="240" w:lineRule="auto"/>
        <w:jc w:val="left"/>
        <w:rPr>
          <w:rFonts w:ascii="宋体" w:hAnsi="宋体" w:cs="宋体" w:eastAsia="宋体" w:hint="default"/>
          <w:sz w:val="18"/>
          <w:szCs w:val="18"/>
        </w:rPr>
        <w:sectPr>
          <w:pgSz w:w="11910" w:h="16840"/>
          <w:pgMar w:header="750" w:footer="1017" w:top="1100" w:bottom="1200" w:left="780" w:right="0"/>
        </w:sectPr>
      </w:pPr>
    </w:p>
    <w:p>
      <w:pPr>
        <w:spacing w:line="240" w:lineRule="auto" w:before="9"/>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035"/>
        <w:gridCol w:w="1613"/>
        <w:gridCol w:w="1135"/>
        <w:gridCol w:w="1700"/>
        <w:gridCol w:w="4499"/>
      </w:tblGrid>
      <w:tr>
        <w:trPr>
          <w:trHeight w:val="384" w:hRule="exact"/>
        </w:trPr>
        <w:tc>
          <w:tcPr>
            <w:tcW w:w="1035"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 w:right="0"/>
              <w:jc w:val="left"/>
              <w:rPr>
                <w:rFonts w:ascii="宋体" w:hAnsi="宋体" w:cs="宋体" w:eastAsia="宋体" w:hint="default"/>
                <w:sz w:val="18"/>
                <w:szCs w:val="18"/>
              </w:rPr>
            </w:pPr>
            <w:r>
              <w:rPr>
                <w:rFonts w:ascii="宋体" w:hAnsi="宋体" w:cs="宋体" w:eastAsia="宋体" w:hint="default"/>
                <w:sz w:val="18"/>
                <w:szCs w:val="18"/>
              </w:rPr>
              <w:t>事会第一次会议选举其为监事会主席。</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年度股东大会选举其为第九届监事会监事。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年度股东大会选举其为第九届监事会监事。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李杏贵</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38"/>
              <w:jc w:val="left"/>
              <w:rPr>
                <w:rFonts w:ascii="宋体" w:hAnsi="宋体" w:cs="宋体" w:eastAsia="宋体" w:hint="default"/>
                <w:sz w:val="18"/>
                <w:szCs w:val="18"/>
              </w:rPr>
            </w:pPr>
            <w:r>
              <w:rPr>
                <w:rFonts w:ascii="宋体" w:hAnsi="宋体" w:cs="宋体" w:eastAsia="宋体" w:hint="default"/>
                <w:sz w:val="18"/>
                <w:szCs w:val="18"/>
              </w:rPr>
              <w:t>经第九届职工代表大会第十次会议选举为职工代表监事。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邱兰菊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38"/>
              <w:jc w:val="left"/>
              <w:rPr>
                <w:rFonts w:ascii="宋体" w:hAnsi="宋体" w:cs="宋体" w:eastAsia="宋体" w:hint="default"/>
                <w:sz w:val="18"/>
                <w:szCs w:val="18"/>
              </w:rPr>
            </w:pPr>
            <w:r>
              <w:rPr>
                <w:rFonts w:ascii="宋体" w:hAnsi="宋体" w:cs="宋体" w:eastAsia="宋体" w:hint="default"/>
                <w:sz w:val="18"/>
                <w:szCs w:val="18"/>
              </w:rPr>
              <w:t>经第九届职工代表大会第十次会议选举为职工代表监事。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根据公司《轮值总经理制度》被公司聘为总经理。</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李伟先</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经第九届董事会第六次临时会议聘任为副总经理。</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经第九届董事会第一次会议聘任为副总经理。</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经第九届董事会第一次会议聘任为副总经理。</w:t>
            </w:r>
          </w:p>
        </w:tc>
      </w:tr>
      <w:tr>
        <w:trPr>
          <w:trHeight w:val="41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经第九届董事会第一次会议聘任为副总经理。</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赵学刚</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经第九届董事会第一次会议聘任为副总经理。</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董连明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经第九届董事会第一次会议聘任为财务总监。</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袁西坤</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经第九届董事会第一次会议聘任为董事会秘书。</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朱瀚樑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香港公司秘书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经第九届董事会第一次会议聘任为公司秘书（香港）。</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第八届董事会任期满离任后被选举为监事</w:t>
            </w:r>
          </w:p>
        </w:tc>
      </w:tr>
      <w:tr>
        <w:trPr>
          <w:trHeight w:val="41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杨桂花</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梁阜</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第八届董事会任期满离任后被选举为监事</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孙迎花</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第八届监事会任期满离任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张晓峰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第八届监事会任期满离任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张清志</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r>
        <w:trPr>
          <w:trHeight w:val="41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杨伟明</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个人原因辞去公司职务</w:t>
            </w:r>
          </w:p>
        </w:tc>
      </w:tr>
      <w:tr>
        <w:trPr>
          <w:trHeight w:val="416"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陈刚</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个人原因辞去公司职务</w:t>
            </w:r>
          </w:p>
        </w:tc>
      </w:tr>
      <w:tr>
        <w:trPr>
          <w:trHeight w:val="75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621" w:right="20" w:hanging="598"/>
              <w:jc w:val="left"/>
              <w:rPr>
                <w:rFonts w:ascii="宋体" w:hAnsi="宋体" w:cs="宋体" w:eastAsia="宋体" w:hint="default"/>
                <w:sz w:val="18"/>
                <w:szCs w:val="18"/>
              </w:rPr>
            </w:pPr>
            <w:r>
              <w:rPr>
                <w:rFonts w:ascii="宋体" w:hAnsi="宋体" w:cs="宋体" w:eastAsia="宋体" w:hint="default"/>
                <w:spacing w:val="-7"/>
                <w:sz w:val="18"/>
                <w:szCs w:val="18"/>
              </w:rPr>
              <w:t>公司秘书、合资格会</w:t>
            </w:r>
            <w:r>
              <w:rPr>
                <w:rFonts w:ascii="宋体" w:hAnsi="宋体" w:cs="宋体" w:eastAsia="宋体" w:hint="default"/>
                <w:sz w:val="18"/>
                <w:szCs w:val="18"/>
              </w:rPr>
              <w:t> 计师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第八届董事会任期满离任</w:t>
            </w:r>
          </w:p>
        </w:tc>
      </w:tr>
    </w:tbl>
    <w:p>
      <w:pPr>
        <w:spacing w:line="240" w:lineRule="auto" w:before="1"/>
        <w:rPr>
          <w:rFonts w:ascii="宋体" w:hAnsi="宋体" w:cs="宋体" w:eastAsia="宋体" w:hint="default"/>
          <w:sz w:val="18"/>
          <w:szCs w:val="18"/>
        </w:rPr>
      </w:pPr>
    </w:p>
    <w:p>
      <w:pPr>
        <w:pStyle w:val="Heading2"/>
        <w:spacing w:line="240" w:lineRule="auto" w:before="26"/>
        <w:ind w:left="353"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54" w:right="0"/>
        <w:jc w:val="left"/>
      </w:pPr>
      <w:r>
        <w:rPr/>
        <w:t>公司现任董事、监事、高级管理人员专业背景、主要工作经历以及目前在公司的主要职责</w:t>
      </w:r>
    </w:p>
    <w:p>
      <w:pPr>
        <w:spacing w:line="240" w:lineRule="auto" w:before="11"/>
        <w:rPr>
          <w:rFonts w:ascii="宋体" w:hAnsi="宋体" w:cs="宋体" w:eastAsia="宋体" w:hint="default"/>
          <w:sz w:val="14"/>
          <w:szCs w:val="14"/>
        </w:rPr>
      </w:pPr>
    </w:p>
    <w:p>
      <w:pPr>
        <w:pStyle w:val="Heading4"/>
        <w:spacing w:line="240" w:lineRule="auto" w:before="0"/>
        <w:ind w:left="775" w:right="0"/>
        <w:jc w:val="left"/>
        <w:rPr>
          <w:b w:val="0"/>
          <w:bCs w:val="0"/>
        </w:rPr>
      </w:pPr>
      <w:r>
        <w:rPr>
          <w:rFonts w:ascii="Times New Roman" w:hAnsi="Times New Roman" w:cs="Times New Roman" w:eastAsia="Times New Roman" w:hint="default"/>
        </w:rPr>
        <w:t>1</w:t>
      </w:r>
      <w:r>
        <w:rPr/>
        <w:t>、董事会成员简介</w:t>
      </w:r>
      <w:r>
        <w:rPr>
          <w:b w:val="0"/>
          <w:bCs w:val="0"/>
        </w:rPr>
      </w:r>
    </w:p>
    <w:p>
      <w:pPr>
        <w:spacing w:after="0" w:line="240" w:lineRule="auto"/>
        <w:jc w:val="left"/>
        <w:sectPr>
          <w:pgSz w:w="11910" w:h="16840"/>
          <w:pgMar w:header="750" w:footer="1017" w:top="1100" w:bottom="1200" w:left="780" w:right="0"/>
        </w:sectPr>
      </w:pPr>
    </w:p>
    <w:p>
      <w:pPr>
        <w:spacing w:line="240" w:lineRule="auto" w:before="1"/>
        <w:rPr>
          <w:rFonts w:ascii="宋体" w:hAnsi="宋体" w:cs="宋体" w:eastAsia="宋体" w:hint="default"/>
          <w:b/>
          <w:bCs/>
          <w:sz w:val="23"/>
          <w:szCs w:val="23"/>
        </w:rPr>
      </w:pPr>
    </w:p>
    <w:p>
      <w:pPr>
        <w:pStyle w:val="Heading4"/>
        <w:spacing w:line="240" w:lineRule="auto"/>
        <w:ind w:left="575" w:right="0"/>
        <w:jc w:val="left"/>
        <w:rPr>
          <w:b w:val="0"/>
          <w:bCs w:val="0"/>
        </w:rPr>
      </w:pPr>
      <w:r>
        <w:rPr/>
        <w:t>（</w:t>
      </w:r>
      <w:r>
        <w:rPr>
          <w:rFonts w:ascii="Times New Roman" w:hAnsi="Times New Roman" w:cs="Times New Roman" w:eastAsia="Times New Roman" w:hint="default"/>
        </w:rPr>
        <w:t>1</w:t>
      </w:r>
      <w:r>
        <w:rPr/>
        <w:t>）执行董事简介</w:t>
      </w:r>
      <w:r>
        <w:rPr>
          <w:b w:val="0"/>
          <w:bCs w:val="0"/>
        </w:rPr>
      </w:r>
    </w:p>
    <w:p>
      <w:pPr>
        <w:pStyle w:val="BodyText"/>
        <w:spacing w:line="307" w:lineRule="auto" w:before="179"/>
        <w:ind w:right="1131" w:firstLine="400"/>
        <w:jc w:val="both"/>
      </w:pPr>
      <w:r>
        <w:rPr/>
        <w:t>陈洪国先生，中共党员，本科学历。高级经济师，全国轻工系统十佳杰出青年岗位能手、山东省富民兴鲁</w:t>
      </w:r>
      <w:r>
        <w:rPr>
          <w:w w:val="99"/>
        </w:rPr>
        <w:t> </w:t>
      </w:r>
      <w:r>
        <w:rPr>
          <w:spacing w:val="-5"/>
        </w:rPr>
        <w:t>劳动奖章获得者、山东省优秀企业家、全国五一劳动奖章获得者、全国优秀创业企业家、美国锐思</w:t>
      </w:r>
      <w:r>
        <w:rPr>
          <w:rFonts w:ascii="Times New Roman" w:hAnsi="Times New Roman" w:cs="Times New Roman" w:eastAsia="Times New Roman" w:hint="default"/>
          <w:spacing w:val="-5"/>
        </w:rPr>
        <w:t>“</w:t>
      </w:r>
      <w:r>
        <w:rPr>
          <w:spacing w:val="-5"/>
        </w:rPr>
        <w:t>年度最佳</w:t>
      </w:r>
      <w:r>
        <w:rPr>
          <w:rFonts w:ascii="Times New Roman" w:hAnsi="Times New Roman" w:cs="Times New Roman" w:eastAsia="Times New Roman" w:hint="default"/>
          <w:spacing w:val="-5"/>
        </w:rPr>
        <w:t>CEO</w:t>
      </w:r>
      <w:r>
        <w:rPr>
          <w:rFonts w:ascii="Times New Roman" w:hAnsi="Times New Roman" w:cs="Times New Roman" w:eastAsia="Times New Roman" w:hint="default"/>
          <w:w w:val="99"/>
        </w:rPr>
        <w:t> </w:t>
      </w:r>
      <w:r>
        <w:rPr>
          <w:spacing w:val="-1"/>
        </w:rPr>
        <w:t>奖</w:t>
      </w:r>
      <w:r>
        <w:rPr>
          <w:rFonts w:ascii="Times New Roman" w:hAnsi="Times New Roman" w:cs="Times New Roman" w:eastAsia="Times New Roman" w:hint="default"/>
          <w:spacing w:val="-1"/>
        </w:rPr>
        <w:t>”</w:t>
      </w:r>
      <w:r>
        <w:rPr>
          <w:spacing w:val="-1"/>
        </w:rPr>
        <w:t>获得者，任中国轻工业联合会理事会副会长，</w:t>
      </w:r>
      <w:r>
        <w:rPr>
          <w:rFonts w:ascii="Times New Roman" w:hAnsi="Times New Roman" w:cs="Times New Roman" w:eastAsia="Times New Roman" w:hint="default"/>
          <w:spacing w:val="-1"/>
        </w:rPr>
        <w:t>1987</w:t>
      </w:r>
      <w:r>
        <w:rPr>
          <w:spacing w:val="-1"/>
        </w:rPr>
        <w:t>年加入本公司，历任车间主任、分厂厂长、副总经理、公</w:t>
      </w:r>
      <w:r>
        <w:rPr>
          <w:w w:val="99"/>
        </w:rPr>
        <w:t> </w:t>
      </w:r>
      <w:r>
        <w:rPr/>
        <w:t>司董事、武汉晨鸣汉阳纸业股份有限公司董事长等职务，现任公司董事长、党委书记。陈洪国先生为公司副总</w:t>
      </w:r>
      <w:r>
        <w:rPr>
          <w:w w:val="99"/>
        </w:rPr>
        <w:t> </w:t>
      </w:r>
      <w:r>
        <w:rPr/>
        <w:t>经理李雪芹女士的配偶。</w:t>
      </w:r>
    </w:p>
    <w:p>
      <w:pPr>
        <w:pStyle w:val="BodyText"/>
        <w:spacing w:line="297" w:lineRule="auto" w:before="145"/>
        <w:ind w:right="1174" w:firstLine="400"/>
        <w:jc w:val="both"/>
      </w:pPr>
      <w:r>
        <w:rPr>
          <w:w w:val="95"/>
        </w:rPr>
        <w:t>胡长青先生，中共党员，本科学历。</w:t>
      </w:r>
      <w:r>
        <w:rPr>
          <w:rFonts w:ascii="Times New Roman" w:hAnsi="Times New Roman" w:cs="Times New Roman" w:eastAsia="Times New Roman" w:hint="default"/>
          <w:w w:val="95"/>
        </w:rPr>
        <w:t>1988</w:t>
      </w:r>
      <w:r>
        <w:rPr>
          <w:w w:val="95"/>
        </w:rPr>
        <w:t>年加入公司，历任公司技改部长、分厂厂长、副总经理、公司董</w:t>
      </w:r>
      <w:r>
        <w:rPr>
          <w:spacing w:val="-43"/>
          <w:w w:val="95"/>
        </w:rPr>
        <w:t> </w:t>
      </w:r>
      <w:r>
        <w:rPr>
          <w:spacing w:val="-43"/>
          <w:w w:val="95"/>
        </w:rPr>
      </w:r>
      <w:r>
        <w:rPr/>
        <w:t>事等职务，现任晨鸣控股有限公司董事、公司副董事长。</w:t>
      </w:r>
    </w:p>
    <w:p>
      <w:pPr>
        <w:pStyle w:val="BodyText"/>
        <w:spacing w:line="307" w:lineRule="auto" w:before="153"/>
        <w:ind w:right="1137" w:firstLine="400"/>
        <w:jc w:val="both"/>
      </w:pPr>
      <w:r>
        <w:rPr/>
        <w:t>李兴春先生，南京大学工程管理学院与工程（金融工程方向）博士，上海金融学院客座教授，利得金融服</w:t>
      </w:r>
      <w:r>
        <w:rPr>
          <w:w w:val="99"/>
        </w:rPr>
        <w:t> </w:t>
      </w:r>
      <w:r>
        <w:rPr>
          <w:spacing w:val="-3"/>
          <w:w w:val="99"/>
        </w:rPr>
        <w:t>务集团创始人。</w:t>
      </w:r>
      <w:r>
        <w:rPr>
          <w:rFonts w:ascii="Times New Roman" w:hAnsi="Times New Roman" w:cs="Times New Roman" w:eastAsia="Times New Roman" w:hint="default"/>
          <w:spacing w:val="-3"/>
          <w:w w:val="99"/>
        </w:rPr>
        <w:t>2015</w:t>
      </w:r>
      <w:r>
        <w:rPr>
          <w:spacing w:val="-3"/>
          <w:w w:val="99"/>
        </w:rPr>
        <w:t>年被第一财经评选为陆家嘴金融创新人物，同年被今日财富评选为中国独立财富领袖人物，</w:t>
      </w:r>
      <w:r>
        <w:rPr>
          <w:spacing w:val="-79"/>
          <w:w w:val="99"/>
        </w:rPr>
        <w:t> </w:t>
      </w:r>
      <w:r>
        <w:rPr>
          <w:spacing w:val="-79"/>
          <w:w w:val="99"/>
        </w:rPr>
      </w:r>
      <w:r>
        <w:rPr>
          <w:rFonts w:ascii="Times New Roman" w:hAnsi="Times New Roman" w:cs="Times New Roman" w:eastAsia="Times New Roman" w:hint="default"/>
        </w:rPr>
        <w:t>2016</w:t>
      </w:r>
      <w:r>
        <w:rPr/>
        <w:t>年被中国经济贸易促进会评选为中国财富管理机构杰出企业家，</w:t>
      </w:r>
      <w:r>
        <w:rPr>
          <w:rFonts w:ascii="Times New Roman" w:hAnsi="Times New Roman" w:cs="Times New Roman" w:eastAsia="Times New Roman" w:hint="default"/>
        </w:rPr>
        <w:t>2017</w:t>
      </w:r>
      <w:r>
        <w:rPr/>
        <w:t>年荣获财富管理杰出领袖人物奖。曾</w:t>
      </w:r>
      <w:r>
        <w:rPr>
          <w:w w:val="99"/>
        </w:rPr>
        <w:t> </w:t>
      </w:r>
      <w:r>
        <w:rPr/>
        <w:t>任携程旅行网高级总监，富友证券有限责任公司副总裁，泛亚信托有限公司执行副总裁，西部发展控股有限公</w:t>
      </w:r>
      <w:r>
        <w:rPr>
          <w:w w:val="99"/>
        </w:rPr>
        <w:t> </w:t>
      </w:r>
      <w:r>
        <w:rPr/>
        <w:t>司董事、总裁，现任利得科技（投资集团）董事长、公司副董事长。</w:t>
      </w:r>
    </w:p>
    <w:p>
      <w:pPr>
        <w:pStyle w:val="Heading4"/>
        <w:spacing w:line="240" w:lineRule="auto" w:before="138"/>
        <w:ind w:left="575" w:right="0"/>
        <w:jc w:val="left"/>
        <w:rPr>
          <w:b w:val="0"/>
          <w:bCs w:val="0"/>
        </w:rPr>
      </w:pPr>
      <w:r>
        <w:rPr/>
        <w:t>（</w:t>
      </w:r>
      <w:r>
        <w:rPr>
          <w:rFonts w:ascii="Times New Roman" w:hAnsi="Times New Roman" w:cs="Times New Roman" w:eastAsia="Times New Roman" w:hint="default"/>
        </w:rPr>
        <w:t>2</w:t>
      </w:r>
      <w:r>
        <w:rPr/>
        <w:t>）非执行董事简介</w:t>
      </w:r>
      <w:r>
        <w:rPr>
          <w:b w:val="0"/>
          <w:bCs w:val="0"/>
        </w:rPr>
      </w:r>
    </w:p>
    <w:p>
      <w:pPr>
        <w:pStyle w:val="BodyText"/>
        <w:spacing w:line="314" w:lineRule="auto" w:before="179"/>
        <w:ind w:right="1176" w:firstLine="400"/>
        <w:jc w:val="both"/>
      </w:pPr>
      <w:r>
        <w:rPr>
          <w:w w:val="95"/>
        </w:rPr>
        <w:t>韩亭德先生，大学本科学历。历任山东证券有限责任公司济南、聊城、临沂营业部副总经理及总经理；天</w:t>
      </w:r>
      <w:r>
        <w:rPr>
          <w:spacing w:val="-44"/>
          <w:w w:val="95"/>
        </w:rPr>
        <w:t> </w:t>
      </w:r>
      <w:r>
        <w:rPr>
          <w:spacing w:val="-44"/>
          <w:w w:val="95"/>
        </w:rPr>
      </w:r>
      <w:r>
        <w:rPr>
          <w:w w:val="95"/>
        </w:rPr>
        <w:t>同证券有限责任公司淄博、济南管理总部副总经理及总经理；中泰证券股份有限公司客户服务部总经理、经纪</w:t>
      </w:r>
      <w:r>
        <w:rPr>
          <w:spacing w:val="91"/>
          <w:w w:val="95"/>
        </w:rPr>
        <w:t> </w:t>
      </w:r>
      <w:r>
        <w:rPr>
          <w:spacing w:val="91"/>
          <w:w w:val="95"/>
        </w:rPr>
      </w:r>
      <w:r>
        <w:rPr/>
        <w:t>业务总部总经理、法律事务部总经理及零售业务总部常务副总经理等。</w:t>
      </w:r>
    </w:p>
    <w:p>
      <w:pPr>
        <w:pStyle w:val="BodyText"/>
        <w:spacing w:line="307" w:lineRule="auto" w:before="139"/>
        <w:ind w:right="1166" w:firstLine="400"/>
        <w:jc w:val="both"/>
      </w:pPr>
      <w:r>
        <w:rPr/>
        <w:t>李传轩先生，法学博士，上海复旦大学教授。</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2012</w:t>
      </w:r>
      <w:r>
        <w:rPr/>
        <w:t>年期间任复旦大学法学院讲师。</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2013</w:t>
      </w:r>
      <w:r>
        <w:rPr>
          <w:rFonts w:ascii="Times New Roman" w:hAnsi="Times New Roman" w:cs="Times New Roman" w:eastAsia="Times New Roman" w:hint="default"/>
          <w:spacing w:val="1"/>
          <w:w w:val="99"/>
        </w:rPr>
        <w:t> </w:t>
      </w:r>
      <w:r>
        <w:rPr/>
        <w:t>年期间为美国哥伦比亚大学法学院访问学者，从事绿色金融法律政策研究。现任上海市环境资源法研究会秘书</w:t>
      </w:r>
      <w:r>
        <w:rPr>
          <w:w w:val="99"/>
        </w:rPr>
        <w:t> </w:t>
      </w:r>
      <w:r>
        <w:rPr/>
        <w:t>长、中国环境资源法研究会理事、上海市经济法研究会理事，国家环境损害司法鉴定评审专家。曾先后主持和</w:t>
      </w:r>
      <w:r>
        <w:rPr>
          <w:w w:val="99"/>
        </w:rPr>
        <w:t> </w:t>
      </w:r>
      <w:r>
        <w:rPr/>
        <w:t>承担国家级与省部级科研项目</w:t>
      </w:r>
      <w:r>
        <w:rPr>
          <w:rFonts w:ascii="Times New Roman" w:hAnsi="Times New Roman" w:cs="Times New Roman" w:eastAsia="Times New Roman" w:hint="default"/>
        </w:rPr>
        <w:t>10</w:t>
      </w:r>
      <w:r>
        <w:rPr/>
        <w:t>多项，参与全国人大常委会、生态环境部、上海市人大等立法机关的多部法律</w:t>
      </w:r>
      <w:r>
        <w:rPr>
          <w:w w:val="99"/>
        </w:rPr>
        <w:t> </w:t>
      </w:r>
      <w:r>
        <w:rPr/>
        <w:t>规范的起草工作。</w:t>
      </w:r>
    </w:p>
    <w:p>
      <w:pPr>
        <w:pStyle w:val="Heading4"/>
        <w:spacing w:line="240" w:lineRule="auto" w:before="138"/>
        <w:ind w:left="575" w:right="0"/>
        <w:jc w:val="left"/>
        <w:rPr>
          <w:b w:val="0"/>
          <w:bCs w:val="0"/>
        </w:rPr>
      </w:pPr>
      <w:r>
        <w:rPr/>
        <w:t>（</w:t>
      </w:r>
      <w:r>
        <w:rPr>
          <w:rFonts w:ascii="Times New Roman" w:hAnsi="Times New Roman" w:cs="Times New Roman" w:eastAsia="Times New Roman" w:hint="default"/>
        </w:rPr>
        <w:t>3</w:t>
      </w:r>
      <w:r>
        <w:rPr/>
        <w:t>）独立非执行董事简介</w:t>
      </w:r>
      <w:r>
        <w:rPr>
          <w:b w:val="0"/>
          <w:bCs w:val="0"/>
        </w:rPr>
      </w:r>
    </w:p>
    <w:p>
      <w:pPr>
        <w:pStyle w:val="BodyText"/>
        <w:spacing w:line="307" w:lineRule="auto" w:before="179"/>
        <w:ind w:right="1133" w:firstLine="400"/>
        <w:jc w:val="both"/>
      </w:pPr>
      <w:r>
        <w:rPr/>
        <w:t>孙剑非先生，金融学博士。曾于美国内华达大学雷诺分校任教，曾兼任</w:t>
      </w:r>
      <w:r>
        <w:rPr>
          <w:rFonts w:ascii="Times New Roman" w:hAnsi="Times New Roman" w:cs="Times New Roman" w:eastAsia="Times New Roman" w:hint="default"/>
        </w:rPr>
        <w:t>Eagle</w:t>
      </w:r>
      <w:r>
        <w:rPr>
          <w:rFonts w:ascii="Times New Roman" w:hAnsi="Times New Roman" w:cs="Times New Roman" w:eastAsia="Times New Roman" w:hint="default"/>
          <w:spacing w:val="-16"/>
        </w:rPr>
        <w:t> </w:t>
      </w:r>
      <w:r>
        <w:rPr>
          <w:rFonts w:ascii="Times New Roman" w:hAnsi="Times New Roman" w:cs="Times New Roman" w:eastAsia="Times New Roman" w:hint="default"/>
        </w:rPr>
        <w:t>Peak</w:t>
      </w:r>
      <w:r>
        <w:rPr>
          <w:rFonts w:ascii="Times New Roman" w:hAnsi="Times New Roman" w:cs="Times New Roman" w:eastAsia="Times New Roman" w:hint="default"/>
          <w:spacing w:val="-17"/>
        </w:rPr>
        <w:t> </w:t>
      </w:r>
      <w:r>
        <w:rPr>
          <w:rFonts w:ascii="Times New Roman" w:hAnsi="Times New Roman" w:cs="Times New Roman" w:eastAsia="Times New Roman" w:hint="default"/>
        </w:rPr>
        <w:t>Fund</w:t>
      </w:r>
      <w:r>
        <w:rPr>
          <w:rFonts w:ascii="Times New Roman" w:hAnsi="Times New Roman" w:cs="Times New Roman" w:eastAsia="Times New Roman" w:hint="default"/>
          <w:spacing w:val="-14"/>
        </w:rPr>
        <w:t> </w:t>
      </w:r>
      <w:r>
        <w:rPr>
          <w:rFonts w:ascii="Times New Roman" w:hAnsi="Times New Roman" w:cs="Times New Roman" w:eastAsia="Times New Roman" w:hint="default"/>
        </w:rPr>
        <w:t>LP</w:t>
      </w:r>
      <w:r>
        <w:rPr>
          <w:rFonts w:ascii="Times New Roman" w:hAnsi="Times New Roman" w:cs="Times New Roman" w:eastAsia="Times New Roman" w:hint="default"/>
          <w:spacing w:val="-13"/>
        </w:rPr>
        <w:t> </w:t>
      </w:r>
      <w:r>
        <w:rPr/>
        <w:t>等对冲基金的咨</w:t>
      </w:r>
      <w:r>
        <w:rPr>
          <w:w w:val="99"/>
        </w:rPr>
        <w:t> </w:t>
      </w:r>
      <w:r>
        <w:rPr/>
        <w:t>询顾问，于</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2017</w:t>
      </w:r>
      <w:r>
        <w:rPr/>
        <w:t>年期间在上海交通大学安泰经济与管理学院任教，并入选了国家财政部组织的全国学</w:t>
      </w:r>
      <w:r>
        <w:rPr>
          <w:w w:val="99"/>
        </w:rPr>
        <w:t> </w:t>
      </w:r>
      <w:r>
        <w:rPr/>
        <w:t>术类会计领军（后备）人才项目，以及上海市浦江人才计划。现任南京审计大学社会与经济研究院教授，兼职</w:t>
      </w:r>
      <w:r>
        <w:rPr>
          <w:w w:val="99"/>
        </w:rPr>
        <w:t> </w:t>
      </w:r>
      <w:r>
        <w:rPr/>
        <w:t>上海交通大学的安泰经济与管理学院和高级金融学院教授，兼任浙江跃岭股份有限公司、华塑控股股份有限公</w:t>
      </w:r>
      <w:r>
        <w:rPr>
          <w:w w:val="99"/>
        </w:rPr>
        <w:t> </w:t>
      </w:r>
      <w:r>
        <w:rPr/>
        <w:t>司等</w:t>
      </w:r>
      <w:r>
        <w:rPr>
          <w:rFonts w:ascii="Times New Roman" w:hAnsi="Times New Roman" w:cs="Times New Roman" w:eastAsia="Times New Roman" w:hint="default"/>
        </w:rPr>
        <w:t>A</w:t>
      </w:r>
      <w:r>
        <w:rPr/>
        <w:t>股上市的独立董事，南亚新材料科技股份有限公司、上海赛一环保设备有限公司等拟上市的独立董事。</w:t>
      </w:r>
    </w:p>
    <w:p>
      <w:pPr>
        <w:pStyle w:val="BodyText"/>
        <w:spacing w:line="312" w:lineRule="auto" w:before="125"/>
        <w:ind w:right="1134" w:firstLine="400"/>
        <w:jc w:val="both"/>
      </w:pPr>
      <w:r>
        <w:rPr>
          <w:spacing w:val="-3"/>
          <w:w w:val="95"/>
        </w:rPr>
        <w:t>杨彪先生，法学博士，现任中山大学法学院教授、博士生导师。“广州地区十大杰出中青年法学家”、“广</w:t>
      </w:r>
      <w:r>
        <w:rPr>
          <w:spacing w:val="-57"/>
          <w:w w:val="95"/>
        </w:rPr>
        <w:t> </w:t>
      </w:r>
      <w:r>
        <w:rPr>
          <w:spacing w:val="-57"/>
          <w:w w:val="95"/>
        </w:rPr>
      </w:r>
      <w:r>
        <w:rPr/>
        <w:t>东特支计划”青年拔尖人才、中央政法委教育部“双千计划”入选者、广东省高校“千百十工程”培养对象，</w:t>
      </w:r>
      <w:r>
        <w:rPr>
          <w:w w:val="99"/>
        </w:rPr>
        <w:t> </w:t>
      </w:r>
      <w:r>
        <w:rPr>
          <w:spacing w:val="-1"/>
          <w:w w:val="95"/>
        </w:rPr>
        <w:t>兼任东亚侵权法学会（</w:t>
      </w:r>
      <w:r>
        <w:rPr>
          <w:rFonts w:ascii="Times New Roman" w:hAnsi="Times New Roman" w:cs="Times New Roman" w:eastAsia="Times New Roman" w:hint="default"/>
          <w:spacing w:val="-1"/>
          <w:w w:val="95"/>
        </w:rPr>
        <w:t>AETL</w:t>
      </w:r>
      <w:r>
        <w:rPr>
          <w:spacing w:val="-1"/>
          <w:w w:val="95"/>
        </w:rPr>
        <w:t>）理事、广东省人民检察院专家咨询委员会委员、广州市人大常委会监察和司法咨</w:t>
      </w:r>
      <w:r>
        <w:rPr>
          <w:spacing w:val="72"/>
          <w:w w:val="95"/>
        </w:rPr>
        <w:t> </w:t>
      </w:r>
      <w:r>
        <w:rPr>
          <w:spacing w:val="72"/>
          <w:w w:val="95"/>
        </w:rPr>
      </w:r>
      <w:r>
        <w:rPr/>
        <w:t>询专家、广州市重大行政决策论证专家等。曾任职广东省高级人民法院及挂职广州市黄埔区人民法院。兼任广</w:t>
      </w:r>
      <w:r>
        <w:rPr>
          <w:w w:val="99"/>
        </w:rPr>
        <w:t> </w:t>
      </w:r>
      <w:r>
        <w:rPr/>
        <w:t>东广州日报传媒股份有限公司、广东粤海饲料集团股份有限公司、侨益物流股份有限公司、广东天禾农资股份</w:t>
      </w:r>
      <w:r>
        <w:rPr>
          <w:w w:val="99"/>
        </w:rPr>
        <w:t> </w:t>
      </w:r>
      <w:r>
        <w:rPr/>
        <w:t>有限公司独立董事。</w:t>
      </w:r>
    </w:p>
    <w:p>
      <w:pPr>
        <w:pStyle w:val="BodyText"/>
        <w:spacing w:line="307" w:lineRule="auto" w:before="141"/>
        <w:ind w:right="1136" w:firstLine="400"/>
        <w:jc w:val="both"/>
      </w:pPr>
      <w:r>
        <w:rPr/>
        <w:t>尹美群女士，大学教授，会计学专业博士学位，中国注册会计师。曾于瑞典、芬兰、丹麦以及美国爱荷华</w:t>
      </w:r>
      <w:r>
        <w:rPr>
          <w:w w:val="99"/>
        </w:rPr>
        <w:t> </w:t>
      </w:r>
      <w:r>
        <w:rPr>
          <w:w w:val="95"/>
        </w:rPr>
        <w:t>州立大学进行访学；</w:t>
      </w:r>
      <w:r>
        <w:rPr>
          <w:rFonts w:ascii="Times New Roman" w:hAnsi="Times New Roman" w:cs="Times New Roman" w:eastAsia="Times New Roman" w:hint="default"/>
          <w:w w:val="95"/>
        </w:rPr>
        <w:t>1993</w:t>
      </w:r>
      <w:r>
        <w:rPr>
          <w:w w:val="95"/>
        </w:rPr>
        <w:t>年</w:t>
      </w:r>
      <w:r>
        <w:rPr>
          <w:rFonts w:ascii="Times New Roman" w:hAnsi="Times New Roman" w:cs="Times New Roman" w:eastAsia="Times New Roman" w:hint="default"/>
          <w:w w:val="95"/>
        </w:rPr>
        <w:t>-2007</w:t>
      </w:r>
      <w:r>
        <w:rPr>
          <w:w w:val="95"/>
        </w:rPr>
        <w:t>年任哈尔滨理工大学会计系教授；现任北京第二外国语学院教授。同时担任北</w:t>
      </w:r>
      <w:r>
        <w:rPr>
          <w:spacing w:val="64"/>
          <w:w w:val="95"/>
        </w:rPr>
        <w:t> </w:t>
      </w:r>
      <w:r>
        <w:rPr>
          <w:spacing w:val="64"/>
          <w:w w:val="95"/>
        </w:rPr>
      </w:r>
      <w:r>
        <w:rPr/>
        <w:t>京市第十五届人大代表、中国会计学会会计教育专业委员会委员、中国会计学会理事、北京市内审协会理事、</w:t>
      </w:r>
    </w:p>
    <w:p>
      <w:pPr>
        <w:spacing w:after="0" w:line="307" w:lineRule="auto"/>
        <w:jc w:val="both"/>
        <w:sectPr>
          <w:footerReference w:type="default" r:id="rId45"/>
          <w:pgSz w:w="11910" w:h="16840"/>
          <w:pgMar w:footer="1017" w:header="750" w:top="1100" w:bottom="120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415"/>
        <w:jc w:val="left"/>
      </w:pPr>
      <w:r>
        <w:rPr>
          <w:w w:val="95"/>
        </w:rPr>
        <w:t>中国注册会计协会专家库专家、教育部考试中心社考部专家库专家等，兼任北京人寿保险股份有限公司独立董   </w:t>
      </w:r>
      <w:r>
        <w:rPr>
          <w:spacing w:val="91"/>
          <w:w w:val="95"/>
        </w:rPr>
        <w:t> </w:t>
      </w:r>
      <w:r>
        <w:rPr>
          <w:spacing w:val="91"/>
          <w:w w:val="95"/>
        </w:rPr>
      </w:r>
      <w:r>
        <w:rPr/>
        <w:t>事。</w:t>
      </w:r>
    </w:p>
    <w:p>
      <w:pPr>
        <w:pStyle w:val="Heading4"/>
        <w:spacing w:line="240" w:lineRule="auto" w:before="132"/>
        <w:ind w:left="575" w:right="0"/>
        <w:jc w:val="left"/>
        <w:rPr>
          <w:b w:val="0"/>
          <w:bCs w:val="0"/>
        </w:rPr>
      </w:pPr>
      <w:r>
        <w:rPr>
          <w:rFonts w:ascii="Times New Roman" w:hAnsi="Times New Roman" w:cs="Times New Roman" w:eastAsia="Times New Roman" w:hint="default"/>
        </w:rPr>
        <w:t>2</w:t>
      </w:r>
      <w:r>
        <w:rPr/>
        <w:t>、监事成员简介</w:t>
      </w:r>
      <w:r>
        <w:rPr>
          <w:b w:val="0"/>
          <w:bCs w:val="0"/>
        </w:rPr>
      </w:r>
    </w:p>
    <w:p>
      <w:pPr>
        <w:pStyle w:val="BodyText"/>
        <w:spacing w:line="297" w:lineRule="auto" w:before="179"/>
        <w:ind w:right="1136" w:firstLine="400"/>
        <w:jc w:val="both"/>
      </w:pPr>
      <w:r>
        <w:rPr/>
        <w:t>李栋先生，中共党员，大专学历。</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年加入公司，历任公司财务部成本核算科副科长、综合科科长、湛</w:t>
      </w:r>
      <w:r>
        <w:rPr>
          <w:w w:val="99"/>
        </w:rPr>
        <w:t> </w:t>
      </w:r>
      <w:r>
        <w:rPr/>
        <w:t>江晨鸣财务总监、集团财务部部长等职务，现任公司监事会主席。</w:t>
      </w:r>
    </w:p>
    <w:p>
      <w:pPr>
        <w:pStyle w:val="BodyText"/>
        <w:spacing w:line="307" w:lineRule="auto" w:before="153"/>
        <w:ind w:right="1136" w:firstLine="400"/>
        <w:jc w:val="both"/>
      </w:pPr>
      <w:r>
        <w:rPr>
          <w:spacing w:val="-3"/>
          <w:w w:val="95"/>
        </w:rPr>
        <w:t>潘爱玲女士，经济学博士，财务管理博士后，现为山东大学管理学院教授，博士生导师，会计学科带头人，</w:t>
      </w:r>
      <w:r>
        <w:rPr>
          <w:spacing w:val="-56"/>
          <w:w w:val="95"/>
        </w:rPr>
        <w:t> </w:t>
      </w:r>
      <w:r>
        <w:rPr>
          <w:spacing w:val="-56"/>
          <w:w w:val="95"/>
        </w:rPr>
      </w:r>
      <w:r>
        <w:rPr/>
        <w:t>山东大学投融资研究中心主任，中国注册会计师非执业会员，山东省会计学会理事，山东省比较管理研究会常</w:t>
      </w:r>
      <w:r>
        <w:rPr>
          <w:w w:val="99"/>
        </w:rPr>
        <w:t> </w:t>
      </w:r>
      <w:r>
        <w:rPr/>
        <w:t>务理事，台湾东吴大学客座教授，美国康涅狄格大学访问学者，新世纪</w:t>
      </w:r>
      <w:r>
        <w:rPr>
          <w:rFonts w:ascii="Times New Roman" w:hAnsi="Times New Roman" w:cs="Times New Roman" w:eastAsia="Times New Roman" w:hint="default"/>
        </w:rPr>
        <w:t>“</w:t>
      </w:r>
      <w:r>
        <w:rPr/>
        <w:t>百千万人才工程</w:t>
      </w:r>
      <w:r>
        <w:rPr>
          <w:rFonts w:ascii="Times New Roman" w:hAnsi="Times New Roman" w:cs="Times New Roman" w:eastAsia="Times New Roman" w:hint="default"/>
        </w:rPr>
        <w:t>”</w:t>
      </w:r>
      <w:r>
        <w:rPr/>
        <w:t>国家级人选，享受国</w:t>
      </w:r>
      <w:r>
        <w:rPr>
          <w:w w:val="99"/>
        </w:rPr>
        <w:t> </w:t>
      </w:r>
      <w:r>
        <w:rPr/>
        <w:t>务院政府特贴专家，山东省有突出贡献的中青年专家。国家社科基金重大招标课题首席专家，完成多项国家级</w:t>
      </w:r>
      <w:r>
        <w:rPr>
          <w:w w:val="99"/>
        </w:rPr>
        <w:t> </w:t>
      </w:r>
      <w:r>
        <w:rPr/>
        <w:t>及省级课题，发表学术论文</w:t>
      </w:r>
      <w:r>
        <w:rPr>
          <w:rFonts w:ascii="Times New Roman" w:hAnsi="Times New Roman" w:cs="Times New Roman" w:eastAsia="Times New Roman" w:hint="default"/>
        </w:rPr>
        <w:t>80</w:t>
      </w:r>
      <w:r>
        <w:rPr/>
        <w:t>余篇，兼任中国重汽集团济南卡车股份有限公司独立董事、浪潮软件股份有限公</w:t>
      </w:r>
      <w:r>
        <w:rPr>
          <w:w w:val="99"/>
        </w:rPr>
        <w:t> </w:t>
      </w:r>
      <w:r>
        <w:rPr/>
        <w:t>司独立董事、鲁泰纺织股份有限公司独立董事，现任公司监事。</w:t>
      </w:r>
    </w:p>
    <w:p>
      <w:pPr>
        <w:pStyle w:val="BodyText"/>
        <w:spacing w:line="314" w:lineRule="auto" w:before="145"/>
        <w:ind w:right="1171" w:firstLine="400"/>
        <w:jc w:val="both"/>
      </w:pPr>
      <w:r>
        <w:rPr/>
        <w:t>张宏女士，经济学博士，现任山东大学教授、博士生导师、跨国公司研究所所长、中国注册会计师非执业</w:t>
      </w:r>
      <w:r>
        <w:rPr>
          <w:w w:val="99"/>
        </w:rPr>
        <w:t> </w:t>
      </w:r>
      <w:r>
        <w:rPr/>
        <w:t>会员，中国国际贸易学会理事、山东省对外贸易学会理事，兼任山东章鼓股份有限公司、山东得利斯食品股份</w:t>
      </w:r>
      <w:r>
        <w:rPr>
          <w:w w:val="99"/>
        </w:rPr>
        <w:t> </w:t>
      </w:r>
      <w:r>
        <w:rPr/>
        <w:t>有限公司、辰欣药业股份有限公司独立董事，现任公司监事。</w:t>
      </w:r>
    </w:p>
    <w:p>
      <w:pPr>
        <w:pStyle w:val="BodyText"/>
        <w:spacing w:line="297" w:lineRule="auto" w:before="139"/>
        <w:ind w:right="1041" w:firstLine="400"/>
        <w:jc w:val="both"/>
      </w:pPr>
      <w:r>
        <w:rPr/>
        <w:t>李杏贵先生，中共党员，大专学历。</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spacing w:val="2"/>
        </w:rPr>
        <w:t>年加入公司，历任公司生产部副部长、综合管理办公室副主任、</w:t>
      </w:r>
      <w:r>
        <w:rPr>
          <w:w w:val="99"/>
        </w:rPr>
        <w:t> </w:t>
      </w:r>
      <w:r>
        <w:rPr/>
        <w:t>主任、工会办公室主任等职务，现任公司工会副主席、职工监事。</w:t>
      </w:r>
    </w:p>
    <w:p>
      <w:pPr>
        <w:pStyle w:val="BodyText"/>
        <w:spacing w:line="297" w:lineRule="auto" w:before="153"/>
        <w:ind w:right="1174" w:firstLine="400"/>
        <w:jc w:val="both"/>
      </w:pPr>
      <w:r>
        <w:rPr>
          <w:w w:val="95"/>
        </w:rPr>
        <w:t>邱兰菊女士，大专学历。</w:t>
      </w:r>
      <w:r>
        <w:rPr>
          <w:rFonts w:ascii="Times New Roman" w:hAnsi="Times New Roman" w:cs="Times New Roman" w:eastAsia="Times New Roman" w:hint="default"/>
          <w:w w:val="95"/>
        </w:rPr>
        <w:t>1995</w:t>
      </w:r>
      <w:r>
        <w:rPr>
          <w:w w:val="95"/>
        </w:rPr>
        <w:t>年加入公司，历任公司稽查部价格审计科副科长、采购部实施科科长、采购</w:t>
      </w:r>
      <w:r>
        <w:rPr>
          <w:spacing w:val="-43"/>
          <w:w w:val="95"/>
        </w:rPr>
        <w:t> </w:t>
      </w:r>
      <w:r>
        <w:rPr>
          <w:spacing w:val="-43"/>
          <w:w w:val="95"/>
        </w:rPr>
      </w:r>
      <w:r>
        <w:rPr/>
        <w:t>部综合管理科科长、物资公司经理等职务，现任公司总经理助理、职工监事。</w:t>
      </w:r>
    </w:p>
    <w:p>
      <w:pPr>
        <w:pStyle w:val="Heading4"/>
        <w:spacing w:line="240" w:lineRule="auto" w:before="146"/>
        <w:ind w:left="575" w:right="0"/>
        <w:jc w:val="left"/>
        <w:rPr>
          <w:b w:val="0"/>
          <w:bCs w:val="0"/>
        </w:rPr>
      </w:pPr>
      <w:r>
        <w:rPr>
          <w:rFonts w:ascii="Times New Roman" w:hAnsi="Times New Roman" w:cs="Times New Roman" w:eastAsia="Times New Roman" w:hint="default"/>
        </w:rPr>
        <w:t>3</w:t>
      </w:r>
      <w:r>
        <w:rPr/>
        <w:t>、高级管理人员简介</w:t>
      </w:r>
      <w:r>
        <w:rPr>
          <w:b w:val="0"/>
          <w:bCs w:val="0"/>
        </w:rPr>
      </w:r>
    </w:p>
    <w:p>
      <w:pPr>
        <w:pStyle w:val="BodyText"/>
        <w:spacing w:line="297" w:lineRule="auto" w:before="179"/>
        <w:ind w:right="1136" w:firstLine="400"/>
        <w:jc w:val="both"/>
      </w:pPr>
      <w:r>
        <w:rPr/>
        <w:t>李峰先生，中共党员，本科学历，</w:t>
      </w:r>
      <w:r>
        <w:rPr>
          <w:rFonts w:ascii="Times New Roman" w:hAnsi="Times New Roman" w:cs="Times New Roman" w:eastAsia="Times New Roman" w:hint="default"/>
        </w:rPr>
        <w:t>1992</w:t>
      </w:r>
      <w:r>
        <w:rPr>
          <w:rFonts w:ascii="Times New Roman" w:hAnsi="Times New Roman" w:cs="Times New Roman" w:eastAsia="Times New Roman" w:hint="default"/>
          <w:spacing w:val="-19"/>
        </w:rPr>
        <w:t> </w:t>
      </w:r>
      <w:r>
        <w:rPr/>
        <w:t>年加入公司。历任公司车间主任、总经理助理、武汉晨鸣汉阳纸业</w:t>
      </w:r>
      <w:r>
        <w:rPr>
          <w:w w:val="99"/>
        </w:rPr>
        <w:t> </w:t>
      </w:r>
      <w:r>
        <w:rPr/>
        <w:t>股份有限公司董事长、集团执行董事、营销总监、副总经理等职务，现任公司总经理。</w:t>
      </w:r>
    </w:p>
    <w:p>
      <w:pPr>
        <w:pStyle w:val="BodyText"/>
        <w:spacing w:line="307" w:lineRule="auto" w:before="153"/>
        <w:ind w:right="1133" w:firstLine="400"/>
        <w:jc w:val="both"/>
      </w:pPr>
      <w:r>
        <w:rPr/>
        <w:t>李伟先先生，研究生学历。</w:t>
      </w:r>
      <w:r>
        <w:rPr>
          <w:rFonts w:ascii="Times New Roman" w:hAnsi="Times New Roman" w:cs="Times New Roman" w:eastAsia="Times New Roman" w:hint="default"/>
        </w:rPr>
        <w:t>2002</w:t>
      </w:r>
      <w:r>
        <w:rPr>
          <w:rFonts w:ascii="Times New Roman" w:hAnsi="Times New Roman" w:cs="Times New Roman" w:eastAsia="Times New Roman" w:hint="default"/>
          <w:spacing w:val="-15"/>
        </w:rPr>
        <w:t> </w:t>
      </w:r>
      <w:r>
        <w:rPr/>
        <w:t>年加入本公司，历任公司销售公司深圳涂布纸公司副经理、山东晨鸣纸业</w:t>
      </w:r>
      <w:r>
        <w:rPr>
          <w:w w:val="99"/>
        </w:rPr>
        <w:t> </w:t>
      </w:r>
      <w:r>
        <w:rPr/>
        <w:t>销售有限公司经理、生活纸公司副董事长、销售公司营销副总监、营销总监、集团总经理等职务，现任公司副</w:t>
      </w:r>
      <w:r>
        <w:rPr>
          <w:w w:val="99"/>
        </w:rPr>
        <w:t> </w:t>
      </w:r>
      <w:r>
        <w:rPr/>
        <w:t>总经理、金融事业部董事长。</w:t>
      </w:r>
    </w:p>
    <w:p>
      <w:pPr>
        <w:pStyle w:val="BodyText"/>
        <w:spacing w:line="307" w:lineRule="auto" w:before="145"/>
        <w:ind w:right="1136" w:firstLine="400"/>
        <w:jc w:val="both"/>
      </w:pPr>
      <w:r>
        <w:rPr/>
        <w:t>耿光林先生，中共党员，大专学历。</w:t>
      </w:r>
      <w:r>
        <w:rPr>
          <w:rFonts w:ascii="Times New Roman" w:hAnsi="Times New Roman" w:cs="Times New Roman" w:eastAsia="Times New Roman" w:hint="default"/>
        </w:rPr>
        <w:t>1992</w:t>
      </w:r>
      <w:r>
        <w:rPr>
          <w:rFonts w:ascii="Times New Roman" w:hAnsi="Times New Roman" w:cs="Times New Roman" w:eastAsia="Times New Roman" w:hint="default"/>
          <w:spacing w:val="-18"/>
        </w:rPr>
        <w:t> </w:t>
      </w:r>
      <w:r>
        <w:rPr/>
        <w:t>年加入本公司，历任本公司车间主任、赤壁晨鸣纸业有限责任公</w:t>
      </w:r>
      <w:r>
        <w:rPr>
          <w:w w:val="99"/>
        </w:rPr>
        <w:t> </w:t>
      </w:r>
      <w:r>
        <w:rPr/>
        <w:t>司副总经理、武汉晨鸣汉阳纸业股份有限公司董事长、吉林晨鸣纸业有限责任公司董事长、江西晨鸣纸业有限</w:t>
      </w:r>
      <w:r>
        <w:rPr>
          <w:w w:val="99"/>
        </w:rPr>
        <w:t> </w:t>
      </w:r>
      <w:r>
        <w:rPr/>
        <w:t>责任公司董事长、公司董事等职务，现任公司副总经理。</w:t>
      </w:r>
    </w:p>
    <w:p>
      <w:pPr>
        <w:pStyle w:val="BodyText"/>
        <w:spacing w:line="297" w:lineRule="auto" w:before="146"/>
        <w:ind w:right="1135" w:firstLine="400"/>
        <w:jc w:val="both"/>
      </w:pPr>
      <w:r>
        <w:rPr/>
        <w:t>李雪芹女士，中共党员，本科学历。先后荣获</w:t>
      </w:r>
      <w:r>
        <w:rPr>
          <w:rFonts w:ascii="Times New Roman" w:hAnsi="Times New Roman" w:cs="Times New Roman" w:eastAsia="Times New Roman" w:hint="default"/>
        </w:rPr>
        <w:t>“</w:t>
      </w:r>
      <w:r>
        <w:rPr/>
        <w:t>山东省劳动模范、全国劳动模范、全国五一劳动奖章</w:t>
      </w:r>
      <w:r>
        <w:rPr>
          <w:rFonts w:ascii="Times New Roman" w:hAnsi="Times New Roman" w:cs="Times New Roman" w:eastAsia="Times New Roman" w:hint="default"/>
        </w:rPr>
        <w:t>”</w:t>
      </w:r>
      <w:r>
        <w:rPr/>
        <w:t>等称</w:t>
      </w:r>
      <w:r>
        <w:rPr>
          <w:w w:val="99"/>
        </w:rPr>
        <w:t> </w:t>
      </w:r>
      <w:r>
        <w:rPr/>
        <w:t>号，十届、十一届、十二届、十三届全国人大代表。</w:t>
      </w:r>
      <w:r>
        <w:rPr>
          <w:rFonts w:ascii="Times New Roman" w:hAnsi="Times New Roman" w:cs="Times New Roman" w:eastAsia="Times New Roman" w:hint="default"/>
        </w:rPr>
        <w:t>1987</w:t>
      </w:r>
      <w:r>
        <w:rPr>
          <w:rFonts w:ascii="Times New Roman" w:hAnsi="Times New Roman" w:cs="Times New Roman" w:eastAsia="Times New Roman" w:hint="default"/>
          <w:spacing w:val="-17"/>
        </w:rPr>
        <w:t> </w:t>
      </w:r>
      <w:r>
        <w:rPr/>
        <w:t>年加入本公司，历任本公司审计部部长、副总经理等</w:t>
      </w:r>
      <w:r>
        <w:rPr>
          <w:w w:val="99"/>
        </w:rPr>
        <w:t> </w:t>
      </w:r>
      <w:r>
        <w:rPr/>
        <w:t>职务，自</w:t>
      </w:r>
      <w:r>
        <w:rPr>
          <w:spacing w:val="-53"/>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月开始担任公司副总经理。李雪芹女士为公司董事长陈洪国先生的配偶。</w:t>
      </w:r>
    </w:p>
    <w:p>
      <w:pPr>
        <w:pStyle w:val="BodyText"/>
        <w:spacing w:line="297" w:lineRule="auto" w:before="133"/>
        <w:ind w:right="1136" w:firstLine="400"/>
        <w:jc w:val="both"/>
      </w:pPr>
      <w:r>
        <w:rPr/>
        <w:t>李振中先生，中共党员，本科学历。</w:t>
      </w:r>
      <w:r>
        <w:rPr>
          <w:rFonts w:ascii="Times New Roman" w:hAnsi="Times New Roman" w:cs="Times New Roman" w:eastAsia="Times New Roman" w:hint="default"/>
        </w:rPr>
        <w:t>1995</w:t>
      </w:r>
      <w:r>
        <w:rPr>
          <w:rFonts w:ascii="Times New Roman" w:hAnsi="Times New Roman" w:cs="Times New Roman" w:eastAsia="Times New Roman" w:hint="default"/>
          <w:spacing w:val="-18"/>
        </w:rPr>
        <w:t> </w:t>
      </w:r>
      <w:r>
        <w:rPr/>
        <w:t>年加入本公司，历任销售公司上海管理区首席代表、轻涂文化纸</w:t>
      </w:r>
      <w:r>
        <w:rPr>
          <w:w w:val="99"/>
        </w:rPr>
        <w:t> </w:t>
      </w:r>
      <w:r>
        <w:rPr/>
        <w:t>产品销售经理、销售公司文化纸产品总经理等职务，现任公司副总经理。</w:t>
      </w:r>
    </w:p>
    <w:p>
      <w:pPr>
        <w:pStyle w:val="BodyText"/>
        <w:spacing w:line="314" w:lineRule="auto" w:before="153"/>
        <w:ind w:right="1176" w:firstLine="400"/>
        <w:jc w:val="both"/>
      </w:pPr>
      <w:r>
        <w:rPr>
          <w:w w:val="95"/>
        </w:rPr>
        <w:t>赵学刚先生，中共党员，研究生学历，毕业于山东经济学院经济信息管理专业，于山东大学取得金融学硕</w:t>
      </w:r>
      <w:r>
        <w:rPr>
          <w:spacing w:val="-44"/>
          <w:w w:val="95"/>
        </w:rPr>
        <w:t> </w:t>
      </w:r>
      <w:r>
        <w:rPr>
          <w:spacing w:val="-44"/>
          <w:w w:val="95"/>
        </w:rPr>
      </w:r>
      <w:r>
        <w:rPr/>
        <w:t>士学位。</w:t>
      </w:r>
      <w:r>
        <w:rPr>
          <w:rFonts w:ascii="Times New Roman" w:hAnsi="Times New Roman" w:cs="Times New Roman" w:eastAsia="Times New Roman" w:hint="default"/>
        </w:rPr>
        <w:t>2017  </w:t>
      </w:r>
      <w:r>
        <w:rPr/>
        <w:t>年加入本公司，历任融资租赁公司</w:t>
      </w:r>
      <w:r>
        <w:rPr>
          <w:spacing w:val="-8"/>
        </w:rPr>
        <w:t> </w:t>
      </w:r>
      <w:r>
        <w:rPr/>
        <w:t>总经理，现任公司副总经理。</w:t>
      </w:r>
    </w:p>
    <w:p>
      <w:pPr>
        <w:spacing w:after="0" w:line="314" w:lineRule="auto"/>
        <w:jc w:val="both"/>
        <w:sectPr>
          <w:footerReference w:type="default" r:id="rId46"/>
          <w:pgSz w:w="11910" w:h="16840"/>
          <w:pgMar w:footer="1017" w:header="750" w:top="1100" w:bottom="1200" w:left="980" w:right="0"/>
          <w:pgNumType w:start="81"/>
        </w:sectPr>
      </w:pPr>
    </w:p>
    <w:p>
      <w:pPr>
        <w:spacing w:line="240" w:lineRule="auto" w:before="7"/>
        <w:rPr>
          <w:rFonts w:ascii="宋体" w:hAnsi="宋体" w:cs="宋体" w:eastAsia="宋体" w:hint="default"/>
          <w:sz w:val="23"/>
          <w:szCs w:val="23"/>
        </w:rPr>
      </w:pPr>
    </w:p>
    <w:p>
      <w:pPr>
        <w:pStyle w:val="BodyText"/>
        <w:spacing w:line="307" w:lineRule="auto" w:before="37"/>
        <w:ind w:right="1135" w:firstLine="400"/>
        <w:jc w:val="both"/>
      </w:pPr>
      <w:r>
        <w:rPr/>
        <w:t>董连明先生，中共党员，会计师，本科学历。</w:t>
      </w:r>
      <w:r>
        <w:rPr>
          <w:rFonts w:ascii="Times New Roman" w:hAnsi="Times New Roman" w:cs="Times New Roman" w:eastAsia="Times New Roman" w:hint="default"/>
        </w:rPr>
        <w:t>1997</w:t>
      </w:r>
      <w:r>
        <w:rPr>
          <w:rFonts w:ascii="Times New Roman" w:hAnsi="Times New Roman" w:cs="Times New Roman" w:eastAsia="Times New Roman" w:hint="default"/>
          <w:spacing w:val="-17"/>
        </w:rPr>
        <w:t> </w:t>
      </w:r>
      <w:r>
        <w:rPr/>
        <w:t>年加入本公司，历任公司财务部会计核算科科长、财务</w:t>
      </w:r>
      <w:r>
        <w:rPr>
          <w:w w:val="99"/>
        </w:rPr>
        <w:t> </w:t>
      </w:r>
      <w:r>
        <w:rPr/>
        <w:t>部副部长、财务部部长、江西晨鸣总会计师、山东晨鸣板材总会计师、湛江晨鸣财务总监、湛江晨鸣副总经理</w:t>
      </w:r>
      <w:r>
        <w:rPr>
          <w:w w:val="99"/>
        </w:rPr>
        <w:t> </w:t>
      </w:r>
      <w:r>
        <w:rPr/>
        <w:t>等职务，现任公司财务总监。</w:t>
      </w:r>
    </w:p>
    <w:p>
      <w:pPr>
        <w:pStyle w:val="BodyText"/>
        <w:spacing w:line="297" w:lineRule="auto" w:before="145"/>
        <w:ind w:right="1133" w:firstLine="400"/>
        <w:jc w:val="both"/>
      </w:pPr>
      <w:r>
        <w:rPr>
          <w:spacing w:val="-6"/>
          <w:w w:val="95"/>
        </w:rPr>
        <w:t>袁西坤先生，中共党员，本科学历，管理学学士。</w:t>
      </w:r>
      <w:r>
        <w:rPr>
          <w:rFonts w:ascii="Times New Roman" w:hAnsi="Times New Roman" w:cs="Times New Roman" w:eastAsia="Times New Roman" w:hint="default"/>
          <w:spacing w:val="-6"/>
          <w:w w:val="95"/>
        </w:rPr>
        <w:t>2010</w:t>
      </w:r>
      <w:r>
        <w:rPr>
          <w:rFonts w:ascii="Times New Roman" w:hAnsi="Times New Roman" w:cs="Times New Roman" w:eastAsia="Times New Roman" w:hint="default"/>
          <w:spacing w:val="-4"/>
          <w:w w:val="95"/>
        </w:rPr>
        <w:t> </w:t>
      </w:r>
      <w:r>
        <w:rPr>
          <w:w w:val="95"/>
        </w:rPr>
        <w:t>年加入本公司，历任公司集团财务部合并报表会计、</w:t>
      </w:r>
      <w:r>
        <w:rPr>
          <w:w w:val="99"/>
        </w:rPr>
        <w:t> </w:t>
      </w:r>
      <w:r>
        <w:rPr/>
        <w:t>证券投资部信息披露科经理、证券事务代表、证券投资部副部长等职，现任公司董事会秘书。</w:t>
      </w:r>
    </w:p>
    <w:p>
      <w:pPr>
        <w:pStyle w:val="BodyText"/>
        <w:spacing w:line="307" w:lineRule="auto" w:before="153"/>
        <w:ind w:right="1134" w:firstLine="400"/>
        <w:jc w:val="both"/>
      </w:pPr>
      <w:r>
        <w:rPr/>
        <w:t>朱瀚樑先生，律师，自澳洲悉尼麦觉理大学取得商业学士学位，自英国伦敦</w:t>
      </w:r>
      <w:r>
        <w:rPr>
          <w:spacing w:val="-63"/>
        </w:rPr>
        <w:t> </w:t>
      </w:r>
      <w:r>
        <w:rPr>
          <w:rFonts w:ascii="Times New Roman" w:hAnsi="Times New Roman" w:cs="Times New Roman" w:eastAsia="Times New Roman" w:hint="default"/>
        </w:rPr>
        <w:t>The</w:t>
      </w:r>
      <w:r>
        <w:rPr>
          <w:rFonts w:ascii="Times New Roman" w:hAnsi="Times New Roman" w:cs="Times New Roman" w:eastAsia="Times New Roman" w:hint="default"/>
          <w:spacing w:val="-15"/>
        </w:rPr>
        <w:t> </w:t>
      </w:r>
      <w:r>
        <w:rPr>
          <w:rFonts w:ascii="Times New Roman" w:hAnsi="Times New Roman" w:cs="Times New Roman" w:eastAsia="Times New Roman" w:hint="default"/>
        </w:rPr>
        <w:t>College</w:t>
      </w:r>
      <w:r>
        <w:rPr>
          <w:rFonts w:ascii="Times New Roman" w:hAnsi="Times New Roman" w:cs="Times New Roman" w:eastAsia="Times New Roman" w:hint="default"/>
          <w:spacing w:val="-15"/>
        </w:rPr>
        <w:t> </w:t>
      </w:r>
      <w:r>
        <w:rPr>
          <w:rFonts w:ascii="Times New Roman" w:hAnsi="Times New Roman" w:cs="Times New Roman" w:eastAsia="Times New Roman" w:hint="default"/>
        </w:rPr>
        <w:t>of</w:t>
      </w:r>
      <w:r>
        <w:rPr>
          <w:rFonts w:ascii="Times New Roman" w:hAnsi="Times New Roman" w:cs="Times New Roman" w:eastAsia="Times New Roman" w:hint="default"/>
          <w:spacing w:val="-15"/>
        </w:rPr>
        <w:t> </w:t>
      </w:r>
      <w:r>
        <w:rPr>
          <w:rFonts w:ascii="Times New Roman" w:hAnsi="Times New Roman" w:cs="Times New Roman" w:eastAsia="Times New Roman" w:hint="default"/>
        </w:rPr>
        <w:t>Law</w:t>
      </w:r>
      <w:r>
        <w:rPr>
          <w:rFonts w:ascii="Times New Roman" w:hAnsi="Times New Roman" w:cs="Times New Roman" w:eastAsia="Times New Roman" w:hint="default"/>
          <w:spacing w:val="-16"/>
        </w:rPr>
        <w:t> </w:t>
      </w:r>
      <w:r>
        <w:rPr/>
        <w:t>取得法律深</w:t>
      </w:r>
      <w:r>
        <w:rPr>
          <w:w w:val="99"/>
        </w:rPr>
        <w:t> </w:t>
      </w:r>
      <w:r>
        <w:rPr/>
        <w:t>造文凭，彼毕业于香港城市大学，取得香港法律专业证书文凭；曾于香港本地及国际律师事务所担任律师，并</w:t>
      </w:r>
      <w:r>
        <w:rPr>
          <w:w w:val="99"/>
        </w:rPr>
        <w:t> </w:t>
      </w:r>
      <w:r>
        <w:rPr/>
        <w:t>曾为中国资产管理龙头企业的内部顾问。自二零零九年起一直为香港执业律师，现时任职于李伟斌律师行。</w:t>
      </w:r>
    </w:p>
    <w:p>
      <w:pPr>
        <w:pStyle w:val="BodyText"/>
        <w:spacing w:line="240" w:lineRule="auto" w:before="145"/>
        <w:ind w:right="0"/>
        <w:jc w:val="left"/>
      </w:pPr>
      <w:r>
        <w:rPr/>
        <w:t>在股东单位任职情况</w:t>
      </w: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318"/>
        <w:gridCol w:w="1707"/>
        <w:gridCol w:w="1402"/>
        <w:gridCol w:w="1699"/>
        <w:gridCol w:w="1844"/>
        <w:gridCol w:w="1728"/>
      </w:tblGrid>
      <w:tr>
        <w:trPr>
          <w:trHeight w:val="758" w:hRule="exact"/>
        </w:trPr>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27" w:right="63"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99" w:right="48" w:hanging="452"/>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41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李栋</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30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673"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9"/>
          <w:szCs w:val="9"/>
        </w:rPr>
      </w:pPr>
    </w:p>
    <w:p>
      <w:pPr>
        <w:pStyle w:val="BodyText"/>
        <w:spacing w:line="240" w:lineRule="auto" w:before="37"/>
        <w:ind w:right="0"/>
        <w:jc w:val="left"/>
      </w:pPr>
      <w:r>
        <w:rPr/>
        <w:t>在其他单位任职情况</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859"/>
        <w:gridCol w:w="3185"/>
        <w:gridCol w:w="1100"/>
        <w:gridCol w:w="1661"/>
        <w:gridCol w:w="1738"/>
        <w:gridCol w:w="1155"/>
      </w:tblGrid>
      <w:tr>
        <w:trPr>
          <w:trHeight w:val="1159" w:hRule="exact"/>
        </w:trPr>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0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350" w:lineRule="auto"/>
              <w:ind w:left="96" w:right="93"/>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25"/>
              <w:ind w:left="31" w:right="3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73"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广东广州日报传媒股份有限公司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北京人寿保险股份有限公司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8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孙剑非</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南亚新材料科技股份有限公司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859" w:type="dxa"/>
            <w:vMerge/>
            <w:tcBorders>
              <w:left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浙江跃岭股份有限公司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859" w:type="dxa"/>
            <w:vMerge/>
            <w:tcBorders>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华塑控股股份有限公司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3"/>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40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653"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9"/>
        <w:ind w:right="0"/>
        <w:jc w:val="left"/>
      </w:pPr>
      <w:r>
        <w:rPr/>
        <w:t>公司现任及报告期内离任董事、监事和高级管理人员近三年证券监管机构处罚的情况</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017" w:top="1100" w:bottom="120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5"/>
        <w:rPr>
          <w:rFonts w:ascii="宋体" w:hAnsi="宋体" w:cs="宋体" w:eastAsia="宋体" w:hint="default"/>
          <w:sz w:val="15"/>
          <w:szCs w:val="15"/>
        </w:rPr>
      </w:pPr>
    </w:p>
    <w:p>
      <w:pPr>
        <w:pStyle w:val="BodyText"/>
        <w:spacing w:line="307" w:lineRule="auto"/>
        <w:ind w:right="0" w:firstLine="400"/>
        <w:jc w:val="left"/>
      </w:pPr>
      <w:r>
        <w:rPr/>
        <w:t>（</w:t>
      </w:r>
      <w:r>
        <w:rPr>
          <w:rFonts w:ascii="Times New Roman" w:hAnsi="Times New Roman" w:cs="Times New Roman" w:eastAsia="Times New Roman" w:hint="default"/>
        </w:rPr>
        <w:t>1</w:t>
      </w:r>
      <w:r>
        <w:rPr/>
        <w:t>）董事、监事及高级管理人员薪酬确定依据：公司每位执行董事与高级管理人员年度薪酬在人民币</w:t>
      </w:r>
      <w:r>
        <w:rPr>
          <w:rFonts w:ascii="Times New Roman" w:hAnsi="Times New Roman" w:cs="Times New Roman" w:eastAsia="Times New Roman" w:hint="default"/>
        </w:rPr>
        <w:t>20</w:t>
      </w:r>
      <w:r>
        <w:rPr>
          <w:rFonts w:ascii="Times New Roman" w:hAnsi="Times New Roman" w:cs="Times New Roman" w:eastAsia="Times New Roman" w:hint="default"/>
          <w:spacing w:val="1"/>
          <w:w w:val="99"/>
        </w:rPr>
        <w:t> </w:t>
      </w:r>
      <w:r>
        <w:rPr>
          <w:spacing w:val="-1"/>
          <w:w w:val="95"/>
        </w:rPr>
        <w:t>万元至</w:t>
      </w:r>
      <w:r>
        <w:rPr>
          <w:rFonts w:ascii="Times New Roman" w:hAnsi="Times New Roman" w:cs="Times New Roman" w:eastAsia="Times New Roman" w:hint="default"/>
          <w:spacing w:val="-1"/>
          <w:w w:val="95"/>
        </w:rPr>
        <w:t>500</w:t>
      </w:r>
      <w:r>
        <w:rPr>
          <w:spacing w:val="-1"/>
          <w:w w:val="95"/>
        </w:rPr>
        <w:t>万元之间，具体分配金额由董事会薪酬委员会根据公司主要财务指标和经营目标完成情况，公司执行</w:t>
      </w:r>
      <w:r>
        <w:rPr>
          <w:spacing w:val="83"/>
          <w:w w:val="95"/>
        </w:rPr>
        <w:t> </w:t>
      </w:r>
      <w:r>
        <w:rPr>
          <w:spacing w:val="83"/>
          <w:w w:val="95"/>
        </w:rPr>
      </w:r>
      <w:r>
        <w:rPr/>
        <w:t>董事、高级管理人员分管工作范围及主要职责情况，执行董事及高级管理人员岗位工作业绩考评系统中涉及指</w:t>
      </w:r>
      <w:r>
        <w:rPr>
          <w:w w:val="99"/>
        </w:rPr>
        <w:t> </w:t>
      </w:r>
      <w:r>
        <w:rPr/>
        <w:t>标的完成情况，执行董事及高级管理人员的业务创新能力和创利能力等因素确定，凡在公司担任具体管理职务</w:t>
      </w:r>
      <w:r>
        <w:rPr>
          <w:w w:val="99"/>
        </w:rPr>
        <w:t> </w:t>
      </w:r>
      <w:r>
        <w:rPr/>
        <w:t>的监事，其年薪根据所担任的实际管理职务由公司总经理办公会确定；不在公司担任实际管理职务的外部监事</w:t>
      </w:r>
      <w:r>
        <w:rPr>
          <w:w w:val="99"/>
        </w:rPr>
        <w:t> </w:t>
      </w:r>
      <w:r>
        <w:rPr/>
        <w:t>实行固定年薪制。报告期内，经第九届董事会、监事会第一次会议及</w:t>
      </w:r>
      <w:r>
        <w:rPr>
          <w:rFonts w:ascii="Times New Roman" w:hAnsi="Times New Roman" w:cs="Times New Roman" w:eastAsia="Times New Roman" w:hint="default"/>
        </w:rPr>
        <w:t>2019</w:t>
      </w:r>
      <w:r>
        <w:rPr/>
        <w:t>年第一次临时股东大会审议，公司向</w:t>
      </w:r>
      <w:r>
        <w:rPr>
          <w:w w:val="99"/>
        </w:rPr>
        <w:t> </w:t>
      </w:r>
      <w:r>
        <w:rPr/>
        <w:t>每位独立非执行董事和非执行董事支付津贴税前人民币</w:t>
      </w:r>
      <w:r>
        <w:rPr>
          <w:rFonts w:ascii="Times New Roman" w:hAnsi="Times New Roman" w:cs="Times New Roman" w:eastAsia="Times New Roman" w:hint="default"/>
        </w:rPr>
        <w:t>20</w:t>
      </w:r>
      <w:r>
        <w:rPr/>
        <w:t>万元，外部监事的薪酬为税前人民币</w:t>
      </w:r>
      <w:r>
        <w:rPr>
          <w:rFonts w:ascii="Times New Roman" w:hAnsi="Times New Roman" w:cs="Times New Roman" w:eastAsia="Times New Roman" w:hint="default"/>
        </w:rPr>
        <w:t>10</w:t>
      </w:r>
      <w:r>
        <w:rPr/>
        <w:t>万元，独立非</w:t>
      </w:r>
      <w:r>
        <w:rPr>
          <w:w w:val="99"/>
        </w:rPr>
        <w:t> </w:t>
      </w:r>
      <w:r>
        <w:rPr/>
        <w:t>执行董事和非执行董事及外部监事出席公司董事会、监事会和股东大会的差旅费及按《公司章程》行使职权所</w:t>
      </w:r>
      <w:r>
        <w:rPr>
          <w:w w:val="99"/>
        </w:rPr>
        <w:t> </w:t>
      </w:r>
      <w:r>
        <w:rPr/>
        <w:t>需的合理费用由公司据实报销。</w:t>
      </w:r>
    </w:p>
    <w:p>
      <w:pPr>
        <w:pStyle w:val="BodyText"/>
        <w:spacing w:line="309" w:lineRule="auto" w:before="145"/>
        <w:ind w:right="1135" w:firstLine="400"/>
        <w:jc w:val="both"/>
      </w:pPr>
      <w:r>
        <w:rPr>
          <w:spacing w:val="-1"/>
          <w:w w:val="95"/>
        </w:rPr>
        <w:t>（</w:t>
      </w:r>
      <w:r>
        <w:rPr>
          <w:rFonts w:ascii="Times New Roman" w:hAnsi="Times New Roman" w:cs="Times New Roman" w:eastAsia="Times New Roman" w:hint="default"/>
          <w:spacing w:val="-1"/>
          <w:w w:val="95"/>
        </w:rPr>
        <w:t>2</w:t>
      </w:r>
      <w:r>
        <w:rPr>
          <w:spacing w:val="-1"/>
          <w:w w:val="95"/>
        </w:rPr>
        <w:t>）董事、监事及高级管理人员薪酬的决策程序：根据《董事会薪酬与考核委员会实施细则》等相关制度</w:t>
      </w:r>
      <w:r>
        <w:rPr>
          <w:spacing w:val="-52"/>
          <w:w w:val="95"/>
        </w:rPr>
        <w:t> </w:t>
      </w:r>
      <w:r>
        <w:rPr>
          <w:spacing w:val="-52"/>
          <w:w w:val="95"/>
        </w:rPr>
      </w:r>
      <w:r>
        <w:rPr/>
        <w:t>和规定，薪酬与考核委员会提出的公司执行董事的薪酬计划，须报经董事会同意后，提交股东大会审议通过后</w:t>
      </w:r>
      <w:r>
        <w:rPr>
          <w:w w:val="99"/>
        </w:rPr>
        <w:t> </w:t>
      </w:r>
      <w:r>
        <w:rPr/>
        <w:t>方可实施；公司高级管理人员的薪酬分配方案须报董事会批准。公司独立非执行董事和非执行董事以及外部监</w:t>
      </w:r>
      <w:r>
        <w:rPr>
          <w:w w:val="99"/>
        </w:rPr>
        <w:t> </w:t>
      </w:r>
      <w:r>
        <w:rPr/>
        <w:t>事的薪酬需报经董事会同意后，提交股东大会审议通过后方可实施。</w:t>
      </w:r>
    </w:p>
    <w:p>
      <w:pPr>
        <w:pStyle w:val="BodyText"/>
        <w:spacing w:line="295" w:lineRule="auto" w:before="143"/>
        <w:ind w:right="0" w:firstLine="400"/>
        <w:jc w:val="left"/>
      </w:pPr>
      <w:r>
        <w:rPr>
          <w:spacing w:val="-1"/>
          <w:w w:val="95"/>
        </w:rPr>
        <w:t>（</w:t>
      </w:r>
      <w:r>
        <w:rPr>
          <w:rFonts w:ascii="Times New Roman" w:hAnsi="Times New Roman" w:cs="Times New Roman" w:eastAsia="Times New Roman" w:hint="default"/>
          <w:spacing w:val="-1"/>
          <w:w w:val="95"/>
        </w:rPr>
        <w:t>3</w:t>
      </w:r>
      <w:r>
        <w:rPr>
          <w:spacing w:val="-1"/>
          <w:w w:val="95"/>
        </w:rPr>
        <w:t>）董事会按照股东大会决议设立的薪酬与考核委员会主要负责制定公司非独立董事及高级管理人员的考</w:t>
      </w:r>
      <w:r>
        <w:rPr>
          <w:spacing w:val="-55"/>
          <w:w w:val="95"/>
        </w:rPr>
        <w:t> </w:t>
      </w:r>
      <w:r>
        <w:rPr>
          <w:spacing w:val="-55"/>
          <w:w w:val="95"/>
        </w:rPr>
      </w:r>
      <w:r>
        <w:rPr/>
        <w:t>核标准并进行考核；负责制定、审查公司非独立董事及高级管理人员的薪酬政策与方案，对董事会负责。</w:t>
      </w:r>
    </w:p>
    <w:p>
      <w:pPr>
        <w:pStyle w:val="BodyText"/>
        <w:spacing w:line="240" w:lineRule="auto" w:before="155"/>
        <w:ind w:left="554" w:right="0"/>
        <w:jc w:val="left"/>
      </w:pPr>
      <w:r>
        <w:rPr/>
        <w:t>公司报告期内董事、监事和高级管理人员报酬情况</w:t>
      </w:r>
    </w:p>
    <w:p>
      <w:pPr>
        <w:spacing w:line="240" w:lineRule="auto" w:before="5"/>
        <w:rPr>
          <w:rFonts w:ascii="宋体" w:hAnsi="宋体" w:cs="宋体" w:eastAsia="宋体" w:hint="default"/>
          <w:sz w:val="15"/>
          <w:szCs w:val="15"/>
        </w:rPr>
      </w:pPr>
    </w:p>
    <w:p>
      <w:pPr>
        <w:pStyle w:val="BodyText"/>
        <w:spacing w:line="240" w:lineRule="auto"/>
        <w:ind w:left="7842" w:right="1133"/>
        <w:jc w:val="right"/>
      </w:pPr>
      <w:r>
        <w:rPr>
          <w:w w:val="95"/>
        </w:rPr>
        <w:t>单位：万元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87"/>
        <w:gridCol w:w="1868"/>
        <w:gridCol w:w="1215"/>
        <w:gridCol w:w="1248"/>
        <w:gridCol w:w="1208"/>
        <w:gridCol w:w="1385"/>
        <w:gridCol w:w="1383"/>
      </w:tblGrid>
      <w:tr>
        <w:trPr>
          <w:trHeight w:val="757"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7"/>
              <w:ind w:left="237" w:right="55"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7"/>
              <w:ind w:left="237" w:right="53"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499.00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303.90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李兴春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499.00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李传轩</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 w:right="0"/>
              <w:jc w:val="center"/>
              <w:rPr>
                <w:rFonts w:ascii="Times New Roman" w:hAnsi="Times New Roman" w:cs="Times New Roman" w:eastAsia="Times New Roman" w:hint="default"/>
                <w:sz w:val="18"/>
                <w:szCs w:val="18"/>
              </w:rPr>
            </w:pPr>
            <w:r>
              <w:rPr>
                <w:rFonts w:ascii="Times New Roman"/>
                <w:sz w:val="18"/>
              </w:rPr>
              <w:t>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韩亭德</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49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Times New Roman" w:hAnsi="Times New Roman" w:cs="Times New Roman" w:eastAsia="Times New Roman" w:hint="default"/>
                <w:sz w:val="18"/>
                <w:szCs w:val="18"/>
              </w:rPr>
            </w:pPr>
            <w:r>
              <w:rPr>
                <w:rFonts w:ascii="Times New Roman"/>
                <w:sz w:val="18"/>
              </w:rPr>
              <w:t>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11.67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孙剑非</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47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李栋</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37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11.20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11.20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邱兰菊</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46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26.90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李杏贵</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55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24.40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387"/>
        <w:gridCol w:w="1868"/>
        <w:gridCol w:w="1215"/>
        <w:gridCol w:w="1248"/>
        <w:gridCol w:w="1208"/>
        <w:gridCol w:w="1385"/>
        <w:gridCol w:w="1383"/>
      </w:tblGrid>
      <w:tr>
        <w:trPr>
          <w:trHeight w:val="41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46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186.80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219.10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李伟先</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277.50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162.40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赵学刚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214.90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164.20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董连明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118.40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袁西坤</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42.00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朱瀚樑</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公司秘书（香港）</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陈刚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96.70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杨桂花</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梁阜</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5.37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孙迎花</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13.40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张晓峰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1.12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张清志</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20.60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杨伟明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12.20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479" w:right="27" w:hanging="452"/>
              <w:jc w:val="left"/>
              <w:rPr>
                <w:rFonts w:ascii="宋体" w:hAnsi="宋体" w:cs="宋体" w:eastAsia="宋体" w:hint="default"/>
                <w:sz w:val="18"/>
                <w:szCs w:val="18"/>
              </w:rPr>
            </w:pPr>
            <w:r>
              <w:rPr>
                <w:rFonts w:ascii="宋体" w:hAnsi="宋体" w:cs="宋体" w:eastAsia="宋体" w:hint="default"/>
                <w:sz w:val="18"/>
                <w:szCs w:val="18"/>
              </w:rPr>
              <w:t>公司秘书（香港）、合 资格会计师</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16"/>
              <w:jc w:val="right"/>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10.08</w:t>
            </w:r>
            <w:r>
              <w:rPr>
                <w:rFonts w:ascii="宋体" w:hAnsi="宋体" w:cs="宋体" w:eastAsia="宋体" w:hint="default"/>
                <w:sz w:val="18"/>
                <w:szCs w:val="18"/>
              </w:rPr>
              <w:t>（港币）</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424" w:lineRule="auto" w:before="9"/>
        <w:ind w:right="3953"/>
        <w:jc w:val="left"/>
      </w:pPr>
      <w:r>
        <w:rPr/>
        <w:t>注：上述离任高管的报酬总额为担任董事、监事和高级管理人员取得的薪酬。</w:t>
      </w:r>
      <w:r>
        <w:rPr>
          <w:w w:val="99"/>
        </w:rPr>
        <w:t> </w:t>
      </w:r>
      <w:r>
        <w:rPr/>
        <w:t>公司董事、高级管理人员报告期内被授予的股权激励情况</w:t>
      </w:r>
    </w:p>
    <w:p>
      <w:pPr>
        <w:spacing w:line="504" w:lineRule="auto" w:before="47"/>
        <w:ind w:left="153" w:right="7435"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、员工数量、专业构成及教育程度</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15"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4,055</w:t>
            </w:r>
          </w:p>
        </w:tc>
      </w:tr>
      <w:tr>
        <w:trPr>
          <w:trHeight w:val="415"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9,043</w:t>
            </w:r>
          </w:p>
        </w:tc>
      </w:tr>
      <w:tr>
        <w:trPr>
          <w:trHeight w:val="415"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13,677</w:t>
            </w:r>
          </w:p>
        </w:tc>
      </w:tr>
      <w:tr>
        <w:trPr>
          <w:trHeight w:val="415"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13,677</w:t>
            </w:r>
          </w:p>
        </w:tc>
      </w:tr>
      <w:tr>
        <w:trPr>
          <w:trHeight w:val="420"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20"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50" w:footer="1017" w:top="1100" w:bottom="1200" w:left="980" w:right="0"/>
        </w:sectPr>
      </w:pP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1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9,169</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616</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447</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209</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1,861</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1,375</w:t>
            </w:r>
          </w:p>
        </w:tc>
      </w:tr>
      <w:tr>
        <w:trPr>
          <w:trHeight w:val="42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205"/>
              <w:jc w:val="righ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13,677</w:t>
            </w:r>
          </w:p>
        </w:tc>
      </w:tr>
      <w:tr>
        <w:trPr>
          <w:trHeight w:val="40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2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60</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1,283</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3,130</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9,204</w:t>
            </w:r>
          </w:p>
        </w:tc>
      </w:tr>
      <w:tr>
        <w:trPr>
          <w:trHeight w:val="4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205"/>
              <w:jc w:val="righ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13,677</w:t>
            </w:r>
          </w:p>
        </w:tc>
      </w:tr>
    </w:tbl>
    <w:p>
      <w:pPr>
        <w:spacing w:line="240" w:lineRule="auto" w:before="3"/>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76" w:firstLine="400"/>
        <w:jc w:val="both"/>
      </w:pPr>
      <w:r>
        <w:rPr>
          <w:w w:val="95"/>
        </w:rPr>
        <w:t>公司员工的薪酬包括工资奖金及其他福利，公司依据有关法律及法规，参考劳动力市场的薪酬水平、社会</w:t>
      </w:r>
      <w:r>
        <w:rPr>
          <w:spacing w:val="-44"/>
          <w:w w:val="95"/>
        </w:rPr>
        <w:t> </w:t>
      </w:r>
      <w:r>
        <w:rPr>
          <w:spacing w:val="-44"/>
          <w:w w:val="95"/>
        </w:rPr>
      </w:r>
      <w:r>
        <w:rPr>
          <w:w w:val="95"/>
        </w:rPr>
        <w:t>平均工资水平及政府部门的企业指导线，根据员工的岗位、能力、业绩等，确定不同的薪酬标准；公司为员工</w:t>
      </w:r>
      <w:r>
        <w:rPr>
          <w:spacing w:val="91"/>
          <w:w w:val="95"/>
        </w:rPr>
        <w:t> </w:t>
      </w:r>
      <w:r>
        <w:rPr>
          <w:spacing w:val="91"/>
          <w:w w:val="95"/>
        </w:rPr>
      </w:r>
      <w:r>
        <w:rPr/>
        <w:t>提供多种福利，包括社会保障、住房津贴、有偿假期等。</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73" w:firstLine="400"/>
        <w:jc w:val="both"/>
      </w:pPr>
      <w:r>
        <w:rPr/>
        <w:t>公司注重人才培养，贯彻</w:t>
      </w:r>
      <w:r>
        <w:rPr>
          <w:rFonts w:ascii="Times New Roman" w:hAnsi="Times New Roman" w:cs="Times New Roman" w:eastAsia="Times New Roman" w:hint="default"/>
        </w:rPr>
        <w:t>“</w:t>
      </w:r>
      <w:r>
        <w:rPr/>
        <w:t>学习、超越、领先</w:t>
      </w:r>
      <w:r>
        <w:rPr>
          <w:rFonts w:ascii="Times New Roman" w:hAnsi="Times New Roman" w:cs="Times New Roman" w:eastAsia="Times New Roman" w:hint="default"/>
        </w:rPr>
        <w:t>”</w:t>
      </w:r>
      <w:r>
        <w:rPr/>
        <w:t>的企业精神，打造学习型组织。</w:t>
      </w:r>
      <w:r>
        <w:rPr>
          <w:rFonts w:ascii="Times New Roman" w:hAnsi="Times New Roman" w:cs="Times New Roman" w:eastAsia="Times New Roman" w:hint="default"/>
        </w:rPr>
        <w:t>2020</w:t>
      </w:r>
      <w:r>
        <w:rPr/>
        <w:t>年，公司将进一步加强</w:t>
      </w:r>
      <w:r>
        <w:rPr>
          <w:w w:val="99"/>
        </w:rPr>
        <w:t> </w:t>
      </w:r>
      <w:r>
        <w:rPr>
          <w:w w:val="95"/>
        </w:rPr>
        <w:t>与专业培训机构合作，提升培训工作质量。同时，创新学习形式，搭建实用的在线学习平台，分层级开发、完</w:t>
      </w:r>
      <w:r>
        <w:rPr>
          <w:spacing w:val="91"/>
          <w:w w:val="95"/>
        </w:rPr>
        <w:t> </w:t>
      </w:r>
      <w:r>
        <w:rPr>
          <w:spacing w:val="91"/>
          <w:w w:val="95"/>
        </w:rPr>
      </w:r>
      <w:r>
        <w:rPr/>
        <w:t>善高质量的培训教材，有针对性地开展培训工作。基层侧重专业技能和业务知识的培训，中层侧重团队管理与</w:t>
      </w:r>
      <w:r>
        <w:rPr>
          <w:w w:val="99"/>
        </w:rPr>
        <w:t> </w:t>
      </w:r>
      <w:r>
        <w:rPr/>
        <w:t>执行力的培训，高管侧重领导力的培训。通过培训，真正打造一支高素质的干部员工队伍。</w:t>
      </w:r>
    </w:p>
    <w:p>
      <w:pPr>
        <w:spacing w:line="240" w:lineRule="auto" w:before="1"/>
        <w:rPr>
          <w:rFonts w:ascii="宋体" w:hAnsi="宋体" w:cs="宋体" w:eastAsia="宋体" w:hint="default"/>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footerReference w:type="default" r:id="rId47"/>
          <w:pgSz w:w="11910" w:h="16840"/>
          <w:pgMar w:footer="1138" w:header="750" w:top="1100" w:bottom="1320" w:left="980" w:right="0"/>
          <w:pgNumType w:start="85"/>
        </w:sectPr>
      </w:pPr>
    </w:p>
    <w:p>
      <w:pPr>
        <w:spacing w:line="240" w:lineRule="auto" w:before="8"/>
        <w:rPr>
          <w:rFonts w:ascii="宋体" w:hAnsi="宋体" w:cs="宋体" w:eastAsia="宋体" w:hint="default"/>
          <w:sz w:val="29"/>
          <w:szCs w:val="29"/>
        </w:rPr>
      </w:pPr>
    </w:p>
    <w:p>
      <w:pPr>
        <w:pStyle w:val="Heading1"/>
        <w:spacing w:line="240" w:lineRule="auto"/>
        <w:ind w:right="963"/>
        <w:jc w:val="center"/>
        <w:rPr>
          <w:b w:val="0"/>
          <w:bCs w:val="0"/>
        </w:rPr>
      </w:pPr>
      <w:bookmarkStart w:name="_bookmark10" w:id="11"/>
      <w:bookmarkEnd w:id="11"/>
      <w:r>
        <w:rPr>
          <w:b w:val="0"/>
          <w:bCs w:val="0"/>
        </w:rPr>
      </w:r>
      <w:r>
        <w:rPr>
          <w:spacing w:val="-15"/>
        </w:rPr>
        <w:t>第十一节</w:t>
      </w:r>
      <w:r>
        <w:rPr>
          <w:spacing w:val="-47"/>
        </w:rPr>
        <w:t> </w:t>
      </w:r>
      <w:r>
        <w:rPr>
          <w:spacing w:val="-15"/>
        </w:rPr>
        <w:t>公司治理</w:t>
      </w:r>
      <w:r>
        <w:rPr>
          <w:b w:val="0"/>
          <w:bCs w:val="0"/>
          <w:spacing w:val="-15"/>
        </w:rPr>
      </w:r>
    </w:p>
    <w:p>
      <w:pPr>
        <w:spacing w:line="240" w:lineRule="auto" w:before="11"/>
        <w:rPr>
          <w:rFonts w:ascii="宋体" w:hAnsi="宋体" w:cs="宋体" w:eastAsia="宋体" w:hint="default"/>
          <w:b/>
          <w:bCs/>
          <w:sz w:val="29"/>
          <w:szCs w:val="29"/>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spacing w:val="-8"/>
        </w:rPr>
        <w:t>报告期内，公司按照《公司法》、《证券法》、《上市公司治理准则》、《深圳证券交易所股票上市规则》、</w:t>
      </w:r>
    </w:p>
    <w:p>
      <w:pPr>
        <w:pStyle w:val="BodyText"/>
        <w:spacing w:line="314" w:lineRule="auto" w:before="81"/>
        <w:ind w:right="1176"/>
        <w:jc w:val="both"/>
      </w:pPr>
      <w:r>
        <w:rPr>
          <w:w w:val="95"/>
        </w:rPr>
        <w:t>《香港联合交易所上市规则》和中国证监会有关规定的要求规范运作，不断健全和完善公司法人治理结构，健</w:t>
      </w:r>
      <w:r>
        <w:rPr>
          <w:spacing w:val="91"/>
          <w:w w:val="95"/>
        </w:rPr>
        <w:t> </w:t>
      </w:r>
      <w:r>
        <w:rPr>
          <w:spacing w:val="91"/>
          <w:w w:val="95"/>
        </w:rPr>
      </w:r>
      <w:r>
        <w:rPr>
          <w:w w:val="95"/>
        </w:rPr>
        <w:t>全公司内部控制制度，积极开展投资者关系管理工作，以进一步提高公司治理水平，促进公司规范运作。截止</w:t>
      </w:r>
      <w:r>
        <w:rPr>
          <w:spacing w:val="91"/>
          <w:w w:val="95"/>
        </w:rPr>
        <w:t> </w:t>
      </w:r>
      <w:r>
        <w:rPr>
          <w:spacing w:val="91"/>
          <w:w w:val="95"/>
        </w:rPr>
      </w:r>
      <w:r>
        <w:rPr/>
        <w:t>报告期末，公司治理实际情况符合中国证监会发布的有关上市公司治理规范性文件的要求。</w:t>
      </w:r>
    </w:p>
    <w:p>
      <w:pPr>
        <w:pStyle w:val="BodyText"/>
        <w:spacing w:line="464" w:lineRule="exact" w:before="2"/>
        <w:ind w:left="554" w:right="0"/>
        <w:jc w:val="left"/>
      </w:pPr>
      <w:r>
        <w:rPr/>
        <w:t>（一）关于股东及股东大会</w:t>
      </w:r>
      <w:r>
        <w:rPr>
          <w:w w:val="99"/>
        </w:rPr>
        <w:t> </w:t>
      </w:r>
      <w:r>
        <w:rPr>
          <w:w w:val="95"/>
        </w:rPr>
        <w:t>公司已建立能够保证股东充分行使权利、享有平等地位的公司治理结构，股东按其所持有的股份享有其权</w:t>
      </w:r>
      <w:r>
        <w:rPr/>
      </w:r>
    </w:p>
    <w:p>
      <w:pPr>
        <w:pStyle w:val="BodyText"/>
        <w:spacing w:line="314" w:lineRule="auto" w:before="17"/>
        <w:ind w:right="1138"/>
        <w:jc w:val="both"/>
      </w:pPr>
      <w:r>
        <w:rPr/>
        <w:t>利和承担相应的义务。公司股东大会的召集、召开合法合规，并在保证股东大会合法有效的前提下，均提供了</w:t>
      </w:r>
      <w:r>
        <w:rPr>
          <w:w w:val="99"/>
        </w:rPr>
        <w:t> </w:t>
      </w:r>
      <w:r>
        <w:rPr>
          <w:spacing w:val="-3"/>
          <w:w w:val="99"/>
        </w:rPr>
        <w:t>现场投票和网络投票两种参会渠道。在审议影响中小投资者权益的重大事项时，均对中小投资者表决单独计票，</w:t>
      </w:r>
      <w:r>
        <w:rPr>
          <w:spacing w:val="-85"/>
          <w:w w:val="99"/>
        </w:rPr>
        <w:t> </w:t>
      </w:r>
      <w:r>
        <w:rPr>
          <w:spacing w:val="-85"/>
          <w:w w:val="99"/>
        </w:rPr>
      </w:r>
      <w:r>
        <w:rPr/>
        <w:t>为股东提供便利并及时公开披露。同时，现场参加股东大会的投资者可与公司管理层面对面沟通交流，切实维</w:t>
      </w:r>
      <w:r>
        <w:rPr>
          <w:w w:val="99"/>
        </w:rPr>
        <w:t> </w:t>
      </w:r>
      <w:r>
        <w:rPr/>
        <w:t>护了投资者参与公司经营管理的权利和诉求。确保全体投资者可以平等参与公司治理，切实保障了股东尤其是</w:t>
      </w:r>
      <w:r>
        <w:rPr>
          <w:w w:val="99"/>
        </w:rPr>
        <w:t> </w:t>
      </w:r>
      <w:r>
        <w:rPr/>
        <w:t>中小股东的合法权益。</w:t>
      </w:r>
    </w:p>
    <w:p>
      <w:pPr>
        <w:pStyle w:val="BodyText"/>
        <w:spacing w:line="464" w:lineRule="exact" w:before="2"/>
        <w:ind w:left="554" w:right="0"/>
        <w:jc w:val="left"/>
      </w:pPr>
      <w:r>
        <w:rPr/>
        <w:t>（二）关于控股股东和上市公司</w:t>
      </w:r>
      <w:r>
        <w:rPr>
          <w:w w:val="99"/>
        </w:rPr>
        <w:t> </w:t>
      </w:r>
      <w:r>
        <w:rPr>
          <w:w w:val="95"/>
        </w:rPr>
        <w:t>报告期内，公司在业务、资产、财务、人员、机构等方面与控股股东、实际控制人及其关联人保持独立，</w:t>
      </w:r>
      <w:r>
        <w:rPr/>
      </w:r>
    </w:p>
    <w:p>
      <w:pPr>
        <w:pStyle w:val="BodyText"/>
        <w:spacing w:line="312" w:lineRule="auto" w:before="17"/>
        <w:ind w:right="1176"/>
        <w:jc w:val="both"/>
      </w:pPr>
      <w:r>
        <w:rPr>
          <w:w w:val="95"/>
        </w:rPr>
        <w:t>符合中国证监会关于上市公司独立性的相关规定。控股股东、实际控制人严格规范自己的行为，依法行使权力</w:t>
      </w:r>
      <w:r>
        <w:rPr>
          <w:spacing w:val="91"/>
          <w:w w:val="95"/>
        </w:rPr>
        <w:t> </w:t>
      </w:r>
      <w:r>
        <w:rPr>
          <w:spacing w:val="91"/>
          <w:w w:val="95"/>
        </w:rPr>
      </w:r>
      <w:r>
        <w:rPr/>
        <w:t>履行义务。公司拥有独立的业务和经营自主能力，公司董事会、监事会和内部机构能够独立运作。</w:t>
      </w:r>
    </w:p>
    <w:p>
      <w:pPr>
        <w:pStyle w:val="BodyText"/>
        <w:spacing w:line="464" w:lineRule="exact" w:before="4"/>
        <w:ind w:left="554" w:right="0"/>
        <w:jc w:val="left"/>
      </w:pPr>
      <w:r>
        <w:rPr/>
        <w:t>（三）关于董事和董事会</w:t>
      </w:r>
      <w:r>
        <w:rPr>
          <w:w w:val="99"/>
        </w:rPr>
        <w:t> </w:t>
      </w:r>
      <w:r>
        <w:rPr>
          <w:w w:val="95"/>
        </w:rPr>
        <w:t>公司董事会的构成符合法律法规及《公司章程》的要求，公司董事具备履行职责所必需的知识、技能和素</w:t>
      </w:r>
      <w:r>
        <w:rPr/>
      </w:r>
    </w:p>
    <w:p>
      <w:pPr>
        <w:pStyle w:val="BodyText"/>
        <w:spacing w:line="314" w:lineRule="auto" w:before="17"/>
        <w:ind w:right="1133"/>
        <w:jc w:val="both"/>
      </w:pPr>
      <w:r>
        <w:rPr>
          <w:spacing w:val="-3"/>
          <w:w w:val="95"/>
        </w:rPr>
        <w:t>质，均能认真、忠实、勤勉地履行《公司章程》规定的职权；董事会的召集、召开严格按照《公司章程》和《董</w:t>
      </w:r>
      <w:r>
        <w:rPr>
          <w:spacing w:val="4"/>
          <w:w w:val="95"/>
        </w:rPr>
        <w:t> </w:t>
      </w:r>
      <w:r>
        <w:rPr>
          <w:spacing w:val="4"/>
          <w:w w:val="95"/>
        </w:rPr>
      </w:r>
      <w:r>
        <w:rPr/>
        <w:t>事会议事规则》等相关规定进行；公司董事会下设的战略委员会、审计委员会、提名委员会和薪酬与考核委员</w:t>
      </w:r>
      <w:r>
        <w:rPr>
          <w:w w:val="99"/>
        </w:rPr>
        <w:t> </w:t>
      </w:r>
      <w:r>
        <w:rPr/>
        <w:t>会四个专门委员会正常履行职责，为董事会的决策提供科学和专业的意见参考。</w:t>
      </w:r>
    </w:p>
    <w:p>
      <w:pPr>
        <w:pStyle w:val="BodyText"/>
        <w:spacing w:line="464" w:lineRule="exact" w:before="2"/>
        <w:ind w:left="554" w:right="0"/>
        <w:jc w:val="left"/>
      </w:pPr>
      <w:r>
        <w:rPr/>
        <w:t>（四）关于监事及监事会</w:t>
      </w:r>
      <w:r>
        <w:rPr>
          <w:w w:val="99"/>
        </w:rPr>
        <w:t> </w:t>
      </w:r>
      <w:r>
        <w:rPr>
          <w:w w:val="95"/>
        </w:rPr>
        <w:t>公司监事会严格遵循《公司法》、《公司章程》、《监事会议事规则》等有关法律、法规要求履行职责，</w:t>
      </w:r>
      <w:r>
        <w:rPr/>
      </w:r>
    </w:p>
    <w:p>
      <w:pPr>
        <w:pStyle w:val="BodyText"/>
        <w:spacing w:line="314" w:lineRule="auto" w:before="17"/>
        <w:ind w:right="1176"/>
        <w:jc w:val="both"/>
      </w:pPr>
      <w:r>
        <w:rPr>
          <w:w w:val="95"/>
        </w:rPr>
        <w:t>本着对股东负责、对公司负责的精神，独立有效地行使监督和检查职能，通过列席董事会会议、定期检查公司</w:t>
      </w:r>
      <w:r>
        <w:rPr>
          <w:spacing w:val="91"/>
          <w:w w:val="95"/>
        </w:rPr>
        <w:t> </w:t>
      </w:r>
      <w:r>
        <w:rPr>
          <w:spacing w:val="91"/>
          <w:w w:val="95"/>
        </w:rPr>
      </w:r>
      <w:r>
        <w:rPr>
          <w:w w:val="95"/>
        </w:rPr>
        <w:t>依法运作及财务情况等方式，对董事会议决策程序、决议事项及公司依法运作情况实施监督，维护公司及股东</w:t>
      </w:r>
      <w:r>
        <w:rPr>
          <w:spacing w:val="91"/>
          <w:w w:val="95"/>
        </w:rPr>
        <w:t> </w:t>
      </w:r>
      <w:r>
        <w:rPr>
          <w:spacing w:val="91"/>
          <w:w w:val="95"/>
        </w:rPr>
      </w:r>
      <w:r>
        <w:rPr/>
        <w:t>的合法权益。</w:t>
      </w:r>
    </w:p>
    <w:p>
      <w:pPr>
        <w:pStyle w:val="BodyText"/>
        <w:spacing w:line="464" w:lineRule="exact" w:before="2"/>
        <w:ind w:left="554" w:right="0"/>
        <w:jc w:val="left"/>
      </w:pPr>
      <w:r>
        <w:rPr/>
        <w:t>（五）关于信息披露与投资者关系管理</w:t>
      </w:r>
      <w:r>
        <w:rPr>
          <w:w w:val="99"/>
        </w:rPr>
        <w:t> </w:t>
      </w:r>
      <w:r>
        <w:rPr>
          <w:w w:val="95"/>
        </w:rPr>
        <w:t>按照相关规则的要求，公司严格执行信息披露的有关规定，充分履行信息披露义务，及时、公平地披露信</w:t>
      </w:r>
      <w:r>
        <w:rPr/>
      </w:r>
    </w:p>
    <w:p>
      <w:pPr>
        <w:pStyle w:val="BodyText"/>
        <w:spacing w:line="302" w:lineRule="auto" w:before="17"/>
        <w:ind w:right="1133"/>
        <w:jc w:val="both"/>
      </w:pPr>
      <w:r>
        <w:rPr/>
        <w:t>息，保证披露的信息真实、准确、完整，不存在虚假记载、误导性陈述或重大遗漏。报告期内，公司通过中国</w:t>
      </w:r>
      <w:r>
        <w:rPr>
          <w:w w:val="99"/>
        </w:rPr>
        <w:t> </w:t>
      </w:r>
      <w:r>
        <w:rPr>
          <w:spacing w:val="-1"/>
          <w:w w:val="95"/>
        </w:rPr>
        <w:t>证监会指定信息披露媒体对外发布定期报告、临时公告及相关文件共计</w:t>
      </w:r>
      <w:r>
        <w:rPr>
          <w:rFonts w:ascii="Times New Roman" w:hAnsi="Times New Roman" w:cs="Times New Roman" w:eastAsia="Times New Roman" w:hint="default"/>
          <w:spacing w:val="-1"/>
          <w:w w:val="95"/>
        </w:rPr>
        <w:t>190</w:t>
      </w:r>
      <w:r>
        <w:rPr>
          <w:spacing w:val="-1"/>
          <w:w w:val="95"/>
        </w:rPr>
        <w:t>余项；通过香港联交所网站对外发布</w:t>
      </w:r>
      <w:r>
        <w:rPr>
          <w:spacing w:val="86"/>
          <w:w w:val="95"/>
        </w:rPr>
        <w:t> </w:t>
      </w:r>
      <w:r>
        <w:rPr>
          <w:spacing w:val="86"/>
          <w:w w:val="95"/>
        </w:rPr>
      </w:r>
      <w:r>
        <w:rPr>
          <w:spacing w:val="-1"/>
          <w:w w:val="95"/>
        </w:rPr>
        <w:t>定期报告、临时公告及相关文件共计</w:t>
      </w:r>
      <w:r>
        <w:rPr>
          <w:rFonts w:ascii="Times New Roman" w:hAnsi="Times New Roman" w:cs="Times New Roman" w:eastAsia="Times New Roman" w:hint="default"/>
          <w:spacing w:val="-1"/>
          <w:w w:val="95"/>
        </w:rPr>
        <w:t>220</w:t>
      </w:r>
      <w:r>
        <w:rPr>
          <w:spacing w:val="-1"/>
          <w:w w:val="95"/>
        </w:rPr>
        <w:t>项，对公司经营情况、关联交易、对外投资、对外担保和年度利润分配</w:t>
      </w:r>
      <w:r>
        <w:rPr>
          <w:spacing w:val="88"/>
          <w:w w:val="95"/>
        </w:rPr>
        <w:t> </w:t>
      </w:r>
      <w:r>
        <w:rPr>
          <w:spacing w:val="88"/>
          <w:w w:val="95"/>
        </w:rPr>
      </w:r>
      <w:r>
        <w:rPr/>
        <w:t>实施等事项及时履行信息披露义务，进一步保障了投资者的合法权益。</w:t>
      </w:r>
    </w:p>
    <w:p>
      <w:pPr>
        <w:spacing w:after="0" w:line="302"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09" w:lineRule="auto" w:before="37"/>
        <w:ind w:right="1173" w:firstLine="400"/>
        <w:jc w:val="both"/>
      </w:pPr>
      <w:r>
        <w:rPr/>
        <w:t>在严格履行披露义务的前提下，公司重视投资者关系管理工作。公司在官方网站和巨潮资讯网上公示了公</w:t>
      </w:r>
      <w:r>
        <w:rPr>
          <w:w w:val="99"/>
        </w:rPr>
        <w:t> </w:t>
      </w:r>
      <w:r>
        <w:rPr>
          <w:w w:val="95"/>
        </w:rPr>
        <w:t>司住所、联系电话、传真、电子邮箱等信息，便于投资者通过上述途径与公司沟通；充分利用投资者专线、深</w:t>
      </w:r>
      <w:r>
        <w:rPr>
          <w:spacing w:val="91"/>
          <w:w w:val="95"/>
        </w:rPr>
        <w:t> </w:t>
      </w:r>
      <w:r>
        <w:rPr>
          <w:spacing w:val="91"/>
          <w:w w:val="95"/>
        </w:rPr>
      </w:r>
      <w:r>
        <w:rPr/>
        <w:t>圳证券交易所</w:t>
      </w:r>
      <w:r>
        <w:rPr>
          <w:rFonts w:ascii="Times New Roman" w:hAnsi="Times New Roman" w:cs="Times New Roman" w:eastAsia="Times New Roman" w:hint="default"/>
        </w:rPr>
        <w:t>“</w:t>
      </w:r>
      <w:r>
        <w:rPr/>
        <w:t>互动易</w:t>
      </w:r>
      <w:r>
        <w:rPr>
          <w:rFonts w:ascii="Times New Roman" w:hAnsi="Times New Roman" w:cs="Times New Roman" w:eastAsia="Times New Roman" w:hint="default"/>
        </w:rPr>
        <w:t>”</w:t>
      </w:r>
      <w:r>
        <w:rPr/>
        <w:t>平台、实地调研等渠道和方式，与投资者积极互动，听取投资者的声音，耐心解答投资</w:t>
      </w:r>
      <w:r>
        <w:rPr>
          <w:w w:val="99"/>
        </w:rPr>
        <w:t> </w:t>
      </w:r>
      <w:r>
        <w:rPr>
          <w:w w:val="95"/>
        </w:rPr>
        <w:t>者的问题，增进投资者对公司的了解和认同，并将投资者的合理意见和建议及时传递给公司管理层，构建投资</w:t>
      </w:r>
      <w:r>
        <w:rPr>
          <w:spacing w:val="91"/>
          <w:w w:val="95"/>
        </w:rPr>
        <w:t> </w:t>
      </w:r>
      <w:r>
        <w:rPr>
          <w:spacing w:val="91"/>
          <w:w w:val="95"/>
        </w:rPr>
      </w:r>
      <w:r>
        <w:rPr/>
        <w:t>者与公司沟通的桥梁。</w:t>
      </w:r>
    </w:p>
    <w:p>
      <w:pPr>
        <w:pStyle w:val="BodyText"/>
        <w:spacing w:line="464" w:lineRule="exact" w:before="6"/>
        <w:ind w:left="554" w:right="0"/>
        <w:jc w:val="left"/>
      </w:pPr>
      <w:r>
        <w:rPr/>
        <w:t>（六）内幕信息知情人登记管理</w:t>
      </w:r>
      <w:r>
        <w:rPr>
          <w:w w:val="99"/>
        </w:rPr>
        <w:t> </w:t>
      </w:r>
      <w:r>
        <w:rPr>
          <w:w w:val="95"/>
        </w:rPr>
        <w:t>公司严格按照《内幕信息知情人登记管理制度》等有关制度的规定，加强内幕信息的保密工作，完善内幕</w:t>
      </w:r>
      <w:r>
        <w:rPr/>
      </w:r>
    </w:p>
    <w:p>
      <w:pPr>
        <w:pStyle w:val="BodyText"/>
        <w:spacing w:line="314" w:lineRule="auto" w:before="17"/>
        <w:ind w:right="1174"/>
        <w:jc w:val="both"/>
      </w:pPr>
      <w:r>
        <w:rPr>
          <w:w w:val="95"/>
        </w:rPr>
        <w:t>信息知情人登记管理。公司的董事、监事和高级管理人员及其他相关人员在定期报告、临时公告编制过程中及</w:t>
      </w:r>
      <w:r>
        <w:rPr>
          <w:spacing w:val="93"/>
          <w:w w:val="95"/>
        </w:rPr>
        <w:t> </w:t>
      </w:r>
      <w:r>
        <w:rPr>
          <w:spacing w:val="93"/>
          <w:w w:val="95"/>
        </w:rPr>
      </w:r>
      <w:r>
        <w:rPr>
          <w:w w:val="95"/>
        </w:rPr>
        <w:t>重大事项筹划期间，都能严格遵守保密义务。随着公司的发展，公司将继续严格遵循有关法律、法规的要求，</w:t>
      </w:r>
      <w:r>
        <w:rPr>
          <w:spacing w:val="91"/>
          <w:w w:val="95"/>
        </w:rPr>
        <w:t> </w:t>
      </w:r>
      <w:r>
        <w:rPr>
          <w:spacing w:val="91"/>
          <w:w w:val="95"/>
        </w:rPr>
      </w:r>
      <w:r>
        <w:rPr/>
        <w:t>不断推进公司治理工作，确保公司规范运作。</w:t>
      </w:r>
    </w:p>
    <w:p>
      <w:pPr>
        <w:pStyle w:val="BodyText"/>
        <w:spacing w:line="240" w:lineRule="auto" w:before="140"/>
        <w:ind w:right="0"/>
        <w:jc w:val="both"/>
      </w:pPr>
      <w:r>
        <w:rPr/>
        <w:t>公司治理的实际状况与中国证监会发布的有关上市公司治理的规范性文件是否存在重大差异</w:t>
      </w:r>
    </w:p>
    <w:p>
      <w:pPr>
        <w:spacing w:line="240" w:lineRule="auto" w:before="5"/>
        <w:rPr>
          <w:rFonts w:ascii="宋体" w:hAnsi="宋体" w:cs="宋体" w:eastAsia="宋体" w:hint="default"/>
          <w:sz w:val="15"/>
          <w:szCs w:val="15"/>
        </w:rPr>
      </w:pPr>
    </w:p>
    <w:p>
      <w:pPr>
        <w:pStyle w:val="BodyText"/>
        <w:spacing w:line="400" w:lineRule="auto"/>
        <w:ind w:right="2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公司治理的实际状况与中国证监会发布的有关上市公司治理的规范性文件不存在重大差异。</w:t>
      </w:r>
    </w:p>
    <w:p>
      <w:pPr>
        <w:spacing w:line="240" w:lineRule="auto" w:before="4"/>
        <w:rPr>
          <w:rFonts w:ascii="宋体" w:hAnsi="宋体" w:cs="宋体" w:eastAsia="宋体" w:hint="default"/>
          <w:sz w:val="15"/>
          <w:szCs w:val="15"/>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72" w:firstLine="400"/>
        <w:jc w:val="both"/>
      </w:pPr>
      <w:r>
        <w:rPr/>
        <w:t>公司与控股股东在业务、人员、资产、机构、财务等方面完全分开，公司内部机构完善，具有独立、完整</w:t>
      </w:r>
      <w:r>
        <w:rPr>
          <w:w w:val="99"/>
        </w:rPr>
        <w:t> </w:t>
      </w:r>
      <w:r>
        <w:rPr/>
        <w:t>的业务及自主经营的能力。</w:t>
      </w:r>
    </w:p>
    <w:p>
      <w:pPr>
        <w:pStyle w:val="BodyText"/>
        <w:spacing w:line="297" w:lineRule="auto" w:before="137"/>
        <w:ind w:right="1137" w:firstLine="400"/>
        <w:jc w:val="both"/>
      </w:pPr>
      <w:r>
        <w:rPr>
          <w:rFonts w:ascii="Times New Roman" w:hAnsi="Times New Roman" w:cs="Times New Roman" w:eastAsia="Times New Roman" w:hint="default"/>
          <w:spacing w:val="-1"/>
          <w:w w:val="95"/>
        </w:rPr>
        <w:t>1</w:t>
      </w:r>
      <w:r>
        <w:rPr>
          <w:spacing w:val="-1"/>
          <w:w w:val="95"/>
        </w:rPr>
        <w:t>、业务独立情况：公司拥有独立的研发、生产、采购和销售系统，业务上完全独立于控股股东，控股股东</w:t>
      </w:r>
      <w:r>
        <w:rPr>
          <w:spacing w:val="-56"/>
          <w:w w:val="95"/>
        </w:rPr>
        <w:t> </w:t>
      </w:r>
      <w:r>
        <w:rPr>
          <w:spacing w:val="-56"/>
          <w:w w:val="95"/>
        </w:rPr>
      </w:r>
      <w:r>
        <w:rPr/>
        <w:t>及其下属的其他单位与本公司不存在同业竞争。</w:t>
      </w:r>
    </w:p>
    <w:p>
      <w:pPr>
        <w:pStyle w:val="BodyText"/>
        <w:spacing w:line="309" w:lineRule="auto" w:before="153"/>
        <w:ind w:right="1138" w:firstLine="400"/>
        <w:jc w:val="both"/>
      </w:pPr>
      <w:r>
        <w:rPr>
          <w:rFonts w:ascii="Times New Roman" w:hAnsi="Times New Roman" w:cs="Times New Roman" w:eastAsia="Times New Roman" w:hint="default"/>
          <w:spacing w:val="-6"/>
        </w:rPr>
        <w:t>2</w:t>
      </w:r>
      <w:r>
        <w:rPr>
          <w:spacing w:val="-6"/>
        </w:rPr>
        <w:t>、人员独立情况：公司拥有独立的员工队伍，设立了独立的研发、生产、行政、财务、采购和销售等部门，</w:t>
      </w:r>
      <w:r>
        <w:rPr>
          <w:w w:val="99"/>
        </w:rPr>
        <w:t> </w:t>
      </w:r>
      <w:r>
        <w:rPr/>
        <w:t>并建立了完整的劳动、人事及工资管理制度，公司人员独立于控股股东；公司董事长由董事会选举产生；公司</w:t>
      </w:r>
      <w:r>
        <w:rPr>
          <w:w w:val="99"/>
        </w:rPr>
        <w:t> </w:t>
      </w:r>
      <w:r>
        <w:rPr/>
        <w:t>的总经理、副总经理、董事会秘书、财务负责人等高级管理人员均在公司专职工作并领取薪酬，未在控股股东</w:t>
      </w:r>
      <w:r>
        <w:rPr>
          <w:w w:val="99"/>
        </w:rPr>
        <w:t> </w:t>
      </w:r>
      <w:r>
        <w:rPr/>
        <w:t>单位领薪，也未在控股股东单位担任除董事、监事以外的任何职务。公司董事、监事及高级管理人员严格按照</w:t>
      </w:r>
    </w:p>
    <w:p>
      <w:pPr>
        <w:pStyle w:val="BodyText"/>
        <w:spacing w:line="314" w:lineRule="auto" w:before="23"/>
        <w:ind w:right="1176"/>
        <w:jc w:val="both"/>
      </w:pPr>
      <w:r>
        <w:rPr>
          <w:w w:val="95"/>
        </w:rPr>
        <w:t>《公司法》、《公司章程》的有关规定，通过合法程序产生，不存在控股股东干预公司董事会和股东大会人事</w:t>
      </w:r>
      <w:r>
        <w:rPr>
          <w:spacing w:val="91"/>
          <w:w w:val="95"/>
        </w:rPr>
        <w:t> </w:t>
      </w:r>
      <w:r>
        <w:rPr>
          <w:spacing w:val="91"/>
          <w:w w:val="95"/>
        </w:rPr>
      </w:r>
      <w:r>
        <w:rPr/>
        <w:t>任免决定的现象。</w:t>
      </w:r>
    </w:p>
    <w:p>
      <w:pPr>
        <w:pStyle w:val="BodyText"/>
        <w:spacing w:line="307" w:lineRule="auto" w:before="139"/>
        <w:ind w:right="1135" w:firstLine="400"/>
        <w:jc w:val="both"/>
      </w:pPr>
      <w:r>
        <w:rPr>
          <w:rFonts w:ascii="Times New Roman" w:hAnsi="Times New Roman" w:cs="Times New Roman" w:eastAsia="Times New Roman" w:hint="default"/>
          <w:spacing w:val="-5"/>
          <w:w w:val="95"/>
        </w:rPr>
        <w:t>3</w:t>
      </w:r>
      <w:r>
        <w:rPr>
          <w:spacing w:val="-5"/>
          <w:w w:val="95"/>
        </w:rPr>
        <w:t>、资产独立情况：公司与控股股东之间产权关系明确，公司的资金、资产及其他资源不存在被其违规占用、</w:t>
      </w:r>
      <w:r>
        <w:rPr>
          <w:spacing w:val="-50"/>
          <w:w w:val="95"/>
        </w:rPr>
        <w:t> </w:t>
      </w:r>
      <w:r>
        <w:rPr>
          <w:spacing w:val="-50"/>
          <w:w w:val="95"/>
        </w:rPr>
      </w:r>
      <w:r>
        <w:rPr/>
        <w:t>支配的情况。公司的资产完整，拥有与生产经营范围相适应的生产设备、辅助生产设备和专利等资产，公司对</w:t>
      </w:r>
      <w:r>
        <w:rPr>
          <w:w w:val="99"/>
        </w:rPr>
        <w:t> </w:t>
      </w:r>
      <w:r>
        <w:rPr/>
        <w:t>所有资产拥有完全的控制与支配权。</w:t>
      </w:r>
    </w:p>
    <w:p>
      <w:pPr>
        <w:pStyle w:val="BodyText"/>
        <w:spacing w:line="307" w:lineRule="auto" w:before="146"/>
        <w:ind w:right="1137" w:firstLine="400"/>
        <w:jc w:val="both"/>
      </w:pPr>
      <w:r>
        <w:rPr>
          <w:rFonts w:ascii="Times New Roman" w:hAnsi="Times New Roman" w:cs="Times New Roman" w:eastAsia="Times New Roman" w:hint="default"/>
          <w:spacing w:val="-1"/>
          <w:w w:val="95"/>
        </w:rPr>
        <w:t>4</w:t>
      </w:r>
      <w:r>
        <w:rPr>
          <w:spacing w:val="-1"/>
          <w:w w:val="95"/>
        </w:rPr>
        <w:t>、机构独立情况：公司董事会、监事会、经营层及其他内部机构独立运作，各职能部门在权责、人员等方</w:t>
      </w:r>
      <w:r>
        <w:rPr>
          <w:spacing w:val="-56"/>
          <w:w w:val="95"/>
        </w:rPr>
        <w:t> </w:t>
      </w:r>
      <w:r>
        <w:rPr>
          <w:spacing w:val="-56"/>
          <w:w w:val="95"/>
        </w:rPr>
      </w:r>
      <w:r>
        <w:rPr/>
        <w:t>面与控股股东之间完全分开，控股股东及其职能部门与公司及公司的职能部门之间没有上下级关系，不存在控</w:t>
      </w:r>
      <w:r>
        <w:rPr>
          <w:w w:val="99"/>
        </w:rPr>
        <w:t> </w:t>
      </w:r>
      <w:r>
        <w:rPr/>
        <w:t>股股东影响本公司生产经营管理独立性的现象。</w:t>
      </w:r>
    </w:p>
    <w:p>
      <w:pPr>
        <w:pStyle w:val="BodyText"/>
        <w:spacing w:line="309" w:lineRule="auto" w:before="145"/>
        <w:ind w:right="1137" w:firstLine="400"/>
        <w:jc w:val="both"/>
      </w:pPr>
      <w:r>
        <w:rPr>
          <w:rFonts w:ascii="Times New Roman" w:hAnsi="Times New Roman" w:cs="Times New Roman" w:eastAsia="Times New Roman" w:hint="default"/>
          <w:spacing w:val="-1"/>
          <w:w w:val="95"/>
        </w:rPr>
        <w:t>5</w:t>
      </w:r>
      <w:r>
        <w:rPr>
          <w:spacing w:val="-1"/>
          <w:w w:val="95"/>
        </w:rPr>
        <w:t>、财务独立情况：公司拥有独立的财务部门，并建立了独立的会计核算体系和财务管理制度，能够独立做</w:t>
      </w:r>
      <w:r>
        <w:rPr>
          <w:spacing w:val="-56"/>
          <w:w w:val="95"/>
        </w:rPr>
        <w:t> </w:t>
      </w:r>
      <w:r>
        <w:rPr>
          <w:spacing w:val="-56"/>
          <w:w w:val="95"/>
        </w:rPr>
      </w:r>
      <w:r>
        <w:rPr/>
        <w:t>出财务决策，具有规范的财务会计制度和对子公司的财务管理制度，不存在控股股东干预公司财务、会计活动</w:t>
      </w:r>
      <w:r>
        <w:rPr>
          <w:w w:val="99"/>
        </w:rPr>
        <w:t> </w:t>
      </w:r>
      <w:r>
        <w:rPr/>
        <w:t>的情况。公司在商业银行独立开户，不存在与控股股东共用银行账户的情况。公司依法独立进行纳税申报和履</w:t>
      </w:r>
      <w:r>
        <w:rPr>
          <w:w w:val="99"/>
        </w:rPr>
        <w:t> </w:t>
      </w:r>
      <w:r>
        <w:rPr/>
        <w:t>行纳税义务。</w:t>
      </w:r>
    </w:p>
    <w:p>
      <w:pPr>
        <w:spacing w:after="0" w:line="309" w:lineRule="auto"/>
        <w:jc w:val="both"/>
        <w:sectPr>
          <w:pgSz w:w="11910" w:h="16840"/>
          <w:pgMar w:header="750" w:footer="1138" w:top="1100" w:bottom="132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line="501" w:lineRule="auto" w:before="0"/>
        <w:ind w:left="153" w:right="4248"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2439"/>
        <w:gridCol w:w="1274"/>
        <w:gridCol w:w="852"/>
        <w:gridCol w:w="1699"/>
        <w:gridCol w:w="1529"/>
        <w:gridCol w:w="1904"/>
      </w:tblGrid>
      <w:tr>
        <w:trPr>
          <w:trHeight w:val="758" w:hRule="exact"/>
        </w:trPr>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53" w:right="58"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http:</w:t>
            </w:r>
            <w:hyperlink r:id="rId40">
              <w:r>
                <w:rPr>
                  <w:rFonts w:ascii="Times New Roman"/>
                  <w:sz w:val="18"/>
                </w:rPr>
                <w:t>/www</w:t>
              </w:r>
            </w:hyperlink>
            <w:r>
              <w:rPr>
                <w:rFonts w:ascii="Times New Roman"/>
                <w:sz w:val="18"/>
              </w:rPr>
              <w:t>.</w:t>
            </w:r>
            <w:hyperlink r:id="rId40">
              <w:r>
                <w:rPr>
                  <w:rFonts w:ascii="Times New Roman"/>
                  <w:sz w:val="18"/>
                </w:rPr>
                <w:t>cninfo.com.cn</w:t>
              </w:r>
            </w:hyperlink>
          </w:p>
        </w:tc>
      </w:tr>
      <w:tr>
        <w:trPr>
          <w:trHeight w:val="41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http:</w:t>
            </w:r>
            <w:hyperlink r:id="rId40">
              <w:r>
                <w:rPr>
                  <w:rFonts w:ascii="Times New Roman"/>
                  <w:sz w:val="18"/>
                </w:rPr>
                <w:t>/www</w:t>
              </w:r>
            </w:hyperlink>
            <w:r>
              <w:rPr>
                <w:rFonts w:ascii="Times New Roman"/>
                <w:sz w:val="18"/>
              </w:rPr>
              <w:t>.</w:t>
            </w:r>
            <w:hyperlink r:id="rId40">
              <w:r>
                <w:rPr>
                  <w:rFonts w:ascii="Times New Roman"/>
                  <w:sz w:val="18"/>
                </w:rPr>
                <w:t>cninfo.com.cn</w:t>
              </w:r>
            </w:hyperlink>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http:</w:t>
            </w:r>
            <w:hyperlink r:id="rId40">
              <w:r>
                <w:rPr>
                  <w:rFonts w:ascii="Times New Roman"/>
                  <w:sz w:val="18"/>
                </w:rPr>
                <w:t>/www</w:t>
              </w:r>
            </w:hyperlink>
            <w:r>
              <w:rPr>
                <w:rFonts w:ascii="Times New Roman"/>
                <w:sz w:val="18"/>
              </w:rPr>
              <w:t>.</w:t>
            </w:r>
            <w:hyperlink r:id="rId40">
              <w:r>
                <w:rPr>
                  <w:rFonts w:ascii="Times New Roman"/>
                  <w:sz w:val="18"/>
                </w:rPr>
                <w:t>cninfo.com.cn</w:t>
              </w:r>
            </w:hyperlink>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31.72%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http:</w:t>
            </w:r>
            <w:hyperlink r:id="rId40">
              <w:r>
                <w:rPr>
                  <w:rFonts w:ascii="Times New Roman"/>
                  <w:sz w:val="18"/>
                </w:rPr>
                <w:t>/www</w:t>
              </w:r>
            </w:hyperlink>
            <w:r>
              <w:rPr>
                <w:rFonts w:ascii="Times New Roman"/>
                <w:sz w:val="18"/>
              </w:rPr>
              <w:t>.</w:t>
            </w:r>
            <w:hyperlink r:id="rId40">
              <w:r>
                <w:rPr>
                  <w:rFonts w:ascii="Times New Roman"/>
                  <w:sz w:val="18"/>
                </w:rPr>
                <w:t>cninfo.com.cn</w:t>
              </w:r>
            </w:hyperlink>
          </w:p>
        </w:tc>
      </w:tr>
    </w:tbl>
    <w:p>
      <w:pPr>
        <w:spacing w:line="240" w:lineRule="auto" w:before="3"/>
        <w:rPr>
          <w:rFonts w:ascii="宋体" w:hAnsi="宋体" w:cs="宋体" w:eastAsia="宋体" w:hint="default"/>
          <w:b/>
          <w:bCs/>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line="504" w:lineRule="auto" w:before="0"/>
        <w:ind w:left="153" w:right="6657" w:firstLine="0"/>
        <w:jc w:val="left"/>
        <w:rPr>
          <w:rFonts w:ascii="宋体" w:hAnsi="宋体" w:cs="宋体" w:eastAsia="宋体" w:hint="default"/>
          <w:sz w:val="21"/>
          <w:szCs w:val="21"/>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 </w:t>
      </w:r>
      <w:r>
        <w:rPr>
          <w:rFonts w:ascii="宋体" w:hAnsi="宋体" w:cs="宋体" w:eastAsia="宋体" w:hint="default"/>
          <w:sz w:val="20"/>
          <w:szCs w:val="20"/>
        </w:rPr>
        <w:t>不适用</w:t>
      </w:r>
      <w:r>
        <w:rPr>
          <w:rFonts w:ascii="宋体" w:hAnsi="宋体" w:cs="宋体" w:eastAsia="宋体" w:hint="default"/>
          <w:w w:val="99"/>
          <w:sz w:val="20"/>
          <w:szCs w:val="20"/>
        </w:rPr>
        <w:t>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967"/>
        <w:gridCol w:w="1342"/>
        <w:gridCol w:w="1207"/>
        <w:gridCol w:w="1443"/>
        <w:gridCol w:w="1102"/>
        <w:gridCol w:w="929"/>
        <w:gridCol w:w="1747"/>
        <w:gridCol w:w="960"/>
      </w:tblGrid>
      <w:tr>
        <w:trPr>
          <w:trHeight w:val="415" w:hRule="exact"/>
        </w:trPr>
        <w:tc>
          <w:tcPr>
            <w:tcW w:w="96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57" w:hRule="exact"/>
        </w:trPr>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388" w:right="26" w:hanging="360"/>
              <w:jc w:val="left"/>
              <w:rPr>
                <w:rFonts w:ascii="宋体" w:hAnsi="宋体" w:cs="宋体" w:eastAsia="宋体" w:hint="default"/>
                <w:sz w:val="18"/>
                <w:szCs w:val="18"/>
              </w:rPr>
            </w:pPr>
            <w:r>
              <w:rPr>
                <w:rFonts w:ascii="宋体" w:hAnsi="宋体" w:cs="宋体" w:eastAsia="宋体" w:hint="default"/>
                <w:sz w:val="18"/>
                <w:szCs w:val="18"/>
              </w:rPr>
              <w:t>独立董事姓 名</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215" w:right="3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328" w:right="5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266" w:right="84"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184" w:right="95"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192" w:right="98"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239" w:right="55"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206" w:right="22" w:hanging="181"/>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孙剑非</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w:t>
            </w:r>
          </w:p>
        </w:tc>
      </w:tr>
      <w:tr>
        <w:trPr>
          <w:trHeight w:val="4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w:t>
            </w:r>
          </w:p>
        </w:tc>
      </w:tr>
      <w:tr>
        <w:trPr>
          <w:trHeight w:val="4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w:t>
            </w:r>
          </w:p>
        </w:tc>
      </w:tr>
      <w:tr>
        <w:trPr>
          <w:trHeight w:val="4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w:t>
            </w:r>
          </w:p>
        </w:tc>
      </w:tr>
      <w:tr>
        <w:trPr>
          <w:trHeight w:val="416"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黄磊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梁阜</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r>
      <w:tr>
        <w:trPr>
          <w:trHeight w:val="418"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69" w:right="0"/>
              <w:jc w:val="left"/>
              <w:rPr>
                <w:rFonts w:ascii="Times New Roman" w:hAnsi="Times New Roman" w:cs="Times New Roman" w:eastAsia="Times New Roman" w:hint="default"/>
                <w:sz w:val="18"/>
                <w:szCs w:val="18"/>
              </w:rPr>
            </w:pPr>
            <w:r>
              <w:rPr>
                <w:rFonts w:ascii="Times New Roman"/>
                <w:sz w:val="18"/>
              </w:rPr>
              <w:t>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99" w:right="0"/>
              <w:jc w:val="lef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13"/>
        <w:rPr>
          <w:rFonts w:ascii="宋体" w:hAnsi="宋体" w:cs="宋体" w:eastAsia="宋体" w:hint="default"/>
          <w:b/>
          <w:bCs/>
          <w:sz w:val="6"/>
          <w:szCs w:val="6"/>
        </w:rPr>
      </w:pPr>
    </w:p>
    <w:p>
      <w:pPr>
        <w:pStyle w:val="BodyText"/>
        <w:spacing w:line="240" w:lineRule="auto" w:before="37"/>
        <w:ind w:left="554" w:right="0"/>
        <w:jc w:val="left"/>
      </w:pPr>
      <w:r>
        <w:rPr/>
        <w:t>公司独立董事无连续两次未出席董事会的情况。</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报告期内独立董事对公司有关事项未提出异议。</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line="240" w:lineRule="auto" w:before="5"/>
        <w:rPr>
          <w:rFonts w:ascii="宋体" w:hAnsi="宋体" w:cs="宋体" w:eastAsia="宋体" w:hint="default"/>
          <w:sz w:val="15"/>
          <w:szCs w:val="15"/>
        </w:rPr>
      </w:pPr>
    </w:p>
    <w:p>
      <w:pPr>
        <w:pStyle w:val="BodyText"/>
        <w:spacing w:line="400" w:lineRule="auto"/>
        <w:ind w:right="6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w w:val="95"/>
        </w:rPr>
        <w:t>独立董事对公司有关建议被采纳或未被采纳的说明</w:t>
      </w:r>
      <w:r>
        <w:rPr/>
      </w:r>
    </w:p>
    <w:p>
      <w:pPr>
        <w:pStyle w:val="BodyText"/>
        <w:spacing w:line="314" w:lineRule="auto" w:before="67"/>
        <w:ind w:right="1176" w:firstLine="400"/>
        <w:jc w:val="both"/>
      </w:pPr>
      <w:r>
        <w:rPr>
          <w:w w:val="95"/>
        </w:rPr>
        <w:t>报告期内，公司独立董事严格按照有关法律法规和《公司章程》的规定，关注公司运作，独立履行职责，</w:t>
      </w:r>
      <w:r>
        <w:rPr>
          <w:spacing w:val="-44"/>
          <w:w w:val="95"/>
        </w:rPr>
        <w:t> </w:t>
      </w:r>
      <w:r>
        <w:rPr>
          <w:spacing w:val="-44"/>
          <w:w w:val="95"/>
        </w:rPr>
      </w:r>
      <w:r>
        <w:rPr>
          <w:w w:val="95"/>
        </w:rPr>
        <w:t>对公司的制度完善和日常经营决策等方面提出了许多专业性建议，对报告期内公司发生的需独立董事发表意见</w:t>
      </w:r>
      <w:r>
        <w:rPr>
          <w:spacing w:val="91"/>
          <w:w w:val="95"/>
        </w:rPr>
        <w:t> </w:t>
      </w:r>
      <w:r>
        <w:rPr>
          <w:spacing w:val="91"/>
          <w:w w:val="95"/>
        </w:rPr>
      </w:r>
      <w:r>
        <w:rPr/>
        <w:t>的事项出具了独立、公正意见，为完善公司监督机制，维护公司和全体股东的合法权益发挥了应有的作用。</w:t>
      </w:r>
    </w:p>
    <w:p>
      <w:pPr>
        <w:spacing w:line="240" w:lineRule="auto" w:before="5"/>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306"/>
        <w:gridCol w:w="7723"/>
        <w:gridCol w:w="1051"/>
      </w:tblGrid>
      <w:tr>
        <w:trPr>
          <w:trHeight w:val="430" w:hRule="exact"/>
        </w:trPr>
        <w:tc>
          <w:tcPr>
            <w:tcW w:w="1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发表时间</w:t>
            </w:r>
          </w:p>
        </w:tc>
        <w:tc>
          <w:tcPr>
            <w:tcW w:w="77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事项</w:t>
            </w:r>
          </w:p>
        </w:tc>
        <w:tc>
          <w:tcPr>
            <w:tcW w:w="1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意见类型</w:t>
            </w:r>
          </w:p>
        </w:tc>
      </w:tr>
      <w:tr>
        <w:trPr>
          <w:trHeight w:val="444"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关于黄冈晨鸣申请银行贷款及为其提供担保和资产抵押的独立意见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1471"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68"/>
              <w:ind w:left="2" w:right="2"/>
              <w:jc w:val="left"/>
              <w:rPr>
                <w:rFonts w:ascii="宋体" w:hAnsi="宋体" w:cs="宋体" w:eastAsia="宋体" w:hint="default"/>
                <w:sz w:val="18"/>
                <w:szCs w:val="18"/>
              </w:rPr>
            </w:pPr>
            <w:r>
              <w:rPr>
                <w:rFonts w:ascii="宋体" w:hAnsi="宋体" w:cs="宋体" w:eastAsia="宋体" w:hint="default"/>
                <w:spacing w:val="-1"/>
                <w:sz w:val="18"/>
                <w:szCs w:val="18"/>
              </w:rPr>
              <w:t>对公司内部控制自我评价报告的独立意见、关于公司对外担保情况的专项说明及独立意见、关于董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事、监事和高级管理人员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年度薪酬分配的独立意见、对关联方占用资金和关联交易的独立意</w:t>
            </w:r>
          </w:p>
          <w:p>
            <w:pPr>
              <w:pStyle w:val="TableParagraph"/>
              <w:spacing w:line="331" w:lineRule="auto" w:before="2"/>
              <w:ind w:left="2" w:right="91"/>
              <w:jc w:val="left"/>
              <w:rPr>
                <w:rFonts w:ascii="宋体" w:hAnsi="宋体" w:cs="宋体" w:eastAsia="宋体" w:hint="default"/>
                <w:sz w:val="18"/>
                <w:szCs w:val="18"/>
              </w:rPr>
            </w:pPr>
            <w:r>
              <w:rPr>
                <w:rFonts w:ascii="宋体" w:hAnsi="宋体" w:cs="宋体" w:eastAsia="宋体" w:hint="default"/>
                <w:spacing w:val="-5"/>
                <w:sz w:val="18"/>
                <w:szCs w:val="18"/>
              </w:rPr>
              <w:t>见、关于为相关下属公司综合授信提供担保的独立意见、关于聘任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年度审计机构的独立意见 关于会计差错更正及追溯调整的独立意见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04" w:lineRule="exact"/>
              <w:ind w:left="338" w:right="0"/>
              <w:jc w:val="left"/>
              <w:rPr>
                <w:rFonts w:ascii="宋体" w:hAnsi="宋体" w:cs="宋体" w:eastAsia="宋体" w:hint="default"/>
                <w:sz w:val="18"/>
                <w:szCs w:val="18"/>
              </w:rPr>
            </w:pPr>
            <w:r>
              <w:rPr>
                <w:rFonts w:ascii="宋体" w:hAnsi="宋体" w:cs="宋体" w:eastAsia="宋体" w:hint="default"/>
                <w:sz w:val="18"/>
                <w:szCs w:val="18"/>
              </w:rPr>
              <w:t>同意</w:t>
            </w:r>
          </w:p>
          <w:p>
            <w:pPr>
              <w:pStyle w:val="TableParagraph"/>
              <w:spacing w:line="204" w:lineRule="exact"/>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3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关于董事会换届的独立意见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对聘任高管人员的独立意见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关于外部董事及股东监事薪酬的独立意见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3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关于接受财务资助暨关联交易的独立意见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关于子公司日常业务往来暨关联交易的独立意见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3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对控股股东及其他关联方占用资金、对外担保的独立意见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9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关于控股股东延期增持公司股份的独立意见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3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对变更审计机构的独立意见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39"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关于对会计政策变更的独立意见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0"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关于接受财务资助暨关联交易的独立意见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442" w:hRule="exact"/>
        </w:trPr>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7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关于变更轮值总经理的独立意见、关于聘任高级管理人员的独立意见</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t>（一）审计委员会</w:t>
      </w:r>
      <w:r>
        <w:rPr>
          <w:b w:val="0"/>
          <w:bCs w:val="0"/>
        </w:rPr>
      </w:r>
    </w:p>
    <w:p>
      <w:pPr>
        <w:spacing w:line="240" w:lineRule="auto" w:before="5"/>
        <w:rPr>
          <w:rFonts w:ascii="宋体" w:hAnsi="宋体" w:cs="宋体" w:eastAsia="宋体" w:hint="default"/>
          <w:b/>
          <w:bCs/>
          <w:sz w:val="15"/>
          <w:szCs w:val="15"/>
        </w:rPr>
      </w:pPr>
    </w:p>
    <w:p>
      <w:pPr>
        <w:pStyle w:val="BodyText"/>
        <w:spacing w:line="240" w:lineRule="auto"/>
        <w:ind w:left="55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年度主要做了以下工作：</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w:t>
      </w:r>
      <w:r>
        <w:rPr>
          <w:rFonts w:ascii="Times New Roman" w:hAnsi="Times New Roman" w:cs="Times New Roman" w:eastAsia="Times New Roman" w:hint="default"/>
          <w:spacing w:val="-1"/>
          <w:w w:val="95"/>
        </w:rPr>
        <w:t>1</w:t>
      </w:r>
      <w:r>
        <w:rPr>
          <w:spacing w:val="-1"/>
          <w:w w:val="95"/>
        </w:rPr>
        <w:t>）与公司聘请的外部审计机构对</w:t>
      </w:r>
      <w:r>
        <w:rPr>
          <w:rFonts w:ascii="Times New Roman" w:hAnsi="Times New Roman" w:cs="Times New Roman" w:eastAsia="Times New Roman" w:hint="default"/>
          <w:spacing w:val="-1"/>
          <w:w w:val="95"/>
        </w:rPr>
        <w:t>2018</w:t>
      </w:r>
      <w:r>
        <w:rPr>
          <w:spacing w:val="-1"/>
          <w:w w:val="95"/>
        </w:rPr>
        <w:t>年度财务报告的审计工作进行审计前的沟通，并审阅了</w:t>
      </w:r>
      <w:r>
        <w:rPr>
          <w:rFonts w:ascii="Times New Roman" w:hAnsi="Times New Roman" w:cs="Times New Roman" w:eastAsia="Times New Roman" w:hint="default"/>
          <w:spacing w:val="-1"/>
          <w:w w:val="95"/>
        </w:rPr>
        <w:t>2018</w:t>
      </w:r>
      <w:r>
        <w:rPr>
          <w:spacing w:val="-1"/>
          <w:w w:val="95"/>
        </w:rPr>
        <w:t>年度审</w:t>
      </w:r>
      <w:r>
        <w:rPr>
          <w:spacing w:val="-49"/>
          <w:w w:val="95"/>
        </w:rPr>
        <w:t> </w:t>
      </w:r>
      <w:r>
        <w:rPr/>
        <w:t>计报告和财务报告，提交公司董事会审议通过；</w:t>
      </w:r>
    </w:p>
    <w:p>
      <w:pPr>
        <w:spacing w:after="0" w:line="297" w:lineRule="auto"/>
        <w:jc w:val="left"/>
        <w:sectPr>
          <w:footerReference w:type="default" r:id="rId48"/>
          <w:pgSz w:w="11910" w:h="16840"/>
          <w:pgMar w:footer="1138" w:header="750" w:top="1100" w:bottom="1320" w:left="980" w:right="0"/>
          <w:pgNumType w:start="8"/>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w:t>
      </w:r>
      <w:r>
        <w:rPr>
          <w:rFonts w:ascii="Times New Roman" w:hAnsi="Times New Roman" w:cs="Times New Roman" w:eastAsia="Times New Roman" w:hint="default"/>
        </w:rPr>
        <w:t>2</w:t>
      </w:r>
      <w:r>
        <w:rPr/>
        <w:t>）审阅截至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日止的本公司</w:t>
      </w:r>
      <w:r>
        <w:rPr>
          <w:rFonts w:ascii="Times New Roman" w:hAnsi="Times New Roman" w:cs="Times New Roman" w:eastAsia="Times New Roman" w:hint="default"/>
        </w:rPr>
        <w:t>2019</w:t>
      </w:r>
      <w:r>
        <w:rPr/>
        <w:t>年第一季度报告，并提交董事会审议通过。</w:t>
      </w:r>
    </w:p>
    <w:p>
      <w:pPr>
        <w:spacing w:line="240" w:lineRule="auto" w:before="4"/>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3</w:t>
      </w:r>
      <w:r>
        <w:rPr/>
        <w:t>）审阅截至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日止的本公司</w:t>
      </w:r>
      <w:r>
        <w:rPr>
          <w:rFonts w:ascii="Times New Roman" w:hAnsi="Times New Roman" w:cs="Times New Roman" w:eastAsia="Times New Roman" w:hint="default"/>
        </w:rPr>
        <w:t>2019</w:t>
      </w:r>
      <w:r>
        <w:rPr/>
        <w:t>年半年度财务报告，并提交董事会审议通过。</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4</w:t>
      </w:r>
      <w:r>
        <w:rPr/>
        <w:t>）审阅截至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日止的本公司</w:t>
      </w:r>
      <w:r>
        <w:rPr>
          <w:rFonts w:ascii="Times New Roman" w:hAnsi="Times New Roman" w:cs="Times New Roman" w:eastAsia="Times New Roman" w:hint="default"/>
        </w:rPr>
        <w:t>2019</w:t>
      </w:r>
      <w:r>
        <w:rPr/>
        <w:t>年第三季度报告，并提交董事会审议通过。</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2019</w:t>
      </w:r>
      <w:r>
        <w:rPr/>
        <w:t>年度财务报告审计工作情况如下：</w:t>
      </w:r>
    </w:p>
    <w:p>
      <w:pPr>
        <w:spacing w:line="240" w:lineRule="auto" w:before="3"/>
        <w:rPr>
          <w:rFonts w:ascii="宋体" w:hAnsi="宋体" w:cs="宋体" w:eastAsia="宋体" w:hint="default"/>
          <w:sz w:val="14"/>
          <w:szCs w:val="14"/>
        </w:rPr>
      </w:pPr>
    </w:p>
    <w:p>
      <w:pPr>
        <w:pStyle w:val="BodyText"/>
        <w:spacing w:line="297" w:lineRule="auto"/>
        <w:ind w:right="1130" w:firstLine="400"/>
        <w:jc w:val="both"/>
      </w:pPr>
      <w:r>
        <w:rPr>
          <w:spacing w:val="-1"/>
          <w:w w:val="95"/>
        </w:rPr>
        <w:t>（</w:t>
      </w:r>
      <w:r>
        <w:rPr>
          <w:rFonts w:ascii="Times New Roman" w:hAnsi="Times New Roman" w:cs="Times New Roman" w:eastAsia="Times New Roman" w:hint="default"/>
          <w:spacing w:val="-1"/>
          <w:w w:val="95"/>
        </w:rPr>
        <w:t>1</w:t>
      </w:r>
      <w:r>
        <w:rPr>
          <w:spacing w:val="-1"/>
          <w:w w:val="95"/>
        </w:rPr>
        <w:t>）在会计师进场审计前，与年度审计注册会计师、公司财务部门召开会议，认真审阅了公司</w:t>
      </w:r>
      <w:r>
        <w:rPr>
          <w:rFonts w:ascii="Times New Roman" w:hAnsi="Times New Roman" w:cs="Times New Roman" w:eastAsia="Times New Roman" w:hint="default"/>
          <w:spacing w:val="-1"/>
          <w:w w:val="95"/>
        </w:rPr>
        <w:t>2019</w:t>
      </w:r>
      <w:r>
        <w:rPr>
          <w:spacing w:val="-1"/>
          <w:w w:val="95"/>
        </w:rPr>
        <w:t>年度审</w:t>
      </w:r>
      <w:r>
        <w:rPr>
          <w:spacing w:val="-47"/>
          <w:w w:val="95"/>
        </w:rPr>
        <w:t> </w:t>
      </w:r>
      <w:r>
        <w:rPr/>
        <w:t>计工作计划及相关资料，与负责公司年度审计工作的瑞华会计师事务所注册会计师协商确定了公司</w:t>
      </w:r>
      <w:r>
        <w:rPr>
          <w:rFonts w:ascii="Times New Roman" w:hAnsi="Times New Roman" w:cs="Times New Roman" w:eastAsia="Times New Roman" w:hint="default"/>
        </w:rPr>
        <w:t>2019</w:t>
      </w:r>
      <w:r>
        <w:rPr/>
        <w:t>年度财</w:t>
      </w:r>
      <w:r>
        <w:rPr>
          <w:w w:val="99"/>
        </w:rPr>
        <w:t> </w:t>
      </w:r>
      <w:r>
        <w:rPr/>
        <w:t>务审计报告的时间安排计划；</w:t>
      </w:r>
    </w:p>
    <w:p>
      <w:pPr>
        <w:pStyle w:val="BodyText"/>
        <w:spacing w:line="240" w:lineRule="auto" w:before="153"/>
        <w:ind w:left="554" w:right="0"/>
        <w:jc w:val="left"/>
      </w:pPr>
      <w:r>
        <w:rPr/>
        <w:t>（</w:t>
      </w:r>
      <w:r>
        <w:rPr>
          <w:rFonts w:ascii="Times New Roman" w:hAnsi="Times New Roman" w:cs="Times New Roman" w:eastAsia="Times New Roman" w:hint="default"/>
        </w:rPr>
        <w:t>2</w:t>
      </w:r>
      <w:r>
        <w:rPr/>
        <w:t>）在年度审计注册会计师进场前认真审阅了公司初步编制的财务会计报表，并出具了同意审计的意见；</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w:t>
      </w:r>
      <w:r>
        <w:rPr>
          <w:rFonts w:ascii="Times New Roman" w:hAnsi="Times New Roman" w:cs="Times New Roman" w:eastAsia="Times New Roman" w:hint="default"/>
          <w:spacing w:val="-1"/>
          <w:w w:val="95"/>
        </w:rPr>
        <w:t>3</w:t>
      </w:r>
      <w:r>
        <w:rPr>
          <w:spacing w:val="-1"/>
          <w:w w:val="95"/>
        </w:rPr>
        <w:t>）公司年度审计注册会计师进场后，审计委员会不断加强与会计师的沟通，并发出督促函，督促其在约</w:t>
      </w:r>
      <w:r>
        <w:rPr>
          <w:spacing w:val="-53"/>
          <w:w w:val="95"/>
        </w:rPr>
        <w:t> </w:t>
      </w:r>
      <w:r>
        <w:rPr>
          <w:spacing w:val="-53"/>
          <w:w w:val="95"/>
        </w:rPr>
      </w:r>
      <w:r>
        <w:rPr/>
        <w:t>定的时间内提交审计报告；</w:t>
      </w:r>
    </w:p>
    <w:p>
      <w:pPr>
        <w:pStyle w:val="BodyText"/>
        <w:spacing w:line="297" w:lineRule="auto" w:before="153"/>
        <w:ind w:right="0" w:firstLine="400"/>
        <w:jc w:val="left"/>
      </w:pPr>
      <w:r>
        <w:rPr>
          <w:spacing w:val="-1"/>
          <w:w w:val="95"/>
        </w:rPr>
        <w:t>（</w:t>
      </w:r>
      <w:r>
        <w:rPr>
          <w:rFonts w:ascii="Times New Roman" w:hAnsi="Times New Roman" w:cs="Times New Roman" w:eastAsia="Times New Roman" w:hint="default"/>
          <w:spacing w:val="-1"/>
          <w:w w:val="95"/>
        </w:rPr>
        <w:t>4</w:t>
      </w:r>
      <w:r>
        <w:rPr>
          <w:spacing w:val="-1"/>
          <w:w w:val="95"/>
        </w:rPr>
        <w:t>）公司年度审计注册会计师出具初步审计意见后审计委员会又一次审阅了公司财务报表，认为公司财务</w:t>
      </w:r>
      <w:r>
        <w:rPr>
          <w:spacing w:val="-56"/>
          <w:w w:val="95"/>
        </w:rPr>
        <w:t> </w:t>
      </w:r>
      <w:r>
        <w:rPr>
          <w:spacing w:val="-56"/>
          <w:w w:val="95"/>
        </w:rPr>
      </w:r>
      <w:r>
        <w:rPr/>
        <w:t>报表真实、准确、完整的反映了公司的整体情况；</w:t>
      </w:r>
    </w:p>
    <w:p>
      <w:pPr>
        <w:pStyle w:val="BodyText"/>
        <w:spacing w:line="240" w:lineRule="auto" w:before="153"/>
        <w:ind w:left="554" w:right="0"/>
        <w:jc w:val="left"/>
      </w:pPr>
      <w:r>
        <w:rPr/>
        <w:t>（</w:t>
      </w:r>
      <w:r>
        <w:rPr>
          <w:rFonts w:ascii="Times New Roman" w:hAnsi="Times New Roman" w:cs="Times New Roman" w:eastAsia="Times New Roman" w:hint="default"/>
        </w:rPr>
        <w:t>5</w:t>
      </w:r>
      <w:r>
        <w:rPr/>
        <w:t>）审阅截至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日止的本公司</w:t>
      </w:r>
      <w:r>
        <w:rPr>
          <w:rFonts w:ascii="Times New Roman" w:hAnsi="Times New Roman" w:cs="Times New Roman" w:eastAsia="Times New Roman" w:hint="default"/>
        </w:rPr>
        <w:t>2019</w:t>
      </w:r>
      <w:r>
        <w:rPr/>
        <w:t>年度内部审计及内部控制自我评价的报告。</w:t>
      </w:r>
    </w:p>
    <w:p>
      <w:pPr>
        <w:spacing w:line="464" w:lineRule="exact" w:before="48"/>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（二）薪酬与考核委员会</w:t>
      </w:r>
      <w:r>
        <w:rPr>
          <w:rFonts w:ascii="宋体" w:hAnsi="宋体" w:cs="宋体" w:eastAsia="宋体" w:hint="default"/>
          <w:b/>
          <w:bCs/>
          <w:w w:val="99"/>
          <w:sz w:val="20"/>
          <w:szCs w:val="20"/>
        </w:rPr>
        <w:t> </w:t>
      </w:r>
      <w:r>
        <w:rPr>
          <w:rFonts w:ascii="宋体" w:hAnsi="宋体" w:cs="宋体" w:eastAsia="宋体" w:hint="default"/>
          <w:w w:val="95"/>
          <w:sz w:val="20"/>
          <w:szCs w:val="20"/>
        </w:rPr>
        <w:t>公司董事会下设薪酬与考核委员会，主要负责制定公司董事及高管人员的薪酬考核、制定、审查董事及高</w:t>
      </w:r>
      <w:r>
        <w:rPr>
          <w:rFonts w:ascii="宋体" w:hAnsi="宋体" w:cs="宋体" w:eastAsia="宋体" w:hint="default"/>
          <w:sz w:val="20"/>
          <w:szCs w:val="20"/>
        </w:rPr>
      </w:r>
    </w:p>
    <w:p>
      <w:pPr>
        <w:pStyle w:val="BodyText"/>
        <w:spacing w:line="297" w:lineRule="auto" w:before="17"/>
        <w:ind w:right="1172"/>
        <w:jc w:val="both"/>
      </w:pPr>
      <w:r>
        <w:rPr/>
        <w:t>管人员的薪酬方案，对董事会负责。报告期内，公司董事会薪酬与考核委员会根据</w:t>
      </w:r>
      <w:r>
        <w:rPr>
          <w:rFonts w:ascii="Times New Roman" w:hAnsi="Times New Roman" w:cs="Times New Roman" w:eastAsia="Times New Roman" w:hint="default"/>
        </w:rPr>
        <w:t>2018</w:t>
      </w:r>
      <w:r>
        <w:rPr/>
        <w:t>年的经营情况、董事及</w:t>
      </w:r>
      <w:r>
        <w:rPr>
          <w:w w:val="99"/>
        </w:rPr>
        <w:t> </w:t>
      </w:r>
      <w:r>
        <w:rPr/>
        <w:t>高管人员的考核情况，制定了公司董事及高管人员</w:t>
      </w:r>
      <w:r>
        <w:rPr>
          <w:rFonts w:ascii="Times New Roman" w:hAnsi="Times New Roman" w:cs="Times New Roman" w:eastAsia="Times New Roman" w:hint="default"/>
        </w:rPr>
        <w:t>2018</w:t>
      </w:r>
      <w:r>
        <w:rPr/>
        <w:t>年度的薪酬方案，并提交董事会审议。</w:t>
      </w:r>
    </w:p>
    <w:p>
      <w:pPr>
        <w:pStyle w:val="Heading5"/>
        <w:spacing w:line="240" w:lineRule="auto" w:before="133"/>
        <w:ind w:right="0"/>
        <w:jc w:val="left"/>
        <w:rPr>
          <w:b w:val="0"/>
          <w:bCs w:val="0"/>
        </w:rPr>
      </w:pPr>
      <w:r>
        <w:rPr/>
        <w:t>（三）战略委员会</w:t>
      </w:r>
      <w:r>
        <w:rPr>
          <w:b w:val="0"/>
          <w:bCs w:val="0"/>
        </w:rPr>
      </w:r>
    </w:p>
    <w:p>
      <w:pPr>
        <w:spacing w:line="240" w:lineRule="auto" w:before="5"/>
        <w:rPr>
          <w:rFonts w:ascii="宋体" w:hAnsi="宋体" w:cs="宋体" w:eastAsia="宋体" w:hint="default"/>
          <w:b/>
          <w:bCs/>
          <w:sz w:val="15"/>
          <w:szCs w:val="15"/>
        </w:rPr>
      </w:pPr>
    </w:p>
    <w:p>
      <w:pPr>
        <w:pStyle w:val="BodyText"/>
        <w:spacing w:line="314" w:lineRule="auto"/>
        <w:ind w:right="0" w:firstLine="400"/>
        <w:jc w:val="left"/>
      </w:pPr>
      <w:r>
        <w:rPr/>
        <w:t>战略委员会对公司重大投资决策进行研究并提出建议，对相关事项的实施情况进行检查、评估。同时，战</w:t>
      </w:r>
      <w:r>
        <w:rPr>
          <w:w w:val="99"/>
        </w:rPr>
        <w:t> </w:t>
      </w:r>
      <w:r>
        <w:rPr>
          <w:spacing w:val="-1"/>
          <w:w w:val="95"/>
        </w:rPr>
        <w:t>略委员会根据公司所处的行业特点及发展阶段结合公司生产经营情况，积极探讨公司未来的长期战略发展规划，</w:t>
      </w:r>
      <w:r>
        <w:rPr>
          <w:spacing w:val="88"/>
          <w:w w:val="95"/>
        </w:rPr>
        <w:t> </w:t>
      </w:r>
      <w:r>
        <w:rPr>
          <w:spacing w:val="88"/>
          <w:w w:val="95"/>
        </w:rPr>
      </w:r>
      <w:r>
        <w:rPr/>
        <w:t>为公司的稳步发展提供了宝贵的建设性意见。</w:t>
      </w:r>
    </w:p>
    <w:p>
      <w:pPr>
        <w:pStyle w:val="BodyText"/>
        <w:spacing w:line="297" w:lineRule="auto" w:before="139"/>
        <w:ind w:right="1132" w:firstLine="400"/>
        <w:jc w:val="both"/>
      </w:pPr>
      <w:r>
        <w:rPr>
          <w:spacing w:val="-1"/>
          <w:w w:val="95"/>
        </w:rPr>
        <w:t>报告期内，战略委员会召开二次会议。</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1</w:t>
      </w:r>
      <w:r>
        <w:rPr>
          <w:spacing w:val="-1"/>
          <w:w w:val="95"/>
        </w:rPr>
        <w:t>月</w:t>
      </w:r>
      <w:r>
        <w:rPr>
          <w:rFonts w:ascii="Times New Roman" w:hAnsi="Times New Roman" w:cs="Times New Roman" w:eastAsia="Times New Roman" w:hint="default"/>
          <w:spacing w:val="-1"/>
          <w:w w:val="95"/>
        </w:rPr>
        <w:t>21</w:t>
      </w:r>
      <w:r>
        <w:rPr>
          <w:spacing w:val="-1"/>
          <w:w w:val="95"/>
        </w:rPr>
        <w:t>日，第一次战略委员会审议通过了《关于对外投资的议</w:t>
      </w:r>
      <w:r>
        <w:rPr>
          <w:spacing w:val="-49"/>
          <w:w w:val="95"/>
        </w:rPr>
        <w:t> </w:t>
      </w:r>
      <w:r>
        <w:rPr>
          <w:spacing w:val="-49"/>
          <w:w w:val="95"/>
        </w:rPr>
      </w:r>
      <w:r>
        <w:rPr/>
        <w:t>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日，第二次战略委员会审议通过了《关于合作发起设立潍坊新旧动能转换股权投资基金（合</w:t>
      </w:r>
      <w:r>
        <w:rPr>
          <w:w w:val="99"/>
        </w:rPr>
        <w:t> </w:t>
      </w:r>
      <w:r>
        <w:rPr/>
        <w:t>伙企业）》的议案。</w:t>
      </w:r>
    </w:p>
    <w:p>
      <w:pPr>
        <w:pStyle w:val="BodyText"/>
        <w:spacing w:line="464" w:lineRule="exact" w:before="16"/>
        <w:ind w:left="554" w:right="1159" w:firstLine="2"/>
        <w:jc w:val="left"/>
      </w:pPr>
      <w:r>
        <w:rPr>
          <w:rFonts w:ascii="宋体" w:hAnsi="宋体" w:cs="宋体" w:eastAsia="宋体" w:hint="default"/>
          <w:b/>
          <w:bCs/>
        </w:rPr>
        <w:t>（四）提名委员会</w:t>
      </w:r>
      <w:r>
        <w:rPr>
          <w:rFonts w:ascii="宋体" w:hAnsi="宋体" w:cs="宋体" w:eastAsia="宋体" w:hint="default"/>
          <w:b/>
          <w:bCs/>
          <w:w w:val="99"/>
        </w:rPr>
        <w:t> </w:t>
      </w:r>
      <w:r>
        <w:rPr>
          <w:w w:val="95"/>
        </w:rPr>
        <w:t>报告期内，提名委员会召开三次会议。</w:t>
      </w:r>
      <w:r>
        <w:rPr>
          <w:rFonts w:ascii="Times New Roman" w:hAnsi="Times New Roman" w:cs="Times New Roman" w:eastAsia="Times New Roman" w:hint="default"/>
          <w:w w:val="95"/>
        </w:rPr>
        <w:t>2019</w:t>
      </w:r>
      <w:r>
        <w:rPr>
          <w:w w:val="95"/>
        </w:rPr>
        <w:t>年第一次会议审议通过了《关于董事会换届选举的议案》，并</w:t>
      </w:r>
      <w:r>
        <w:rPr/>
      </w:r>
    </w:p>
    <w:p>
      <w:pPr>
        <w:pStyle w:val="BodyText"/>
        <w:spacing w:line="297" w:lineRule="auto" w:before="17"/>
        <w:ind w:right="1173"/>
        <w:jc w:val="both"/>
      </w:pPr>
      <w:r>
        <w:rPr/>
        <w:t>提交公司第八届董事会第三十七次临时会议审议通过；</w:t>
      </w:r>
      <w:r>
        <w:rPr>
          <w:rFonts w:ascii="Times New Roman" w:hAnsi="Times New Roman" w:cs="Times New Roman" w:eastAsia="Times New Roman" w:hint="default"/>
        </w:rPr>
        <w:t>2019</w:t>
      </w:r>
      <w:r>
        <w:rPr/>
        <w:t>年第二次会议审议通过了《关于选举公司高级管理</w:t>
      </w:r>
      <w:r>
        <w:rPr>
          <w:w w:val="99"/>
        </w:rPr>
        <w:t> </w:t>
      </w:r>
      <w:r>
        <w:rPr/>
        <w:t>人员的议案》，并提交公司第九届董事会第一次会议审议通过；</w:t>
      </w:r>
      <w:r>
        <w:rPr>
          <w:rFonts w:ascii="Times New Roman" w:hAnsi="Times New Roman" w:cs="Times New Roman" w:eastAsia="Times New Roman" w:hint="default"/>
        </w:rPr>
        <w:t>2019</w:t>
      </w:r>
      <w:r>
        <w:rPr/>
        <w:t>年第三次会议审议通过了《关于聘任新一</w:t>
      </w:r>
      <w:r>
        <w:rPr>
          <w:w w:val="99"/>
        </w:rPr>
        <w:t> </w:t>
      </w:r>
      <w:r>
        <w:rPr/>
        <w:t>任轮值总经理的议案》，并提交公司第九届董事会第六次临时会议审议通过。</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spacing w:line="240" w:lineRule="auto" w:before="5"/>
        <w:rPr>
          <w:rFonts w:ascii="宋体" w:hAnsi="宋体" w:cs="宋体" w:eastAsia="宋体" w:hint="default"/>
          <w:sz w:val="15"/>
          <w:szCs w:val="15"/>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监事会对报告期内的监督事项无异议。</w:t>
      </w:r>
    </w:p>
    <w:p>
      <w:pPr>
        <w:spacing w:after="0" w:line="240" w:lineRule="auto"/>
        <w:jc w:val="left"/>
        <w:sectPr>
          <w:pgSz w:w="11910" w:h="16840"/>
          <w:pgMar w:header="750" w:footer="1138" w:top="1100" w:bottom="132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26" w:firstLine="400"/>
        <w:jc w:val="left"/>
      </w:pPr>
      <w:r>
        <w:rPr>
          <w:spacing w:val="-1"/>
          <w:w w:val="95"/>
        </w:rPr>
        <w:t>公司对高管人员的考评建立起了月度考评与年度考评相结合的考评机制。月度考评以年度重点工作做指引，</w:t>
      </w:r>
      <w:r>
        <w:rPr>
          <w:spacing w:val="-49"/>
          <w:w w:val="95"/>
        </w:rPr>
        <w:t> </w:t>
      </w:r>
      <w:r>
        <w:rPr>
          <w:spacing w:val="-49"/>
          <w:w w:val="95"/>
        </w:rPr>
      </w:r>
      <w:r>
        <w:rPr/>
        <w:t>结合月度完成情况及重要绩效指标考评两项硬指标考核为主，并通过互相监督、相互评价，按月进行；年度考</w:t>
      </w:r>
      <w:r>
        <w:rPr>
          <w:w w:val="99"/>
        </w:rPr>
        <w:t> </w:t>
      </w:r>
      <w:r>
        <w:rPr/>
        <w:t>评由公司薪酬与考核委员会结合高管人员月度考评情况及年度整体情况包括高管综合素质及内部人才培养情况</w:t>
      </w:r>
      <w:r>
        <w:rPr>
          <w:w w:val="99"/>
        </w:rPr>
        <w:t> </w:t>
      </w:r>
      <w:r>
        <w:rPr/>
        <w:t>做出评定。</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2571"/>
        <w:gridCol w:w="3679"/>
        <w:gridCol w:w="3590"/>
      </w:tblGrid>
      <w:tr>
        <w:trPr>
          <w:trHeight w:val="415" w:hRule="exact"/>
        </w:trPr>
        <w:tc>
          <w:tcPr>
            <w:tcW w:w="6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15" w:hRule="exact"/>
        </w:trPr>
        <w:tc>
          <w:tcPr>
            <w:tcW w:w="6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415" w:hRule="exact"/>
        </w:trPr>
        <w:tc>
          <w:tcPr>
            <w:tcW w:w="6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99.30%</w:t>
            </w:r>
          </w:p>
        </w:tc>
      </w:tr>
      <w:tr>
        <w:trPr>
          <w:trHeight w:val="415" w:hRule="exact"/>
        </w:trPr>
        <w:tc>
          <w:tcPr>
            <w:tcW w:w="6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5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99.50%</w:t>
            </w:r>
          </w:p>
        </w:tc>
      </w:tr>
      <w:tr>
        <w:trPr>
          <w:trHeight w:val="410" w:hRule="exact"/>
        </w:trPr>
        <w:tc>
          <w:tcPr>
            <w:tcW w:w="9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20"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类别</w:t>
            </w:r>
          </w:p>
        </w:tc>
        <w:tc>
          <w:tcPr>
            <w:tcW w:w="3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782" w:hRule="exact"/>
        </w:trPr>
        <w:tc>
          <w:tcPr>
            <w:tcW w:w="2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67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45" w:lineRule="auto"/>
              <w:ind w:left="17" w:right="14"/>
              <w:jc w:val="left"/>
              <w:rPr>
                <w:rFonts w:ascii="宋体" w:hAnsi="宋体" w:cs="宋体" w:eastAsia="宋体" w:hint="default"/>
                <w:sz w:val="18"/>
                <w:szCs w:val="18"/>
              </w:rPr>
            </w:pPr>
            <w:r>
              <w:rPr>
                <w:rFonts w:ascii="宋体" w:hAnsi="宋体" w:cs="宋体" w:eastAsia="宋体" w:hint="default"/>
                <w:sz w:val="18"/>
                <w:szCs w:val="18"/>
              </w:rPr>
              <w:t>①财务报告内部控制存在重大缺陷的迹象包 </w:t>
            </w:r>
            <w:r>
              <w:rPr>
                <w:rFonts w:ascii="宋体" w:hAnsi="宋体" w:cs="宋体" w:eastAsia="宋体" w:hint="default"/>
                <w:spacing w:val="-2"/>
                <w:sz w:val="18"/>
                <w:szCs w:val="18"/>
              </w:rPr>
              <w:t>括</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控制环境无效；公司董事、监事和高级管理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人员舞弊并给企业造成重要损失和不利影响； 出现非例外事项的重大错报；董事会或其授权 机构及内审部门对公司的内部控制监督无效。</w:t>
            </w:r>
          </w:p>
          <w:p>
            <w:pPr>
              <w:pStyle w:val="TableParagraph"/>
              <w:spacing w:line="348" w:lineRule="auto" w:before="59"/>
              <w:ind w:left="17" w:right="-6"/>
              <w:jc w:val="left"/>
              <w:rPr>
                <w:rFonts w:ascii="宋体" w:hAnsi="宋体" w:cs="宋体" w:eastAsia="宋体" w:hint="default"/>
                <w:sz w:val="18"/>
                <w:szCs w:val="18"/>
              </w:rPr>
            </w:pPr>
            <w:r>
              <w:rPr>
                <w:rFonts w:ascii="宋体" w:hAnsi="宋体" w:cs="宋体" w:eastAsia="宋体" w:hint="default"/>
                <w:sz w:val="18"/>
                <w:szCs w:val="18"/>
              </w:rPr>
              <w:t>②财务报告内部控制存在重要缺陷的迹象包 括</w:t>
            </w:r>
            <w:r>
              <w:rPr>
                <w:rFonts w:ascii="Times New Roman" w:hAnsi="Times New Roman" w:cs="Times New Roman" w:eastAsia="Times New Roman" w:hint="default"/>
                <w:sz w:val="18"/>
                <w:szCs w:val="18"/>
              </w:rPr>
              <w:t>:</w:t>
            </w:r>
            <w:r>
              <w:rPr>
                <w:rFonts w:ascii="宋体" w:hAnsi="宋体" w:cs="宋体" w:eastAsia="宋体" w:hint="default"/>
                <w:sz w:val="18"/>
                <w:szCs w:val="18"/>
              </w:rPr>
              <w:t>未依照公认会计准则选择和应用会计政策； 未建立反舞弊程序和控制措施；对于非常规或 特殊交易的账务处理没有建立相应的控制机制 或没有实施且没有相应的补偿性控制；对于期 末财务报告过程的控制存在一项或多项缺陷且 不能合理保证编制的财务报表达到真实、准确 的目标。</w:t>
            </w:r>
          </w:p>
          <w:p>
            <w:pPr>
              <w:pStyle w:val="TableParagraph"/>
              <w:spacing w:line="331" w:lineRule="auto" w:before="58"/>
              <w:ind w:left="17" w:right="14"/>
              <w:jc w:val="left"/>
              <w:rPr>
                <w:rFonts w:ascii="宋体" w:hAnsi="宋体" w:cs="宋体" w:eastAsia="宋体" w:hint="default"/>
                <w:sz w:val="18"/>
                <w:szCs w:val="18"/>
              </w:rPr>
            </w:pPr>
            <w:r>
              <w:rPr>
                <w:rFonts w:ascii="宋体" w:hAnsi="宋体" w:cs="宋体" w:eastAsia="宋体" w:hint="default"/>
                <w:spacing w:val="-2"/>
                <w:sz w:val="18"/>
                <w:szCs w:val="18"/>
              </w:rPr>
              <w:t>③一般缺陷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未构成重大缺陷、重要缺陷标准的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其他内部控制缺陷。</w:t>
            </w:r>
          </w:p>
        </w:tc>
        <w:tc>
          <w:tcPr>
            <w:tcW w:w="3590" w:type="dxa"/>
            <w:vMerge w:val="restart"/>
            <w:tcBorders>
              <w:top w:val="single" w:sz="4" w:space="0" w:color="000000"/>
              <w:left w:val="single" w:sz="4" w:space="0" w:color="000000"/>
              <w:right w:val="single" w:sz="4" w:space="0" w:color="000000"/>
            </w:tcBorders>
          </w:tcPr>
          <w:p>
            <w:pPr>
              <w:pStyle w:val="TableParagraph"/>
              <w:spacing w:line="343" w:lineRule="auto" w:before="56"/>
              <w:ind w:left="29" w:right="20"/>
              <w:jc w:val="left"/>
              <w:rPr>
                <w:rFonts w:ascii="宋体" w:hAnsi="宋体" w:cs="宋体" w:eastAsia="宋体" w:hint="default"/>
                <w:sz w:val="18"/>
                <w:szCs w:val="18"/>
              </w:rPr>
            </w:pPr>
            <w:r>
              <w:rPr>
                <w:rFonts w:ascii="宋体" w:hAnsi="宋体" w:cs="宋体" w:eastAsia="宋体" w:hint="default"/>
                <w:sz w:val="18"/>
                <w:szCs w:val="18"/>
              </w:rPr>
              <w:t>非财务报告内部控制存在重大缺陷的迹象包 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决策程序导致重大失误；重要业务缺乏制 度控制或系统性失效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且缺乏有效的补偿性控 制；中高级管理人员和高级技术人员流失严 </w:t>
            </w:r>
            <w:r>
              <w:rPr>
                <w:rFonts w:ascii="宋体" w:hAnsi="宋体" w:cs="宋体" w:eastAsia="宋体" w:hint="default"/>
                <w:spacing w:val="-4"/>
                <w:sz w:val="18"/>
                <w:szCs w:val="18"/>
              </w:rPr>
              <w:t>重；内部控制评价的结果特别是重大缺陷未得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到整改；其他对公司产生重大负面影响的情 形。</w:t>
            </w:r>
          </w:p>
          <w:p>
            <w:pPr>
              <w:pStyle w:val="TableParagraph"/>
              <w:spacing w:line="343" w:lineRule="auto" w:before="61"/>
              <w:ind w:left="29" w:right="20"/>
              <w:jc w:val="both"/>
              <w:rPr>
                <w:rFonts w:ascii="宋体" w:hAnsi="宋体" w:cs="宋体" w:eastAsia="宋体" w:hint="default"/>
                <w:sz w:val="18"/>
                <w:szCs w:val="18"/>
              </w:rPr>
            </w:pPr>
            <w:r>
              <w:rPr>
                <w:rFonts w:ascii="宋体" w:hAnsi="宋体" w:cs="宋体" w:eastAsia="宋体" w:hint="default"/>
                <w:sz w:val="18"/>
                <w:szCs w:val="18"/>
              </w:rPr>
              <w:t>非财务报告内部控制存在重要缺陷的迹象包 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决策程序导致出现一般性失误；重要业务 </w:t>
            </w:r>
            <w:r>
              <w:rPr>
                <w:rFonts w:ascii="宋体" w:hAnsi="宋体" w:cs="宋体" w:eastAsia="宋体" w:hint="default"/>
                <w:spacing w:val="-4"/>
                <w:sz w:val="18"/>
                <w:szCs w:val="18"/>
              </w:rPr>
              <w:t>制度或系统存在缺陷；关键岗位业务人员流失</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内部控制评价的结果特别是重要缺陷未 </w:t>
            </w:r>
            <w:r>
              <w:rPr>
                <w:rFonts w:ascii="宋体" w:hAnsi="宋体" w:cs="宋体" w:eastAsia="宋体" w:hint="default"/>
                <w:spacing w:val="-4"/>
                <w:sz w:val="18"/>
                <w:szCs w:val="18"/>
              </w:rPr>
              <w:t>得到整改；其他对公司产生较大负面影响的情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形。</w:t>
            </w:r>
          </w:p>
          <w:p>
            <w:pPr>
              <w:pStyle w:val="TableParagraph"/>
              <w:spacing w:line="343" w:lineRule="auto" w:before="61"/>
              <w:ind w:left="29" w:right="20"/>
              <w:jc w:val="both"/>
              <w:rPr>
                <w:rFonts w:ascii="宋体" w:hAnsi="宋体" w:cs="宋体" w:eastAsia="宋体" w:hint="default"/>
                <w:sz w:val="18"/>
                <w:szCs w:val="18"/>
              </w:rPr>
            </w:pPr>
            <w:r>
              <w:rPr>
                <w:rFonts w:ascii="宋体" w:hAnsi="宋体" w:cs="宋体" w:eastAsia="宋体" w:hint="default"/>
                <w:sz w:val="18"/>
                <w:szCs w:val="18"/>
              </w:rPr>
              <w:t>非财务报告内部控制存在一般缺陷的迹象包 括</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决策程序效率不高；一般业务制度或系统 </w:t>
            </w:r>
            <w:r>
              <w:rPr>
                <w:rFonts w:ascii="宋体" w:hAnsi="宋体" w:cs="宋体" w:eastAsia="宋体" w:hint="default"/>
                <w:spacing w:val="-4"/>
                <w:sz w:val="18"/>
                <w:szCs w:val="18"/>
              </w:rPr>
              <w:t>存在缺陷；一般岗位业务人员流失严重；一般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缺陷未得到整改。</w:t>
            </w:r>
          </w:p>
        </w:tc>
      </w:tr>
      <w:tr>
        <w:trPr>
          <w:trHeight w:val="406" w:hRule="exact"/>
        </w:trPr>
        <w:tc>
          <w:tcPr>
            <w:tcW w:w="25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定性标准</w:t>
            </w:r>
          </w:p>
        </w:tc>
        <w:tc>
          <w:tcPr>
            <w:tcW w:w="3679" w:type="dxa"/>
            <w:vMerge/>
            <w:tcBorders>
              <w:left w:val="single" w:sz="9" w:space="0" w:color="D2D2D2"/>
              <w:right w:val="single" w:sz="4" w:space="0" w:color="000000"/>
            </w:tcBorders>
          </w:tcPr>
          <w:p>
            <w:pPr/>
          </w:p>
        </w:tc>
        <w:tc>
          <w:tcPr>
            <w:tcW w:w="3590" w:type="dxa"/>
            <w:vMerge/>
            <w:tcBorders>
              <w:left w:val="single" w:sz="4" w:space="0" w:color="000000"/>
              <w:right w:val="single" w:sz="4" w:space="0" w:color="000000"/>
            </w:tcBorders>
          </w:tcPr>
          <w:p>
            <w:pPr/>
          </w:p>
        </w:tc>
      </w:tr>
      <w:tr>
        <w:trPr>
          <w:trHeight w:val="2782" w:hRule="exact"/>
        </w:trPr>
        <w:tc>
          <w:tcPr>
            <w:tcW w:w="2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3679" w:type="dxa"/>
            <w:vMerge/>
            <w:tcBorders>
              <w:left w:val="single" w:sz="9" w:space="0" w:color="D2D2D2"/>
              <w:bottom w:val="single" w:sz="4" w:space="0" w:color="000000"/>
              <w:right w:val="single" w:sz="4" w:space="0" w:color="000000"/>
            </w:tcBorders>
          </w:tcPr>
          <w:p>
            <w:pPr/>
          </w:p>
        </w:tc>
        <w:tc>
          <w:tcPr>
            <w:tcW w:w="3590" w:type="dxa"/>
            <w:vMerge/>
            <w:tcBorders>
              <w:left w:val="single" w:sz="4" w:space="0" w:color="000000"/>
              <w:bottom w:val="single" w:sz="4" w:space="0" w:color="000000"/>
              <w:right w:val="single" w:sz="4" w:space="0" w:color="000000"/>
            </w:tcBorders>
          </w:tcPr>
          <w:p>
            <w:pPr/>
          </w:p>
        </w:tc>
      </w:tr>
      <w:tr>
        <w:trPr>
          <w:trHeight w:val="4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定量标准</w:t>
            </w:r>
          </w:p>
        </w:tc>
        <w:tc>
          <w:tcPr>
            <w:tcW w:w="367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3"/>
              <w:ind w:left="3" w:right="0"/>
              <w:jc w:val="center"/>
              <w:rPr>
                <w:rFonts w:ascii="宋体" w:hAnsi="宋体" w:cs="宋体" w:eastAsia="宋体" w:hint="default"/>
                <w:sz w:val="18"/>
                <w:szCs w:val="18"/>
              </w:rPr>
            </w:pPr>
            <w:r>
              <w:rPr>
                <w:rFonts w:ascii="宋体" w:hAnsi="宋体" w:cs="宋体" w:eastAsia="宋体" w:hint="default"/>
                <w:spacing w:val="-1"/>
                <w:sz w:val="18"/>
                <w:szCs w:val="18"/>
              </w:rPr>
              <w:t>一般缺陷：会计差错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营业收入总额（偏离目标</w:t>
            </w:r>
          </w:p>
        </w:tc>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一般缺陷：定量判断（财产损失）人民币</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500</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1138" w:header="750" w:top="1100" w:bottom="1320" w:left="980" w:right="0"/>
          <w:pgNumType w:start="91"/>
        </w:sectPr>
      </w:pPr>
    </w:p>
    <w:p>
      <w:pPr>
        <w:spacing w:line="240" w:lineRule="auto" w:before="9"/>
        <w:rPr>
          <w:rFonts w:ascii="宋体" w:hAnsi="宋体" w:cs="宋体" w:eastAsia="宋体" w:hint="default"/>
          <w:b/>
          <w:bCs/>
          <w:sz w:val="25"/>
          <w:szCs w:val="25"/>
        </w:rPr>
      </w:pPr>
      <w:r>
        <w:rPr/>
        <w:pict>
          <v:group style="position:absolute;margin-left:370.029999pt;margin-top:89.659981pt;width:176.45pt;height:17.2pt;mso-position-horizontal-relative:page;mso-position-vertical-relative:page;z-index:-1412800" coordorigin="7401,1793" coordsize="3529,344">
            <v:shape style="position:absolute;left:7401;top:1793;width:3529;height:344" coordorigin="7401,1793" coordsize="3529,344" path="m7401,2136l10930,2136,10930,1793,7401,1793,7401,2136xe" filled="true" fillcolor="#ffffff" stroked="false">
              <v:path arrowok="t"/>
              <v:fill type="solid"/>
            </v:shape>
            <w10:wrap type="none"/>
          </v:group>
        </w:pict>
      </w:r>
    </w:p>
    <w:tbl>
      <w:tblPr>
        <w:tblW w:w="0" w:type="auto"/>
        <w:jc w:val="left"/>
        <w:tblInd w:w="120" w:type="dxa"/>
        <w:tblLayout w:type="fixed"/>
        <w:tblCellMar>
          <w:top w:w="0" w:type="dxa"/>
          <w:left w:w="0" w:type="dxa"/>
          <w:bottom w:w="0" w:type="dxa"/>
          <w:right w:w="0" w:type="dxa"/>
        </w:tblCellMar>
        <w:tblLook w:val="01E0"/>
      </w:tblPr>
      <w:tblGrid>
        <w:gridCol w:w="2582"/>
        <w:gridCol w:w="3696"/>
        <w:gridCol w:w="3572"/>
      </w:tblGrid>
      <w:tr>
        <w:trPr>
          <w:trHeight w:val="1414"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25"/>
              <w:ind w:left="23" w:right="0"/>
              <w:jc w:val="both"/>
              <w:rPr>
                <w:rFonts w:ascii="宋体" w:hAnsi="宋体" w:cs="宋体" w:eastAsia="宋体" w:hint="default"/>
                <w:sz w:val="18"/>
                <w:szCs w:val="18"/>
              </w:rPr>
            </w:pPr>
            <w:r>
              <w:rPr>
                <w:rFonts w:ascii="宋体" w:hAnsi="宋体" w:cs="宋体" w:eastAsia="宋体" w:hint="default"/>
                <w:spacing w:val="-2"/>
                <w:sz w:val="18"/>
                <w:szCs w:val="18"/>
              </w:rPr>
              <w:t>的程度）小于等于</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；重要缺陷：会计差错</w:t>
            </w:r>
          </w:p>
          <w:p>
            <w:pPr>
              <w:pStyle w:val="TableParagraph"/>
              <w:spacing w:line="331" w:lineRule="auto" w:before="94"/>
              <w:ind w:left="23" w:right="-3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营业收入总额（偏离目标的程度）</w:t>
            </w:r>
            <w:r>
              <w:rPr>
                <w:rFonts w:ascii="Times New Roman" w:hAnsi="Times New Roman" w:cs="Times New Roman" w:eastAsia="Times New Roman" w:hint="default"/>
                <w:spacing w:val="-3"/>
                <w:sz w:val="18"/>
                <w:szCs w:val="18"/>
              </w:rPr>
              <w:t>0.1%-0.5%</w:t>
            </w:r>
            <w:r>
              <w:rPr>
                <w:rFonts w:ascii="宋体" w:hAnsi="宋体" w:cs="宋体" w:eastAsia="宋体" w:hint="default"/>
                <w:spacing w:val="-3"/>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重大缺陷：会计差错</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营业收入总额（偏离目标 的程度）大于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572" w:type="dxa"/>
            <w:tcBorders>
              <w:top w:val="single" w:sz="4" w:space="0" w:color="000000"/>
              <w:left w:val="single" w:sz="13" w:space="0" w:color="FFFFFF"/>
              <w:bottom w:val="single" w:sz="4" w:space="0" w:color="000000"/>
              <w:right w:val="single" w:sz="4" w:space="0" w:color="000000"/>
            </w:tcBorders>
          </w:tcPr>
          <w:p>
            <w:pPr>
              <w:pStyle w:val="TableParagraph"/>
              <w:spacing w:line="340" w:lineRule="auto" w:before="25"/>
              <w:ind w:right="-50"/>
              <w:jc w:val="left"/>
              <w:rPr>
                <w:rFonts w:ascii="宋体" w:hAnsi="宋体" w:cs="宋体" w:eastAsia="宋体" w:hint="default"/>
                <w:sz w:val="18"/>
                <w:szCs w:val="18"/>
              </w:rPr>
            </w:pPr>
            <w:r>
              <w:rPr>
                <w:rFonts w:ascii="宋体" w:hAnsi="宋体" w:cs="宋体" w:eastAsia="宋体" w:hint="default"/>
                <w:sz w:val="18"/>
                <w:szCs w:val="18"/>
              </w:rPr>
              <w:t>万元以下；重要缺陷：定量判断（财产损失） 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万元；重大缺陷：定量 判断（财产损失）人民币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4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十、内部控制审计报告</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7"/>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920"/>
        <w:gridCol w:w="6777"/>
      </w:tblGrid>
      <w:tr>
        <w:trPr>
          <w:trHeight w:val="415" w:hRule="exact"/>
        </w:trPr>
        <w:tc>
          <w:tcPr>
            <w:tcW w:w="9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58" w:hRule="exact"/>
        </w:trPr>
        <w:tc>
          <w:tcPr>
            <w:tcW w:w="9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2" w:right="30"/>
              <w:jc w:val="left"/>
              <w:rPr>
                <w:rFonts w:ascii="宋体" w:hAnsi="宋体" w:cs="宋体" w:eastAsia="宋体" w:hint="default"/>
                <w:sz w:val="18"/>
                <w:szCs w:val="18"/>
              </w:rPr>
            </w:pPr>
            <w:r>
              <w:rPr>
                <w:rFonts w:ascii="宋体" w:hAnsi="宋体" w:cs="宋体" w:eastAsia="宋体" w:hint="default"/>
                <w:sz w:val="18"/>
                <w:szCs w:val="18"/>
              </w:rPr>
              <w:t>我们认为，山东晨鸣纸业集团股份有限公司于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 面保持了有效的财务报告内部控制。</w:t>
            </w:r>
          </w:p>
        </w:tc>
      </w:tr>
      <w:tr>
        <w:trPr>
          <w:trHeight w:val="415"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15"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15"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40">
              <w:r>
                <w:rPr>
                  <w:rFonts w:ascii="Times New Roman"/>
                  <w:sz w:val="18"/>
                </w:rPr>
                <w:t>http://www.cninfo.com.cn</w:t>
              </w:r>
            </w:hyperlink>
          </w:p>
        </w:tc>
      </w:tr>
      <w:tr>
        <w:trPr>
          <w:trHeight w:val="415"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16"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7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9"/>
        <w:ind w:right="0"/>
        <w:jc w:val="left"/>
      </w:pPr>
      <w:r>
        <w:rPr/>
        <w:t>会计师事务所是否出具非标准意见的内部控制审计报告</w:t>
      </w:r>
    </w:p>
    <w:p>
      <w:pPr>
        <w:spacing w:line="240" w:lineRule="auto" w:before="5"/>
        <w:rPr>
          <w:rFonts w:ascii="宋体" w:hAnsi="宋体" w:cs="宋体" w:eastAsia="宋体" w:hint="default"/>
          <w:sz w:val="15"/>
          <w:szCs w:val="15"/>
        </w:rPr>
      </w:pPr>
    </w:p>
    <w:p>
      <w:pPr>
        <w:pStyle w:val="BodyText"/>
        <w:spacing w:line="400" w:lineRule="auto"/>
        <w:ind w:right="39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w w:val="95"/>
        </w:rPr>
        <w:t>会计师事务所出具的内部控制审计报告与董事会的自我评价报告意见是否一致</w:t>
      </w:r>
      <w:r>
        <w:rPr/>
      </w:r>
    </w:p>
    <w:p>
      <w:pPr>
        <w:pStyle w:val="BodyText"/>
        <w:spacing w:line="240" w:lineRule="auto" w:before="6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十一、根据香港联合交易所有限公司公布的香港上市规则披露</w:t>
      </w:r>
      <w:r>
        <w:rPr>
          <w:b w:val="0"/>
          <w:bCs w:val="0"/>
        </w:rPr>
      </w:r>
    </w:p>
    <w:p>
      <w:pPr>
        <w:spacing w:line="460" w:lineRule="atLeast" w:before="146"/>
        <w:ind w:left="554" w:right="1152" w:firstLine="2"/>
        <w:jc w:val="left"/>
        <w:rPr>
          <w:rFonts w:ascii="宋体" w:hAnsi="宋体" w:cs="宋体" w:eastAsia="宋体" w:hint="default"/>
          <w:sz w:val="20"/>
          <w:szCs w:val="20"/>
        </w:rPr>
      </w:pPr>
      <w:r>
        <w:rPr>
          <w:rFonts w:ascii="宋体" w:hAnsi="宋体" w:cs="宋体" w:eastAsia="宋体" w:hint="default"/>
          <w:b/>
          <w:bCs/>
          <w:sz w:val="20"/>
          <w:szCs w:val="20"/>
        </w:rPr>
        <w:t>（一）遵守《企业管治守则》</w:t>
      </w:r>
      <w:r>
        <w:rPr>
          <w:rFonts w:ascii="宋体" w:hAnsi="宋体" w:cs="宋体" w:eastAsia="宋体" w:hint="default"/>
          <w:b/>
          <w:bCs/>
          <w:w w:val="99"/>
          <w:sz w:val="20"/>
          <w:szCs w:val="20"/>
        </w:rPr>
        <w:t> </w:t>
      </w:r>
      <w:r>
        <w:rPr>
          <w:rFonts w:ascii="宋体" w:hAnsi="宋体" w:cs="宋体" w:eastAsia="宋体" w:hint="default"/>
          <w:sz w:val="20"/>
          <w:szCs w:val="20"/>
        </w:rPr>
        <w:t>本公司透过不同的内部监控管制以维持高水平的企业管治常规，董事会并会不时对企业管治常规做出检讨</w:t>
      </w:r>
    </w:p>
    <w:p>
      <w:pPr>
        <w:pStyle w:val="BodyText"/>
        <w:spacing w:line="240" w:lineRule="auto" w:before="81"/>
        <w:ind w:right="0"/>
        <w:jc w:val="left"/>
      </w:pPr>
      <w:r>
        <w:rPr/>
        <w:t>以提高本公司的企业管治标准。</w:t>
      </w:r>
    </w:p>
    <w:p>
      <w:pPr>
        <w:spacing w:line="240" w:lineRule="auto" w:before="5"/>
        <w:rPr>
          <w:rFonts w:ascii="宋体" w:hAnsi="宋体" w:cs="宋体" w:eastAsia="宋体" w:hint="default"/>
          <w:sz w:val="15"/>
          <w:szCs w:val="15"/>
        </w:rPr>
      </w:pPr>
    </w:p>
    <w:p>
      <w:pPr>
        <w:pStyle w:val="BodyText"/>
        <w:spacing w:line="314" w:lineRule="auto"/>
        <w:ind w:right="0" w:firstLine="400"/>
        <w:jc w:val="left"/>
      </w:pPr>
      <w:r>
        <w:rPr>
          <w:w w:val="95"/>
        </w:rPr>
        <w:t>除本节第三点董事会、第四点「董事长与总经理」、本节第十七点「与股东的沟通」所述内容外，本公司</w:t>
      </w:r>
      <w:r>
        <w:rPr>
          <w:spacing w:val="-44"/>
          <w:w w:val="95"/>
        </w:rPr>
        <w:t> </w:t>
      </w:r>
      <w:r>
        <w:rPr>
          <w:spacing w:val="-44"/>
          <w:w w:val="95"/>
        </w:rPr>
      </w:r>
      <w:r>
        <w:rPr/>
        <w:t>报告期内全面遵守香港上市规则附录十四所载《企业管治守则》中的原则及守则条文。</w:t>
      </w:r>
    </w:p>
    <w:p>
      <w:pPr>
        <w:spacing w:line="464" w:lineRule="exact" w:before="2"/>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（二）董事的证券交易活动</w:t>
      </w:r>
      <w:r>
        <w:rPr>
          <w:rFonts w:ascii="宋体" w:hAnsi="宋体" w:cs="宋体" w:eastAsia="宋体" w:hint="default"/>
          <w:b/>
          <w:bCs/>
          <w:w w:val="99"/>
          <w:sz w:val="20"/>
          <w:szCs w:val="20"/>
        </w:rPr>
        <w:t> </w:t>
      </w:r>
      <w:r>
        <w:rPr>
          <w:rFonts w:ascii="宋体" w:hAnsi="宋体" w:cs="宋体" w:eastAsia="宋体" w:hint="default"/>
          <w:w w:val="95"/>
          <w:sz w:val="20"/>
          <w:szCs w:val="20"/>
        </w:rPr>
        <w:t>公司董事确认公司已经采纳香港上市规则附录十《上市发行人董事进行证券交易标准守则》。经向公司全</w:t>
      </w:r>
      <w:r>
        <w:rPr>
          <w:rFonts w:ascii="宋体" w:hAnsi="宋体" w:cs="宋体" w:eastAsia="宋体" w:hint="default"/>
          <w:sz w:val="20"/>
          <w:szCs w:val="20"/>
        </w:rPr>
      </w:r>
    </w:p>
    <w:p>
      <w:pPr>
        <w:pStyle w:val="BodyText"/>
        <w:spacing w:line="314" w:lineRule="auto" w:before="16"/>
        <w:ind w:right="1159"/>
        <w:jc w:val="left"/>
      </w:pPr>
      <w:r>
        <w:rPr>
          <w:w w:val="95"/>
        </w:rPr>
        <w:t>体董事及监事做出充分咨询后，公司并无获悉任何资料合理的显示各位董事及监事于报告期内未遵守该守则所</w:t>
      </w:r>
      <w:r>
        <w:rPr>
          <w:spacing w:val="91"/>
          <w:w w:val="95"/>
        </w:rPr>
        <w:t> </w:t>
      </w:r>
      <w:r>
        <w:rPr>
          <w:spacing w:val="91"/>
          <w:w w:val="95"/>
        </w:rPr>
      </w:r>
      <w:r>
        <w:rPr/>
        <w:t>规定的准则。</w:t>
      </w:r>
    </w:p>
    <w:p>
      <w:pPr>
        <w:spacing w:after="0" w:line="314"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Heading5"/>
        <w:spacing w:line="240" w:lineRule="auto" w:before="37"/>
        <w:ind w:right="0"/>
        <w:jc w:val="left"/>
        <w:rPr>
          <w:b w:val="0"/>
          <w:bCs w:val="0"/>
        </w:rPr>
      </w:pPr>
      <w:r>
        <w:rPr/>
        <w:t>（三）董事会</w:t>
      </w:r>
      <w:r>
        <w:rPr>
          <w:b w:val="0"/>
          <w:bCs w:val="0"/>
        </w:rPr>
      </w:r>
    </w:p>
    <w:p>
      <w:pPr>
        <w:spacing w:line="240" w:lineRule="auto" w:before="6"/>
        <w:rPr>
          <w:rFonts w:ascii="宋体" w:hAnsi="宋体" w:cs="宋体" w:eastAsia="宋体" w:hint="default"/>
          <w:b/>
          <w:bCs/>
          <w:sz w:val="15"/>
          <w:szCs w:val="15"/>
        </w:rPr>
      </w:pPr>
    </w:p>
    <w:p>
      <w:pPr>
        <w:pStyle w:val="BodyText"/>
        <w:spacing w:line="300" w:lineRule="auto"/>
        <w:ind w:right="1131" w:firstLine="400"/>
        <w:jc w:val="both"/>
      </w:pPr>
      <w:r>
        <w:rPr>
          <w:spacing w:val="-1"/>
          <w:w w:val="95"/>
        </w:rPr>
        <w:t>本公司董事会由股东大会选举产生，并向股东大会负责，行使下列职权：（</w:t>
      </w:r>
      <w:r>
        <w:rPr>
          <w:rFonts w:ascii="Times New Roman" w:hAnsi="Times New Roman" w:cs="Times New Roman" w:eastAsia="Times New Roman" w:hint="default"/>
          <w:spacing w:val="-1"/>
          <w:w w:val="95"/>
        </w:rPr>
        <w:t>1</w:t>
      </w:r>
      <w:r>
        <w:rPr>
          <w:spacing w:val="-1"/>
          <w:w w:val="95"/>
        </w:rPr>
        <w:t>）负责召集股东大会，并向股</w:t>
      </w:r>
      <w:r>
        <w:rPr>
          <w:spacing w:val="-53"/>
          <w:w w:val="95"/>
        </w:rPr>
        <w:t> </w:t>
      </w:r>
      <w:r>
        <w:rPr>
          <w:spacing w:val="-53"/>
          <w:w w:val="95"/>
        </w:rPr>
      </w:r>
      <w:r>
        <w:rPr>
          <w:spacing w:val="-1"/>
          <w:w w:val="95"/>
        </w:rPr>
        <w:t>东大会报告工作；（</w:t>
      </w:r>
      <w:r>
        <w:rPr>
          <w:rFonts w:ascii="Times New Roman" w:hAnsi="Times New Roman" w:cs="Times New Roman" w:eastAsia="Times New Roman" w:hint="default"/>
          <w:spacing w:val="-1"/>
          <w:w w:val="95"/>
        </w:rPr>
        <w:t>2</w:t>
      </w:r>
      <w:r>
        <w:rPr>
          <w:spacing w:val="-1"/>
          <w:w w:val="95"/>
        </w:rPr>
        <w:t>）执行股东大会的决议；（</w:t>
      </w:r>
      <w:r>
        <w:rPr>
          <w:rFonts w:ascii="Times New Roman" w:hAnsi="Times New Roman" w:cs="Times New Roman" w:eastAsia="Times New Roman" w:hint="default"/>
          <w:spacing w:val="-1"/>
          <w:w w:val="95"/>
        </w:rPr>
        <w:t>3</w:t>
      </w:r>
      <w:r>
        <w:rPr>
          <w:spacing w:val="-1"/>
          <w:w w:val="95"/>
        </w:rPr>
        <w:t>）决定公司的经营计划和投资方案；（</w:t>
      </w:r>
      <w:r>
        <w:rPr>
          <w:rFonts w:ascii="Times New Roman" w:hAnsi="Times New Roman" w:cs="Times New Roman" w:eastAsia="Times New Roman" w:hint="default"/>
          <w:spacing w:val="-1"/>
          <w:w w:val="95"/>
        </w:rPr>
        <w:t>4</w:t>
      </w:r>
      <w:r>
        <w:rPr>
          <w:spacing w:val="-1"/>
          <w:w w:val="95"/>
        </w:rPr>
        <w:t>）制定公司的年度财</w:t>
      </w:r>
      <w:r>
        <w:rPr>
          <w:spacing w:val="88"/>
          <w:w w:val="95"/>
        </w:rPr>
        <w:t> </w:t>
      </w:r>
      <w:r>
        <w:rPr>
          <w:spacing w:val="88"/>
          <w:w w:val="95"/>
        </w:rPr>
      </w:r>
      <w:r>
        <w:rPr/>
        <w:t>务预算方案、决算方案；（</w:t>
      </w:r>
      <w:r>
        <w:rPr>
          <w:rFonts w:ascii="Times New Roman" w:hAnsi="Times New Roman" w:cs="Times New Roman" w:eastAsia="Times New Roman" w:hint="default"/>
        </w:rPr>
        <w:t>5</w:t>
      </w:r>
      <w:r>
        <w:rPr/>
        <w:t>）制定公司的利润分配方案和弥补亏损方案；（</w:t>
      </w:r>
      <w:r>
        <w:rPr>
          <w:rFonts w:ascii="Times New Roman" w:hAnsi="Times New Roman" w:cs="Times New Roman" w:eastAsia="Times New Roman" w:hint="default"/>
        </w:rPr>
        <w:t>6</w:t>
      </w:r>
      <w:r>
        <w:rPr/>
        <w:t>）制定公司增加或者减少注册资</w:t>
      </w:r>
      <w:r>
        <w:rPr>
          <w:w w:val="99"/>
        </w:rPr>
        <w:t> </w:t>
      </w:r>
      <w:r>
        <w:rPr/>
        <w:t>本的方案以及发行公司债券或其他证券及上市方案；（</w:t>
      </w:r>
      <w:r>
        <w:rPr>
          <w:rFonts w:ascii="Times New Roman" w:hAnsi="Times New Roman" w:cs="Times New Roman" w:eastAsia="Times New Roman" w:hint="default"/>
        </w:rPr>
        <w:t>7</w:t>
      </w:r>
      <w:r>
        <w:rPr/>
        <w:t>）拟定公司重大收购、收购公司股票的方案；（</w:t>
      </w:r>
      <w:r>
        <w:rPr>
          <w:rFonts w:ascii="Times New Roman" w:hAnsi="Times New Roman" w:cs="Times New Roman" w:eastAsia="Times New Roman" w:hint="default"/>
        </w:rPr>
        <w:t>8</w:t>
      </w:r>
      <w:r>
        <w:rPr/>
        <w:t>）拟</w:t>
      </w:r>
      <w:r>
        <w:rPr>
          <w:spacing w:val="2"/>
          <w:w w:val="99"/>
        </w:rPr>
        <w:t> </w:t>
      </w:r>
      <w:r>
        <w:rPr>
          <w:spacing w:val="-1"/>
          <w:w w:val="95"/>
        </w:rPr>
        <w:t>定公司合并、分立、解散及变更公司形式的方案；（</w:t>
      </w:r>
      <w:r>
        <w:rPr>
          <w:rFonts w:ascii="Times New Roman" w:hAnsi="Times New Roman" w:cs="Times New Roman" w:eastAsia="Times New Roman" w:hint="default"/>
          <w:spacing w:val="-1"/>
          <w:w w:val="95"/>
        </w:rPr>
        <w:t>9</w:t>
      </w:r>
      <w:r>
        <w:rPr>
          <w:spacing w:val="-1"/>
          <w:w w:val="95"/>
        </w:rPr>
        <w:t>）在股东大会授权范围内，决定公司对外投资、收购出售</w:t>
      </w:r>
      <w:r>
        <w:rPr>
          <w:spacing w:val="84"/>
          <w:w w:val="95"/>
        </w:rPr>
        <w:t> </w:t>
      </w:r>
      <w:r>
        <w:rPr>
          <w:spacing w:val="84"/>
          <w:w w:val="95"/>
        </w:rPr>
      </w:r>
      <w:r>
        <w:rPr/>
        <w:t>资产、资产抵押、对外担保事项、委托理财、关联交易等事项；（</w:t>
      </w:r>
      <w:r>
        <w:rPr>
          <w:rFonts w:ascii="Times New Roman" w:hAnsi="Times New Roman" w:cs="Times New Roman" w:eastAsia="Times New Roman" w:hint="default"/>
        </w:rPr>
        <w:t>10</w:t>
      </w:r>
      <w:r>
        <w:rPr/>
        <w:t>）决定公司内部管理机构的设置；（</w:t>
      </w:r>
      <w:r>
        <w:rPr>
          <w:rFonts w:ascii="Times New Roman" w:hAnsi="Times New Roman" w:cs="Times New Roman" w:eastAsia="Times New Roman" w:hint="default"/>
        </w:rPr>
        <w:t>11</w:t>
      </w:r>
      <w:r>
        <w:rPr/>
        <w:t>）</w:t>
      </w:r>
      <w:r>
        <w:rPr>
          <w:w w:val="99"/>
        </w:rPr>
        <w:t> </w:t>
      </w:r>
      <w:r>
        <w:rPr>
          <w:spacing w:val="-3"/>
          <w:w w:val="95"/>
        </w:rPr>
        <w:t>聘任或者解聘公司经理、董事会秘书，根据经理提名，聘任或者解聘公司副经理、财务负责人等高级管理人员，</w:t>
      </w:r>
      <w:r>
        <w:rPr>
          <w:spacing w:val="2"/>
          <w:w w:val="95"/>
        </w:rPr>
        <w:t> </w:t>
      </w:r>
      <w:r>
        <w:rPr>
          <w:spacing w:val="2"/>
          <w:w w:val="95"/>
        </w:rPr>
      </w:r>
      <w:r>
        <w:rPr/>
        <w:t>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r>
        <w:rPr>
          <w:rFonts w:ascii="Times New Roman" w:hAnsi="Times New Roman" w:cs="Times New Roman" w:eastAsia="Times New Roman" w:hint="default"/>
        </w:rPr>
        <w:t>14</w:t>
      </w:r>
      <w:r>
        <w:rPr/>
        <w:t>）管理公</w:t>
      </w:r>
      <w:r>
        <w:rPr>
          <w:w w:val="99"/>
        </w:rPr>
        <w:t> </w:t>
      </w:r>
      <w:r>
        <w:rPr/>
        <w:t>司资讯披露事项；（</w:t>
      </w:r>
      <w:r>
        <w:rPr>
          <w:rFonts w:ascii="Times New Roman" w:hAnsi="Times New Roman" w:cs="Times New Roman" w:eastAsia="Times New Roman" w:hint="default"/>
        </w:rPr>
        <w:t>15</w:t>
      </w:r>
      <w:r>
        <w:rPr/>
        <w:t>）向股东大会提请聘请或更换为公司审计的会计师事务所；（</w:t>
      </w:r>
      <w:r>
        <w:rPr>
          <w:rFonts w:ascii="Times New Roman" w:hAnsi="Times New Roman" w:cs="Times New Roman" w:eastAsia="Times New Roman" w:hint="default"/>
        </w:rPr>
        <w:t>16</w:t>
      </w:r>
      <w:r>
        <w:rPr/>
        <w:t>）听取公司经理的工作</w:t>
      </w:r>
      <w:r>
        <w:rPr>
          <w:w w:val="99"/>
        </w:rPr>
        <w:t> </w:t>
      </w:r>
      <w:r>
        <w:rPr/>
        <w:t>汇报并检查经理工作；（</w:t>
      </w:r>
      <w:r>
        <w:rPr>
          <w:rFonts w:ascii="Times New Roman" w:hAnsi="Times New Roman" w:cs="Times New Roman" w:eastAsia="Times New Roman" w:hint="default"/>
        </w:rPr>
        <w:t>17</w:t>
      </w:r>
      <w:r>
        <w:rPr/>
        <w:t>）公司章程规定或者股东大会授予的其他职权。</w:t>
      </w:r>
    </w:p>
    <w:p>
      <w:pPr>
        <w:pStyle w:val="BodyText"/>
        <w:spacing w:line="314" w:lineRule="auto" w:before="131"/>
        <w:ind w:right="1176" w:firstLine="400"/>
        <w:jc w:val="both"/>
      </w:pPr>
      <w:r>
        <w:rPr>
          <w:w w:val="95"/>
        </w:rPr>
        <w:t>本公司董事会由三名执行董事：陈洪国（董事长）、胡长青、李兴春，两名非执行董事：韩亭德、李传轩</w:t>
      </w:r>
      <w:r>
        <w:rPr>
          <w:spacing w:val="-44"/>
          <w:w w:val="95"/>
        </w:rPr>
        <w:t> </w:t>
      </w:r>
      <w:r>
        <w:rPr>
          <w:spacing w:val="-44"/>
          <w:w w:val="95"/>
        </w:rPr>
      </w:r>
      <w:r>
        <w:rPr/>
        <w:t>及三名独立非执行董事：孙剑非、尹美群、杨彪组成。其个人简历请参见本年度报告的第十节。</w:t>
      </w:r>
    </w:p>
    <w:p>
      <w:pPr>
        <w:pStyle w:val="BodyText"/>
        <w:spacing w:line="314" w:lineRule="auto" w:before="139"/>
        <w:ind w:right="1171" w:firstLine="400"/>
        <w:jc w:val="both"/>
      </w:pPr>
      <w:r>
        <w:rPr/>
        <w:t>本公司董事会负有领导及监控公司的责任，并集体负责统管并监督公司事务以促使公司成功。本公司的日</w:t>
      </w:r>
      <w:r>
        <w:rPr>
          <w:w w:val="99"/>
        </w:rPr>
        <w:t> </w:t>
      </w:r>
      <w:r>
        <w:rPr/>
        <w:t>常管理授权执行董事或负责各分部及职能的高级管理人员及管理层处理。本公司董事客观行事，所作决定亦符</w:t>
      </w:r>
      <w:r>
        <w:rPr>
          <w:w w:val="99"/>
        </w:rPr>
        <w:t> </w:t>
      </w:r>
      <w:r>
        <w:rPr/>
        <w:t>合公司利益。公司管理层及高级管理人员定期召开会议与董事会商讨公司的日常业务运作及表现并具体实施董</w:t>
      </w:r>
      <w:r>
        <w:rPr>
          <w:w w:val="99"/>
        </w:rPr>
        <w:t> </w:t>
      </w:r>
      <w:r>
        <w:rPr/>
        <w:t>事会的有关决策。如董事会或任何董事会辖下委员会认为需要寻求独立的专业意见，公司将按董事或该董事会</w:t>
      </w:r>
      <w:r>
        <w:rPr>
          <w:w w:val="99"/>
        </w:rPr>
        <w:t> </w:t>
      </w:r>
      <w:r>
        <w:rPr/>
        <w:t>辖下委员会要求安排独立法律意见。</w:t>
      </w:r>
    </w:p>
    <w:p>
      <w:pPr>
        <w:pStyle w:val="BodyText"/>
        <w:spacing w:line="307" w:lineRule="auto" w:before="139"/>
        <w:ind w:right="1176" w:firstLine="400"/>
        <w:jc w:val="both"/>
      </w:pPr>
      <w:r>
        <w:rPr/>
        <w:t>根据守则条文第</w:t>
      </w:r>
      <w:r>
        <w:rPr>
          <w:rFonts w:ascii="Times New Roman" w:hAnsi="Times New Roman" w:cs="Times New Roman" w:eastAsia="Times New Roman" w:hint="default"/>
        </w:rPr>
        <w:t>A.1.8</w:t>
      </w:r>
      <w:r>
        <w:rPr>
          <w:rFonts w:ascii="Times New Roman" w:hAnsi="Times New Roman" w:cs="Times New Roman" w:eastAsia="Times New Roman" w:hint="default"/>
          <w:spacing w:val="45"/>
        </w:rPr>
        <w:t> </w:t>
      </w:r>
      <w:r>
        <w:rPr/>
        <w:t>条，本公司应安排合适保险以保障针对其董事之潜在法律行动。于本报告日期，因</w:t>
      </w:r>
      <w:r>
        <w:rPr>
          <w:w w:val="99"/>
        </w:rPr>
        <w:t> </w:t>
      </w:r>
      <w:r>
        <w:rPr>
          <w:w w:val="95"/>
        </w:rPr>
        <w:t>本公司未能与原来之保险公司达成共识，所以本公司并未为董事安排有关保险保障。但本公司现正与另一家保</w:t>
      </w:r>
      <w:r>
        <w:rPr>
          <w:spacing w:val="91"/>
          <w:w w:val="95"/>
        </w:rPr>
        <w:t> </w:t>
      </w:r>
      <w:r>
        <w:rPr>
          <w:spacing w:val="91"/>
          <w:w w:val="95"/>
        </w:rPr>
      </w:r>
      <w:r>
        <w:rPr/>
        <w:t>险公司为</w:t>
      </w:r>
      <w:r>
        <w:rPr>
          <w:rFonts w:ascii="Times New Roman" w:hAnsi="Times New Roman" w:cs="Times New Roman" w:eastAsia="Times New Roman" w:hint="default"/>
        </w:rPr>
        <w:t>2019</w:t>
      </w:r>
      <w:r>
        <w:rPr/>
        <w:t>年度之董事责任保险进行洽商。</w:t>
      </w:r>
    </w:p>
    <w:p>
      <w:pPr>
        <w:pStyle w:val="BodyText"/>
        <w:spacing w:line="240" w:lineRule="auto" w:before="124"/>
        <w:ind w:left="554" w:right="0"/>
        <w:jc w:val="left"/>
      </w:pPr>
      <w:r>
        <w:rPr/>
        <w:t>本公司董事会在报告期内共召开</w:t>
      </w:r>
      <w:r>
        <w:rPr>
          <w:rFonts w:ascii="Times New Roman" w:hAnsi="Times New Roman" w:cs="Times New Roman" w:eastAsia="Times New Roman" w:hint="default"/>
        </w:rPr>
        <w:t>14</w:t>
      </w:r>
      <w:r>
        <w:rPr/>
        <w:t>次会议，其中定期会议</w:t>
      </w:r>
      <w:r>
        <w:rPr>
          <w:rFonts w:ascii="Times New Roman" w:hAnsi="Times New Roman" w:cs="Times New Roman" w:eastAsia="Times New Roman" w:hint="default"/>
        </w:rPr>
        <w:t>4</w:t>
      </w:r>
      <w:r>
        <w:rPr/>
        <w:t>次，临时会议</w:t>
      </w:r>
      <w:r>
        <w:rPr>
          <w:rFonts w:ascii="Times New Roman" w:hAnsi="Times New Roman" w:cs="Times New Roman" w:eastAsia="Times New Roman" w:hint="default"/>
        </w:rPr>
        <w:t>10</w:t>
      </w:r>
      <w:r>
        <w:rPr/>
        <w:t>次，董事会未有董事缺席情况发</w:t>
      </w:r>
    </w:p>
    <w:p>
      <w:pPr>
        <w:pStyle w:val="BodyText"/>
        <w:spacing w:line="240" w:lineRule="auto" w:before="66"/>
        <w:ind w:right="0"/>
        <w:jc w:val="left"/>
      </w:pPr>
      <w:r>
        <w:rPr/>
        <w:t>生。</w:t>
      </w:r>
    </w:p>
    <w:p>
      <w:pPr>
        <w:spacing w:line="240" w:lineRule="auto" w:before="9"/>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718"/>
        <w:gridCol w:w="852"/>
        <w:gridCol w:w="992"/>
        <w:gridCol w:w="1416"/>
        <w:gridCol w:w="1419"/>
        <w:gridCol w:w="1844"/>
        <w:gridCol w:w="1418"/>
        <w:gridCol w:w="1001"/>
      </w:tblGrid>
      <w:tr>
        <w:trPr>
          <w:trHeight w:val="372" w:hRule="exact"/>
        </w:trPr>
        <w:tc>
          <w:tcPr>
            <w:tcW w:w="71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2"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090" w:type="dxa"/>
            <w:gridSpan w:val="6"/>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4"/>
              <w:ind w:left="2484"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374" w:hRule="exact"/>
        </w:trPr>
        <w:tc>
          <w:tcPr>
            <w:tcW w:w="718" w:type="dxa"/>
            <w:vMerge/>
            <w:tcBorders>
              <w:left w:val="single" w:sz="4" w:space="0" w:color="000000"/>
              <w:bottom w:val="single" w:sz="4" w:space="0" w:color="000000"/>
              <w:right w:val="single" w:sz="4" w:space="0" w:color="000000"/>
            </w:tcBorders>
            <w:shd w:val="clear" w:color="auto" w:fill="CCCCCC"/>
          </w:tcPr>
          <w:p>
            <w:pPr/>
          </w:p>
        </w:tc>
        <w:tc>
          <w:tcPr>
            <w:tcW w:w="852" w:type="dxa"/>
            <w:vMerge/>
            <w:tcBorders>
              <w:left w:val="single" w:sz="4" w:space="0" w:color="000000"/>
              <w:bottom w:val="single" w:sz="4" w:space="0" w:color="000000"/>
              <w:right w:val="single" w:sz="4" w:space="0" w:color="000000"/>
            </w:tcBorders>
            <w:shd w:val="clear" w:color="auto" w:fill="CCCCCC"/>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4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审计委员会会议</w:t>
            </w:r>
          </w:p>
        </w:tc>
        <w:tc>
          <w:tcPr>
            <w:tcW w:w="1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提名委员会会议</w:t>
            </w:r>
          </w:p>
        </w:tc>
        <w:tc>
          <w:tcPr>
            <w:tcW w:w="18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薪酬与考核委员会会议</w:t>
            </w:r>
          </w:p>
        </w:tc>
        <w:tc>
          <w:tcPr>
            <w:tcW w:w="14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战略委员会会议</w:t>
            </w:r>
          </w:p>
        </w:tc>
        <w:tc>
          <w:tcPr>
            <w:tcW w:w="10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股东会会议</w:t>
            </w:r>
          </w:p>
        </w:tc>
      </w:tr>
      <w:tr>
        <w:trPr>
          <w:trHeight w:val="372" w:hRule="exact"/>
        </w:trPr>
        <w:tc>
          <w:tcPr>
            <w:tcW w:w="9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7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14/14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4/0</w:t>
            </w:r>
          </w:p>
        </w:tc>
      </w:tr>
      <w:tr>
        <w:trPr>
          <w:trHeight w:val="37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14/14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2/2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4/4</w:t>
            </w:r>
          </w:p>
        </w:tc>
      </w:tr>
      <w:tr>
        <w:trPr>
          <w:trHeight w:val="37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李兴春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4/1</w:t>
            </w:r>
          </w:p>
        </w:tc>
      </w:tr>
      <w:tr>
        <w:trPr>
          <w:trHeight w:val="372" w:hRule="exact"/>
        </w:trPr>
        <w:tc>
          <w:tcPr>
            <w:tcW w:w="9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37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李传轩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4/1</w:t>
            </w:r>
          </w:p>
        </w:tc>
      </w:tr>
      <w:tr>
        <w:trPr>
          <w:trHeight w:val="37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韩亭德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4/1</w:t>
            </w:r>
          </w:p>
        </w:tc>
      </w:tr>
      <w:tr>
        <w:trPr>
          <w:trHeight w:val="374" w:hRule="exact"/>
        </w:trPr>
        <w:tc>
          <w:tcPr>
            <w:tcW w:w="96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372"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孙剑非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4/1</w:t>
            </w:r>
          </w:p>
        </w:tc>
      </w:tr>
      <w:tr>
        <w:trPr>
          <w:trHeight w:val="37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尹美群</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sz w:val="18"/>
              </w:rPr>
              <w:t>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4/1</w:t>
            </w:r>
          </w:p>
        </w:tc>
      </w:tr>
      <w:tr>
        <w:trPr>
          <w:trHeight w:val="37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杨彪</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Times New Roman" w:hAnsi="Times New Roman" w:cs="Times New Roman" w:eastAsia="Times New Roman" w:hint="default"/>
                <w:sz w:val="18"/>
                <w:szCs w:val="18"/>
              </w:rPr>
            </w:pPr>
            <w:r>
              <w:rPr>
                <w:rFonts w:ascii="Times New Roman"/>
                <w:sz w:val="18"/>
              </w:rPr>
              <w:t>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center"/>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除在本年报公司董事简介部分所述外，董事会所有成员之间概无任何财务、业务、亲属关系或重大相关关</w:t>
      </w:r>
    </w:p>
    <w:p>
      <w:pPr>
        <w:pStyle w:val="BodyText"/>
        <w:spacing w:line="240" w:lineRule="auto" w:before="82"/>
        <w:ind w:right="0"/>
        <w:jc w:val="left"/>
      </w:pPr>
      <w:r>
        <w:rPr/>
        <w:t>系。</w:t>
      </w:r>
    </w:p>
    <w:p>
      <w:pPr>
        <w:pStyle w:val="BodyText"/>
        <w:spacing w:line="240" w:lineRule="auto" w:before="93"/>
        <w:ind w:left="554" w:right="0"/>
        <w:jc w:val="left"/>
      </w:pPr>
      <w:r>
        <w:rPr/>
        <w:t>董事会在本年度举行定期会议</w:t>
      </w:r>
      <w:r>
        <w:rPr>
          <w:rFonts w:ascii="Times New Roman" w:hAnsi="Times New Roman" w:cs="Times New Roman" w:eastAsia="Times New Roman" w:hint="default"/>
        </w:rPr>
        <w:t>4</w:t>
      </w:r>
      <w:r>
        <w:rPr/>
        <w:t>次，每次定期会议均予提前</w:t>
      </w:r>
      <w:r>
        <w:rPr>
          <w:rFonts w:ascii="Times New Roman" w:hAnsi="Times New Roman" w:cs="Times New Roman" w:eastAsia="Times New Roman" w:hint="default"/>
        </w:rPr>
        <w:t>10</w:t>
      </w:r>
      <w:r>
        <w:rPr/>
        <w:t>天通知，以确保全体董事皆有机会提出商讨事</w:t>
      </w:r>
    </w:p>
    <w:p>
      <w:pPr>
        <w:pStyle w:val="BodyText"/>
        <w:spacing w:line="326" w:lineRule="auto" w:before="66"/>
        <w:ind w:left="554" w:right="0" w:hanging="401"/>
        <w:jc w:val="left"/>
      </w:pPr>
      <w:r>
        <w:rPr/>
        <w:t>项列入议程。其他董事会会议均发出了合理通知，以让所有董事皆有机会腾空出席。</w:t>
      </w:r>
      <w:r>
        <w:rPr>
          <w:w w:val="99"/>
        </w:rPr>
        <w:t> </w:t>
      </w:r>
      <w:r>
        <w:rPr/>
        <w:t>所有董事均可获得董事会秘书的意见及服务，以确保董事会程序及所有适用规则及规例均获得遵守。</w:t>
      </w:r>
      <w:r>
        <w:rPr>
          <w:w w:val="99"/>
        </w:rPr>
        <w:t> </w:t>
      </w:r>
      <w:r>
        <w:rPr>
          <w:rFonts w:ascii="宋体" w:hAnsi="宋体" w:cs="宋体" w:eastAsia="宋体" w:hint="default"/>
          <w:b/>
          <w:bCs/>
        </w:rPr>
        <w:t>董事培圳及专业发展</w:t>
      </w:r>
      <w:r>
        <w:rPr>
          <w:rFonts w:ascii="宋体" w:hAnsi="宋体" w:cs="宋体" w:eastAsia="宋体" w:hint="default"/>
          <w:b/>
          <w:bCs/>
          <w:w w:val="99"/>
        </w:rPr>
        <w:t> </w:t>
      </w:r>
      <w:r>
        <w:rPr>
          <w:w w:val="95"/>
        </w:rPr>
        <w:t>所有新委任的董事均获提供必要的入职培训数据，确保其对本公司的运作及业务以至于相关法例、规则及</w:t>
      </w:r>
      <w:r>
        <w:rPr/>
      </w:r>
    </w:p>
    <w:p>
      <w:pPr>
        <w:pStyle w:val="BodyText"/>
        <w:spacing w:line="326" w:lineRule="auto" w:before="9"/>
        <w:ind w:left="554" w:right="1152" w:hanging="401"/>
        <w:jc w:val="left"/>
      </w:pPr>
      <w:r>
        <w:rPr/>
        <w:t>上市规则下的责任有一定程度的了解。</w:t>
      </w:r>
      <w:r>
        <w:rPr>
          <w:w w:val="99"/>
        </w:rPr>
        <w:t> </w:t>
      </w:r>
      <w:r>
        <w:rPr/>
        <w:t>本公司董事、监事获公司安排已参加了中国证券监督管理委员会山东监管局组织的</w:t>
      </w:r>
      <w:r>
        <w:rPr>
          <w:rFonts w:ascii="Times New Roman" w:hAnsi="Times New Roman" w:cs="Times New Roman" w:eastAsia="Times New Roman" w:hint="default"/>
        </w:rPr>
        <w:t>2019</w:t>
      </w:r>
      <w:r>
        <w:rPr/>
        <w:t>第一期和第二期董</w:t>
      </w:r>
    </w:p>
    <w:p>
      <w:pPr>
        <w:pStyle w:val="BodyText"/>
        <w:spacing w:line="248" w:lineRule="exact"/>
        <w:ind w:right="0"/>
        <w:jc w:val="left"/>
      </w:pPr>
      <w:r>
        <w:rPr>
          <w:w w:val="99"/>
        </w:rPr>
        <w:t>事</w:t>
      </w:r>
      <w:r>
        <w:rPr>
          <w:spacing w:val="-82"/>
          <w:w w:val="99"/>
        </w:rPr>
        <w:t>、</w:t>
      </w:r>
      <w:r>
        <w:rPr>
          <w:spacing w:val="2"/>
          <w:w w:val="99"/>
        </w:rPr>
        <w:t>监</w:t>
      </w:r>
      <w:r>
        <w:rPr>
          <w:w w:val="99"/>
        </w:rPr>
        <w:t>事培</w:t>
      </w:r>
      <w:r>
        <w:rPr>
          <w:spacing w:val="2"/>
          <w:w w:val="99"/>
        </w:rPr>
        <w:t>训</w:t>
      </w:r>
      <w:r>
        <w:rPr>
          <w:w w:val="99"/>
        </w:rPr>
        <w:t>班</w:t>
      </w:r>
      <w:r>
        <w:rPr>
          <w:spacing w:val="-80"/>
          <w:w w:val="99"/>
        </w:rPr>
        <w:t>，</w:t>
      </w:r>
      <w:r>
        <w:rPr>
          <w:w w:val="99"/>
        </w:rPr>
        <w:t>同时</w:t>
      </w:r>
      <w:r>
        <w:rPr>
          <w:spacing w:val="2"/>
          <w:w w:val="99"/>
        </w:rPr>
        <w:t>亦</w:t>
      </w:r>
      <w:r>
        <w:rPr>
          <w:w w:val="99"/>
        </w:rPr>
        <w:t>就</w:t>
      </w:r>
      <w:r>
        <w:rPr>
          <w:spacing w:val="2"/>
          <w:w w:val="99"/>
        </w:rPr>
        <w:t>香</w:t>
      </w:r>
      <w:r>
        <w:rPr>
          <w:w w:val="99"/>
        </w:rPr>
        <w:t>港上市</w:t>
      </w:r>
      <w:r>
        <w:rPr>
          <w:spacing w:val="2"/>
          <w:w w:val="99"/>
        </w:rPr>
        <w:t>规</w:t>
      </w:r>
      <w:r>
        <w:rPr>
          <w:w w:val="99"/>
        </w:rPr>
        <w:t>则修</w:t>
      </w:r>
      <w:r>
        <w:rPr>
          <w:spacing w:val="2"/>
          <w:w w:val="99"/>
        </w:rPr>
        <w:t>订</w:t>
      </w:r>
      <w:r>
        <w:rPr>
          <w:w w:val="99"/>
        </w:rPr>
        <w:t>规定</w:t>
      </w:r>
      <w:r>
        <w:rPr>
          <w:spacing w:val="2"/>
          <w:w w:val="99"/>
        </w:rPr>
        <w:t>向</w:t>
      </w:r>
      <w:r>
        <w:rPr>
          <w:w w:val="99"/>
        </w:rPr>
        <w:t>各</w:t>
      </w:r>
      <w:r>
        <w:rPr>
          <w:spacing w:val="2"/>
          <w:w w:val="99"/>
        </w:rPr>
        <w:t>董</w:t>
      </w:r>
      <w:r>
        <w:rPr>
          <w:w w:val="99"/>
        </w:rPr>
        <w:t>事及监</w:t>
      </w:r>
      <w:r>
        <w:rPr>
          <w:spacing w:val="2"/>
          <w:w w:val="99"/>
        </w:rPr>
        <w:t>事</w:t>
      </w:r>
      <w:r>
        <w:rPr>
          <w:w w:val="99"/>
        </w:rPr>
        <w:t>派发</w:t>
      </w:r>
      <w:r>
        <w:rPr>
          <w:spacing w:val="2"/>
          <w:w w:val="99"/>
        </w:rPr>
        <w:t>由</w:t>
      </w:r>
      <w:r>
        <w:rPr>
          <w:w w:val="99"/>
        </w:rPr>
        <w:t>本公</w:t>
      </w:r>
      <w:r>
        <w:rPr>
          <w:spacing w:val="2"/>
          <w:w w:val="99"/>
        </w:rPr>
        <w:t>司</w:t>
      </w:r>
      <w:r>
        <w:rPr>
          <w:w w:val="99"/>
        </w:rPr>
        <w:t>香</w:t>
      </w:r>
      <w:r>
        <w:rPr>
          <w:spacing w:val="2"/>
          <w:w w:val="99"/>
        </w:rPr>
        <w:t>港</w:t>
      </w:r>
      <w:r>
        <w:rPr>
          <w:w w:val="99"/>
        </w:rPr>
        <w:t>法律顾</w:t>
      </w:r>
      <w:r>
        <w:rPr>
          <w:spacing w:val="2"/>
          <w:w w:val="99"/>
        </w:rPr>
        <w:t>问</w:t>
      </w:r>
      <w:r>
        <w:rPr>
          <w:w w:val="99"/>
        </w:rPr>
        <w:t>准备</w:t>
      </w:r>
      <w:r>
        <w:rPr>
          <w:spacing w:val="2"/>
          <w:w w:val="99"/>
        </w:rPr>
        <w:t>的</w:t>
      </w:r>
      <w:r>
        <w:rPr>
          <w:w w:val="99"/>
        </w:rPr>
        <w:t>简介</w:t>
      </w:r>
      <w:r>
        <w:rPr>
          <w:spacing w:val="2"/>
          <w:w w:val="99"/>
        </w:rPr>
        <w:t>文</w:t>
      </w:r>
      <w:r>
        <w:rPr>
          <w:w w:val="99"/>
        </w:rPr>
        <w:t>件，</w:t>
      </w:r>
      <w:r>
        <w:rPr/>
      </w:r>
    </w:p>
    <w:p>
      <w:pPr>
        <w:pStyle w:val="BodyText"/>
        <w:spacing w:line="240" w:lineRule="auto" w:before="81"/>
        <w:ind w:right="0"/>
        <w:jc w:val="left"/>
      </w:pPr>
      <w:r>
        <w:rPr/>
        <w:t>以确保各董事及监事遵守有关法例及遵守良好的企业管治常规，并提升其对良好企业管治常规的意识。</w:t>
      </w:r>
    </w:p>
    <w:p>
      <w:pPr>
        <w:pStyle w:val="BodyText"/>
        <w:spacing w:line="326" w:lineRule="auto" w:before="94"/>
        <w:ind w:left="554" w:right="1152" w:firstLine="2"/>
        <w:jc w:val="left"/>
      </w:pPr>
      <w:r>
        <w:rPr>
          <w:rFonts w:ascii="宋体" w:hAnsi="宋体" w:cs="宋体" w:eastAsia="宋体" w:hint="default"/>
          <w:b/>
          <w:bCs/>
        </w:rPr>
        <w:t>（四）董事长与总经理</w:t>
      </w:r>
      <w:r>
        <w:rPr>
          <w:rFonts w:ascii="宋体" w:hAnsi="宋体" w:cs="宋体" w:eastAsia="宋体" w:hint="default"/>
          <w:b/>
          <w:bCs/>
          <w:w w:val="99"/>
        </w:rPr>
        <w:t> </w:t>
      </w:r>
      <w:r>
        <w:rPr/>
        <w:t>本公司董事长为陈洪国先生，本公司总经理为李峰先生，其个人简历请见本年度报告第十节。</w:t>
      </w:r>
      <w:r>
        <w:rPr>
          <w:w w:val="99"/>
        </w:rPr>
        <w:t> </w:t>
      </w:r>
      <w:r>
        <w:rPr/>
        <w:t>根据《公司章程》，董事长行使下列职权：（</w:t>
      </w:r>
      <w:r>
        <w:rPr>
          <w:rFonts w:ascii="Times New Roman" w:hAnsi="Times New Roman" w:cs="Times New Roman" w:eastAsia="Times New Roman" w:hint="default"/>
        </w:rPr>
        <w:t>1</w:t>
      </w:r>
      <w:r>
        <w:rPr/>
        <w:t>）主持股东大会和召集、主持董事会会议；（</w:t>
      </w:r>
      <w:r>
        <w:rPr>
          <w:rFonts w:ascii="Times New Roman" w:hAnsi="Times New Roman" w:cs="Times New Roman" w:eastAsia="Times New Roman" w:hint="default"/>
        </w:rPr>
        <w:t>2</w:t>
      </w:r>
      <w:r>
        <w:rPr/>
        <w:t>）督促、检</w:t>
      </w:r>
    </w:p>
    <w:p>
      <w:pPr>
        <w:pStyle w:val="BodyText"/>
        <w:spacing w:line="263" w:lineRule="exact"/>
        <w:ind w:right="0"/>
        <w:jc w:val="left"/>
      </w:pPr>
      <w:r>
        <w:rPr/>
        <w:t>查董事会决议的实施情况；（</w:t>
      </w:r>
      <w:r>
        <w:rPr>
          <w:rFonts w:ascii="Times New Roman" w:hAnsi="Times New Roman" w:cs="Times New Roman" w:eastAsia="Times New Roman" w:hint="default"/>
        </w:rPr>
        <w:t>3</w:t>
      </w:r>
      <w:r>
        <w:rPr/>
        <w:t>）签署公司股票、公司债券及其他有价证券；（</w:t>
      </w:r>
      <w:r>
        <w:rPr>
          <w:rFonts w:ascii="Times New Roman" w:hAnsi="Times New Roman" w:cs="Times New Roman" w:eastAsia="Times New Roman" w:hint="default"/>
        </w:rPr>
        <w:t>4</w:t>
      </w:r>
      <w:r>
        <w:rPr/>
        <w:t>）签署董事会重要文件和其他</w:t>
      </w:r>
    </w:p>
    <w:p>
      <w:pPr>
        <w:pStyle w:val="BodyText"/>
        <w:spacing w:line="240" w:lineRule="auto" w:before="66"/>
        <w:ind w:right="0"/>
        <w:jc w:val="left"/>
      </w:pPr>
      <w:r>
        <w:rPr/>
        <w:t>应由公司法定代表人签署的其他文件；（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p>
    <w:p>
      <w:pPr>
        <w:pStyle w:val="BodyText"/>
        <w:spacing w:line="297" w:lineRule="auto" w:before="66"/>
        <w:ind w:right="0"/>
        <w:jc w:val="left"/>
      </w:pPr>
      <w:r>
        <w:rPr/>
        <w:t>（</w:t>
      </w:r>
      <w:r>
        <w:rPr>
          <w:rFonts w:ascii="Times New Roman" w:hAnsi="Times New Roman" w:cs="Times New Roman" w:eastAsia="Times New Roman" w:hint="default"/>
        </w:rPr>
        <w:t>7</w:t>
      </w:r>
      <w:r>
        <w:rPr/>
        <w:t>）在发生特大自然灾害等不可抗力的紧急情况下，对公司事务行使符合法律规定和公司利益的特别处置权，</w:t>
      </w:r>
      <w:r>
        <w:rPr>
          <w:spacing w:val="-79"/>
        </w:rPr>
        <w:t> </w:t>
      </w:r>
      <w:r>
        <w:rPr>
          <w:spacing w:val="-79"/>
        </w:rPr>
      </w:r>
      <w:r>
        <w:rPr/>
        <w:t>并在事后向公司董事会和股东大会报告；（</w:t>
      </w:r>
      <w:r>
        <w:rPr>
          <w:rFonts w:ascii="Times New Roman" w:hAnsi="Times New Roman" w:cs="Times New Roman" w:eastAsia="Times New Roman" w:hint="default"/>
        </w:rPr>
        <w:t>8</w:t>
      </w:r>
      <w:r>
        <w:rPr/>
        <w:t>）董事会授予的其他职权。</w:t>
      </w:r>
    </w:p>
    <w:p>
      <w:pPr>
        <w:pStyle w:val="BodyText"/>
        <w:spacing w:line="297" w:lineRule="auto" w:before="25"/>
        <w:ind w:right="1132" w:firstLine="400"/>
        <w:jc w:val="both"/>
      </w:pPr>
      <w:r>
        <w:rPr/>
        <w:t>总经理行使下列职权：（</w:t>
      </w:r>
      <w:r>
        <w:rPr>
          <w:rFonts w:ascii="Times New Roman" w:hAnsi="Times New Roman" w:cs="Times New Roman" w:eastAsia="Times New Roman" w:hint="default"/>
        </w:rPr>
        <w:t>1</w:t>
      </w:r>
      <w:r>
        <w:rPr/>
        <w:t>）主持公司的生产经营管理工作，组织实施董事会决议；（</w:t>
      </w:r>
      <w:r>
        <w:rPr>
          <w:rFonts w:ascii="Times New Roman" w:hAnsi="Times New Roman" w:cs="Times New Roman" w:eastAsia="Times New Roman" w:hint="default"/>
        </w:rPr>
        <w:t>2</w:t>
      </w:r>
      <w:r>
        <w:rPr/>
        <w:t>）组织实施公司年</w:t>
      </w:r>
      <w:r>
        <w:rPr>
          <w:w w:val="99"/>
        </w:rPr>
        <w:t> </w:t>
      </w:r>
      <w:r>
        <w:rPr>
          <w:spacing w:val="-1"/>
          <w:w w:val="95"/>
        </w:rPr>
        <w:t>度经营计划和投资方案；（</w:t>
      </w:r>
      <w:r>
        <w:rPr>
          <w:rFonts w:ascii="Times New Roman" w:hAnsi="Times New Roman" w:cs="Times New Roman" w:eastAsia="Times New Roman" w:hint="default"/>
          <w:spacing w:val="-1"/>
          <w:w w:val="95"/>
        </w:rPr>
        <w:t>3</w:t>
      </w:r>
      <w:r>
        <w:rPr>
          <w:spacing w:val="-1"/>
          <w:w w:val="95"/>
        </w:rPr>
        <w:t>）拟订公司内部管理机构设置方案；（</w:t>
      </w:r>
      <w:r>
        <w:rPr>
          <w:rFonts w:ascii="Times New Roman" w:hAnsi="Times New Roman" w:cs="Times New Roman" w:eastAsia="Times New Roman" w:hint="default"/>
          <w:spacing w:val="-1"/>
          <w:w w:val="95"/>
        </w:rPr>
        <w:t>4</w:t>
      </w:r>
      <w:r>
        <w:rPr>
          <w:spacing w:val="-1"/>
          <w:w w:val="95"/>
        </w:rPr>
        <w:t>）拟订公司的基本管理制度；（</w:t>
      </w:r>
      <w:r>
        <w:rPr>
          <w:rFonts w:ascii="Times New Roman" w:hAnsi="Times New Roman" w:cs="Times New Roman" w:eastAsia="Times New Roman" w:hint="default"/>
          <w:spacing w:val="-1"/>
          <w:w w:val="95"/>
        </w:rPr>
        <w:t>5</w:t>
      </w:r>
      <w:r>
        <w:rPr>
          <w:spacing w:val="-1"/>
          <w:w w:val="95"/>
        </w:rPr>
        <w:t>）制定公</w:t>
      </w:r>
      <w:r>
        <w:rPr>
          <w:spacing w:val="87"/>
          <w:w w:val="95"/>
        </w:rPr>
        <w:t> </w:t>
      </w:r>
      <w:r>
        <w:rPr>
          <w:spacing w:val="87"/>
          <w:w w:val="95"/>
        </w:rPr>
      </w:r>
      <w:r>
        <w:rPr/>
        <w:t>司的基本规章；（</w:t>
      </w:r>
      <w:r>
        <w:rPr>
          <w:rFonts w:ascii="Times New Roman" w:hAnsi="Times New Roman" w:cs="Times New Roman" w:eastAsia="Times New Roman" w:hint="default"/>
        </w:rPr>
        <w:t>6</w:t>
      </w:r>
      <w:r>
        <w:rPr/>
        <w:t>）提请聘任或者解聘公司副经理、财务负责人；（</w:t>
      </w:r>
      <w:r>
        <w:rPr>
          <w:rFonts w:ascii="Times New Roman" w:hAnsi="Times New Roman" w:cs="Times New Roman" w:eastAsia="Times New Roman" w:hint="default"/>
        </w:rPr>
        <w:t>7</w:t>
      </w:r>
      <w:r>
        <w:rPr/>
        <w:t>）聘任或者解聘除应由董事会聘任或者</w:t>
      </w:r>
      <w:r>
        <w:rPr>
          <w:w w:val="99"/>
        </w:rPr>
        <w:t> </w:t>
      </w:r>
      <w:r>
        <w:rPr/>
        <w:t>解聘以外的负责管理人员；（</w:t>
      </w:r>
      <w:r>
        <w:rPr>
          <w:rFonts w:ascii="Times New Roman" w:hAnsi="Times New Roman" w:cs="Times New Roman" w:eastAsia="Times New Roman" w:hint="default"/>
        </w:rPr>
        <w:t>8</w:t>
      </w:r>
      <w:r>
        <w:rPr/>
        <w:t>）拟定公司职工的工资、福利、奖惩，决定公司职工的聘用和解聘；（</w:t>
      </w:r>
      <w:r>
        <w:rPr>
          <w:rFonts w:ascii="Times New Roman" w:hAnsi="Times New Roman" w:cs="Times New Roman" w:eastAsia="Times New Roman" w:hint="default"/>
        </w:rPr>
        <w:t>9</w:t>
      </w:r>
      <w:r>
        <w:rPr/>
        <w:t>）提议</w:t>
      </w:r>
      <w:r>
        <w:rPr>
          <w:w w:val="99"/>
        </w:rPr>
        <w:t> </w:t>
      </w:r>
      <w:r>
        <w:rPr/>
        <w:t>召开董事会临时会议；（</w:t>
      </w:r>
      <w:r>
        <w:rPr>
          <w:rFonts w:ascii="Times New Roman" w:hAnsi="Times New Roman" w:cs="Times New Roman" w:eastAsia="Times New Roman" w:hint="default"/>
        </w:rPr>
        <w:t>10</w:t>
      </w:r>
      <w:r>
        <w:rPr/>
        <w:t>）《公司章程》和董事会授予的其他职权。</w:t>
      </w:r>
    </w:p>
    <w:p>
      <w:pPr>
        <w:pStyle w:val="BodyText"/>
        <w:spacing w:line="326" w:lineRule="auto" w:before="25"/>
        <w:ind w:left="554" w:right="0" w:firstLine="2"/>
        <w:jc w:val="left"/>
      </w:pPr>
      <w:r>
        <w:rPr>
          <w:rFonts w:ascii="宋体" w:hAnsi="宋体" w:cs="宋体" w:eastAsia="宋体" w:hint="default"/>
          <w:b/>
          <w:bCs/>
        </w:rPr>
        <w:t>（五）独立非执行董事</w:t>
      </w:r>
      <w:r>
        <w:rPr>
          <w:rFonts w:ascii="宋体" w:hAnsi="宋体" w:cs="宋体" w:eastAsia="宋体" w:hint="default"/>
          <w:b/>
          <w:bCs/>
          <w:w w:val="99"/>
        </w:rPr>
        <w:t> </w:t>
      </w:r>
      <w:r>
        <w:rPr>
          <w:w w:val="95"/>
        </w:rPr>
        <w:t>董事会成员中有三名独立非执行董事，符合香港上市规则有关独立非执行董事人数的最低要求。本公司独</w:t>
      </w:r>
      <w:r>
        <w:rPr/>
      </w:r>
    </w:p>
    <w:p>
      <w:pPr>
        <w:pStyle w:val="BodyText"/>
        <w:spacing w:line="297" w:lineRule="auto" w:before="9"/>
        <w:ind w:right="1222"/>
        <w:jc w:val="both"/>
      </w:pPr>
      <w:r>
        <w:rPr/>
        <w:t>立非执行董事王凤荣及潘爱玲具备了适当的会计及财务管理专长，符合香港上市规则第</w:t>
      </w:r>
      <w:r>
        <w:rPr>
          <w:rFonts w:ascii="Times New Roman" w:hAnsi="Times New Roman" w:cs="Times New Roman" w:eastAsia="Times New Roman" w:hint="default"/>
        </w:rPr>
        <w:t>3.10</w:t>
      </w:r>
      <w:r>
        <w:rPr/>
        <w:t>条的要求，其个人</w:t>
      </w:r>
      <w:r>
        <w:rPr>
          <w:w w:val="99"/>
        </w:rPr>
        <w:t> </w:t>
      </w:r>
      <w:r>
        <w:rPr/>
        <w:t>简历请参见本年度报告第十节。公司已收取各独立非执行董事根据香港上市规则第</w:t>
      </w:r>
      <w:r>
        <w:rPr>
          <w:rFonts w:ascii="Times New Roman" w:hAnsi="Times New Roman" w:cs="Times New Roman" w:eastAsia="Times New Roman" w:hint="default"/>
        </w:rPr>
        <w:t>3.13</w:t>
      </w:r>
      <w:r>
        <w:rPr/>
        <w:t>条就彼等各自之独立性</w:t>
      </w:r>
      <w:r>
        <w:rPr>
          <w:w w:val="99"/>
        </w:rPr>
        <w:t> </w:t>
      </w:r>
      <w:r>
        <w:rPr/>
        <w:t>发出年度确认函。本公司认为各独立非执行董事均属独立人士。</w:t>
      </w:r>
    </w:p>
    <w:p>
      <w:pPr>
        <w:pStyle w:val="BodyText"/>
        <w:spacing w:line="326" w:lineRule="auto" w:before="45"/>
        <w:ind w:left="554" w:right="1159" w:firstLine="2"/>
        <w:jc w:val="left"/>
        <w:rPr>
          <w:rFonts w:ascii="Times New Roman" w:hAnsi="Times New Roman" w:cs="Times New Roman" w:eastAsia="Times New Roman" w:hint="default"/>
        </w:rPr>
      </w:pPr>
      <w:r>
        <w:rPr>
          <w:rFonts w:ascii="宋体" w:hAnsi="宋体" w:cs="宋体" w:eastAsia="宋体" w:hint="default"/>
          <w:b/>
          <w:bCs/>
        </w:rPr>
        <w:t>（六）董事任期</w:t>
      </w:r>
      <w:r>
        <w:rPr>
          <w:rFonts w:ascii="宋体" w:hAnsi="宋体" w:cs="宋体" w:eastAsia="宋体" w:hint="default"/>
          <w:b/>
          <w:bCs/>
          <w:w w:val="99"/>
        </w:rPr>
        <w:t> </w:t>
      </w:r>
      <w:r>
        <w:rPr>
          <w:spacing w:val="-1"/>
          <w:w w:val="95"/>
        </w:rPr>
        <w:t>根据《公司章程》，所有董事（包括非执行董事）由股东大会选举产生，任期三年，由</w:t>
      </w:r>
      <w:r>
        <w:rPr>
          <w:rFonts w:ascii="Times New Roman" w:hAnsi="Times New Roman" w:cs="Times New Roman" w:eastAsia="Times New Roman" w:hint="default"/>
          <w:spacing w:val="-1"/>
          <w:w w:val="95"/>
        </w:rPr>
        <w:t>2019</w:t>
      </w:r>
      <w:r>
        <w:rPr>
          <w:spacing w:val="-1"/>
          <w:w w:val="95"/>
        </w:rPr>
        <w:t>年</w:t>
      </w:r>
      <w:r>
        <w:rPr>
          <w:rFonts w:ascii="Times New Roman" w:hAnsi="Times New Roman" w:cs="Times New Roman" w:eastAsia="Times New Roman" w:hint="default"/>
          <w:spacing w:val="-1"/>
          <w:w w:val="95"/>
        </w:rPr>
        <w:t>6</w:t>
      </w:r>
      <w:r>
        <w:rPr>
          <w:spacing w:val="-1"/>
          <w:w w:val="95"/>
        </w:rPr>
        <w:t>月起至</w:t>
      </w:r>
      <w:r>
        <w:rPr>
          <w:rFonts w:ascii="Times New Roman" w:hAnsi="Times New Roman" w:cs="Times New Roman" w:eastAsia="Times New Roman" w:hint="default"/>
          <w:spacing w:val="-1"/>
          <w:w w:val="95"/>
        </w:rPr>
        <w:t>2022</w:t>
      </w:r>
      <w:r>
        <w:rPr>
          <w:rFonts w:ascii="Times New Roman" w:hAnsi="Times New Roman" w:cs="Times New Roman" w:eastAsia="Times New Roman" w:hint="default"/>
        </w:rPr>
      </w:r>
    </w:p>
    <w:p>
      <w:pPr>
        <w:pStyle w:val="BodyText"/>
        <w:spacing w:line="263" w:lineRule="exact"/>
        <w:ind w:right="0"/>
        <w:jc w:val="left"/>
      </w:pPr>
      <w:r>
        <w:rPr/>
        <w:t>年</w:t>
      </w:r>
      <w:r>
        <w:rPr>
          <w:rFonts w:ascii="Times New Roman" w:hAnsi="Times New Roman" w:cs="Times New Roman" w:eastAsia="Times New Roman" w:hint="default"/>
        </w:rPr>
        <w:t>6</w:t>
      </w:r>
      <w:r>
        <w:rPr/>
        <w:t>月止。董事任期届满，可以再选连任。</w:t>
      </w:r>
    </w:p>
    <w:p>
      <w:pPr>
        <w:spacing w:line="326" w:lineRule="auto" w:before="79"/>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（七）董事对财务报表的责任</w:t>
      </w:r>
      <w:r>
        <w:rPr>
          <w:rFonts w:ascii="宋体" w:hAnsi="宋体" w:cs="宋体" w:eastAsia="宋体" w:hint="default"/>
          <w:b/>
          <w:bCs/>
          <w:w w:val="99"/>
          <w:sz w:val="20"/>
          <w:szCs w:val="20"/>
        </w:rPr>
        <w:t> </w:t>
      </w:r>
      <w:r>
        <w:rPr>
          <w:rFonts w:ascii="宋体" w:hAnsi="宋体" w:cs="宋体" w:eastAsia="宋体" w:hint="default"/>
          <w:w w:val="95"/>
          <w:sz w:val="20"/>
          <w:szCs w:val="20"/>
        </w:rPr>
        <w:t>董事申明其有责任就各财政年度，编制真实、公允的反映本公司情况的财务报表。董事认为在财务报表的</w:t>
      </w:r>
      <w:r>
        <w:rPr>
          <w:rFonts w:ascii="宋体" w:hAnsi="宋体" w:cs="宋体" w:eastAsia="宋体" w:hint="default"/>
          <w:sz w:val="20"/>
          <w:szCs w:val="20"/>
        </w:rPr>
      </w:r>
    </w:p>
    <w:p>
      <w:pPr>
        <w:pStyle w:val="BodyText"/>
        <w:spacing w:line="240" w:lineRule="auto" w:before="9"/>
        <w:ind w:right="0"/>
        <w:jc w:val="left"/>
      </w:pPr>
      <w:r>
        <w:rPr/>
        <w:t>编制过程中，本公司贯彻了适当的会计政策，并遵守所有相关会计准则。</w:t>
      </w:r>
    </w:p>
    <w:p>
      <w:pPr>
        <w:pStyle w:val="BodyText"/>
        <w:spacing w:line="326" w:lineRule="auto" w:before="93"/>
        <w:ind w:left="554" w:right="1159" w:firstLine="2"/>
        <w:jc w:val="left"/>
      </w:pPr>
      <w:r>
        <w:rPr>
          <w:rFonts w:ascii="宋体" w:hAnsi="宋体" w:cs="宋体" w:eastAsia="宋体" w:hint="default"/>
          <w:b/>
          <w:bCs/>
        </w:rPr>
        <w:t>（八）董事委员会</w:t>
      </w:r>
      <w:r>
        <w:rPr>
          <w:rFonts w:ascii="宋体" w:hAnsi="宋体" w:cs="宋体" w:eastAsia="宋体" w:hint="default"/>
          <w:b/>
          <w:bCs/>
          <w:w w:val="99"/>
        </w:rPr>
        <w:t> </w:t>
      </w:r>
      <w:r>
        <w:rPr>
          <w:w w:val="95"/>
        </w:rPr>
        <w:t>根据企业管治守则，董事会辖下成立四个委员会，分别为审计委员会、薪酬与考核委员会、战略委员会及</w:t>
      </w:r>
      <w:r>
        <w:rPr/>
      </w:r>
    </w:p>
    <w:p>
      <w:pPr>
        <w:pStyle w:val="BodyText"/>
        <w:spacing w:line="314" w:lineRule="auto" w:before="9"/>
        <w:ind w:right="0"/>
        <w:jc w:val="left"/>
      </w:pPr>
      <w:r>
        <w:rPr>
          <w:w w:val="95"/>
        </w:rPr>
        <w:t>提名委员会，以监察本公司事务之特定范畴。各董事委员会均定有界定书面职权范围。董事委员会之书面职权</w:t>
      </w:r>
      <w:r>
        <w:rPr>
          <w:spacing w:val="91"/>
          <w:w w:val="95"/>
        </w:rPr>
        <w:t> </w:t>
      </w:r>
      <w:r>
        <w:rPr>
          <w:spacing w:val="91"/>
          <w:w w:val="95"/>
        </w:rPr>
      </w:r>
      <w:r>
        <w:rPr/>
        <w:t>范围刊载于联交所及公司网页。</w:t>
      </w:r>
    </w:p>
    <w:p>
      <w:pPr>
        <w:pStyle w:val="BodyText"/>
        <w:spacing w:line="240" w:lineRule="auto" w:before="31"/>
        <w:ind w:left="554" w:right="0"/>
        <w:jc w:val="left"/>
      </w:pPr>
      <w:r>
        <w:rPr/>
        <w:t>除企业管治守则的规定外，公司亦成立战略委员会，以监察公司长期发展战略规划进行研究并提出建议。</w:t>
      </w:r>
    </w:p>
    <w:p>
      <w:pPr>
        <w:pStyle w:val="Heading5"/>
        <w:spacing w:line="240" w:lineRule="auto" w:before="93"/>
        <w:ind w:right="0"/>
        <w:jc w:val="left"/>
        <w:rPr>
          <w:b w:val="0"/>
          <w:bCs w:val="0"/>
        </w:rPr>
      </w:pPr>
      <w:r>
        <w:rPr/>
        <w:t>（九）审计委员会</w:t>
      </w:r>
      <w:r>
        <w:rPr>
          <w:b w:val="0"/>
          <w:bCs w:val="0"/>
        </w:rPr>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b/>
          <w:bCs/>
          <w:sz w:val="23"/>
          <w:szCs w:val="23"/>
        </w:rPr>
      </w:pPr>
    </w:p>
    <w:p>
      <w:pPr>
        <w:pStyle w:val="BodyText"/>
        <w:spacing w:line="314" w:lineRule="auto" w:before="37"/>
        <w:ind w:right="1138" w:firstLine="400"/>
        <w:jc w:val="both"/>
      </w:pPr>
      <w:r>
        <w:rPr>
          <w:spacing w:val="-3"/>
          <w:w w:val="95"/>
        </w:rPr>
        <w:t>公司审计委员会由三名委员组成，包括主任委员尹美群、委员李传轩及孙剑非，其中两名（包括主任委员）</w:t>
      </w:r>
      <w:r>
        <w:rPr>
          <w:spacing w:val="-56"/>
          <w:w w:val="95"/>
        </w:rPr>
        <w:t> </w:t>
      </w:r>
      <w:r>
        <w:rPr>
          <w:spacing w:val="-56"/>
          <w:w w:val="95"/>
        </w:rPr>
      </w:r>
      <w:r>
        <w:rPr/>
        <w:t>为独立非执行董事，主要负责公司内、外部审计的沟通、监督和核查工作。尹美群及孙剑非具备香港上市规则</w:t>
      </w:r>
      <w:r>
        <w:rPr>
          <w:w w:val="99"/>
        </w:rPr>
        <w:t> </w:t>
      </w:r>
      <w:r>
        <w:rPr/>
        <w:t>对该委任所要求之适当专业资格，或具备适当的会计或相关财务管理专长。</w:t>
      </w:r>
    </w:p>
    <w:p>
      <w:pPr>
        <w:pStyle w:val="BodyText"/>
        <w:spacing w:line="300" w:lineRule="auto" w:before="31"/>
        <w:ind w:right="0" w:firstLine="400"/>
        <w:jc w:val="left"/>
      </w:pPr>
      <w:r>
        <w:rPr/>
        <w:t>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w:t>
      </w:r>
      <w:r>
        <w:rPr>
          <w:w w:val="99"/>
        </w:rPr>
        <w:t> </w:t>
      </w:r>
      <w:r>
        <w:rPr/>
        <w:t>实施；（</w:t>
      </w:r>
      <w:r>
        <w:rPr>
          <w:rFonts w:ascii="Times New Roman" w:hAnsi="Times New Roman" w:cs="Times New Roman" w:eastAsia="Times New Roman" w:hint="default"/>
        </w:rPr>
        <w:t>3</w:t>
      </w:r>
      <w:r>
        <w:rPr/>
        <w:t>）负责内部审计与外部审计之间的沟通；（</w:t>
      </w:r>
      <w:r>
        <w:rPr>
          <w:rFonts w:ascii="Times New Roman" w:hAnsi="Times New Roman" w:cs="Times New Roman" w:eastAsia="Times New Roman" w:hint="default"/>
        </w:rPr>
        <w:t>4</w:t>
      </w:r>
      <w:r>
        <w:rPr/>
        <w:t>）审核公司的财务资讯及其披露；（</w:t>
      </w:r>
      <w:r>
        <w:rPr>
          <w:rFonts w:ascii="Times New Roman" w:hAnsi="Times New Roman" w:cs="Times New Roman" w:eastAsia="Times New Roman" w:hint="default"/>
        </w:rPr>
        <w:t>5</w:t>
      </w:r>
      <w:r>
        <w:rPr/>
        <w:t>）检讨公司的财务</w:t>
      </w:r>
      <w:r>
        <w:rPr>
          <w:w w:val="99"/>
        </w:rPr>
        <w:t> </w:t>
      </w:r>
      <w:r>
        <w:rPr/>
        <w:t>监控、风险管理及内部监控系统，并对重大关联交易进行审核；（</w:t>
      </w:r>
      <w:r>
        <w:rPr>
          <w:rFonts w:ascii="Times New Roman" w:hAnsi="Times New Roman" w:cs="Times New Roman" w:eastAsia="Times New Roman" w:hint="default"/>
        </w:rPr>
        <w:t>6</w:t>
      </w:r>
      <w:r>
        <w:rPr/>
        <w:t>）与管理层讨论风险管理及内部监控系统，</w:t>
      </w:r>
      <w:r>
        <w:rPr>
          <w:spacing w:val="-77"/>
        </w:rPr>
        <w:t> </w:t>
      </w:r>
      <w:r>
        <w:rPr>
          <w:spacing w:val="-77"/>
        </w:rPr>
      </w:r>
      <w:r>
        <w:rPr/>
        <w:t>确保管理层已履行建立有效的系统的职责，讨论内容包括公司在会计及财务汇报职能方面的资源、员工资历及</w:t>
      </w:r>
      <w:r>
        <w:rPr>
          <w:w w:val="99"/>
        </w:rPr>
        <w:t> </w:t>
      </w:r>
      <w:r>
        <w:rPr/>
        <w:t>经验是否足够，以及员工所接受的培训课程及有关预算又是否充足；（</w:t>
      </w:r>
      <w:r>
        <w:rPr>
          <w:rFonts w:ascii="Times New Roman" w:hAnsi="Times New Roman" w:cs="Times New Roman" w:eastAsia="Times New Roman" w:hint="default"/>
        </w:rPr>
        <w:t>7</w:t>
      </w:r>
      <w:r>
        <w:rPr/>
        <w:t>）主动地或按董事会的要求，就有关风</w:t>
      </w:r>
      <w:r>
        <w:rPr>
          <w:w w:val="99"/>
        </w:rPr>
        <w:t> </w:t>
      </w:r>
      <w:r>
        <w:rPr/>
        <w:t>险管理及内部监控事宜的重要调查结果及管理层的响应进行研究；（</w:t>
      </w:r>
      <w:r>
        <w:rPr>
          <w:rFonts w:ascii="Times New Roman" w:hAnsi="Times New Roman" w:cs="Times New Roman" w:eastAsia="Times New Roman" w:hint="default"/>
        </w:rPr>
        <w:t>8</w:t>
      </w:r>
      <w:r>
        <w:rPr/>
        <w:t>）如年度报告载有关于公司风险管理及内</w:t>
      </w:r>
      <w:r>
        <w:rPr>
          <w:w w:val="99"/>
        </w:rPr>
        <w:t> </w:t>
      </w:r>
      <w:r>
        <w:rPr/>
        <w:t>部监控制度的陈述，则应于提交董事会审批前先行审阅；（</w:t>
      </w:r>
      <w:r>
        <w:rPr>
          <w:rFonts w:ascii="Times New Roman" w:hAnsi="Times New Roman" w:cs="Times New Roman" w:eastAsia="Times New Roman" w:hint="default"/>
        </w:rPr>
        <w:t>9</w:t>
      </w:r>
      <w:r>
        <w:rPr/>
        <w:t>）公司董事会授予的其他事宜。</w:t>
      </w:r>
    </w:p>
    <w:p>
      <w:pPr>
        <w:pStyle w:val="BodyText"/>
        <w:spacing w:line="314" w:lineRule="auto" w:before="23"/>
        <w:ind w:right="1176" w:firstLine="400"/>
        <w:jc w:val="both"/>
      </w:pPr>
      <w:r>
        <w:rPr>
          <w:w w:val="95"/>
        </w:rPr>
        <w:t>审计委员会已经联同管理层讨论本集团所采纳的会计准则及惯例，并讨论审阅了本报告，包括审阅了本集</w:t>
      </w:r>
      <w:r>
        <w:rPr>
          <w:spacing w:val="-44"/>
          <w:w w:val="95"/>
        </w:rPr>
        <w:t> </w:t>
      </w:r>
      <w:r>
        <w:rPr>
          <w:spacing w:val="-44"/>
          <w:w w:val="95"/>
        </w:rPr>
      </w:r>
      <w:r>
        <w:rPr/>
        <w:t>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spacing w:line="326" w:lineRule="auto" w:before="9"/>
        <w:ind w:left="556" w:right="5550" w:hanging="3"/>
        <w:jc w:val="left"/>
        <w:rPr>
          <w:rFonts w:ascii="宋体" w:hAnsi="宋体" w:cs="宋体" w:eastAsia="宋体" w:hint="default"/>
          <w:sz w:val="20"/>
          <w:szCs w:val="20"/>
        </w:rPr>
      </w:pPr>
      <w:r>
        <w:rPr>
          <w:rFonts w:ascii="宋体" w:hAnsi="宋体" w:cs="宋体" w:eastAsia="宋体" w:hint="default"/>
          <w:sz w:val="20"/>
          <w:szCs w:val="20"/>
        </w:rPr>
        <w:t>审计委员会在报告期内工作情况详见本章节第六部分。</w:t>
      </w:r>
      <w:r>
        <w:rPr>
          <w:rFonts w:ascii="宋体" w:hAnsi="宋体" w:cs="宋体" w:eastAsia="宋体" w:hint="default"/>
          <w:w w:val="99"/>
          <w:sz w:val="20"/>
          <w:szCs w:val="20"/>
        </w:rPr>
        <w:t> </w:t>
      </w:r>
      <w:r>
        <w:rPr>
          <w:rFonts w:ascii="宋体" w:hAnsi="宋体" w:cs="宋体" w:eastAsia="宋体" w:hint="default"/>
          <w:b/>
          <w:bCs/>
          <w:sz w:val="20"/>
          <w:szCs w:val="20"/>
        </w:rPr>
        <w:t>风险管理及内部监控</w:t>
      </w:r>
      <w:r>
        <w:rPr>
          <w:rFonts w:ascii="宋体" w:hAnsi="宋体" w:cs="宋体" w:eastAsia="宋体" w:hint="default"/>
          <w:sz w:val="20"/>
          <w:szCs w:val="20"/>
        </w:rPr>
      </w:r>
    </w:p>
    <w:p>
      <w:pPr>
        <w:pStyle w:val="BodyText"/>
        <w:spacing w:line="314" w:lineRule="auto" w:before="21"/>
        <w:ind w:right="1176" w:firstLine="400"/>
        <w:jc w:val="both"/>
      </w:pPr>
      <w:r>
        <w:rPr>
          <w:w w:val="95"/>
        </w:rPr>
        <w:t>董事会须对风险管理及内部监控系统负责，并有责任检讨其有效性。该等系统旨在管理而非消除未能达成</w:t>
      </w:r>
      <w:r>
        <w:rPr>
          <w:spacing w:val="-44"/>
          <w:w w:val="95"/>
        </w:rPr>
        <w:t> </w:t>
      </w:r>
      <w:r>
        <w:rPr>
          <w:spacing w:val="-44"/>
          <w:w w:val="95"/>
        </w:rPr>
      </w:r>
      <w:r>
        <w:rPr/>
        <w:t>业务目标的风险，而且只能就不会有重大的失实陈述或损失做出合理而非绝对的保证。</w:t>
      </w:r>
    </w:p>
    <w:p>
      <w:pPr>
        <w:pStyle w:val="BodyText"/>
        <w:spacing w:line="314" w:lineRule="auto" w:before="31"/>
        <w:ind w:right="1176" w:firstLine="400"/>
        <w:jc w:val="both"/>
      </w:pPr>
      <w:r>
        <w:rPr>
          <w:w w:val="95"/>
        </w:rPr>
        <w:t>审计委员会（代表董事会）监督管理层对风险管理及内部监控系统的设计、实施及监察，而管理层已向审</w:t>
      </w:r>
      <w:r>
        <w:rPr>
          <w:spacing w:val="-44"/>
          <w:w w:val="95"/>
        </w:rPr>
        <w:t> </w:t>
      </w:r>
      <w:r>
        <w:rPr>
          <w:spacing w:val="-44"/>
          <w:w w:val="95"/>
        </w:rPr>
      </w:r>
      <w:r>
        <w:rPr/>
        <w:t>计委员会（及董事会）提供截至二零一九年十二月三十一日止年度有关系统有效性的确认。</w:t>
      </w:r>
    </w:p>
    <w:p>
      <w:pPr>
        <w:pStyle w:val="BodyText"/>
        <w:spacing w:line="314" w:lineRule="auto" w:before="31"/>
        <w:ind w:right="1176" w:firstLine="400"/>
        <w:jc w:val="both"/>
      </w:pPr>
      <w:r>
        <w:rPr>
          <w:w w:val="95"/>
        </w:rPr>
        <w:t>关于内部监控系统，已制定程序保障资产不会在未获授权下使用或处置；确保适当会计记录的存置，为内</w:t>
      </w:r>
      <w:r>
        <w:rPr>
          <w:spacing w:val="-44"/>
          <w:w w:val="95"/>
        </w:rPr>
        <w:t> </w:t>
      </w:r>
      <w:r>
        <w:rPr>
          <w:spacing w:val="-44"/>
          <w:w w:val="95"/>
        </w:rPr>
      </w:r>
      <w:r>
        <w:rPr/>
        <w:t>部使用或公开发布提供可靠财务数据；及确保遵守适用法律、法规及条例。</w:t>
      </w:r>
    </w:p>
    <w:p>
      <w:pPr>
        <w:spacing w:line="326" w:lineRule="auto" w:before="31"/>
        <w:ind w:left="554" w:right="1152" w:firstLine="2"/>
        <w:jc w:val="left"/>
        <w:rPr>
          <w:rFonts w:ascii="宋体" w:hAnsi="宋体" w:cs="宋体" w:eastAsia="宋体" w:hint="default"/>
          <w:sz w:val="20"/>
          <w:szCs w:val="20"/>
        </w:rPr>
      </w:pPr>
      <w:r>
        <w:rPr>
          <w:rFonts w:ascii="宋体" w:hAnsi="宋体" w:cs="宋体" w:eastAsia="宋体" w:hint="default"/>
          <w:b/>
          <w:bCs/>
          <w:sz w:val="20"/>
          <w:szCs w:val="20"/>
        </w:rPr>
        <w:t>（十）薪酬与考核委员会</w:t>
      </w:r>
      <w:r>
        <w:rPr>
          <w:rFonts w:ascii="宋体" w:hAnsi="宋体" w:cs="宋体" w:eastAsia="宋体" w:hint="default"/>
          <w:b/>
          <w:bCs/>
          <w:w w:val="99"/>
          <w:sz w:val="20"/>
          <w:szCs w:val="20"/>
        </w:rPr>
        <w:t> </w:t>
      </w:r>
      <w:r>
        <w:rPr>
          <w:rFonts w:ascii="宋体" w:hAnsi="宋体" w:cs="宋体" w:eastAsia="宋体" w:hint="default"/>
          <w:sz w:val="20"/>
          <w:szCs w:val="20"/>
        </w:rPr>
        <w:t>公司薪酬与考核委员会由三名委员组成，包括主任委员杨彪、委员李兴春及孙剑非，其中兩名（包括主任</w:t>
      </w:r>
    </w:p>
    <w:p>
      <w:pPr>
        <w:pStyle w:val="BodyText"/>
        <w:spacing w:line="314" w:lineRule="auto" w:before="9"/>
        <w:ind w:right="0"/>
        <w:jc w:val="left"/>
      </w:pPr>
      <w:r>
        <w:rPr>
          <w:w w:val="95"/>
        </w:rPr>
        <w:t>委员）为独立非执行董事，符合《企业管治常规守则》的规定。薪酬与考核委员会主要负责制定公司董事及经</w:t>
      </w:r>
      <w:r>
        <w:rPr>
          <w:spacing w:val="91"/>
          <w:w w:val="95"/>
        </w:rPr>
        <w:t> </w:t>
      </w:r>
      <w:r>
        <w:rPr>
          <w:spacing w:val="91"/>
          <w:w w:val="95"/>
        </w:rPr>
      </w:r>
      <w:r>
        <w:rPr/>
        <w:t>理人员的考核标准并进行考核；负责制定、审查公司董事及经理人员的薪酬政策与方案，对董事会负责。</w:t>
      </w:r>
    </w:p>
    <w:p>
      <w:pPr>
        <w:pStyle w:val="BodyText"/>
        <w:spacing w:line="297" w:lineRule="auto" w:before="31"/>
        <w:ind w:right="1135" w:firstLine="400"/>
        <w:jc w:val="both"/>
      </w:pPr>
      <w:r>
        <w:rPr>
          <w:spacing w:val="-1"/>
          <w:w w:val="95"/>
        </w:rPr>
        <w:t>本公司薪酬与考核委员会的主要职责是：（</w:t>
      </w:r>
      <w:r>
        <w:rPr>
          <w:rFonts w:ascii="Times New Roman" w:hAnsi="Times New Roman" w:cs="Times New Roman" w:eastAsia="Times New Roman" w:hint="default"/>
          <w:spacing w:val="-1"/>
          <w:w w:val="95"/>
        </w:rPr>
        <w:t>1</w:t>
      </w:r>
      <w:r>
        <w:rPr>
          <w:spacing w:val="-1"/>
          <w:w w:val="95"/>
        </w:rPr>
        <w:t>）根据董事及高级管理人员管理岗位的主要范围、职责、重要</w:t>
      </w:r>
      <w:r>
        <w:rPr>
          <w:spacing w:val="-53"/>
          <w:w w:val="95"/>
        </w:rPr>
        <w:t> </w:t>
      </w:r>
      <w:r>
        <w:rPr>
          <w:spacing w:val="-53"/>
          <w:w w:val="95"/>
        </w:rPr>
      </w:r>
      <w:r>
        <w:rPr>
          <w:spacing w:val="-1"/>
          <w:w w:val="95"/>
        </w:rPr>
        <w:t>性及其他相关企业相关岗位的薪酬水平制定薪酬计划或方案；（</w:t>
      </w:r>
      <w:r>
        <w:rPr>
          <w:rFonts w:ascii="Times New Roman" w:hAnsi="Times New Roman" w:cs="Times New Roman" w:eastAsia="Times New Roman" w:hint="default"/>
          <w:spacing w:val="-1"/>
          <w:w w:val="95"/>
        </w:rPr>
        <w:t>2</w:t>
      </w:r>
      <w:r>
        <w:rPr>
          <w:spacing w:val="-1"/>
          <w:w w:val="95"/>
        </w:rPr>
        <w:t>）薪酬计划或方案主要包括但不限于绩效评价</w:t>
      </w:r>
      <w:r>
        <w:rPr>
          <w:spacing w:val="85"/>
          <w:w w:val="95"/>
        </w:rPr>
        <w:t> </w:t>
      </w:r>
      <w:r>
        <w:rPr>
          <w:spacing w:val="85"/>
          <w:w w:val="95"/>
        </w:rPr>
      </w:r>
      <w:r>
        <w:rPr>
          <w:spacing w:val="-1"/>
          <w:w w:val="95"/>
        </w:rPr>
        <w:t>标准、程式及主要评价体系，奖励和惩罚的主要方案和制度等；（</w:t>
      </w:r>
      <w:r>
        <w:rPr>
          <w:rFonts w:ascii="Times New Roman" w:hAnsi="Times New Roman" w:cs="Times New Roman" w:eastAsia="Times New Roman" w:hint="default"/>
          <w:spacing w:val="-1"/>
          <w:w w:val="95"/>
        </w:rPr>
        <w:t>3</w:t>
      </w:r>
      <w:r>
        <w:rPr>
          <w:spacing w:val="-1"/>
          <w:w w:val="95"/>
        </w:rPr>
        <w:t>）审查公司董事（非独立非执行董事）及高</w:t>
      </w:r>
      <w:r>
        <w:rPr>
          <w:spacing w:val="82"/>
          <w:w w:val="95"/>
        </w:rPr>
        <w:t> </w:t>
      </w:r>
      <w:r>
        <w:rPr>
          <w:spacing w:val="82"/>
          <w:w w:val="95"/>
        </w:rPr>
      </w:r>
      <w:r>
        <w:rPr/>
        <w:t>级管理人员的履行职责情况并对其进行年度绩效考评；（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w:t>
      </w:r>
      <w:r>
        <w:rPr>
          <w:spacing w:val="2"/>
          <w:w w:val="99"/>
        </w:rPr>
        <w:t> </w:t>
      </w:r>
      <w:r>
        <w:rPr/>
        <w:t>事会授权的其他事宜。</w:t>
      </w:r>
    </w:p>
    <w:p>
      <w:pPr>
        <w:pStyle w:val="BodyText"/>
        <w:spacing w:line="240" w:lineRule="auto" w:before="45"/>
        <w:ind w:left="554" w:right="0"/>
        <w:jc w:val="left"/>
      </w:pPr>
      <w:r>
        <w:rPr/>
        <w:t>薪酬与考核委员会在本报告期内工作情况详见本章节第六部分。</w:t>
      </w:r>
    </w:p>
    <w:p>
      <w:pPr>
        <w:pStyle w:val="BodyText"/>
        <w:spacing w:line="326" w:lineRule="auto" w:before="93"/>
        <w:ind w:left="554" w:right="0" w:firstLine="2"/>
        <w:jc w:val="left"/>
      </w:pPr>
      <w:r>
        <w:rPr>
          <w:rFonts w:ascii="宋体" w:hAnsi="宋体" w:cs="宋体" w:eastAsia="宋体" w:hint="default"/>
          <w:b/>
          <w:bCs/>
        </w:rPr>
        <w:t>（十一）提名委员会</w:t>
      </w:r>
      <w:r>
        <w:rPr>
          <w:rFonts w:ascii="宋体" w:hAnsi="宋体" w:cs="宋体" w:eastAsia="宋体" w:hint="default"/>
          <w:b/>
          <w:bCs/>
          <w:w w:val="99"/>
        </w:rPr>
        <w:t> </w:t>
      </w:r>
      <w:r>
        <w:rPr>
          <w:spacing w:val="-3"/>
          <w:w w:val="95"/>
        </w:rPr>
        <w:t>公司提名委员会由三名委员组成，包括主任委员孙剑非，委员陈洪国及尹美群，其中兩名（包括主任委员）</w:t>
      </w:r>
      <w:r>
        <w:rPr>
          <w:spacing w:val="-3"/>
        </w:rPr>
      </w:r>
    </w:p>
    <w:p>
      <w:pPr>
        <w:pStyle w:val="BodyText"/>
        <w:spacing w:line="314" w:lineRule="auto" w:before="9"/>
        <w:ind w:right="0"/>
        <w:jc w:val="left"/>
      </w:pPr>
      <w:r>
        <w:rPr>
          <w:w w:val="95"/>
        </w:rPr>
        <w:t>为独立非执行董事，符合《企业管治常规守则》的规定。提名委员会主要负责对公司董事和经理人员的人选、</w:t>
      </w:r>
      <w:r>
        <w:rPr>
          <w:spacing w:val="91"/>
          <w:w w:val="95"/>
        </w:rPr>
        <w:t> </w:t>
      </w:r>
      <w:r>
        <w:rPr>
          <w:spacing w:val="91"/>
          <w:w w:val="95"/>
        </w:rPr>
      </w:r>
      <w:r>
        <w:rPr/>
        <w:t>选择标准和程式进行选择并提出建议。</w:t>
      </w:r>
    </w:p>
    <w:p>
      <w:pPr>
        <w:pStyle w:val="BodyText"/>
        <w:spacing w:line="297" w:lineRule="auto" w:before="31"/>
        <w:ind w:right="1135" w:firstLine="400"/>
        <w:jc w:val="both"/>
      </w:pPr>
      <w:r>
        <w:rPr>
          <w:spacing w:val="-1"/>
          <w:w w:val="95"/>
        </w:rPr>
        <w:t>本公司提名委员会的主要职责是：（</w:t>
      </w:r>
      <w:r>
        <w:rPr>
          <w:rFonts w:ascii="Times New Roman" w:hAnsi="Times New Roman" w:cs="Times New Roman" w:eastAsia="Times New Roman" w:hint="default"/>
          <w:spacing w:val="-1"/>
          <w:w w:val="95"/>
        </w:rPr>
        <w:t>1</w:t>
      </w:r>
      <w:r>
        <w:rPr>
          <w:spacing w:val="-1"/>
          <w:w w:val="95"/>
        </w:rPr>
        <w:t>）根据公司经营活动情况、资产规模和股权结构对董事会的规模和构</w:t>
      </w:r>
      <w:r>
        <w:rPr>
          <w:spacing w:val="-54"/>
          <w:w w:val="95"/>
        </w:rPr>
        <w:t> </w:t>
      </w:r>
      <w:r>
        <w:rPr>
          <w:spacing w:val="-54"/>
          <w:w w:val="95"/>
        </w:rPr>
      </w:r>
      <w:r>
        <w:rPr/>
        <w:t>成向董事会提出建议；（</w:t>
      </w:r>
      <w:r>
        <w:rPr>
          <w:rFonts w:ascii="Times New Roman" w:hAnsi="Times New Roman" w:cs="Times New Roman" w:eastAsia="Times New Roman" w:hint="default"/>
        </w:rPr>
        <w:t>2</w:t>
      </w:r>
      <w:r>
        <w:rPr/>
        <w:t>）研究董事、经理人员的选择标准和程式，并向董事会提出建议；（</w:t>
      </w:r>
      <w:r>
        <w:rPr>
          <w:rFonts w:ascii="Times New Roman" w:hAnsi="Times New Roman" w:cs="Times New Roman" w:eastAsia="Times New Roman" w:hint="default"/>
        </w:rPr>
        <w:t>3</w:t>
      </w:r>
      <w:r>
        <w:rPr/>
        <w:t>）广泛搜寻合</w:t>
      </w:r>
      <w:r>
        <w:rPr>
          <w:w w:val="99"/>
        </w:rPr>
        <w:t> </w:t>
      </w:r>
      <w:r>
        <w:rPr/>
        <w:t>格的董事和经理人员的人选；（</w:t>
      </w:r>
      <w:r>
        <w:rPr>
          <w:rFonts w:ascii="Times New Roman" w:hAnsi="Times New Roman" w:cs="Times New Roman" w:eastAsia="Times New Roman" w:hint="default"/>
        </w:rPr>
        <w:t>4</w:t>
      </w:r>
      <w:r>
        <w:rPr/>
        <w:t>）对董事候选人和经理人选进行审查并提出建议；（</w:t>
      </w:r>
      <w:r>
        <w:rPr>
          <w:rFonts w:ascii="Times New Roman" w:hAnsi="Times New Roman" w:cs="Times New Roman" w:eastAsia="Times New Roman" w:hint="default"/>
        </w:rPr>
        <w:t>5</w:t>
      </w:r>
      <w:r>
        <w:rPr/>
        <w:t>）对须提请董事会聘任</w:t>
      </w:r>
      <w:r>
        <w:rPr>
          <w:w w:val="99"/>
        </w:rPr>
        <w:t> </w:t>
      </w:r>
      <w:r>
        <w:rPr>
          <w:spacing w:val="-1"/>
          <w:w w:val="95"/>
        </w:rPr>
        <w:t>的其他高级管理人员进行审查并提出建议；（</w:t>
      </w:r>
      <w:r>
        <w:rPr>
          <w:rFonts w:ascii="Times New Roman" w:hAnsi="Times New Roman" w:cs="Times New Roman" w:eastAsia="Times New Roman" w:hint="default"/>
          <w:spacing w:val="-1"/>
          <w:w w:val="95"/>
        </w:rPr>
        <w:t>6</w:t>
      </w:r>
      <w:r>
        <w:rPr>
          <w:spacing w:val="-1"/>
          <w:w w:val="95"/>
        </w:rPr>
        <w:t>）就董事委任及重新委任时向董事会提出建议，就董事出任董事</w:t>
      </w:r>
      <w:r>
        <w:rPr>
          <w:spacing w:val="85"/>
          <w:w w:val="95"/>
        </w:rPr>
        <w:t> </w:t>
      </w:r>
      <w:r>
        <w:rPr>
          <w:spacing w:val="85"/>
          <w:w w:val="95"/>
        </w:rPr>
      </w:r>
      <w:r>
        <w:rPr/>
        <w:t>会职务时所需的技能、知识、经验、背景、性别及其它特质作考虑时同时做出董事多元化平衡，改善董事会效</w:t>
      </w:r>
    </w:p>
    <w:p>
      <w:pPr>
        <w:spacing w:after="0" w:line="297"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97" w:lineRule="auto" w:before="37"/>
        <w:ind w:right="0"/>
        <w:jc w:val="left"/>
      </w:pPr>
      <w:r>
        <w:rPr>
          <w:w w:val="95"/>
        </w:rPr>
        <w:t>率并确保董事会多元化带来的裨益；</w:t>
      </w:r>
      <w:r>
        <w:rPr>
          <w:rFonts w:ascii="Times New Roman" w:hAnsi="Times New Roman" w:cs="Times New Roman" w:eastAsia="Times New Roman" w:hint="default"/>
          <w:w w:val="95"/>
        </w:rPr>
        <w:t>(7) </w:t>
      </w:r>
      <w:r>
        <w:rPr>
          <w:w w:val="95"/>
        </w:rPr>
        <w:t>检讨董事会成员多元化政策，定时做出检讨及修改并于每年年度报告内</w:t>
      </w:r>
      <w:r>
        <w:rPr>
          <w:spacing w:val="-43"/>
          <w:w w:val="95"/>
        </w:rPr>
        <w:t> </w:t>
      </w:r>
      <w:r>
        <w:rPr>
          <w:spacing w:val="-43"/>
          <w:w w:val="95"/>
        </w:rPr>
      </w:r>
      <w:r>
        <w:rPr/>
        <w:t>的企业管治报告做出相关披露及</w:t>
      </w:r>
      <w:r>
        <w:rPr>
          <w:rFonts w:ascii="Times New Roman" w:hAnsi="Times New Roman" w:cs="Times New Roman" w:eastAsia="Times New Roman" w:hint="default"/>
        </w:rPr>
        <w:t>(8)</w:t>
      </w:r>
      <w:r>
        <w:rPr/>
        <w:t>董事会授权的其它事宜。</w:t>
      </w:r>
    </w:p>
    <w:p>
      <w:pPr>
        <w:pStyle w:val="BodyText"/>
        <w:spacing w:line="309" w:lineRule="auto" w:before="25"/>
        <w:ind w:right="1139" w:firstLine="400"/>
        <w:jc w:val="both"/>
      </w:pPr>
      <w:r>
        <w:rPr/>
        <w:t>提名委员会于报告期内研究公司对新董事及经理人员的需要后，在考虑董事会成员多元化政策并透过不同</w:t>
      </w:r>
      <w:r>
        <w:rPr>
          <w:w w:val="99"/>
        </w:rPr>
        <w:t> </w:t>
      </w:r>
      <w:r>
        <w:rPr>
          <w:spacing w:val="-2"/>
        </w:rPr>
        <w:t>途径</w:t>
      </w:r>
      <w:r>
        <w:rPr>
          <w:rFonts w:ascii="Times New Roman" w:hAnsi="Times New Roman" w:cs="Times New Roman" w:eastAsia="Times New Roman" w:hint="default"/>
          <w:spacing w:val="-2"/>
        </w:rPr>
        <w:t>(</w:t>
      </w:r>
      <w:r>
        <w:rPr>
          <w:spacing w:val="-2"/>
        </w:rPr>
        <w:t>包括在本集团内部及人才市场</w:t>
      </w:r>
      <w:r>
        <w:rPr>
          <w:rFonts w:ascii="Times New Roman" w:hAnsi="Times New Roman" w:cs="Times New Roman" w:eastAsia="Times New Roman" w:hint="default"/>
          <w:spacing w:val="-2"/>
        </w:rPr>
        <w:t>)</w:t>
      </w:r>
      <w:r>
        <w:rPr>
          <w:spacing w:val="-2"/>
        </w:rPr>
        <w:t>广泛寻找合适的董事及经理人员人选。在得到被提名人对提名的同意后，提</w:t>
      </w:r>
      <w:r>
        <w:rPr>
          <w:w w:val="99"/>
        </w:rPr>
        <w:t> </w:t>
      </w:r>
      <w:r>
        <w:rPr/>
        <w:t>名委员会将召集会议对初选人员进行资格审查，审查的标准包括初选人员的学历、相关经验及专门技术等。在</w:t>
      </w:r>
      <w:r>
        <w:rPr>
          <w:w w:val="99"/>
        </w:rPr>
        <w:t> </w:t>
      </w:r>
      <w:r>
        <w:rPr/>
        <w:t>选举新董事前一至两个月，提名委员会向董事会提出董事候选人的建议和相关材料；在聘任新的高级管理人员</w:t>
      </w:r>
      <w:r>
        <w:rPr>
          <w:w w:val="99"/>
        </w:rPr>
        <w:t> </w:t>
      </w:r>
      <w:r>
        <w:rPr/>
        <w:t>前，提名委员会向董事会提出新聘高级管理人员人选的建议和相关材料。</w:t>
      </w:r>
    </w:p>
    <w:p>
      <w:pPr>
        <w:pStyle w:val="BodyText"/>
        <w:spacing w:line="240" w:lineRule="auto" w:before="35"/>
        <w:ind w:left="554" w:right="0"/>
        <w:jc w:val="left"/>
      </w:pPr>
      <w:r>
        <w:rPr/>
        <w:t>提名委员会在本报告期内工作情况详见本章节第六部分。</w:t>
      </w:r>
    </w:p>
    <w:p>
      <w:pPr>
        <w:pStyle w:val="BodyText"/>
        <w:spacing w:line="326" w:lineRule="auto" w:before="93"/>
        <w:ind w:left="554" w:right="0" w:firstLine="2"/>
        <w:jc w:val="left"/>
      </w:pPr>
      <w:r>
        <w:rPr>
          <w:rFonts w:ascii="宋体" w:hAnsi="宋体" w:cs="宋体" w:eastAsia="宋体" w:hint="default"/>
          <w:b/>
          <w:bCs/>
        </w:rPr>
        <w:t>（十二）战略委员会</w:t>
      </w:r>
      <w:r>
        <w:rPr>
          <w:rFonts w:ascii="宋体" w:hAnsi="宋体" w:cs="宋体" w:eastAsia="宋体" w:hint="default"/>
          <w:b/>
          <w:bCs/>
          <w:w w:val="99"/>
        </w:rPr>
        <w:t> </w:t>
      </w:r>
      <w:r>
        <w:rPr>
          <w:w w:val="95"/>
        </w:rPr>
        <w:t>本公司已成立战略委员会，由三名委员组成，包括主任委员陈洪国，委员胡长青及杨彪。战略委员会主要</w:t>
      </w:r>
      <w:r>
        <w:rPr/>
      </w:r>
    </w:p>
    <w:p>
      <w:pPr>
        <w:pStyle w:val="BodyText"/>
        <w:spacing w:line="326" w:lineRule="auto" w:before="9"/>
        <w:ind w:left="554" w:right="0" w:hanging="401"/>
        <w:jc w:val="left"/>
      </w:pPr>
      <w:r>
        <w:rPr/>
        <w:t>负责对公司长期发展战略和重大投资决策进行研究并提出建议。</w:t>
      </w:r>
      <w:r>
        <w:rPr>
          <w:w w:val="99"/>
        </w:rPr>
        <w:t> </w:t>
      </w:r>
      <w:r>
        <w:rPr>
          <w:spacing w:val="-3"/>
          <w:w w:val="95"/>
        </w:rPr>
        <w:t>本公司战略委员会的主要职责是：（</w:t>
      </w:r>
      <w:r>
        <w:rPr>
          <w:rFonts w:ascii="Times New Roman" w:hAnsi="Times New Roman" w:cs="Times New Roman" w:eastAsia="Times New Roman" w:hint="default"/>
          <w:spacing w:val="-3"/>
          <w:w w:val="95"/>
        </w:rPr>
        <w:t>1</w:t>
      </w:r>
      <w:r>
        <w:rPr>
          <w:spacing w:val="-3"/>
          <w:w w:val="95"/>
        </w:rPr>
        <w:t>）公司长期发展战略规划进行研究并提出建议；（</w:t>
      </w:r>
      <w:r>
        <w:rPr>
          <w:rFonts w:ascii="Times New Roman" w:hAnsi="Times New Roman" w:cs="Times New Roman" w:eastAsia="Times New Roman" w:hint="default"/>
          <w:spacing w:val="-3"/>
          <w:w w:val="95"/>
        </w:rPr>
        <w:t>2</w:t>
      </w:r>
      <w:r>
        <w:rPr>
          <w:spacing w:val="-3"/>
          <w:w w:val="95"/>
        </w:rPr>
        <w:t>）对《公司章程》</w:t>
      </w:r>
      <w:r>
        <w:rPr>
          <w:spacing w:val="-3"/>
        </w:rPr>
      </w:r>
    </w:p>
    <w:p>
      <w:pPr>
        <w:pStyle w:val="BodyText"/>
        <w:spacing w:line="263" w:lineRule="exact"/>
        <w:ind w:right="0"/>
        <w:jc w:val="left"/>
      </w:pPr>
      <w:r>
        <w:rPr/>
        <w:t>规定的须董事会批准的重大投资融资方案进行研究并提出建议；（</w:t>
      </w:r>
      <w:r>
        <w:rPr>
          <w:rFonts w:ascii="Times New Roman" w:hAnsi="Times New Roman" w:cs="Times New Roman" w:eastAsia="Times New Roman" w:hint="default"/>
        </w:rPr>
        <w:t>3</w:t>
      </w:r>
      <w:r>
        <w:rPr/>
        <w:t>）对《公司章程》规定的须经董事会批准的</w:t>
      </w:r>
    </w:p>
    <w:p>
      <w:pPr>
        <w:pStyle w:val="BodyText"/>
        <w:spacing w:line="240" w:lineRule="auto" w:before="66"/>
        <w:ind w:right="0"/>
        <w:jc w:val="left"/>
      </w:pPr>
      <w:r>
        <w:rPr>
          <w:w w:val="99"/>
        </w:rPr>
        <w:t>重大资</w:t>
      </w:r>
      <w:r>
        <w:rPr>
          <w:spacing w:val="2"/>
          <w:w w:val="99"/>
        </w:rPr>
        <w:t>本</w:t>
      </w:r>
      <w:r>
        <w:rPr>
          <w:w w:val="99"/>
        </w:rPr>
        <w:t>运作</w:t>
      </w:r>
      <w:r>
        <w:rPr>
          <w:spacing w:val="-65"/>
          <w:w w:val="99"/>
        </w:rPr>
        <w:t>，</w:t>
      </w:r>
      <w:r>
        <w:rPr>
          <w:spacing w:val="2"/>
          <w:w w:val="99"/>
        </w:rPr>
        <w:t>资</w:t>
      </w:r>
      <w:r>
        <w:rPr>
          <w:w w:val="99"/>
        </w:rPr>
        <w:t>产经</w:t>
      </w:r>
      <w:r>
        <w:rPr>
          <w:spacing w:val="2"/>
          <w:w w:val="99"/>
        </w:rPr>
        <w:t>营项</w:t>
      </w:r>
      <w:r>
        <w:rPr>
          <w:w w:val="99"/>
        </w:rPr>
        <w:t>目进行</w:t>
      </w:r>
      <w:r>
        <w:rPr>
          <w:spacing w:val="2"/>
          <w:w w:val="99"/>
        </w:rPr>
        <w:t>研</w:t>
      </w:r>
      <w:r>
        <w:rPr>
          <w:w w:val="99"/>
        </w:rPr>
        <w:t>究并</w:t>
      </w:r>
      <w:r>
        <w:rPr>
          <w:spacing w:val="2"/>
          <w:w w:val="99"/>
        </w:rPr>
        <w:t>提</w:t>
      </w:r>
      <w:r>
        <w:rPr>
          <w:w w:val="99"/>
        </w:rPr>
        <w:t>出建议</w:t>
      </w:r>
      <w:r>
        <w:rPr>
          <w:spacing w:val="-130"/>
          <w:w w:val="99"/>
        </w:rPr>
        <w:t>；</w:t>
      </w:r>
      <w:r>
        <w:rPr>
          <w:spacing w:val="2"/>
          <w:w w:val="99"/>
        </w:rPr>
        <w:t>（</w:t>
      </w:r>
      <w:r>
        <w:rPr>
          <w:rFonts w:ascii="Times New Roman" w:hAnsi="Times New Roman" w:cs="Times New Roman" w:eastAsia="Times New Roman" w:hint="default"/>
          <w:spacing w:val="3"/>
          <w:w w:val="99"/>
        </w:rPr>
        <w:t>4</w:t>
      </w:r>
      <w:r>
        <w:rPr>
          <w:spacing w:val="-65"/>
          <w:w w:val="99"/>
        </w:rPr>
        <w:t>）</w:t>
      </w:r>
      <w:r>
        <w:rPr>
          <w:w w:val="99"/>
        </w:rPr>
        <w:t>对其他</w:t>
      </w:r>
      <w:r>
        <w:rPr>
          <w:spacing w:val="2"/>
          <w:w w:val="99"/>
        </w:rPr>
        <w:t>影</w:t>
      </w:r>
      <w:r>
        <w:rPr>
          <w:w w:val="99"/>
        </w:rPr>
        <w:t>响公</w:t>
      </w:r>
      <w:r>
        <w:rPr>
          <w:spacing w:val="2"/>
          <w:w w:val="99"/>
        </w:rPr>
        <w:t>司</w:t>
      </w:r>
      <w:r>
        <w:rPr>
          <w:w w:val="99"/>
        </w:rPr>
        <w:t>发展</w:t>
      </w:r>
      <w:r>
        <w:rPr>
          <w:spacing w:val="2"/>
          <w:w w:val="99"/>
        </w:rPr>
        <w:t>的重</w:t>
      </w:r>
      <w:r>
        <w:rPr>
          <w:w w:val="99"/>
        </w:rPr>
        <w:t>大事项</w:t>
      </w:r>
      <w:r>
        <w:rPr>
          <w:spacing w:val="2"/>
          <w:w w:val="99"/>
        </w:rPr>
        <w:t>进</w:t>
      </w:r>
      <w:r>
        <w:rPr>
          <w:w w:val="99"/>
        </w:rPr>
        <w:t>行研</w:t>
      </w:r>
      <w:r>
        <w:rPr>
          <w:spacing w:val="2"/>
          <w:w w:val="99"/>
        </w:rPr>
        <w:t>究</w:t>
      </w:r>
      <w:r>
        <w:rPr>
          <w:w w:val="99"/>
        </w:rPr>
        <w:t>并提</w:t>
      </w:r>
      <w:r>
        <w:rPr>
          <w:spacing w:val="2"/>
          <w:w w:val="99"/>
        </w:rPr>
        <w:t>出</w:t>
      </w:r>
      <w:r>
        <w:rPr>
          <w:w w:val="99"/>
        </w:rPr>
        <w:t>建</w:t>
      </w:r>
      <w:r>
        <w:rPr>
          <w:spacing w:val="2"/>
          <w:w w:val="99"/>
        </w:rPr>
        <w:t>议</w:t>
      </w:r>
      <w:r>
        <w:rPr>
          <w:w w:val="99"/>
        </w:rPr>
        <w:t>；</w:t>
      </w:r>
      <w:r>
        <w:rPr/>
      </w:r>
    </w:p>
    <w:p>
      <w:pPr>
        <w:pStyle w:val="BodyText"/>
        <w:spacing w:line="240" w:lineRule="auto" w:before="66"/>
        <w:ind w:right="0"/>
        <w:jc w:val="left"/>
      </w:pPr>
      <w:r>
        <w:rPr/>
        <w:t>（</w:t>
      </w:r>
      <w:r>
        <w:rPr>
          <w:rFonts w:ascii="Times New Roman" w:hAnsi="Times New Roman" w:cs="Times New Roman" w:eastAsia="Times New Roman" w:hint="default"/>
        </w:rPr>
        <w:t>5</w:t>
      </w:r>
      <w:r>
        <w:rPr/>
        <w:t>）对以上事项的实施进行检查；（</w:t>
      </w:r>
      <w:r>
        <w:rPr>
          <w:rFonts w:ascii="Times New Roman" w:hAnsi="Times New Roman" w:cs="Times New Roman" w:eastAsia="Times New Roman" w:hint="default"/>
        </w:rPr>
        <w:t>6</w:t>
      </w:r>
      <w:r>
        <w:rPr/>
        <w:t>）董事会授权的其他事宜。</w:t>
      </w:r>
    </w:p>
    <w:p>
      <w:pPr>
        <w:pStyle w:val="Heading5"/>
        <w:spacing w:line="240" w:lineRule="auto" w:before="78"/>
        <w:ind w:right="0"/>
        <w:jc w:val="left"/>
        <w:rPr>
          <w:b w:val="0"/>
          <w:bCs w:val="0"/>
        </w:rPr>
      </w:pPr>
      <w:r>
        <w:rPr/>
        <w:t>（十三）核数师</w:t>
      </w:r>
      <w:r>
        <w:rPr>
          <w:b w:val="0"/>
          <w:bCs w:val="0"/>
        </w:rPr>
      </w:r>
    </w:p>
    <w:p>
      <w:pPr>
        <w:pStyle w:val="BodyText"/>
        <w:spacing w:line="297" w:lineRule="auto" w:before="93"/>
        <w:ind w:right="1174" w:firstLine="400"/>
        <w:jc w:val="both"/>
      </w:pP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10</w:t>
      </w:r>
      <w:r>
        <w:rPr>
          <w:w w:val="95"/>
        </w:rPr>
        <w:t>月</w:t>
      </w:r>
      <w:r>
        <w:rPr>
          <w:rFonts w:ascii="Times New Roman" w:hAnsi="Times New Roman" w:cs="Times New Roman" w:eastAsia="Times New Roman" w:hint="default"/>
          <w:w w:val="95"/>
        </w:rPr>
        <w:t>23</w:t>
      </w:r>
      <w:r>
        <w:rPr>
          <w:w w:val="95"/>
        </w:rPr>
        <w:t>日，本公司</w:t>
      </w:r>
      <w:r>
        <w:rPr>
          <w:rFonts w:ascii="Times New Roman" w:hAnsi="Times New Roman" w:cs="Times New Roman" w:eastAsia="Times New Roman" w:hint="default"/>
          <w:w w:val="95"/>
        </w:rPr>
        <w:t>2019</w:t>
      </w:r>
      <w:r>
        <w:rPr>
          <w:w w:val="95"/>
        </w:rPr>
        <w:t>年第二次临时股东大会审议通过了聘任致同会计师事务所（特殊普通合伙）</w:t>
      </w:r>
      <w:r>
        <w:rPr>
          <w:spacing w:val="-46"/>
          <w:w w:val="95"/>
        </w:rPr>
        <w:t> </w:t>
      </w:r>
      <w:r>
        <w:rPr>
          <w:spacing w:val="-46"/>
          <w:w w:val="95"/>
        </w:rPr>
      </w:r>
      <w:r>
        <w:rPr/>
        <w:t>作为本公司</w:t>
      </w:r>
      <w:r>
        <w:rPr>
          <w:rFonts w:ascii="Times New Roman" w:hAnsi="Times New Roman" w:cs="Times New Roman" w:eastAsia="Times New Roman" w:hint="default"/>
        </w:rPr>
        <w:t>2019</w:t>
      </w:r>
      <w:r>
        <w:rPr/>
        <w:t>年度境内审计机构，负责本公司</w:t>
      </w:r>
      <w:r>
        <w:rPr>
          <w:rFonts w:ascii="Times New Roman" w:hAnsi="Times New Roman" w:cs="Times New Roman" w:eastAsia="Times New Roman" w:hint="default"/>
        </w:rPr>
        <w:t>2019</w:t>
      </w:r>
      <w:r>
        <w:rPr/>
        <w:t>年度境内审计工作。</w:t>
      </w:r>
    </w:p>
    <w:p>
      <w:pPr>
        <w:pStyle w:val="BodyText"/>
        <w:spacing w:line="326" w:lineRule="auto" w:before="25"/>
        <w:ind w:left="554" w:right="1152" w:firstLine="2"/>
        <w:jc w:val="left"/>
      </w:pPr>
      <w:r>
        <w:rPr>
          <w:rFonts w:ascii="宋体" w:hAnsi="宋体" w:cs="宋体" w:eastAsia="宋体" w:hint="default"/>
          <w:b/>
          <w:bCs/>
        </w:rPr>
        <w:t>（十四）核数师酬金</w:t>
      </w:r>
      <w:r>
        <w:rPr>
          <w:rFonts w:ascii="宋体" w:hAnsi="宋体" w:cs="宋体" w:eastAsia="宋体" w:hint="default"/>
          <w:b/>
          <w:bCs/>
          <w:w w:val="99"/>
        </w:rPr>
        <w:t> </w:t>
      </w:r>
      <w:r>
        <w:rPr/>
        <w:t>致同会计师事务所（特殊普通合伙）负责对本集团按照企业会计准则编制</w:t>
      </w:r>
      <w:r>
        <w:rPr>
          <w:rFonts w:ascii="Times New Roman" w:hAnsi="Times New Roman" w:cs="Times New Roman" w:eastAsia="Times New Roman" w:hint="default"/>
        </w:rPr>
        <w:t>2019</w:t>
      </w:r>
      <w:r>
        <w:rPr/>
        <w:t>年度财务报表。公司</w:t>
      </w:r>
      <w:r>
        <w:rPr>
          <w:rFonts w:ascii="Times New Roman" w:hAnsi="Times New Roman" w:cs="Times New Roman" w:eastAsia="Times New Roman" w:hint="default"/>
        </w:rPr>
        <w:t>2019</w:t>
      </w:r>
      <w:r>
        <w:rPr/>
        <w:t>年</w:t>
      </w:r>
    </w:p>
    <w:p>
      <w:pPr>
        <w:pStyle w:val="BodyText"/>
        <w:spacing w:line="263" w:lineRule="exact"/>
        <w:ind w:right="0"/>
        <w:jc w:val="left"/>
      </w:pPr>
      <w:r>
        <w:rPr/>
        <w:t>度向核数师支付了财务报告审计费用共计人民币</w:t>
      </w:r>
      <w:r>
        <w:rPr>
          <w:rFonts w:ascii="Times New Roman" w:hAnsi="Times New Roman" w:cs="Times New Roman" w:eastAsia="Times New Roman" w:hint="default"/>
        </w:rPr>
        <w:t>250</w:t>
      </w:r>
      <w:r>
        <w:rPr/>
        <w:t>万元，非审计费用共计人民币</w:t>
      </w:r>
      <w:r>
        <w:rPr>
          <w:rFonts w:ascii="Times New Roman" w:hAnsi="Times New Roman" w:cs="Times New Roman" w:eastAsia="Times New Roman" w:hint="default"/>
        </w:rPr>
        <w:t>80</w:t>
      </w:r>
      <w:r>
        <w:rPr/>
        <w:t>万元，费用用于内部控制审</w:t>
      </w:r>
    </w:p>
    <w:p>
      <w:pPr>
        <w:pStyle w:val="BodyText"/>
        <w:spacing w:line="326" w:lineRule="auto" w:before="66"/>
        <w:ind w:left="554" w:right="0" w:hanging="401"/>
        <w:jc w:val="left"/>
      </w:pPr>
      <w:r>
        <w:rPr/>
        <w:t>计，除此之外，年内无其他非审计服务费用。</w:t>
      </w:r>
      <w:r>
        <w:rPr>
          <w:w w:val="99"/>
        </w:rPr>
        <w:t> </w:t>
      </w:r>
      <w:r>
        <w:rPr>
          <w:w w:val="95"/>
        </w:rPr>
        <w:t>致同会计师事务所（特殊普通合伙）对本集团财务呈报所承担责任的声明分别载于本年度报告第十二节、</w:t>
      </w:r>
      <w:r>
        <w:rPr/>
      </w:r>
    </w:p>
    <w:p>
      <w:pPr>
        <w:pStyle w:val="BodyText"/>
        <w:spacing w:line="240" w:lineRule="auto" w:before="9"/>
        <w:ind w:right="0"/>
        <w:jc w:val="left"/>
      </w:pPr>
      <w:r>
        <w:rPr/>
        <w:t>财务报告内。</w:t>
      </w:r>
    </w:p>
    <w:p>
      <w:pPr>
        <w:pStyle w:val="BodyText"/>
        <w:spacing w:line="326" w:lineRule="auto" w:before="93"/>
        <w:ind w:left="554" w:right="0" w:firstLine="2"/>
        <w:jc w:val="left"/>
      </w:pPr>
      <w:r>
        <w:rPr>
          <w:rFonts w:ascii="宋体" w:hAnsi="宋体" w:cs="宋体" w:eastAsia="宋体" w:hint="default"/>
          <w:b/>
          <w:bCs/>
        </w:rPr>
        <w:t>（十五）监事与监事会</w:t>
      </w:r>
      <w:r>
        <w:rPr>
          <w:rFonts w:ascii="宋体" w:hAnsi="宋体" w:cs="宋体" w:eastAsia="宋体" w:hint="default"/>
          <w:b/>
          <w:bCs/>
          <w:w w:val="99"/>
        </w:rPr>
        <w:t> </w:t>
      </w:r>
      <w:r>
        <w:rPr>
          <w:w w:val="95"/>
        </w:rPr>
        <w:t>本公司监事会向全体股东负责，对公司财务以及公司董事、经理和其他高级管理人员履行职责的合法合规</w:t>
      </w:r>
      <w:r>
        <w:rPr/>
      </w:r>
    </w:p>
    <w:p>
      <w:pPr>
        <w:pStyle w:val="BodyText"/>
        <w:spacing w:line="314" w:lineRule="auto" w:before="9"/>
        <w:ind w:right="0"/>
        <w:jc w:val="left"/>
      </w:pPr>
      <w:r>
        <w:rPr>
          <w:w w:val="95"/>
        </w:rPr>
        <w:t>性进行监督，维护公司及股东的合法权益。监事会成员由三名股东代表、两名公司职工代表组成。股东代表出</w:t>
      </w:r>
      <w:r>
        <w:rPr>
          <w:spacing w:val="91"/>
          <w:w w:val="95"/>
        </w:rPr>
        <w:t> </w:t>
      </w:r>
      <w:r>
        <w:rPr>
          <w:spacing w:val="91"/>
          <w:w w:val="95"/>
        </w:rPr>
      </w:r>
      <w:r>
        <w:rPr/>
        <w:t>任的监事由股东大会选举和罢免，职工代表出任的监事由公司职工民主选举和罢免。</w:t>
      </w:r>
    </w:p>
    <w:p>
      <w:pPr>
        <w:pStyle w:val="BodyText"/>
        <w:spacing w:line="240" w:lineRule="auto" w:before="31"/>
        <w:ind w:left="554" w:right="0"/>
        <w:jc w:val="left"/>
      </w:pPr>
      <w:r>
        <w:rPr/>
        <w:t>监事会在本报告期内工作情况详见本章节第七部分。</w:t>
      </w:r>
    </w:p>
    <w:p>
      <w:pPr>
        <w:pStyle w:val="BodyText"/>
        <w:spacing w:line="326" w:lineRule="auto" w:before="93"/>
        <w:ind w:left="554" w:right="1802" w:firstLine="2"/>
        <w:jc w:val="left"/>
      </w:pPr>
      <w:r>
        <w:rPr>
          <w:rFonts w:ascii="宋体" w:hAnsi="宋体" w:cs="宋体" w:eastAsia="宋体" w:hint="default"/>
          <w:b/>
          <w:bCs/>
        </w:rPr>
        <w:t>（十六）公司秘书</w:t>
      </w:r>
      <w:r>
        <w:rPr>
          <w:rFonts w:ascii="宋体" w:hAnsi="宋体" w:cs="宋体" w:eastAsia="宋体" w:hint="default"/>
          <w:b/>
          <w:bCs/>
          <w:w w:val="99"/>
        </w:rPr>
        <w:t> </w:t>
      </w:r>
      <w:r>
        <w:rPr/>
        <w:t>于本年度，公司秘书确认彼已接受不少于十五小时的相关专业培训，合乎上市规则</w:t>
      </w:r>
      <w:r>
        <w:rPr>
          <w:rFonts w:ascii="Times New Roman" w:hAnsi="Times New Roman" w:cs="Times New Roman" w:eastAsia="Times New Roman" w:hint="default"/>
        </w:rPr>
        <w:t>3.29</w:t>
      </w:r>
      <w:r>
        <w:rPr/>
        <w:t>条之要求。</w:t>
      </w:r>
    </w:p>
    <w:p>
      <w:pPr>
        <w:pStyle w:val="BodyText"/>
        <w:spacing w:line="326" w:lineRule="auto"/>
        <w:ind w:left="554" w:right="1152" w:firstLine="2"/>
        <w:jc w:val="left"/>
      </w:pPr>
      <w:r>
        <w:rPr>
          <w:rFonts w:ascii="宋体" w:hAnsi="宋体" w:cs="宋体" w:eastAsia="宋体" w:hint="default"/>
          <w:b/>
          <w:bCs/>
        </w:rPr>
        <w:t>（十七）与股东的沟通</w:t>
      </w:r>
      <w:r>
        <w:rPr>
          <w:rFonts w:ascii="宋体" w:hAnsi="宋体" w:cs="宋体" w:eastAsia="宋体" w:hint="default"/>
          <w:b/>
          <w:bCs/>
          <w:w w:val="99"/>
        </w:rPr>
        <w:t> </w:t>
      </w:r>
      <w:r>
        <w:rPr/>
        <w:t>本公司认为与股东有效沟通极为重要，藉以让股东对本集团业绩做出清晰评估，以及向董事会提问。下为</w:t>
      </w:r>
    </w:p>
    <w:p>
      <w:pPr>
        <w:pStyle w:val="BodyText"/>
        <w:spacing w:line="326" w:lineRule="auto" w:before="9"/>
        <w:ind w:left="554" w:right="7953" w:hanging="401"/>
        <w:jc w:val="left"/>
      </w:pPr>
      <w:r>
        <w:rPr/>
        <w:t>本公司与股东沟通的主要方式：</w:t>
      </w:r>
      <w:r>
        <w:rPr>
          <w:w w:val="99"/>
        </w:rPr>
        <w:t> </w:t>
      </w:r>
      <w:r>
        <w:rPr/>
        <w:t>于公司网页的资料披露</w:t>
      </w:r>
    </w:p>
    <w:p>
      <w:pPr>
        <w:pStyle w:val="BodyText"/>
        <w:spacing w:line="307" w:lineRule="auto" w:before="21"/>
        <w:ind w:right="1136" w:firstLine="400"/>
        <w:jc w:val="both"/>
      </w:pPr>
      <w:r>
        <w:rPr/>
        <w:t>本公司会以最全面及适时的方式向所有希望获得本公司数据的人士披露与集团有关的所有重要资料。本公</w:t>
      </w:r>
      <w:r>
        <w:rPr>
          <w:w w:val="99"/>
        </w:rPr>
        <w:t> </w:t>
      </w:r>
      <w:r>
        <w:rPr>
          <w:w w:val="95"/>
        </w:rPr>
        <w:t>司的网页</w:t>
      </w:r>
      <w:r>
        <w:rPr>
          <w:rFonts w:ascii="Times New Roman" w:hAnsi="Times New Roman" w:cs="Times New Roman" w:eastAsia="Times New Roman" w:hint="default"/>
          <w:w w:val="95"/>
        </w:rPr>
        <w:t>(www.chenmingpaper.com)</w:t>
      </w:r>
      <w:r>
        <w:rPr>
          <w:w w:val="95"/>
        </w:rPr>
        <w:t>可提供有关本集团的活动及企业事宜的重要资料（如致股东的年度报告及半</w:t>
      </w:r>
      <w:r>
        <w:rPr>
          <w:spacing w:val="81"/>
          <w:w w:val="95"/>
        </w:rPr>
        <w:t> </w:t>
      </w:r>
      <w:r>
        <w:rPr>
          <w:spacing w:val="81"/>
          <w:w w:val="95"/>
        </w:rPr>
      </w:r>
      <w:r>
        <w:rPr/>
        <w:t>年度报告、公告、业务发展及营运、企业管治常规及其它数据等），以供股东及其它持份者查阅。</w:t>
      </w:r>
    </w:p>
    <w:p>
      <w:pPr>
        <w:pStyle w:val="BodyText"/>
        <w:spacing w:line="326" w:lineRule="auto" w:before="37"/>
        <w:ind w:left="554" w:right="5352"/>
        <w:jc w:val="left"/>
      </w:pPr>
      <w:r>
        <w:rPr/>
        <w:t>另外，透过联交所发出的公告亦可在本公司的网页查阅。</w:t>
      </w:r>
      <w:r>
        <w:rPr>
          <w:w w:val="99"/>
        </w:rPr>
        <w:t> </w:t>
      </w:r>
      <w:r>
        <w:rPr/>
        <w:t>股东大会</w:t>
      </w:r>
    </w:p>
    <w:p>
      <w:pPr>
        <w:spacing w:after="0" w:line="326"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rPr>
          <w:rFonts w:ascii="Times New Roman" w:hAnsi="Times New Roman" w:cs="Times New Roman" w:eastAsia="Times New Roman" w:hint="default"/>
        </w:rPr>
      </w:pPr>
      <w:r>
        <w:rPr>
          <w:w w:val="95"/>
        </w:rPr>
        <w:t>本公司的股东周年大会为董事会直接与股东沟通提供了一个实用的平台。本公司将于股东大会上就每项实</w:t>
      </w:r>
      <w:r>
        <w:rPr>
          <w:spacing w:val="-44"/>
          <w:w w:val="95"/>
        </w:rPr>
        <w:t> </w:t>
      </w:r>
      <w:r>
        <w:rPr>
          <w:spacing w:val="-44"/>
          <w:w w:val="95"/>
        </w:rPr>
      </w:r>
      <w:r>
        <w:rPr>
          <w:w w:val="95"/>
        </w:rPr>
        <w:t>质上不同的议题提呈独立决议案。于二零一九年度，公司除了于二零一九年六月十一日举行股东周年大会外，</w:t>
      </w:r>
      <w:r>
        <w:rPr>
          <w:spacing w:val="91"/>
          <w:w w:val="95"/>
        </w:rPr>
        <w:t> </w:t>
      </w:r>
      <w:r>
        <w:rPr>
          <w:spacing w:val="91"/>
          <w:w w:val="95"/>
        </w:rPr>
      </w:r>
      <w:r>
        <w:rPr/>
        <w:t>还召开了</w:t>
      </w:r>
      <w:r>
        <w:rPr>
          <w:rFonts w:ascii="Times New Roman" w:hAnsi="Times New Roman" w:cs="Times New Roman" w:eastAsia="Times New Roman" w:hint="default"/>
        </w:rPr>
        <w:t>3</w:t>
      </w:r>
      <w:r>
        <w:rPr/>
        <w:t>次临时股东大会。各股东会议的董事出席名单如下</w:t>
      </w:r>
      <w:r>
        <w:rPr>
          <w:rFonts w:ascii="Times New Roman" w:hAnsi="Times New Roman" w:cs="Times New Roman" w:eastAsia="Times New Roman" w:hint="default"/>
        </w:rPr>
        <w:t>:</w:t>
      </w:r>
    </w:p>
    <w:tbl>
      <w:tblPr>
        <w:tblW w:w="0" w:type="auto"/>
        <w:jc w:val="left"/>
        <w:tblInd w:w="136" w:type="dxa"/>
        <w:tblLayout w:type="fixed"/>
        <w:tblCellMar>
          <w:top w:w="0" w:type="dxa"/>
          <w:left w:w="0" w:type="dxa"/>
          <w:bottom w:w="0" w:type="dxa"/>
          <w:right w:w="0" w:type="dxa"/>
        </w:tblCellMar>
        <w:tblLook w:val="01E0"/>
      </w:tblPr>
      <w:tblGrid>
        <w:gridCol w:w="2986"/>
        <w:gridCol w:w="6673"/>
      </w:tblGrid>
      <w:tr>
        <w:trPr>
          <w:trHeight w:val="439" w:hRule="exact"/>
        </w:trPr>
        <w:tc>
          <w:tcPr>
            <w:tcW w:w="29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67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5"/>
              <w:ind w:left="4" w:right="0"/>
              <w:jc w:val="center"/>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42"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年度股东大会</w:t>
            </w:r>
          </w:p>
        </w:tc>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胡长青、陈刚、杨彪、尹美群、孙剑非、李传轩、韩亭德、李兴春、张宏、潘爱玲</w:t>
            </w:r>
          </w:p>
        </w:tc>
      </w:tr>
      <w:tr>
        <w:trPr>
          <w:trHeight w:val="43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年第一次临时股东大会</w:t>
            </w:r>
          </w:p>
        </w:tc>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胡长青</w:t>
            </w:r>
          </w:p>
        </w:tc>
      </w:tr>
      <w:tr>
        <w:trPr>
          <w:trHeight w:val="442"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年第二次临时股东大会</w:t>
            </w:r>
          </w:p>
        </w:tc>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胡长青</w:t>
            </w:r>
          </w:p>
        </w:tc>
      </w:tr>
      <w:tr>
        <w:trPr>
          <w:trHeight w:val="439" w:hRule="exact"/>
        </w:trPr>
        <w:tc>
          <w:tcPr>
            <w:tcW w:w="2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年第三次临时股东大会</w:t>
            </w:r>
          </w:p>
        </w:tc>
        <w:tc>
          <w:tcPr>
            <w:tcW w:w="6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胡长青</w:t>
            </w:r>
          </w:p>
        </w:tc>
      </w:tr>
    </w:tbl>
    <w:p>
      <w:pPr>
        <w:pStyle w:val="BodyText"/>
        <w:spacing w:line="240" w:lineRule="auto" w:before="9"/>
        <w:ind w:left="554" w:right="0"/>
        <w:jc w:val="left"/>
      </w:pPr>
      <w:r>
        <w:rPr/>
        <w:t>公司外聘核数师列席股东周年大会并监票。</w:t>
      </w:r>
    </w:p>
    <w:p>
      <w:pPr>
        <w:spacing w:line="240" w:lineRule="auto" w:before="6"/>
        <w:rPr>
          <w:rFonts w:ascii="宋体" w:hAnsi="宋体" w:cs="宋体" w:eastAsia="宋体" w:hint="default"/>
          <w:sz w:val="15"/>
          <w:szCs w:val="15"/>
        </w:rPr>
      </w:pPr>
    </w:p>
    <w:p>
      <w:pPr>
        <w:pStyle w:val="BodyText"/>
        <w:spacing w:line="297" w:lineRule="auto"/>
        <w:ind w:right="1135" w:firstLine="400"/>
        <w:jc w:val="both"/>
      </w:pPr>
      <w:r>
        <w:rPr>
          <w:w w:val="99"/>
        </w:rPr>
        <w:t>守则条文第</w:t>
      </w:r>
      <w:r>
        <w:rPr>
          <w:rFonts w:ascii="Times New Roman" w:hAnsi="Times New Roman" w:cs="Times New Roman" w:eastAsia="Times New Roman" w:hint="default"/>
          <w:w w:val="99"/>
        </w:rPr>
        <w:t>E.1.2</w:t>
      </w:r>
      <w:r>
        <w:rPr>
          <w:rFonts w:ascii="Times New Roman" w:hAnsi="Times New Roman" w:cs="Times New Roman" w:eastAsia="Times New Roman" w:hint="default"/>
          <w:spacing w:val="21"/>
          <w:w w:val="99"/>
        </w:rPr>
        <w:t> </w:t>
      </w:r>
      <w:r>
        <w:rPr>
          <w:spacing w:val="-2"/>
          <w:w w:val="99"/>
        </w:rPr>
        <w:t>条－此守则条文规定主席须邀请审核委员会、薪酬委员会及提名委员会主席出席股东周年</w:t>
      </w:r>
      <w:r>
        <w:rPr>
          <w:w w:val="99"/>
        </w:rPr>
        <w:t> </w:t>
      </w:r>
      <w:r>
        <w:rPr/>
        <w:t>大会。</w:t>
      </w:r>
    </w:p>
    <w:p>
      <w:pPr>
        <w:pStyle w:val="BodyText"/>
        <w:spacing w:line="240" w:lineRule="auto" w:before="153"/>
        <w:ind w:left="554" w:right="0"/>
        <w:jc w:val="left"/>
      </w:pPr>
      <w:r>
        <w:rPr/>
        <w:t>公司董事长及战略委员会主席陈洪国先生因公务繁忙缺席股东周年大会。</w:t>
      </w:r>
    </w:p>
    <w:p>
      <w:pPr>
        <w:spacing w:line="240" w:lineRule="auto" w:before="5"/>
        <w:rPr>
          <w:rFonts w:ascii="宋体" w:hAnsi="宋体" w:cs="宋体" w:eastAsia="宋体" w:hint="default"/>
          <w:sz w:val="15"/>
          <w:szCs w:val="15"/>
        </w:rPr>
      </w:pPr>
    </w:p>
    <w:p>
      <w:pPr>
        <w:pStyle w:val="BodyText"/>
        <w:spacing w:line="307" w:lineRule="auto"/>
        <w:ind w:right="1176" w:firstLine="400"/>
        <w:jc w:val="both"/>
      </w:pPr>
      <w:r>
        <w:rPr/>
        <w:t>守则条文第</w:t>
      </w:r>
      <w:r>
        <w:rPr>
          <w:rFonts w:ascii="Times New Roman" w:hAnsi="Times New Roman" w:cs="Times New Roman" w:eastAsia="Times New Roman" w:hint="default"/>
        </w:rPr>
        <w:t>A.6.7</w:t>
      </w:r>
      <w:r>
        <w:rPr>
          <w:rFonts w:ascii="Times New Roman" w:hAnsi="Times New Roman" w:cs="Times New Roman" w:eastAsia="Times New Roman" w:hint="default"/>
          <w:spacing w:val="44"/>
        </w:rPr>
        <w:t> </w:t>
      </w:r>
      <w:r>
        <w:rPr/>
        <w:t>条－此守则条文规定独立非执行董事及其它非执行董事作为与其它董事拥有同等地位的</w:t>
      </w:r>
      <w:r>
        <w:rPr>
          <w:w w:val="99"/>
        </w:rPr>
        <w:t> </w:t>
      </w:r>
      <w:r>
        <w:rPr>
          <w:w w:val="95"/>
        </w:rPr>
        <w:t>董事会成员，应定期出席董事会及其同时出任委员会成员的委员会的会议并积极参与会务，以其技能、专业知</w:t>
      </w:r>
      <w:r>
        <w:rPr>
          <w:spacing w:val="91"/>
          <w:w w:val="95"/>
        </w:rPr>
        <w:t> </w:t>
      </w:r>
      <w:r>
        <w:rPr>
          <w:spacing w:val="91"/>
          <w:w w:val="95"/>
        </w:rPr>
      </w:r>
      <w:r>
        <w:rPr/>
        <w:t>识及不同的背景及资格做出贡献。彼等并应出席股东大会，对公司股东的意见有公正的了解。</w:t>
      </w:r>
    </w:p>
    <w:p>
      <w:pPr>
        <w:pStyle w:val="BodyText"/>
        <w:spacing w:line="400" w:lineRule="auto" w:before="145"/>
        <w:ind w:left="554" w:right="2632"/>
        <w:jc w:val="left"/>
      </w:pPr>
      <w:r>
        <w:rPr/>
        <w:t>于</w:t>
      </w:r>
      <w:r>
        <w:rPr>
          <w:rFonts w:ascii="Times New Roman" w:hAnsi="Times New Roman" w:cs="Times New Roman" w:eastAsia="Times New Roman" w:hint="default"/>
        </w:rPr>
        <w:t>2018</w:t>
      </w:r>
      <w:r>
        <w:rPr/>
        <w:t>年度股东大会，杨桂花、王凤荣、梁阜及黄磊因公务繁忙缺席。</w:t>
      </w:r>
      <w:r>
        <w:rPr>
          <w:w w:val="99"/>
        </w:rPr>
        <w:t> </w:t>
      </w:r>
      <w:r>
        <w:rPr>
          <w:w w:val="95"/>
        </w:rPr>
        <w:t>于</w:t>
      </w:r>
      <w:r>
        <w:rPr>
          <w:rFonts w:ascii="Times New Roman" w:hAnsi="Times New Roman" w:cs="Times New Roman" w:eastAsia="Times New Roman" w:hint="default"/>
          <w:w w:val="95"/>
        </w:rPr>
        <w:t>2019</w:t>
      </w:r>
      <w:r>
        <w:rPr>
          <w:w w:val="95"/>
        </w:rPr>
        <w:t>年第一次临时股东会，韩亭德、李传轩、杨彪、尹美群、孙剑非因公务繁忙缺席。</w:t>
      </w:r>
      <w:r>
        <w:rPr>
          <w:spacing w:val="2"/>
          <w:w w:val="95"/>
        </w:rPr>
        <w:t> </w:t>
      </w:r>
      <w:r>
        <w:rPr>
          <w:spacing w:val="2"/>
          <w:w w:val="95"/>
        </w:rPr>
      </w:r>
      <w:r>
        <w:rPr>
          <w:w w:val="95"/>
        </w:rPr>
        <w:t>于</w:t>
      </w:r>
      <w:r>
        <w:rPr>
          <w:rFonts w:ascii="Times New Roman" w:hAnsi="Times New Roman" w:cs="Times New Roman" w:eastAsia="Times New Roman" w:hint="default"/>
          <w:w w:val="95"/>
        </w:rPr>
        <w:t>2019</w:t>
      </w:r>
      <w:r>
        <w:rPr>
          <w:w w:val="95"/>
        </w:rPr>
        <w:t>年第二次临时股东会，韩亭德、李传轩、杨彪、尹美群、孙剑非因公务繁忙缺席。</w:t>
      </w:r>
      <w:r>
        <w:rPr>
          <w:spacing w:val="2"/>
          <w:w w:val="95"/>
        </w:rPr>
        <w:t> </w:t>
      </w:r>
      <w:r>
        <w:rPr>
          <w:spacing w:val="2"/>
          <w:w w:val="95"/>
        </w:rPr>
      </w:r>
      <w:r>
        <w:rPr>
          <w:w w:val="95"/>
        </w:rPr>
        <w:t>于</w:t>
      </w:r>
      <w:r>
        <w:rPr>
          <w:rFonts w:ascii="Times New Roman" w:hAnsi="Times New Roman" w:cs="Times New Roman" w:eastAsia="Times New Roman" w:hint="default"/>
          <w:w w:val="95"/>
        </w:rPr>
        <w:t>2019</w:t>
      </w:r>
      <w:r>
        <w:rPr>
          <w:w w:val="95"/>
        </w:rPr>
        <w:t>年第三次临时股东会，韩亭德、李传轩、杨彪、尹美群、孙剑非因公务繁忙缺席。</w:t>
      </w:r>
      <w:r>
        <w:rPr>
          <w:spacing w:val="2"/>
          <w:w w:val="95"/>
        </w:rPr>
        <w:t> </w:t>
      </w:r>
      <w:r>
        <w:rPr>
          <w:spacing w:val="2"/>
          <w:w w:val="95"/>
        </w:rPr>
      </w:r>
      <w:r>
        <w:rPr/>
        <w:t>按股数投票</w:t>
      </w:r>
    </w:p>
    <w:p>
      <w:pPr>
        <w:pStyle w:val="BodyText"/>
        <w:spacing w:line="314" w:lineRule="auto" w:before="67"/>
        <w:ind w:right="1175" w:firstLine="400"/>
        <w:jc w:val="both"/>
      </w:pPr>
      <w:r>
        <w:rPr>
          <w:w w:val="95"/>
        </w:rPr>
        <w:t>在本公司股东大会上提呈表决的决议案，将会按股数投票的方式进行。于每次股东大会开始时，将会向股</w:t>
      </w:r>
      <w:r>
        <w:rPr>
          <w:spacing w:val="-44"/>
          <w:w w:val="95"/>
        </w:rPr>
        <w:t> </w:t>
      </w:r>
      <w:r>
        <w:rPr>
          <w:spacing w:val="-44"/>
          <w:w w:val="95"/>
        </w:rPr>
      </w:r>
      <w:r>
        <w:rPr>
          <w:w w:val="95"/>
        </w:rPr>
        <w:t>东说明按股数投票的程序，亦会回答股东提出与投票程序有关的问题。而按股数投票方式表决的结果会于同日</w:t>
      </w:r>
      <w:r>
        <w:rPr>
          <w:spacing w:val="92"/>
          <w:w w:val="95"/>
        </w:rPr>
        <w:t> </w:t>
      </w:r>
      <w:r>
        <w:rPr>
          <w:spacing w:val="92"/>
          <w:w w:val="95"/>
        </w:rPr>
      </w:r>
      <w:r>
        <w:rPr/>
        <w:t>分别登载于联交所及本公司的网页。</w:t>
      </w:r>
    </w:p>
    <w:p>
      <w:pPr>
        <w:pStyle w:val="BodyText"/>
        <w:spacing w:line="240" w:lineRule="auto" w:before="139"/>
        <w:ind w:left="554" w:right="0"/>
        <w:jc w:val="left"/>
      </w:pPr>
      <w:r>
        <w:rPr/>
        <w:t>股东权利</w:t>
      </w:r>
    </w:p>
    <w:p>
      <w:pPr>
        <w:spacing w:line="460" w:lineRule="atLeast" w:before="18"/>
        <w:ind w:left="554" w:right="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、股东召开股东特别大会的程序</w:t>
      </w:r>
      <w:r>
        <w:rPr>
          <w:rFonts w:ascii="宋体" w:hAnsi="宋体" w:cs="宋体" w:eastAsia="宋体" w:hint="default"/>
          <w:b/>
          <w:bCs/>
          <w:w w:val="99"/>
          <w:sz w:val="20"/>
          <w:szCs w:val="20"/>
        </w:rPr>
        <w:t> </w:t>
      </w:r>
      <w:r>
        <w:rPr>
          <w:rFonts w:ascii="宋体" w:hAnsi="宋体" w:cs="宋体" w:eastAsia="宋体" w:hint="default"/>
          <w:w w:val="95"/>
          <w:sz w:val="20"/>
          <w:szCs w:val="20"/>
        </w:rPr>
        <w:t>根据本公司章程第</w:t>
      </w:r>
      <w:r>
        <w:rPr>
          <w:rFonts w:ascii="Times New Roman" w:hAnsi="Times New Roman" w:cs="Times New Roman" w:eastAsia="Times New Roman" w:hint="default"/>
          <w:w w:val="95"/>
          <w:sz w:val="20"/>
          <w:szCs w:val="20"/>
        </w:rPr>
        <w:t>90</w:t>
      </w:r>
      <w:r>
        <w:rPr>
          <w:rFonts w:ascii="宋体" w:hAnsi="宋体" w:cs="宋体" w:eastAsia="宋体" w:hint="default"/>
          <w:w w:val="95"/>
          <w:sz w:val="20"/>
          <w:szCs w:val="20"/>
        </w:rPr>
        <w:t>条规定，单独或者合计持有公司百分之十以上股份的股东有权向董事会请求召开临时</w:t>
      </w:r>
      <w:r>
        <w:rPr>
          <w:rFonts w:ascii="宋体" w:hAnsi="宋体" w:cs="宋体" w:eastAsia="宋体" w:hint="default"/>
          <w:sz w:val="20"/>
          <w:szCs w:val="20"/>
        </w:rPr>
      </w:r>
    </w:p>
    <w:p>
      <w:pPr>
        <w:pStyle w:val="BodyText"/>
        <w:spacing w:line="314" w:lineRule="auto" w:before="67"/>
        <w:ind w:right="0"/>
        <w:jc w:val="left"/>
      </w:pPr>
      <w:r>
        <w:rPr>
          <w:w w:val="95"/>
        </w:rPr>
        <w:t>股东大会，并应当以书面形式向董事会提出。董事会应当根据法律、行政法规和本章程的规定，在收到请求后</w:t>
      </w:r>
      <w:r>
        <w:rPr>
          <w:spacing w:val="91"/>
          <w:w w:val="95"/>
        </w:rPr>
        <w:t> </w:t>
      </w:r>
      <w:r>
        <w:rPr>
          <w:spacing w:val="91"/>
          <w:w w:val="95"/>
        </w:rPr>
      </w:r>
      <w:r>
        <w:rPr/>
        <w:t>十日内提出同意或不同意召开临时股东大会的书面反馈意见。</w:t>
      </w:r>
    </w:p>
    <w:p>
      <w:pPr>
        <w:pStyle w:val="BodyText"/>
        <w:spacing w:line="314" w:lineRule="auto" w:before="139"/>
        <w:ind w:right="1174" w:firstLine="400"/>
        <w:jc w:val="both"/>
      </w:pPr>
      <w:r>
        <w:rPr>
          <w:w w:val="95"/>
        </w:rPr>
        <w:t>董事会同意召开临时股东大会的，应当在做出董事会决议后的五日内发出召开股东大会的通知，通知中对</w:t>
      </w:r>
      <w:r>
        <w:rPr>
          <w:spacing w:val="-43"/>
          <w:w w:val="95"/>
        </w:rPr>
        <w:t> </w:t>
      </w:r>
      <w:r>
        <w:rPr>
          <w:spacing w:val="-43"/>
          <w:w w:val="95"/>
        </w:rPr>
      </w:r>
      <w:r>
        <w:rPr/>
        <w:t>原请求的变更，应当征得相关股东的同意。</w:t>
      </w:r>
    </w:p>
    <w:p>
      <w:pPr>
        <w:pStyle w:val="BodyText"/>
        <w:spacing w:line="314" w:lineRule="auto" w:before="139"/>
        <w:ind w:right="1173" w:firstLine="400"/>
        <w:jc w:val="both"/>
      </w:pPr>
      <w:r>
        <w:rPr/>
        <w:t>董事会不同意召开临时股东大会，或者在收到请求后十日内未做出反馈的，单独或者合计持有公司百分之</w:t>
      </w:r>
      <w:r>
        <w:rPr>
          <w:w w:val="99"/>
        </w:rPr>
        <w:t> </w:t>
      </w:r>
      <w:r>
        <w:rPr/>
        <w:t>十以上股份的股东有权向监事会提议召开临时股东大会，并应当以书面形式向监事会提出请求。</w:t>
      </w:r>
    </w:p>
    <w:p>
      <w:pPr>
        <w:pStyle w:val="BodyText"/>
        <w:spacing w:line="314" w:lineRule="auto" w:before="139"/>
        <w:ind w:right="1139" w:firstLine="400"/>
        <w:jc w:val="both"/>
      </w:pPr>
      <w:r>
        <w:rPr>
          <w:spacing w:val="-3"/>
          <w:w w:val="99"/>
        </w:rPr>
        <w:t>监事会同意召开临时股东大会的，应在收到请求五日内发出召开股东大会的通知，通知中对原提案的变更，</w:t>
      </w:r>
      <w:r>
        <w:rPr>
          <w:w w:val="99"/>
        </w:rPr>
        <w:t> </w:t>
      </w:r>
      <w:r>
        <w:rPr/>
        <w:t>应当征得相关股东的同意。</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监事会未在规定期限内发出股东大会通知的，视为监事会不召集和主持股东大会，连续九十日以上单独或</w:t>
      </w:r>
      <w:r>
        <w:rPr>
          <w:spacing w:val="-44"/>
          <w:w w:val="95"/>
        </w:rPr>
        <w:t> </w:t>
      </w:r>
      <w:r>
        <w:rPr>
          <w:spacing w:val="-44"/>
          <w:w w:val="95"/>
        </w:rPr>
      </w:r>
      <w:r>
        <w:rPr/>
        <w:t>者合计持有公司百分之十以上股份的股东可以自行召集和主持。</w:t>
      </w:r>
    </w:p>
    <w:p>
      <w:pPr>
        <w:pStyle w:val="BodyText"/>
        <w:spacing w:line="307" w:lineRule="auto" w:before="139"/>
        <w:ind w:right="1175" w:firstLine="400"/>
        <w:jc w:val="both"/>
      </w:pPr>
      <w:r>
        <w:rPr>
          <w:w w:val="95"/>
        </w:rPr>
        <w:t>根据本公司章程第</w:t>
      </w:r>
      <w:r>
        <w:rPr>
          <w:rFonts w:ascii="Times New Roman" w:hAnsi="Times New Roman" w:cs="Times New Roman" w:eastAsia="Times New Roman" w:hint="default"/>
          <w:w w:val="95"/>
        </w:rPr>
        <w:t>91</w:t>
      </w:r>
      <w:r>
        <w:rPr>
          <w:w w:val="95"/>
        </w:rPr>
        <w:t>条规定，股东决定自行召集股东大会的，须书面通知董事会，同时向公司所在地中国</w:t>
      </w:r>
      <w:r>
        <w:rPr>
          <w:spacing w:val="-44"/>
          <w:w w:val="95"/>
        </w:rPr>
        <w:t> </w:t>
      </w:r>
      <w:r>
        <w:rPr>
          <w:spacing w:val="-44"/>
          <w:w w:val="95"/>
        </w:rPr>
      </w:r>
      <w:r>
        <w:rPr>
          <w:w w:val="95"/>
        </w:rPr>
        <w:t>证券监督管理机构的派出机构和证券交易所备案。在股东大会决议公告前，召集股东持股比例不得低于百分之   </w:t>
      </w:r>
      <w:r>
        <w:rPr>
          <w:spacing w:val="91"/>
          <w:w w:val="95"/>
        </w:rPr>
        <w:t> </w:t>
      </w:r>
      <w:r>
        <w:rPr>
          <w:spacing w:val="91"/>
          <w:w w:val="95"/>
        </w:rPr>
      </w:r>
      <w:r>
        <w:rPr/>
        <w:t>十。</w:t>
      </w:r>
    </w:p>
    <w:p>
      <w:pPr>
        <w:pStyle w:val="BodyText"/>
        <w:spacing w:line="314" w:lineRule="auto" w:before="145"/>
        <w:ind w:right="1176" w:firstLine="400"/>
        <w:jc w:val="both"/>
      </w:pPr>
      <w:r>
        <w:rPr>
          <w:w w:val="95"/>
        </w:rPr>
        <w:t>召集股东应在发出股东大会通知及股东大会决议公告时，向公司所在地中国证券监督管理机构的派出机构</w:t>
      </w:r>
      <w:r>
        <w:rPr>
          <w:spacing w:val="-44"/>
          <w:w w:val="95"/>
        </w:rPr>
        <w:t> </w:t>
      </w:r>
      <w:r>
        <w:rPr>
          <w:spacing w:val="-44"/>
          <w:w w:val="95"/>
        </w:rPr>
      </w:r>
      <w:r>
        <w:rPr/>
        <w:t>和证券交易所提交有关证明材料。</w:t>
      </w:r>
    </w:p>
    <w:p>
      <w:pPr>
        <w:pStyle w:val="BodyText"/>
        <w:spacing w:line="314" w:lineRule="auto" w:before="139"/>
        <w:ind w:right="1176" w:firstLine="400"/>
        <w:jc w:val="both"/>
      </w:pPr>
      <w:r>
        <w:rPr>
          <w:w w:val="95"/>
        </w:rPr>
        <w:t>对于股东自行召集的股东大会，董事会和董事会秘书将予配合。董事会应当提供股权登记日的股东名册。</w:t>
      </w:r>
      <w:r>
        <w:rPr>
          <w:spacing w:val="-44"/>
          <w:w w:val="95"/>
        </w:rPr>
        <w:t> </w:t>
      </w:r>
      <w:r>
        <w:rPr>
          <w:spacing w:val="-44"/>
          <w:w w:val="95"/>
        </w:rPr>
      </w:r>
      <w:r>
        <w:rPr/>
        <w:t>股东自行召集的股东大会，会议所必需的费用由公司承担。</w:t>
      </w:r>
    </w:p>
    <w:p>
      <w:pPr>
        <w:spacing w:line="464" w:lineRule="exact" w:before="2"/>
        <w:ind w:left="554" w:right="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、将股东的查询送达董事会的程序</w:t>
      </w:r>
      <w:r>
        <w:rPr>
          <w:rFonts w:ascii="宋体" w:hAnsi="宋体" w:cs="宋体" w:eastAsia="宋体" w:hint="default"/>
          <w:b/>
          <w:bCs/>
          <w:w w:val="99"/>
          <w:sz w:val="20"/>
          <w:szCs w:val="20"/>
        </w:rPr>
        <w:t> </w:t>
      </w:r>
      <w:r>
        <w:rPr>
          <w:rFonts w:ascii="宋体" w:hAnsi="宋体" w:cs="宋体" w:eastAsia="宋体" w:hint="default"/>
          <w:spacing w:val="-1"/>
          <w:w w:val="95"/>
          <w:sz w:val="20"/>
          <w:szCs w:val="20"/>
        </w:rPr>
        <w:t>股东可随时以书面形式经公司秘书</w:t>
      </w:r>
      <w:r>
        <w:rPr>
          <w:rFonts w:ascii="Times New Roman" w:hAnsi="Times New Roman" w:cs="Times New Roman" w:eastAsia="Times New Roman" w:hint="default"/>
          <w:spacing w:val="-1"/>
          <w:w w:val="95"/>
          <w:sz w:val="20"/>
          <w:szCs w:val="20"/>
        </w:rPr>
        <w:t>/</w:t>
      </w:r>
      <w:r>
        <w:rPr>
          <w:rFonts w:ascii="宋体" w:hAnsi="宋体" w:cs="宋体" w:eastAsia="宋体" w:hint="default"/>
          <w:spacing w:val="-1"/>
          <w:w w:val="95"/>
          <w:sz w:val="20"/>
          <w:szCs w:val="20"/>
        </w:rPr>
        <w:t>董事会秘书转交彼等的查询及关注事项予公司的董事会，公司秘书</w:t>
      </w:r>
      <w:r>
        <w:rPr>
          <w:rFonts w:ascii="Times New Roman" w:hAnsi="Times New Roman" w:cs="Times New Roman" w:eastAsia="Times New Roman" w:hint="default"/>
          <w:spacing w:val="-1"/>
          <w:w w:val="95"/>
          <w:sz w:val="20"/>
          <w:szCs w:val="20"/>
        </w:rPr>
        <w:t>/</w:t>
      </w:r>
      <w:r>
        <w:rPr>
          <w:rFonts w:ascii="宋体" w:hAnsi="宋体" w:cs="宋体" w:eastAsia="宋体" w:hint="default"/>
          <w:spacing w:val="-1"/>
          <w:w w:val="95"/>
          <w:sz w:val="20"/>
          <w:szCs w:val="20"/>
        </w:rPr>
        <w:t>董事</w:t>
      </w:r>
      <w:r>
        <w:rPr>
          <w:rFonts w:ascii="宋体" w:hAnsi="宋体" w:cs="宋体" w:eastAsia="宋体" w:hint="default"/>
          <w:spacing w:val="-1"/>
          <w:sz w:val="20"/>
          <w:szCs w:val="20"/>
        </w:rPr>
      </w:r>
    </w:p>
    <w:p>
      <w:pPr>
        <w:pStyle w:val="BodyText"/>
        <w:spacing w:line="240" w:lineRule="auto" w:before="17"/>
        <w:ind w:right="0"/>
        <w:jc w:val="left"/>
        <w:rPr>
          <w:rFonts w:ascii="Times New Roman" w:hAnsi="Times New Roman" w:cs="Times New Roman" w:eastAsia="Times New Roman" w:hint="default"/>
        </w:rPr>
      </w:pPr>
      <w:r>
        <w:rPr/>
        <w:t>会秘书的联络详情如下</w:t>
      </w:r>
      <w:r>
        <w:rPr>
          <w:rFonts w:ascii="Times New Roman" w:hAnsi="Times New Roman" w:cs="Times New Roman" w:eastAsia="Times New Roman" w:hint="default"/>
        </w:rPr>
        <w:t>:</w:t>
      </w:r>
    </w:p>
    <w:p>
      <w:pPr>
        <w:spacing w:line="240" w:lineRule="auto" w:before="5"/>
        <w:rPr>
          <w:rFonts w:ascii="Times New Roman" w:hAnsi="Times New Roman" w:cs="Times New Roman" w:eastAsia="Times New Roman"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3549"/>
        <w:gridCol w:w="2903"/>
        <w:gridCol w:w="3234"/>
      </w:tblGrid>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1"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袁西坤</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朱瀚樑</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(86)-0536-2158008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+852-21629600</w:t>
            </w:r>
          </w:p>
        </w:tc>
      </w:tr>
      <w:tr>
        <w:trPr>
          <w:trHeight w:val="415"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r>
              <w:rPr>
                <w:rFonts w:ascii="Times New Roman"/>
                <w:sz w:val="18"/>
              </w:rPr>
              <w:t>(86)-0536-2158977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+852-25010028</w:t>
            </w:r>
          </w:p>
        </w:tc>
      </w:tr>
      <w:tr>
        <w:trPr>
          <w:trHeight w:val="416" w:hRule="exact"/>
        </w:trPr>
        <w:tc>
          <w:tcPr>
            <w:tcW w:w="3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9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7" w:right="0"/>
              <w:jc w:val="left"/>
              <w:rPr>
                <w:rFonts w:ascii="Times New Roman" w:hAnsi="Times New Roman" w:cs="Times New Roman" w:eastAsia="Times New Roman" w:hint="default"/>
                <w:sz w:val="18"/>
                <w:szCs w:val="18"/>
              </w:rPr>
            </w:pPr>
            <w:hyperlink r:id="rId10">
              <w:r>
                <w:rPr>
                  <w:rFonts w:ascii="Times New Roman"/>
                  <w:sz w:val="18"/>
                </w:rPr>
                <w:t>chenmmingpaper@163.com</w:t>
              </w:r>
            </w:hyperlink>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z w:val="18"/>
                </w:rPr>
                <w:t>liamchu@li-partners.com</w:t>
              </w:r>
            </w:hyperlink>
          </w:p>
        </w:tc>
      </w:tr>
    </w:tbl>
    <w:p>
      <w:pPr>
        <w:pStyle w:val="BodyText"/>
        <w:spacing w:line="297" w:lineRule="auto" w:before="9"/>
        <w:ind w:right="1134" w:firstLine="400"/>
        <w:jc w:val="both"/>
      </w:pPr>
      <w:r>
        <w:rPr>
          <w:spacing w:val="-1"/>
          <w:w w:val="95"/>
        </w:rPr>
        <w:t>公司秘书</w:t>
      </w:r>
      <w:r>
        <w:rPr>
          <w:rFonts w:ascii="Times New Roman" w:hAnsi="Times New Roman" w:cs="Times New Roman" w:eastAsia="Times New Roman" w:hint="default"/>
          <w:spacing w:val="-1"/>
          <w:w w:val="95"/>
        </w:rPr>
        <w:t>/</w:t>
      </w:r>
      <w:r>
        <w:rPr>
          <w:spacing w:val="-1"/>
          <w:w w:val="95"/>
        </w:rPr>
        <w:t>董事会秘书将转交股东的查询及关注事项予本公司的董事会及</w:t>
      </w:r>
      <w:r>
        <w:rPr>
          <w:rFonts w:ascii="Times New Roman" w:hAnsi="Times New Roman" w:cs="Times New Roman" w:eastAsia="Times New Roman" w:hint="default"/>
          <w:spacing w:val="-1"/>
          <w:w w:val="95"/>
        </w:rPr>
        <w:t>/</w:t>
      </w:r>
      <w:r>
        <w:rPr>
          <w:spacing w:val="-1"/>
          <w:w w:val="95"/>
        </w:rPr>
        <w:t>或有关的董事会辖下委员会（若适</w:t>
      </w:r>
      <w:r>
        <w:rPr>
          <w:spacing w:val="-62"/>
          <w:w w:val="95"/>
        </w:rPr>
        <w:t> </w:t>
      </w:r>
      <w:r>
        <w:rPr>
          <w:spacing w:val="-62"/>
          <w:w w:val="95"/>
        </w:rPr>
      </w:r>
      <w:r>
        <w:rPr/>
        <w:t>当），以便回复股东的提问。</w:t>
      </w:r>
    </w:p>
    <w:p>
      <w:pPr>
        <w:spacing w:line="464" w:lineRule="exact" w:before="16"/>
        <w:ind w:left="554" w:right="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、将股东建议提呈股东大会的程序</w:t>
      </w:r>
      <w:r>
        <w:rPr>
          <w:rFonts w:ascii="宋体" w:hAnsi="宋体" w:cs="宋体" w:eastAsia="宋体" w:hint="default"/>
          <w:b/>
          <w:bCs/>
          <w:w w:val="99"/>
          <w:sz w:val="20"/>
          <w:szCs w:val="20"/>
        </w:rPr>
        <w:t> </w:t>
      </w:r>
      <w:r>
        <w:rPr>
          <w:rFonts w:ascii="宋体" w:hAnsi="宋体" w:cs="宋体" w:eastAsia="宋体" w:hint="default"/>
          <w:spacing w:val="-1"/>
          <w:w w:val="95"/>
          <w:sz w:val="20"/>
          <w:szCs w:val="20"/>
        </w:rPr>
        <w:t>根据本公司章程第</w:t>
      </w:r>
      <w:r>
        <w:rPr>
          <w:rFonts w:ascii="Times New Roman" w:hAnsi="Times New Roman" w:cs="Times New Roman" w:eastAsia="Times New Roman" w:hint="default"/>
          <w:spacing w:val="-1"/>
          <w:w w:val="95"/>
          <w:sz w:val="20"/>
          <w:szCs w:val="20"/>
        </w:rPr>
        <w:t>102</w:t>
      </w:r>
      <w:r>
        <w:rPr>
          <w:rFonts w:ascii="宋体" w:hAnsi="宋体" w:cs="宋体" w:eastAsia="宋体" w:hint="default"/>
          <w:spacing w:val="-1"/>
          <w:w w:val="95"/>
          <w:sz w:val="20"/>
          <w:szCs w:val="20"/>
        </w:rPr>
        <w:t>条规定，单独或者合并持有公司百分之三以上股份的股东，有权向公司于股东大会提</w:t>
      </w:r>
      <w:r>
        <w:rPr>
          <w:rFonts w:ascii="宋体" w:hAnsi="宋体" w:cs="宋体" w:eastAsia="宋体" w:hint="default"/>
          <w:spacing w:val="-1"/>
          <w:sz w:val="20"/>
          <w:szCs w:val="20"/>
        </w:rPr>
      </w:r>
    </w:p>
    <w:p>
      <w:pPr>
        <w:pStyle w:val="BodyText"/>
        <w:spacing w:line="240" w:lineRule="auto" w:before="17"/>
        <w:ind w:right="0"/>
        <w:jc w:val="left"/>
      </w:pPr>
      <w:r>
        <w:rPr/>
        <w:t>出提案。</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单独或者合计持有公司百分之三以上股份的股东，可以在股东大会召开十个工作日前提出临时提案并书面</w:t>
      </w:r>
      <w:r>
        <w:rPr>
          <w:spacing w:val="-44"/>
          <w:w w:val="95"/>
        </w:rPr>
        <w:t> </w:t>
      </w:r>
      <w:r>
        <w:rPr>
          <w:spacing w:val="-44"/>
          <w:w w:val="95"/>
        </w:rPr>
      </w:r>
      <w:r>
        <w:rPr>
          <w:w w:val="95"/>
        </w:rPr>
        <w:t>提交董事会或董事会秘书。董事会或董事会秘书应当在收到提案后二个工作日内发出股东大会补充通知，公告</w:t>
      </w:r>
      <w:r>
        <w:rPr>
          <w:spacing w:val="91"/>
          <w:w w:val="95"/>
        </w:rPr>
        <w:t> </w:t>
      </w:r>
      <w:r>
        <w:rPr>
          <w:spacing w:val="91"/>
          <w:w w:val="95"/>
        </w:rPr>
      </w:r>
      <w:r>
        <w:rPr/>
        <w:t>临时提案的内容。</w:t>
      </w:r>
    </w:p>
    <w:p>
      <w:pPr>
        <w:pStyle w:val="BodyText"/>
        <w:spacing w:line="314" w:lineRule="auto" w:before="140"/>
        <w:ind w:right="1176" w:firstLine="400"/>
        <w:jc w:val="both"/>
      </w:pPr>
      <w:r>
        <w:rPr>
          <w:w w:val="95"/>
        </w:rPr>
        <w:t>除前款规定的情形外，董事会或董事会秘书在发出股东大会通知公告后，不得修改股东大会通知中已列明</w:t>
      </w:r>
      <w:r>
        <w:rPr>
          <w:spacing w:val="-44"/>
          <w:w w:val="95"/>
        </w:rPr>
        <w:t> </w:t>
      </w:r>
      <w:r>
        <w:rPr>
          <w:spacing w:val="-44"/>
          <w:w w:val="95"/>
        </w:rPr>
      </w:r>
      <w:r>
        <w:rPr/>
        <w:t>的提案或增加新的提案。</w:t>
      </w:r>
    </w:p>
    <w:p>
      <w:pPr>
        <w:pStyle w:val="BodyText"/>
        <w:spacing w:line="314" w:lineRule="auto" w:before="139"/>
        <w:ind w:right="1172" w:firstLine="400"/>
        <w:jc w:val="both"/>
      </w:pPr>
      <w:r>
        <w:rPr/>
        <w:t>股东大会通知中未列明或不符合公司章程规定的提案，股东大会不得进行表决并做出决议。临时股东大会</w:t>
      </w:r>
      <w:r>
        <w:rPr>
          <w:w w:val="99"/>
        </w:rPr>
        <w:t> </w:t>
      </w:r>
      <w:r>
        <w:rPr/>
        <w:t>不得决定通告未载明的事项。</w:t>
      </w:r>
    </w:p>
    <w:p>
      <w:pPr>
        <w:pStyle w:val="BodyText"/>
        <w:spacing w:line="464" w:lineRule="exact" w:before="2"/>
        <w:ind w:left="554" w:right="1159"/>
        <w:jc w:val="left"/>
      </w:pPr>
      <w:r>
        <w:rPr/>
        <w:t>投资者关系</w:t>
      </w:r>
      <w:r>
        <w:rPr>
          <w:w w:val="99"/>
        </w:rPr>
        <w:t> </w:t>
      </w:r>
      <w:r>
        <w:rPr>
          <w:w w:val="95"/>
        </w:rPr>
        <w:t>本公司了解本身须向持有权益的人士阐述其业务状况及响应彼等的提问。本公司适时接待及造访投资者，</w:t>
      </w:r>
      <w:r>
        <w:rPr/>
      </w:r>
    </w:p>
    <w:p>
      <w:pPr>
        <w:pStyle w:val="BodyText"/>
        <w:spacing w:line="314" w:lineRule="auto" w:before="17"/>
        <w:ind w:right="0"/>
        <w:jc w:val="left"/>
      </w:pPr>
      <w:r>
        <w:rPr>
          <w:w w:val="95"/>
        </w:rPr>
        <w:t>藉以阐释本集团的业务。此外，本公司会迅速地解答公众人士及个别股东提出的问题。在任何情况下，本公司</w:t>
      </w:r>
      <w:r>
        <w:rPr>
          <w:spacing w:val="91"/>
          <w:w w:val="95"/>
        </w:rPr>
        <w:t> </w:t>
      </w:r>
      <w:r>
        <w:rPr>
          <w:spacing w:val="91"/>
          <w:w w:val="95"/>
        </w:rPr>
      </w:r>
      <w:r>
        <w:rPr/>
        <w:t>将采取审慎态度以确保不会选择性地披露任何影响股价的数据。</w:t>
      </w:r>
    </w:p>
    <w:p>
      <w:pPr>
        <w:spacing w:after="0" w:line="314"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spacing w:line="424" w:lineRule="auto" w:before="37"/>
        <w:ind w:left="554" w:right="5152" w:firstLine="2"/>
        <w:jc w:val="left"/>
        <w:rPr>
          <w:rFonts w:ascii="宋体" w:hAnsi="宋体" w:cs="宋体" w:eastAsia="宋体" w:hint="default"/>
          <w:sz w:val="20"/>
          <w:szCs w:val="20"/>
        </w:rPr>
      </w:pPr>
      <w:r>
        <w:rPr>
          <w:rFonts w:ascii="宋体" w:hAnsi="宋体" w:cs="宋体" w:eastAsia="宋体" w:hint="default"/>
          <w:b/>
          <w:bCs/>
          <w:sz w:val="20"/>
          <w:szCs w:val="20"/>
        </w:rPr>
        <w:t>（十八）内部控制</w:t>
      </w:r>
      <w:r>
        <w:rPr>
          <w:rFonts w:ascii="宋体" w:hAnsi="宋体" w:cs="宋体" w:eastAsia="宋体" w:hint="default"/>
          <w:b/>
          <w:bCs/>
          <w:w w:val="99"/>
          <w:sz w:val="20"/>
          <w:szCs w:val="20"/>
        </w:rPr>
        <w:t> </w:t>
      </w:r>
      <w:r>
        <w:rPr>
          <w:rFonts w:ascii="宋体" w:hAnsi="宋体" w:cs="宋体" w:eastAsia="宋体" w:hint="default"/>
          <w:sz w:val="20"/>
          <w:szCs w:val="20"/>
        </w:rPr>
        <w:t>本公司内部控制的详细情况参见本章节九、内部控制情况。</w:t>
      </w:r>
    </w:p>
    <w:p>
      <w:pPr>
        <w:pStyle w:val="Heading5"/>
        <w:spacing w:line="240" w:lineRule="auto" w:before="47"/>
        <w:ind w:right="0"/>
        <w:jc w:val="left"/>
        <w:rPr>
          <w:b w:val="0"/>
          <w:bCs w:val="0"/>
        </w:rPr>
      </w:pPr>
      <w:r>
        <w:rPr/>
        <w:t>（十九）组织章程文件</w:t>
      </w:r>
      <w:r>
        <w:rPr>
          <w:b w:val="0"/>
          <w:bCs w:val="0"/>
        </w:rPr>
      </w:r>
    </w:p>
    <w:p>
      <w:pPr>
        <w:spacing w:line="240" w:lineRule="auto" w:before="5"/>
        <w:rPr>
          <w:rFonts w:ascii="宋体" w:hAnsi="宋体" w:cs="宋体" w:eastAsia="宋体" w:hint="default"/>
          <w:b/>
          <w:bCs/>
          <w:sz w:val="15"/>
          <w:szCs w:val="15"/>
        </w:rPr>
      </w:pPr>
    </w:p>
    <w:p>
      <w:pPr>
        <w:pStyle w:val="BodyText"/>
        <w:spacing w:line="314" w:lineRule="auto"/>
        <w:ind w:right="1034" w:firstLine="400"/>
        <w:jc w:val="both"/>
      </w:pPr>
      <w:r>
        <w:rPr>
          <w:spacing w:val="-1"/>
          <w:w w:val="95"/>
        </w:rPr>
        <w:t>本公司于二零一九年十二月三日对公司新组织章程细则做出修订，修订范围主要是公司股东大会召开时间，</w:t>
      </w:r>
      <w:r>
        <w:rPr>
          <w:spacing w:val="-47"/>
          <w:w w:val="95"/>
        </w:rPr>
        <w:t> </w:t>
      </w:r>
      <w:r>
        <w:rPr>
          <w:spacing w:val="-47"/>
          <w:w w:val="95"/>
        </w:rPr>
      </w:r>
      <w:r>
        <w:rPr/>
        <w:t>本公司组织章程大纲及新组织章程细则之修订版本可于本公司及联交所网页查阅。</w:t>
      </w:r>
    </w:p>
    <w:p>
      <w:pPr>
        <w:spacing w:line="464" w:lineRule="exact" w:before="2"/>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（二十）董事会成员多元化</w:t>
      </w:r>
      <w:r>
        <w:rPr>
          <w:rFonts w:ascii="宋体" w:hAnsi="宋体" w:cs="宋体" w:eastAsia="宋体" w:hint="default"/>
          <w:b/>
          <w:bCs/>
          <w:w w:val="99"/>
          <w:sz w:val="20"/>
          <w:szCs w:val="20"/>
        </w:rPr>
        <w:t> </w:t>
      </w:r>
      <w:r>
        <w:rPr>
          <w:rFonts w:ascii="宋体" w:hAnsi="宋体" w:cs="宋体" w:eastAsia="宋体" w:hint="default"/>
          <w:w w:val="95"/>
          <w:sz w:val="20"/>
          <w:szCs w:val="20"/>
        </w:rPr>
        <w:t>本公司于二零一三年八月二十一日制定董事会成员多元化政策并修定提名委员会实施细则，提名委员会会</w:t>
      </w:r>
      <w:r>
        <w:rPr>
          <w:rFonts w:ascii="宋体" w:hAnsi="宋体" w:cs="宋体" w:eastAsia="宋体" w:hint="default"/>
          <w:sz w:val="20"/>
          <w:szCs w:val="20"/>
        </w:rPr>
      </w:r>
    </w:p>
    <w:p>
      <w:pPr>
        <w:pStyle w:val="BodyText"/>
        <w:spacing w:line="424" w:lineRule="auto" w:before="17"/>
        <w:ind w:left="554" w:right="0" w:hanging="401"/>
        <w:jc w:val="left"/>
      </w:pPr>
      <w:r>
        <w:rPr/>
        <w:t>定时检讨董事会成员多元化政策，做出检讨，改善董事会效率并确保董事会多元化带来的裨益。</w:t>
      </w:r>
      <w:r>
        <w:rPr>
          <w:w w:val="99"/>
        </w:rPr>
        <w:t> </w:t>
      </w:r>
      <w:r>
        <w:rPr/>
        <w:t>董事会成员多元化政策摘要如下：</w:t>
      </w:r>
    </w:p>
    <w:p>
      <w:pPr>
        <w:pStyle w:val="BodyText"/>
        <w:spacing w:line="314" w:lineRule="auto" w:before="48"/>
        <w:ind w:right="1174" w:firstLine="400"/>
        <w:jc w:val="both"/>
      </w:pPr>
      <w:r>
        <w:rPr>
          <w:w w:val="95"/>
        </w:rPr>
        <w:t>本公司认同多元化董事会的禆益，并视维持董事会层面多元化为维持公司竞争优势的重要元素之一。一个</w:t>
      </w:r>
      <w:r>
        <w:rPr>
          <w:spacing w:val="-43"/>
          <w:w w:val="95"/>
        </w:rPr>
        <w:t> </w:t>
      </w:r>
      <w:r>
        <w:rPr>
          <w:spacing w:val="-43"/>
          <w:w w:val="95"/>
        </w:rPr>
      </w:r>
      <w:r>
        <w:rPr>
          <w:w w:val="95"/>
        </w:rPr>
        <w:t>真正多元化的董事会应包括具备不同才能、技能、地区及行业经验、背景、性别及其它特质的董事会成员，并</w:t>
      </w:r>
      <w:r>
        <w:rPr>
          <w:spacing w:val="91"/>
          <w:w w:val="95"/>
        </w:rPr>
        <w:t> </w:t>
      </w:r>
      <w:r>
        <w:rPr>
          <w:spacing w:val="91"/>
          <w:w w:val="95"/>
        </w:rPr>
      </w:r>
      <w:r>
        <w:rPr>
          <w:w w:val="95"/>
        </w:rPr>
        <w:t>应加以利用。多元化董事会成员将于厘定董事会组合时予以考虑，并于可能情况下保持适当平衡。董事会成员</w:t>
      </w:r>
      <w:r>
        <w:rPr>
          <w:spacing w:val="91"/>
          <w:w w:val="95"/>
        </w:rPr>
        <w:t> </w:t>
      </w:r>
      <w:r>
        <w:rPr>
          <w:spacing w:val="91"/>
          <w:w w:val="95"/>
        </w:rPr>
      </w:r>
      <w:r>
        <w:rPr/>
        <w:t>的所有委任均按董事会整体运作所需要的才能、技能及经验水平而做出。</w:t>
      </w:r>
    </w:p>
    <w:p>
      <w:pPr>
        <w:pStyle w:val="BodyText"/>
        <w:spacing w:line="314" w:lineRule="auto" w:before="139"/>
        <w:ind w:right="1133" w:firstLine="400"/>
        <w:jc w:val="both"/>
      </w:pPr>
      <w:r>
        <w:rPr/>
        <w:t>公司提名委员会负责审阅及评估董事会组成，并就委任公司新任董事向董事会做出推荐建议。提名委员会</w:t>
      </w:r>
      <w:r>
        <w:rPr>
          <w:w w:val="99"/>
        </w:rPr>
        <w:t> </w:t>
      </w:r>
      <w:r>
        <w:rPr>
          <w:spacing w:val="-3"/>
          <w:w w:val="95"/>
        </w:rPr>
        <w:t>亦监管董事会有效性年度审阅的进行。于审阅及评估董事会组成时，提名委员会将考虑各方面多元化的禆益（包</w:t>
      </w:r>
      <w:r>
        <w:rPr>
          <w:spacing w:val="6"/>
          <w:w w:val="95"/>
        </w:rPr>
        <w:t> </w:t>
      </w:r>
      <w:r>
        <w:rPr>
          <w:spacing w:val="6"/>
          <w:w w:val="95"/>
        </w:rPr>
      </w:r>
      <w:r>
        <w:rPr/>
        <w:t>括但不限于上文所述者），以维持董事会适当范围及平衡的才能、技能、经验及背景。在推荐人选加入董事会</w:t>
      </w:r>
      <w:r>
        <w:rPr>
          <w:w w:val="99"/>
        </w:rPr>
        <w:t> </w:t>
      </w:r>
      <w:r>
        <w:rPr/>
        <w:t>时，提名委员会将按客观条件考虑人选，并适度顾及董事会成员多元化的禆益。</w:t>
      </w:r>
    </w:p>
    <w:p>
      <w:pPr>
        <w:pStyle w:val="BodyText"/>
        <w:spacing w:line="240" w:lineRule="auto" w:before="139"/>
        <w:ind w:left="554" w:right="0"/>
        <w:jc w:val="left"/>
      </w:pPr>
      <w:r>
        <w:rPr/>
        <w:t>本公司董事会的组成已基本实现多元化，具体请见本章十一、（三）董事会的组成。</w:t>
      </w:r>
    </w:p>
    <w:p>
      <w:pPr>
        <w:pStyle w:val="BodyText"/>
        <w:spacing w:line="464" w:lineRule="exact" w:before="64"/>
        <w:ind w:left="554" w:right="0" w:firstLine="2"/>
        <w:jc w:val="left"/>
      </w:pPr>
      <w:r>
        <w:rPr>
          <w:rFonts w:ascii="宋体" w:hAnsi="宋体" w:cs="宋体" w:eastAsia="宋体" w:hint="default"/>
          <w:b/>
          <w:bCs/>
        </w:rPr>
        <w:t>（二十一）派息政策</w:t>
      </w:r>
      <w:r>
        <w:rPr>
          <w:rFonts w:ascii="宋体" w:hAnsi="宋体" w:cs="宋体" w:eastAsia="宋体" w:hint="default"/>
          <w:b/>
          <w:bCs/>
          <w:w w:val="99"/>
        </w:rPr>
        <w:t> </w:t>
      </w:r>
      <w:r>
        <w:rPr>
          <w:spacing w:val="-2"/>
        </w:rPr>
        <w:t>以</w:t>
      </w:r>
      <w:r>
        <w:rPr>
          <w:rFonts w:ascii="Times New Roman" w:hAnsi="Times New Roman" w:cs="Times New Roman" w:eastAsia="Times New Roman" w:hint="default"/>
          <w:spacing w:val="-2"/>
        </w:rPr>
        <w:t>2019</w:t>
      </w:r>
      <w:r>
        <w:rPr>
          <w:spacing w:val="-2"/>
        </w:rPr>
        <w:t>年末普通股总股本</w:t>
      </w:r>
      <w:r>
        <w:rPr>
          <w:rFonts w:ascii="Times New Roman" w:hAnsi="Times New Roman" w:cs="Times New Roman" w:eastAsia="Times New Roman" w:hint="default"/>
          <w:spacing w:val="-2"/>
        </w:rPr>
        <w:t>2,904,608,200</w:t>
      </w:r>
      <w:r>
        <w:rPr>
          <w:spacing w:val="-2"/>
        </w:rPr>
        <w:t>股、优先股模拟折算普通股</w:t>
      </w:r>
      <w:r>
        <w:rPr>
          <w:rFonts w:ascii="Times New Roman" w:hAnsi="Times New Roman" w:cs="Times New Roman" w:eastAsia="Times New Roman" w:hint="default"/>
          <w:spacing w:val="-2"/>
        </w:rPr>
        <w:t>1,162,790,698</w:t>
      </w:r>
      <w:r>
        <w:rPr>
          <w:spacing w:val="-2"/>
        </w:rPr>
        <w:t>股（每</w:t>
      </w:r>
      <w:r>
        <w:rPr>
          <w:rFonts w:ascii="Times New Roman" w:hAnsi="Times New Roman" w:cs="Times New Roman" w:eastAsia="Times New Roman" w:hint="default"/>
          <w:spacing w:val="-2"/>
        </w:rPr>
        <w:t>3.87</w:t>
      </w:r>
      <w:r>
        <w:rPr>
          <w:spacing w:val="-2"/>
        </w:rPr>
        <w:t>元模拟折合</w:t>
      </w:r>
      <w:r>
        <w:rPr>
          <w:rFonts w:ascii="Times New Roman" w:hAnsi="Times New Roman" w:cs="Times New Roman" w:eastAsia="Times New Roman" w:hint="default"/>
          <w:spacing w:val="-2"/>
        </w:rPr>
        <w:t>1</w:t>
      </w:r>
      <w:r>
        <w:rPr>
          <w:spacing w:val="-2"/>
        </w:rPr>
        <w:t>股）</w:t>
      </w:r>
    </w:p>
    <w:p>
      <w:pPr>
        <w:pStyle w:val="BodyText"/>
        <w:spacing w:line="297" w:lineRule="auto" w:before="17"/>
        <w:ind w:right="1117"/>
        <w:jc w:val="left"/>
      </w:pPr>
      <w:r>
        <w:rPr>
          <w:w w:val="95"/>
        </w:rPr>
        <w:t>为基数，向普通股股东每</w:t>
      </w:r>
      <w:r>
        <w:rPr>
          <w:rFonts w:ascii="Times New Roman" w:hAnsi="Times New Roman" w:cs="Times New Roman" w:eastAsia="Times New Roman" w:hint="default"/>
          <w:w w:val="95"/>
        </w:rPr>
        <w:t>10</w:t>
      </w:r>
      <w:r>
        <w:rPr>
          <w:w w:val="95"/>
        </w:rPr>
        <w:t>股派发现金红利人民币</w:t>
      </w:r>
      <w:r>
        <w:rPr>
          <w:rFonts w:ascii="Times New Roman" w:hAnsi="Times New Roman" w:cs="Times New Roman" w:eastAsia="Times New Roman" w:hint="default"/>
          <w:w w:val="95"/>
        </w:rPr>
        <w:t>1.5</w:t>
      </w:r>
      <w:r>
        <w:rPr>
          <w:w w:val="95"/>
        </w:rPr>
        <w:t>元（含税）、向优先股股东模拟折算普通股后每</w:t>
      </w:r>
      <w:r>
        <w:rPr>
          <w:rFonts w:ascii="Times New Roman" w:hAnsi="Times New Roman" w:cs="Times New Roman" w:eastAsia="Times New Roman" w:hint="default"/>
          <w:w w:val="95"/>
        </w:rPr>
        <w:t>10</w:t>
      </w:r>
      <w:r>
        <w:rPr>
          <w:w w:val="95"/>
        </w:rPr>
        <w:t>股派发</w:t>
      </w:r>
      <w:r>
        <w:rPr>
          <w:spacing w:val="82"/>
          <w:w w:val="95"/>
        </w:rPr>
        <w:t> </w:t>
      </w:r>
      <w:r>
        <w:rPr>
          <w:spacing w:val="-2"/>
        </w:rPr>
        <w:t>现金红利人民币</w:t>
      </w:r>
      <w:r>
        <w:rPr>
          <w:rFonts w:ascii="Times New Roman" w:hAnsi="Times New Roman" w:cs="Times New Roman" w:eastAsia="Times New Roman" w:hint="default"/>
          <w:spacing w:val="-2"/>
        </w:rPr>
        <w:t>1.5</w:t>
      </w:r>
      <w:r>
        <w:rPr>
          <w:spacing w:val="-2"/>
        </w:rPr>
        <w:t>元（含税），送红股</w:t>
      </w:r>
      <w:r>
        <w:rPr>
          <w:rFonts w:ascii="Times New Roman" w:hAnsi="Times New Roman" w:cs="Times New Roman" w:eastAsia="Times New Roman" w:hint="default"/>
          <w:spacing w:val="-2"/>
        </w:rPr>
        <w:t>0</w:t>
      </w:r>
      <w:r>
        <w:rPr>
          <w:spacing w:val="-2"/>
        </w:rPr>
        <w:t>股，不以公积金转增股本。普通股股东派发现金红利人民币</w:t>
      </w:r>
      <w:r>
        <w:rPr>
          <w:rFonts w:ascii="Times New Roman" w:hAnsi="Times New Roman" w:cs="Times New Roman" w:eastAsia="Times New Roman" w:hint="default"/>
          <w:spacing w:val="-2"/>
        </w:rPr>
        <w:t>435,691,230</w:t>
      </w:r>
      <w:r>
        <w:rPr>
          <w:rFonts w:ascii="Times New Roman" w:hAnsi="Times New Roman" w:cs="Times New Roman" w:eastAsia="Times New Roman" w:hint="default"/>
          <w:w w:val="99"/>
        </w:rPr>
        <w:t> </w:t>
      </w:r>
      <w:r>
        <w:rPr/>
        <w:t>元；优先股股东派发浮动现金红利人民币</w:t>
      </w:r>
      <w:r>
        <w:rPr>
          <w:rFonts w:ascii="Times New Roman" w:hAnsi="Times New Roman" w:cs="Times New Roman" w:eastAsia="Times New Roman" w:hint="default"/>
        </w:rPr>
        <w:t>174,418,604.70</w:t>
      </w:r>
      <w:r>
        <w:rPr/>
        <w:t>元，即优先股股东每股优先股（每股面值</w:t>
      </w:r>
      <w:r>
        <w:rPr>
          <w:rFonts w:ascii="Times New Roman" w:hAnsi="Times New Roman" w:cs="Times New Roman" w:eastAsia="Times New Roman" w:hint="default"/>
        </w:rPr>
        <w:t>100</w:t>
      </w:r>
      <w:r>
        <w:rPr/>
        <w:t>元）派发</w:t>
      </w:r>
      <w:r>
        <w:rPr>
          <w:w w:val="99"/>
        </w:rPr>
        <w:t> </w:t>
      </w:r>
      <w:r>
        <w:rPr/>
        <w:t>现金红利人民币</w:t>
      </w:r>
      <w:r>
        <w:rPr>
          <w:rFonts w:ascii="Times New Roman" w:hAnsi="Times New Roman" w:cs="Times New Roman" w:eastAsia="Times New Roman" w:hint="default"/>
        </w:rPr>
        <w:t>3.87</w:t>
      </w:r>
      <w:r>
        <w:rPr/>
        <w:t>元（含税）。</w:t>
      </w:r>
    </w:p>
    <w:p>
      <w:pPr>
        <w:spacing w:after="0" w:line="297" w:lineRule="auto"/>
        <w:jc w:val="left"/>
        <w:sectPr>
          <w:pgSz w:w="11910" w:h="16840"/>
          <w:pgMar w:header="750" w:footer="1138" w:top="1100" w:bottom="1320" w:left="980" w:right="0"/>
        </w:sectPr>
      </w:pPr>
    </w:p>
    <w:p>
      <w:pPr>
        <w:spacing w:line="240" w:lineRule="auto" w:before="8"/>
        <w:rPr>
          <w:rFonts w:ascii="宋体" w:hAnsi="宋体" w:cs="宋体" w:eastAsia="宋体" w:hint="default"/>
          <w:sz w:val="29"/>
          <w:szCs w:val="29"/>
        </w:rPr>
      </w:pPr>
      <w:r>
        <w:rPr/>
        <w:pict>
          <v:group style="position:absolute;margin-left:338.350006pt;margin-top:731.255981pt;width:201.55pt;height:29.4pt;mso-position-horizontal-relative:page;mso-position-vertical-relative:page;z-index:-1412776" coordorigin="6767,14625" coordsize="4031,588">
            <v:group style="position:absolute;left:6779;top:14637;width:2;height:406" coordorigin="6779,14637" coordsize="2,406">
              <v:shape style="position:absolute;left:6779;top:14637;width:2;height:406" coordorigin="6779,14637" coordsize="0,406" path="m6779,14637l6779,15043e" filled="false" stroked="true" strokeweight="1.2pt" strokecolor="#ffffff">
                <v:path arrowok="t"/>
              </v:shape>
            </v:group>
            <v:group style="position:absolute;left:6767;top:15043;width:4031;height:171" coordorigin="6767,15043" coordsize="4031,171">
              <v:shape style="position:absolute;left:6767;top:15043;width:4031;height:171" coordorigin="6767,15043" coordsize="4031,171" path="m6767,15213l10798,15213,10798,15043,6767,15043,6767,15213xe" filled="true" fillcolor="#ffffff" stroked="false">
                <v:path arrowok="t"/>
                <v:fill type="solid"/>
              </v:shape>
            </v:group>
            <v:group style="position:absolute;left:6791;top:14637;width:3983;height:406" coordorigin="6791,14637" coordsize="3983,406">
              <v:shape style="position:absolute;left:6791;top:14637;width:3983;height:406" coordorigin="6791,14637" coordsize="3983,406" path="m6791,15043l10774,15043,10774,14637,6791,14637,6791,15043xe" filled="true" fillcolor="#ffffff" stroked="false">
                <v:path arrowok="t"/>
                <v:fill type="solid"/>
              </v:shape>
            </v:group>
            <w10:wrap type="none"/>
          </v:group>
        </w:pict>
      </w:r>
    </w:p>
    <w:p>
      <w:pPr>
        <w:pStyle w:val="Heading1"/>
        <w:spacing w:line="240" w:lineRule="auto"/>
        <w:ind w:left="3396" w:right="0"/>
        <w:jc w:val="left"/>
        <w:rPr>
          <w:b w:val="0"/>
          <w:bCs w:val="0"/>
        </w:rPr>
      </w:pPr>
      <w:bookmarkStart w:name="_bookmark11" w:id="12"/>
      <w:bookmarkEnd w:id="12"/>
      <w:r>
        <w:rPr>
          <w:b w:val="0"/>
          <w:bCs w:val="0"/>
        </w:rPr>
      </w:r>
      <w:r>
        <w:rPr>
          <w:spacing w:val="-15"/>
        </w:rPr>
        <w:t>第十二节</w:t>
      </w:r>
      <w:r>
        <w:rPr>
          <w:spacing w:val="-50"/>
        </w:rPr>
        <w:t> </w:t>
      </w:r>
      <w:r>
        <w:rPr>
          <w:spacing w:val="-17"/>
        </w:rPr>
        <w:t>公司债券相关情况</w:t>
      </w:r>
      <w:r>
        <w:rPr>
          <w:b w:val="0"/>
          <w:bCs w:val="0"/>
          <w:spacing w:val="-17"/>
        </w:rPr>
      </w:r>
    </w:p>
    <w:p>
      <w:pPr>
        <w:pStyle w:val="BodyText"/>
        <w:spacing w:line="424" w:lineRule="auto" w:before="163"/>
        <w:ind w:right="1453"/>
        <w:jc w:val="left"/>
      </w:pPr>
      <w:r>
        <w:rPr>
          <w:w w:val="95"/>
        </w:rPr>
        <w:t>公司是否存在公开发行并在证券交易所上市，且在年度报告批准报出日未到期或到期未能全额兑付的公司债券   </w:t>
      </w:r>
      <w:r>
        <w:rPr>
          <w:spacing w:val="91"/>
          <w:w w:val="95"/>
        </w:rPr>
        <w:t> </w:t>
      </w:r>
      <w:r>
        <w:rPr>
          <w:spacing w:val="91"/>
          <w:w w:val="95"/>
        </w:rPr>
      </w:r>
      <w:r>
        <w:rPr/>
        <w:t>是</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before="44"/>
        <w:ind w:left="7842" w:right="1039" w:firstLine="0"/>
        <w:jc w:val="right"/>
        <w:rPr>
          <w:rFonts w:ascii="宋体" w:hAnsi="宋体" w:cs="宋体" w:eastAsia="宋体" w:hint="default"/>
          <w:sz w:val="18"/>
          <w:szCs w:val="18"/>
        </w:rPr>
      </w:pPr>
      <w:r>
        <w:rPr/>
        <w:pict>
          <v:shape style="position:absolute;margin-left:56.424pt;margin-top:-315.898285pt;width:484.2pt;height:37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1087"/>
                    <w:gridCol w:w="898"/>
                    <w:gridCol w:w="1135"/>
                    <w:gridCol w:w="1275"/>
                    <w:gridCol w:w="852"/>
                    <w:gridCol w:w="715"/>
                    <w:gridCol w:w="1296"/>
                  </w:tblGrid>
                  <w:tr>
                    <w:trPr>
                      <w:trHeight w:val="75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债券简称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债券代码</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1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4" w:right="34"/>
                          <w:jc w:val="left"/>
                          <w:rPr>
                            <w:rFonts w:ascii="宋体" w:hAnsi="宋体" w:cs="宋体" w:eastAsia="宋体" w:hint="default"/>
                            <w:sz w:val="18"/>
                            <w:szCs w:val="18"/>
                          </w:rPr>
                        </w:pPr>
                        <w:r>
                          <w:rPr>
                            <w:rFonts w:ascii="宋体" w:hAnsi="宋体" w:cs="宋体" w:eastAsia="宋体" w:hint="default"/>
                            <w:sz w:val="18"/>
                            <w:szCs w:val="18"/>
                          </w:rPr>
                          <w:t>山东晨鸣纸业集团股份有限公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年面向合格投资者公 开发行公司债券（第一期）</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112570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9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3" w:right="22"/>
                          <w:jc w:val="left"/>
                          <w:rPr>
                            <w:rFonts w:ascii="宋体" w:hAnsi="宋体" w:cs="宋体" w:eastAsia="宋体" w:hint="default"/>
                            <w:sz w:val="18"/>
                            <w:szCs w:val="18"/>
                          </w:rPr>
                        </w:pPr>
                        <w:r>
                          <w:rPr>
                            <w:rFonts w:ascii="宋体" w:hAnsi="宋体" w:cs="宋体" w:eastAsia="宋体" w:hint="default"/>
                            <w:spacing w:val="-4"/>
                            <w:sz w:val="18"/>
                            <w:szCs w:val="18"/>
                          </w:rPr>
                          <w:t>按年付息，到期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支付本金及最 后一期利息。</w:t>
                        </w:r>
                      </w:p>
                    </w:tc>
                  </w:tr>
                  <w:tr>
                    <w:trPr>
                      <w:trHeight w:val="11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4" w:right="34"/>
                          <w:jc w:val="both"/>
                          <w:rPr>
                            <w:rFonts w:ascii="宋体" w:hAnsi="宋体" w:cs="宋体" w:eastAsia="宋体" w:hint="default"/>
                            <w:sz w:val="18"/>
                            <w:szCs w:val="18"/>
                          </w:rPr>
                        </w:pPr>
                        <w:r>
                          <w:rPr>
                            <w:rFonts w:ascii="宋体" w:hAnsi="宋体" w:cs="宋体" w:eastAsia="宋体" w:hint="default"/>
                            <w:sz w:val="18"/>
                            <w:szCs w:val="18"/>
                          </w:rPr>
                          <w:t>山东晨鸣纸业集团股份有限公 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年面向合格投资者公 开发行公司债券（第一期）</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晨债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112641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9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3" w:right="134"/>
                          <w:jc w:val="both"/>
                          <w:rPr>
                            <w:rFonts w:ascii="宋体" w:hAnsi="宋体" w:cs="宋体" w:eastAsia="宋体" w:hint="default"/>
                            <w:sz w:val="18"/>
                            <w:szCs w:val="18"/>
                          </w:rPr>
                        </w:pPr>
                        <w:r>
                          <w:rPr>
                            <w:rFonts w:ascii="宋体" w:hAnsi="宋体" w:cs="宋体" w:eastAsia="宋体" w:hint="default"/>
                            <w:sz w:val="18"/>
                            <w:szCs w:val="18"/>
                          </w:rPr>
                          <w:t>按年付息</w:t>
                        </w:r>
                        <w:r>
                          <w:rPr>
                            <w:rFonts w:ascii="Times New Roman" w:hAnsi="Times New Roman" w:cs="Times New Roman" w:eastAsia="Times New Roman" w:hint="default"/>
                            <w:sz w:val="18"/>
                            <w:szCs w:val="18"/>
                          </w:rPr>
                          <w:t>,</w:t>
                        </w:r>
                        <w:r>
                          <w:rPr>
                            <w:rFonts w:ascii="宋体" w:hAnsi="宋体" w:cs="宋体" w:eastAsia="宋体" w:hint="default"/>
                            <w:sz w:val="18"/>
                            <w:szCs w:val="18"/>
                          </w:rPr>
                          <w:t>到期 支付本金及最 后一期利息。</w:t>
                        </w:r>
                      </w:p>
                    </w:tc>
                  </w:tr>
                  <w:tr>
                    <w:trPr>
                      <w:trHeight w:val="75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34"/>
                          <w:jc w:val="left"/>
                          <w:rPr>
                            <w:rFonts w:ascii="宋体" w:hAnsi="宋体" w:cs="宋体" w:eastAsia="宋体" w:hint="default"/>
                            <w:sz w:val="18"/>
                            <w:szCs w:val="18"/>
                          </w:rPr>
                        </w:pPr>
                        <w:r>
                          <w:rPr>
                            <w:rFonts w:ascii="宋体" w:hAnsi="宋体" w:cs="宋体" w:eastAsia="宋体" w:hint="default"/>
                            <w:sz w:val="18"/>
                            <w:szCs w:val="18"/>
                          </w:rPr>
                          <w:t>公司债券上市或转让的交易场 所</w:t>
                        </w:r>
                      </w:p>
                    </w:tc>
                    <w:tc>
                      <w:tcPr>
                        <w:tcW w:w="72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58"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259" w:type="dxa"/>
                        <w:gridSpan w:val="7"/>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23" w:right="20"/>
                          <w:jc w:val="left"/>
                          <w:rPr>
                            <w:rFonts w:ascii="宋体" w:hAnsi="宋体" w:cs="宋体" w:eastAsia="宋体" w:hint="default"/>
                            <w:sz w:val="18"/>
                            <w:szCs w:val="18"/>
                          </w:rPr>
                        </w:pPr>
                        <w:r>
                          <w:rPr>
                            <w:rFonts w:ascii="宋体" w:hAnsi="宋体" w:cs="宋体" w:eastAsia="宋体" w:hint="default"/>
                            <w:sz w:val="18"/>
                            <w:szCs w:val="18"/>
                          </w:rPr>
                          <w:t>网上发行：在中国证券登记结算有限责任公司开立</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股证券账户的社会公众投资者。网下发 行：在中国证券登记结算有限责任公司开立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股证券账户的机构投资者。</w:t>
                        </w:r>
                      </w:p>
                    </w:tc>
                  </w:tr>
                  <w:tr>
                    <w:trPr>
                      <w:trHeight w:val="147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350" w:lineRule="auto"/>
                          <w:ind w:left="24" w:right="34"/>
                          <w:jc w:val="left"/>
                          <w:rPr>
                            <w:rFonts w:ascii="宋体" w:hAnsi="宋体" w:cs="宋体" w:eastAsia="宋体" w:hint="default"/>
                            <w:sz w:val="18"/>
                            <w:szCs w:val="18"/>
                          </w:rPr>
                        </w:pPr>
                        <w:r>
                          <w:rPr>
                            <w:rFonts w:ascii="宋体" w:hAnsi="宋体" w:cs="宋体" w:eastAsia="宋体" w:hint="default"/>
                            <w:sz w:val="18"/>
                            <w:szCs w:val="18"/>
                          </w:rPr>
                          <w:t>报告期内公司债券的付息兑付 情况</w:t>
                        </w:r>
                      </w:p>
                    </w:tc>
                    <w:tc>
                      <w:tcPr>
                        <w:tcW w:w="72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日完成债券回售部分的本息兑付及剩余债券的付息，详情请参</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阅公司于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日披露的相关公告。</w:t>
                        </w:r>
                      </w:p>
                      <w:p>
                        <w:pPr>
                          <w:pStyle w:val="TableParagraph"/>
                          <w:spacing w:line="240" w:lineRule="auto" w:before="12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晨债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日完成债券的付息，详情请参阅公司于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w:t>
                        </w:r>
                      </w:p>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年面向合格投资者公开发行公司债券（第一期）</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年付息公告》。</w:t>
                        </w:r>
                      </w:p>
                    </w:tc>
                  </w:tr>
                  <w:tr>
                    <w:trPr>
                      <w:trHeight w:val="144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8"/>
                          <w:ind w:left="24" w:right="34"/>
                          <w:jc w:val="both"/>
                          <w:rPr>
                            <w:rFonts w:ascii="宋体" w:hAnsi="宋体" w:cs="宋体" w:eastAsia="宋体" w:hint="default"/>
                            <w:sz w:val="18"/>
                            <w:szCs w:val="18"/>
                          </w:rPr>
                        </w:pPr>
                        <w:r>
                          <w:rPr>
                            <w:rFonts w:ascii="宋体" w:hAnsi="宋体" w:cs="宋体" w:eastAsia="宋体" w:hint="default"/>
                            <w:sz w:val="18"/>
                            <w:szCs w:val="18"/>
                          </w:rPr>
                          <w:t>公司债券附发行人或投资者选 择权条款、可交换条款等特殊 条款的，报告期内相关条款的 执行情况（如适用）。</w:t>
                        </w:r>
                      </w:p>
                    </w:tc>
                    <w:tc>
                      <w:tcPr>
                        <w:tcW w:w="72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均附发行人调整票面利率选择权及投资者回售选择权。发行人有权</w:t>
                        </w:r>
                      </w:p>
                      <w:p>
                        <w:pPr>
                          <w:pStyle w:val="TableParagraph"/>
                          <w:spacing w:line="340" w:lineRule="auto" w:before="91"/>
                          <w:ind w:left="23" w:right="23"/>
                          <w:jc w:val="left"/>
                          <w:rPr>
                            <w:rFonts w:ascii="宋体" w:hAnsi="宋体" w:cs="宋体" w:eastAsia="宋体" w:hint="default"/>
                            <w:sz w:val="18"/>
                            <w:szCs w:val="18"/>
                          </w:rPr>
                        </w:pPr>
                        <w:r>
                          <w:rPr>
                            <w:rFonts w:ascii="宋体" w:hAnsi="宋体" w:cs="宋体" w:eastAsia="宋体" w:hint="default"/>
                            <w:sz w:val="18"/>
                            <w:szCs w:val="18"/>
                          </w:rPr>
                          <w:t>决定在存续期的第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年末调整本期债券后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年的票面利率和第</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年末调整后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年的票面利率 发行人发出关于是否调整本期债券票面利率及调整幅度的公告后，投资者有权选择在公告的 投资者回售登记期内进行登记，将持有的本期债券按票面金额全部或部分回售给发行人。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before="26"/>
        <w:ind w:right="0"/>
        <w:jc w:val="left"/>
        <w:rPr>
          <w:b w:val="0"/>
          <w:bCs w:val="0"/>
        </w:rPr>
      </w:pP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1200"/>
        <w:gridCol w:w="1218"/>
        <w:gridCol w:w="1212"/>
        <w:gridCol w:w="1070"/>
        <w:gridCol w:w="282"/>
        <w:gridCol w:w="653"/>
        <w:gridCol w:w="622"/>
        <w:gridCol w:w="1009"/>
        <w:gridCol w:w="1116"/>
        <w:gridCol w:w="1306"/>
      </w:tblGrid>
      <w:tr>
        <w:trPr>
          <w:trHeight w:val="411" w:hRule="exact"/>
        </w:trPr>
        <w:tc>
          <w:tcPr>
            <w:tcW w:w="968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20"/>
                <w:szCs w:val="20"/>
              </w:rPr>
            </w:pPr>
            <w:r>
              <w:rPr>
                <w:rFonts w:ascii="宋体" w:hAnsi="宋体" w:cs="宋体" w:eastAsia="宋体" w:hint="default"/>
                <w:sz w:val="20"/>
                <w:szCs w:val="20"/>
              </w:rPr>
              <w:t>债券受托管理人：</w:t>
            </w:r>
          </w:p>
        </w:tc>
      </w:tr>
      <w:tr>
        <w:trPr>
          <w:trHeight w:val="35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10" w:space="0" w:color="D2D2D2"/>
              <w:right w:val="single" w:sz="9" w:space="0" w:color="D2D2D2"/>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14" w:lineRule="auto"/>
              <w:ind w:left="300" w:right="93" w:hanging="200"/>
              <w:jc w:val="left"/>
              <w:rPr>
                <w:rFonts w:ascii="宋体" w:hAnsi="宋体" w:cs="宋体" w:eastAsia="宋体" w:hint="default"/>
                <w:sz w:val="20"/>
                <w:szCs w:val="20"/>
              </w:rPr>
            </w:pPr>
            <w:r>
              <w:rPr>
                <w:rFonts w:ascii="宋体" w:hAnsi="宋体" w:cs="宋体" w:eastAsia="宋体" w:hint="default"/>
                <w:sz w:val="20"/>
                <w:szCs w:val="20"/>
              </w:rPr>
              <w:t>广发证券有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gridSpan w:val="2"/>
            <w:vMerge w:val="restart"/>
            <w:tcBorders>
              <w:top w:val="single" w:sz="4" w:space="0" w:color="000000"/>
              <w:left w:val="single" w:sz="9" w:space="0" w:color="D2D2D2"/>
              <w:right w:val="single" w:sz="10" w:space="0" w:color="D2D2D2"/>
            </w:tcBorders>
          </w:tcPr>
          <w:p>
            <w:pPr>
              <w:pStyle w:val="TableParagraph"/>
              <w:spacing w:line="314" w:lineRule="auto" w:before="45"/>
              <w:ind w:left="17" w:right="108"/>
              <w:jc w:val="left"/>
              <w:rPr>
                <w:rFonts w:ascii="宋体" w:hAnsi="宋体" w:cs="宋体" w:eastAsia="宋体" w:hint="default"/>
                <w:sz w:val="20"/>
                <w:szCs w:val="20"/>
              </w:rPr>
            </w:pPr>
            <w:r>
              <w:rPr>
                <w:rFonts w:ascii="宋体" w:hAnsi="宋体" w:cs="宋体" w:eastAsia="宋体" w:hint="default"/>
                <w:sz w:val="20"/>
                <w:szCs w:val="20"/>
              </w:rPr>
              <w:t>广州市天河北</w:t>
            </w:r>
            <w:r>
              <w:rPr>
                <w:rFonts w:ascii="宋体" w:hAnsi="宋体" w:cs="宋体" w:eastAsia="宋体" w:hint="default"/>
                <w:w w:val="99"/>
                <w:sz w:val="20"/>
                <w:szCs w:val="20"/>
              </w:rPr>
              <w:t> </w:t>
            </w:r>
            <w:r>
              <w:rPr>
                <w:rFonts w:ascii="宋体" w:hAnsi="宋体" w:cs="宋体" w:eastAsia="宋体" w:hint="default"/>
                <w:sz w:val="20"/>
                <w:szCs w:val="20"/>
              </w:rPr>
              <w:t>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183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号大都</w:t>
            </w:r>
          </w:p>
          <w:p>
            <w:pPr>
              <w:pStyle w:val="TableParagraph"/>
              <w:spacing w:line="275" w:lineRule="exact"/>
              <w:ind w:left="17" w:right="0"/>
              <w:jc w:val="left"/>
              <w:rPr>
                <w:rFonts w:ascii="宋体" w:hAnsi="宋体" w:cs="宋体" w:eastAsia="宋体" w:hint="default"/>
                <w:sz w:val="20"/>
                <w:szCs w:val="20"/>
              </w:rPr>
            </w:pPr>
            <w:r>
              <w:rPr>
                <w:rFonts w:ascii="宋体" w:hAnsi="宋体" w:cs="宋体" w:eastAsia="宋体" w:hint="default"/>
                <w:sz w:val="20"/>
                <w:szCs w:val="20"/>
              </w:rPr>
              <w:t>会广场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38 </w:t>
            </w:r>
            <w:r>
              <w:rPr>
                <w:rFonts w:ascii="宋体" w:hAnsi="宋体" w:cs="宋体" w:eastAsia="宋体" w:hint="default"/>
                <w:sz w:val="20"/>
                <w:szCs w:val="20"/>
              </w:rPr>
              <w:t>楼</w:t>
            </w:r>
          </w:p>
        </w:tc>
        <w:tc>
          <w:tcPr>
            <w:tcW w:w="12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vMerge w:val="restart"/>
            <w:tcBorders>
              <w:top w:val="single" w:sz="4" w:space="0" w:color="000000"/>
              <w:left w:val="single" w:sz="10" w:space="0" w:color="D2D2D2"/>
              <w:right w:val="single" w:sz="9" w:space="0" w:color="D2D2D2"/>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许杜薇</w:t>
            </w:r>
          </w:p>
        </w:tc>
        <w:tc>
          <w:tcPr>
            <w:tcW w:w="11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0"/>
              <w:ind w:left="18" w:right="0"/>
              <w:jc w:val="left"/>
              <w:rPr>
                <w:rFonts w:ascii="Times New Roman" w:hAnsi="Times New Roman" w:cs="Times New Roman" w:eastAsia="Times New Roman" w:hint="default"/>
                <w:sz w:val="20"/>
                <w:szCs w:val="20"/>
              </w:rPr>
            </w:pPr>
            <w:r>
              <w:rPr>
                <w:rFonts w:ascii="Times New Roman"/>
                <w:sz w:val="20"/>
              </w:rPr>
              <w:t>020-87555888</w:t>
            </w:r>
          </w:p>
        </w:tc>
      </w:tr>
      <w:tr>
        <w:trPr>
          <w:trHeight w:val="406"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right="6"/>
              <w:jc w:val="center"/>
              <w:rPr>
                <w:rFonts w:ascii="宋体" w:hAnsi="宋体" w:cs="宋体" w:eastAsia="宋体" w:hint="default"/>
                <w:sz w:val="20"/>
                <w:szCs w:val="20"/>
              </w:rPr>
            </w:pPr>
            <w:r>
              <w:rPr>
                <w:rFonts w:ascii="宋体" w:hAnsi="宋体" w:cs="宋体" w:eastAsia="宋体" w:hint="default"/>
                <w:sz w:val="20"/>
                <w:szCs w:val="20"/>
              </w:rPr>
              <w:t>名称</w:t>
            </w:r>
          </w:p>
        </w:tc>
        <w:tc>
          <w:tcPr>
            <w:tcW w:w="1218" w:type="dxa"/>
            <w:vMerge/>
            <w:tcBorders>
              <w:left w:val="single" w:sz="10" w:space="0" w:color="D2D2D2"/>
              <w:right w:val="single" w:sz="9" w:space="0" w:color="D2D2D2"/>
            </w:tcBorders>
          </w:tcPr>
          <w:p>
            <w:pPr/>
          </w:p>
        </w:tc>
        <w:tc>
          <w:tcPr>
            <w:tcW w:w="12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23"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1352" w:type="dxa"/>
            <w:gridSpan w:val="2"/>
            <w:vMerge/>
            <w:tcBorders>
              <w:left w:val="single" w:sz="9" w:space="0" w:color="D2D2D2"/>
              <w:right w:val="single" w:sz="10" w:space="0" w:color="D2D2D2"/>
            </w:tcBorders>
          </w:tcPr>
          <w:p>
            <w:pPr/>
          </w:p>
        </w:tc>
        <w:tc>
          <w:tcPr>
            <w:tcW w:w="127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333" w:right="0"/>
              <w:jc w:val="left"/>
              <w:rPr>
                <w:rFonts w:ascii="宋体" w:hAnsi="宋体" w:cs="宋体" w:eastAsia="宋体" w:hint="default"/>
                <w:sz w:val="20"/>
                <w:szCs w:val="20"/>
              </w:rPr>
            </w:pPr>
            <w:r>
              <w:rPr>
                <w:rFonts w:ascii="宋体" w:hAnsi="宋体" w:cs="宋体" w:eastAsia="宋体" w:hint="default"/>
                <w:sz w:val="20"/>
                <w:szCs w:val="20"/>
              </w:rPr>
              <w:t>联系人</w:t>
            </w:r>
          </w:p>
        </w:tc>
        <w:tc>
          <w:tcPr>
            <w:tcW w:w="1009" w:type="dxa"/>
            <w:vMerge/>
            <w:tcBorders>
              <w:left w:val="single" w:sz="10" w:space="0" w:color="D2D2D2"/>
              <w:right w:val="single" w:sz="9" w:space="0" w:color="D2D2D2"/>
            </w:tcBorders>
          </w:tcPr>
          <w:p>
            <w:pPr/>
          </w:p>
        </w:tc>
        <w:tc>
          <w:tcPr>
            <w:tcW w:w="11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0"/>
              <w:ind w:left="23" w:right="0"/>
              <w:jc w:val="left"/>
              <w:rPr>
                <w:rFonts w:ascii="宋体" w:hAnsi="宋体" w:cs="宋体" w:eastAsia="宋体" w:hint="default"/>
                <w:sz w:val="20"/>
                <w:szCs w:val="20"/>
              </w:rPr>
            </w:pPr>
            <w:r>
              <w:rPr>
                <w:rFonts w:ascii="宋体" w:hAnsi="宋体" w:cs="宋体" w:eastAsia="宋体" w:hint="default"/>
                <w:sz w:val="20"/>
                <w:szCs w:val="20"/>
              </w:rPr>
              <w:t>联系人电话</w:t>
            </w:r>
          </w:p>
        </w:tc>
        <w:tc>
          <w:tcPr>
            <w:tcW w:w="1306" w:type="dxa"/>
            <w:vMerge/>
            <w:tcBorders>
              <w:left w:val="single" w:sz="9" w:space="0" w:color="D2D2D2"/>
              <w:right w:val="single" w:sz="4" w:space="0" w:color="000000"/>
            </w:tcBorders>
          </w:tcPr>
          <w:p>
            <w:pPr/>
          </w:p>
        </w:tc>
      </w:tr>
      <w:tr>
        <w:trPr>
          <w:trHeight w:val="353"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10" w:space="0" w:color="D2D2D2"/>
              <w:bottom w:val="single" w:sz="4" w:space="0" w:color="000000"/>
              <w:right w:val="single" w:sz="9" w:space="0" w:color="D2D2D2"/>
            </w:tcBorders>
          </w:tcPr>
          <w:p>
            <w:pPr/>
          </w:p>
        </w:tc>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9" w:space="0" w:color="D2D2D2"/>
              <w:bottom w:val="single" w:sz="4" w:space="0" w:color="000000"/>
              <w:right w:val="single" w:sz="10" w:space="0" w:color="D2D2D2"/>
            </w:tcBorders>
          </w:tcPr>
          <w:p>
            <w:pPr/>
          </w:p>
        </w:tc>
        <w:tc>
          <w:tcPr>
            <w:tcW w:w="12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vMerge/>
            <w:tcBorders>
              <w:left w:val="single" w:sz="10" w:space="0" w:color="D2D2D2"/>
              <w:bottom w:val="single" w:sz="4" w:space="0" w:color="000000"/>
              <w:right w:val="single" w:sz="9" w:space="0" w:color="D2D2D2"/>
            </w:tcBorders>
          </w:tcPr>
          <w:p>
            <w:pPr/>
          </w:p>
        </w:tc>
        <w:tc>
          <w:tcPr>
            <w:tcW w:w="11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vMerge/>
            <w:tcBorders>
              <w:left w:val="single" w:sz="9" w:space="0" w:color="D2D2D2"/>
              <w:bottom w:val="single" w:sz="4" w:space="0" w:color="000000"/>
              <w:right w:val="single" w:sz="4" w:space="0" w:color="000000"/>
            </w:tcBorders>
          </w:tcPr>
          <w:p>
            <w:pPr/>
          </w:p>
        </w:tc>
      </w:tr>
      <w:tr>
        <w:trPr>
          <w:trHeight w:val="406" w:hRule="exact"/>
        </w:trPr>
        <w:tc>
          <w:tcPr>
            <w:tcW w:w="968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20"/>
                <w:szCs w:val="20"/>
              </w:rPr>
            </w:pPr>
            <w:r>
              <w:rPr>
                <w:rFonts w:ascii="宋体" w:hAnsi="宋体" w:cs="宋体" w:eastAsia="宋体" w:hint="default"/>
                <w:sz w:val="20"/>
                <w:szCs w:val="20"/>
              </w:rPr>
              <w:t>报告期内对公司债券进行跟踪评级的资信评级机构：</w:t>
            </w:r>
          </w:p>
        </w:tc>
      </w:tr>
      <w:tr>
        <w:trPr>
          <w:trHeight w:val="420"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6"/>
              <w:jc w:val="center"/>
              <w:rPr>
                <w:rFonts w:ascii="宋体" w:hAnsi="宋体" w:cs="宋体" w:eastAsia="宋体" w:hint="default"/>
                <w:sz w:val="20"/>
                <w:szCs w:val="20"/>
              </w:rPr>
            </w:pPr>
            <w:r>
              <w:rPr>
                <w:rFonts w:ascii="宋体" w:hAnsi="宋体" w:cs="宋体" w:eastAsia="宋体" w:hint="default"/>
                <w:sz w:val="20"/>
                <w:szCs w:val="20"/>
              </w:rPr>
              <w:t>名称</w:t>
            </w:r>
          </w:p>
        </w:tc>
        <w:tc>
          <w:tcPr>
            <w:tcW w:w="3500" w:type="dxa"/>
            <w:gridSpan w:val="3"/>
            <w:tcBorders>
              <w:top w:val="single" w:sz="4" w:space="0" w:color="000000"/>
              <w:left w:val="single" w:sz="10" w:space="0" w:color="D2D2D2"/>
              <w:bottom w:val="single" w:sz="4" w:space="0" w:color="000000"/>
              <w:right w:val="single" w:sz="14" w:space="0" w:color="D2D2D2"/>
            </w:tcBorders>
          </w:tcPr>
          <w:p>
            <w:pPr>
              <w:pStyle w:val="TableParagraph"/>
              <w:spacing w:line="240" w:lineRule="auto" w:before="45"/>
              <w:ind w:left="24" w:right="0"/>
              <w:jc w:val="left"/>
              <w:rPr>
                <w:rFonts w:ascii="宋体" w:hAnsi="宋体" w:cs="宋体" w:eastAsia="宋体" w:hint="default"/>
                <w:sz w:val="20"/>
                <w:szCs w:val="20"/>
              </w:rPr>
            </w:pPr>
            <w:r>
              <w:rPr>
                <w:rFonts w:ascii="宋体" w:hAnsi="宋体" w:cs="宋体" w:eastAsia="宋体" w:hint="default"/>
                <w:sz w:val="20"/>
                <w:szCs w:val="20"/>
              </w:rPr>
              <w:t>中诚信证券评估有限公司</w:t>
            </w:r>
          </w:p>
        </w:tc>
        <w:tc>
          <w:tcPr>
            <w:tcW w:w="9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63"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4052"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0"/>
                <w:szCs w:val="20"/>
              </w:rPr>
            </w:pPr>
            <w:r>
              <w:rPr>
                <w:rFonts w:ascii="宋体" w:hAnsi="宋体" w:cs="宋体" w:eastAsia="宋体" w:hint="default"/>
                <w:sz w:val="20"/>
                <w:szCs w:val="20"/>
              </w:rPr>
              <w:t>上海市黄浦区西藏南路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760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号安基大厦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楼</w:t>
            </w:r>
          </w:p>
        </w:tc>
      </w:tr>
      <w:tr>
        <w:trPr>
          <w:trHeight w:val="758" w:hRule="exact"/>
        </w:trPr>
        <w:tc>
          <w:tcPr>
            <w:tcW w:w="563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12" w:right="115"/>
              <w:jc w:val="left"/>
              <w:rPr>
                <w:rFonts w:ascii="宋体" w:hAnsi="宋体" w:cs="宋体" w:eastAsia="宋体" w:hint="default"/>
                <w:sz w:val="20"/>
                <w:szCs w:val="20"/>
              </w:rPr>
            </w:pPr>
            <w:r>
              <w:rPr>
                <w:rFonts w:ascii="宋体" w:hAnsi="宋体" w:cs="宋体" w:eastAsia="宋体" w:hint="default"/>
                <w:sz w:val="20"/>
                <w:szCs w:val="20"/>
              </w:rPr>
              <w:t>报告期内公司聘请的债券受托管理人、资信评级机构发生变更</w:t>
            </w:r>
            <w:r>
              <w:rPr>
                <w:rFonts w:ascii="宋体" w:hAnsi="宋体" w:cs="宋体" w:eastAsia="宋体" w:hint="default"/>
                <w:w w:val="99"/>
                <w:sz w:val="20"/>
                <w:szCs w:val="20"/>
              </w:rPr>
              <w:t> </w:t>
            </w:r>
            <w:r>
              <w:rPr>
                <w:rFonts w:ascii="宋体" w:hAnsi="宋体" w:cs="宋体" w:eastAsia="宋体" w:hint="default"/>
                <w:spacing w:val="-4"/>
                <w:sz w:val="20"/>
                <w:szCs w:val="20"/>
              </w:rPr>
              <w:t>的，变更的原因、履行的程序、对投资者利益的影响等（如适用</w:t>
            </w:r>
          </w:p>
        </w:tc>
        <w:tc>
          <w:tcPr>
            <w:tcW w:w="2746" w:type="dxa"/>
            <w:gridSpan w:val="3"/>
            <w:tcBorders>
              <w:top w:val="single" w:sz="4" w:space="0" w:color="000000"/>
              <w:left w:val="single" w:sz="13" w:space="0" w:color="D2D2D2"/>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16" w:lineRule="exact"/>
              <w:ind w:left="24" w:right="-17"/>
              <w:jc w:val="left"/>
              <w:rPr>
                <w:rFonts w:ascii="宋体" w:hAnsi="宋体" w:cs="宋体" w:eastAsia="宋体" w:hint="default"/>
                <w:sz w:val="20"/>
                <w:szCs w:val="20"/>
              </w:rPr>
            </w:pPr>
            <w:r>
              <w:rPr>
                <w:rFonts w:ascii="宋体" w:hAnsi="宋体" w:cs="宋体" w:eastAsia="宋体" w:hint="default"/>
                <w:sz w:val="20"/>
                <w:szCs w:val="20"/>
              </w:rPr>
              <w:t>报告期</w:t>
            </w:r>
          </w:p>
          <w:p>
            <w:pPr>
              <w:pStyle w:val="TableParagraph"/>
              <w:spacing w:line="216" w:lineRule="exact"/>
              <w:ind w:left="-136"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621" w:right="0"/>
              <w:jc w:val="left"/>
              <w:rPr>
                <w:rFonts w:ascii="宋体" w:hAnsi="宋体" w:cs="宋体" w:eastAsia="宋体" w:hint="default"/>
                <w:sz w:val="20"/>
                <w:szCs w:val="20"/>
              </w:rPr>
            </w:pPr>
            <w:r>
              <w:rPr>
                <w:rFonts w:ascii="宋体" w:hAnsi="宋体" w:cs="宋体" w:eastAsia="宋体" w:hint="default"/>
                <w:sz w:val="20"/>
                <w:szCs w:val="20"/>
              </w:rPr>
              <w:t>内未发生变更。</w:t>
            </w:r>
          </w:p>
        </w:tc>
        <w:tc>
          <w:tcPr>
            <w:tcW w:w="1306" w:type="dxa"/>
            <w:tcBorders>
              <w:top w:val="single" w:sz="4" w:space="0" w:color="000000"/>
              <w:left w:val="nil" w:sz="6" w:space="0" w:color="auto"/>
              <w:bottom w:val="single" w:sz="4" w:space="0" w:color="000000"/>
              <w:right w:val="single" w:sz="4" w:space="0" w:color="000000"/>
            </w:tcBorders>
          </w:tcPr>
          <w:p>
            <w:pPr/>
          </w:p>
        </w:tc>
      </w:tr>
    </w:tbl>
    <w:p>
      <w:pPr>
        <w:spacing w:after="0"/>
        <w:sectPr>
          <w:footerReference w:type="default" r:id="rId50"/>
          <w:pgSz w:w="11910" w:h="16840"/>
          <w:pgMar w:footer="1138" w:header="750" w:top="1100" w:bottom="1320" w:left="980" w:right="0"/>
        </w:sectPr>
      </w:pPr>
    </w:p>
    <w:p>
      <w:pPr>
        <w:spacing w:line="240" w:lineRule="auto" w:before="11"/>
        <w:rPr>
          <w:rFonts w:ascii="宋体" w:hAnsi="宋体" w:cs="宋体" w:eastAsia="宋体" w:hint="default"/>
          <w:b/>
          <w:bCs/>
          <w:sz w:val="20"/>
          <w:szCs w:val="20"/>
        </w:rPr>
      </w:pPr>
    </w:p>
    <w:p>
      <w:pPr>
        <w:pStyle w:val="Heading2"/>
        <w:spacing w:line="240" w:lineRule="auto" w:before="26"/>
        <w:ind w:right="0"/>
        <w:jc w:val="left"/>
        <w:rPr>
          <w:b w:val="0"/>
          <w:bCs w:val="0"/>
        </w:rPr>
      </w:pPr>
      <w:r>
        <w:rPr/>
        <w:t>三、公司债券募集资金使用情况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03"/>
        <w:gridCol w:w="6167"/>
      </w:tblGrid>
      <w:tr>
        <w:trPr>
          <w:trHeight w:val="758"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3" w:right="20"/>
              <w:jc w:val="left"/>
              <w:rPr>
                <w:rFonts w:ascii="宋体" w:hAnsi="宋体" w:cs="宋体" w:eastAsia="宋体" w:hint="default"/>
                <w:sz w:val="18"/>
                <w:szCs w:val="18"/>
              </w:rPr>
            </w:pPr>
            <w:r>
              <w:rPr>
                <w:rFonts w:ascii="宋体" w:hAnsi="宋体" w:cs="宋体" w:eastAsia="宋体" w:hint="default"/>
                <w:spacing w:val="-1"/>
                <w:sz w:val="18"/>
                <w:szCs w:val="18"/>
              </w:rPr>
              <w:t>公司发行债券募集资金的使用严格履行相应的申请和审批手续，截止本报告期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末，</w:t>
            </w: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晨债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募集资金全部使用完毕。</w:t>
            </w:r>
          </w:p>
        </w:tc>
      </w:tr>
      <w:tr>
        <w:trPr>
          <w:trHeight w:val="4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募集资金专项账户用于存放债券专项资金</w:t>
            </w:r>
          </w:p>
        </w:tc>
      </w:tr>
      <w:tr>
        <w:trPr>
          <w:trHeight w:val="758"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28"/>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 途、使用计划及其他约定一致</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一致</w:t>
            </w:r>
          </w:p>
        </w:tc>
      </w:tr>
    </w:tbl>
    <w:p>
      <w:pPr>
        <w:spacing w:line="240" w:lineRule="auto" w:before="1"/>
        <w:rPr>
          <w:rFonts w:ascii="宋体" w:hAnsi="宋体" w:cs="宋体" w:eastAsia="宋体" w:hint="default"/>
          <w:b/>
          <w:bCs/>
          <w:sz w:val="18"/>
          <w:szCs w:val="18"/>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四、公司债券信息评级情况</w:t>
      </w:r>
      <w:r>
        <w:rPr>
          <w:rFonts w:ascii="宋体" w:hAnsi="宋体" w:cs="宋体" w:eastAsia="宋体" w:hint="default"/>
          <w:sz w:val="24"/>
          <w:szCs w:val="24"/>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w w:val="99"/>
        </w:rPr>
        <w:t>中诚信</w:t>
      </w:r>
      <w:r>
        <w:rPr>
          <w:spacing w:val="2"/>
          <w:w w:val="99"/>
        </w:rPr>
        <w:t>证</w:t>
      </w:r>
      <w:r>
        <w:rPr>
          <w:w w:val="99"/>
        </w:rPr>
        <w:t>券评</w:t>
      </w:r>
      <w:r>
        <w:rPr>
          <w:spacing w:val="2"/>
          <w:w w:val="99"/>
        </w:rPr>
        <w:t>估</w:t>
      </w:r>
      <w:r>
        <w:rPr>
          <w:w w:val="99"/>
        </w:rPr>
        <w:t>有限</w:t>
      </w:r>
      <w:r>
        <w:rPr>
          <w:spacing w:val="2"/>
          <w:w w:val="99"/>
        </w:rPr>
        <w:t>公</w:t>
      </w:r>
      <w:r>
        <w:rPr>
          <w:w w:val="99"/>
        </w:rPr>
        <w:t>司</w:t>
      </w:r>
      <w:r>
        <w:rPr>
          <w:spacing w:val="2"/>
          <w:w w:val="99"/>
        </w:rPr>
        <w:t>评</w:t>
      </w:r>
      <w:r>
        <w:rPr>
          <w:w w:val="99"/>
        </w:rPr>
        <w:t>定公</w:t>
      </w:r>
      <w:r>
        <w:rPr>
          <w:spacing w:val="1"/>
          <w:w w:val="99"/>
        </w:rPr>
        <w:t>司</w:t>
      </w:r>
      <w:r>
        <w:rPr>
          <w:rFonts w:ascii="Times New Roman" w:hAnsi="Times New Roman" w:cs="Times New Roman" w:eastAsia="Times New Roman" w:hint="default"/>
          <w:spacing w:val="1"/>
          <w:w w:val="99"/>
        </w:rPr>
        <w:t>18</w:t>
      </w:r>
      <w:r>
        <w:rPr>
          <w:w w:val="99"/>
        </w:rPr>
        <w:t>晨债</w:t>
      </w:r>
      <w:r>
        <w:rPr>
          <w:rFonts w:ascii="Times New Roman" w:hAnsi="Times New Roman" w:cs="Times New Roman" w:eastAsia="Times New Roman" w:hint="default"/>
          <w:spacing w:val="1"/>
          <w:w w:val="99"/>
        </w:rPr>
        <w:t>01</w:t>
      </w:r>
      <w:r>
        <w:rPr>
          <w:w w:val="99"/>
        </w:rPr>
        <w:t>的信</w:t>
      </w:r>
      <w:r>
        <w:rPr>
          <w:spacing w:val="2"/>
          <w:w w:val="99"/>
        </w:rPr>
        <w:t>用</w:t>
      </w:r>
      <w:r>
        <w:rPr>
          <w:w w:val="99"/>
        </w:rPr>
        <w:t>等</w:t>
      </w:r>
      <w:r>
        <w:rPr>
          <w:spacing w:val="2"/>
          <w:w w:val="99"/>
        </w:rPr>
        <w:t>级</w:t>
      </w:r>
      <w:r>
        <w:rPr>
          <w:spacing w:val="3"/>
          <w:w w:val="99"/>
        </w:rPr>
        <w:t>为</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w:t>
      </w:r>
      <w:r>
        <w:rPr>
          <w:spacing w:val="-82"/>
          <w:w w:val="99"/>
        </w:rPr>
        <w:t>，</w:t>
      </w:r>
      <w:r>
        <w:rPr>
          <w:w w:val="99"/>
        </w:rPr>
        <w:t>公</w:t>
      </w:r>
      <w:r>
        <w:rPr>
          <w:spacing w:val="2"/>
          <w:w w:val="99"/>
        </w:rPr>
        <w:t>司</w:t>
      </w:r>
      <w:r>
        <w:rPr>
          <w:w w:val="99"/>
        </w:rPr>
        <w:t>主体</w:t>
      </w:r>
      <w:r>
        <w:rPr>
          <w:spacing w:val="2"/>
          <w:w w:val="99"/>
        </w:rPr>
        <w:t>信</w:t>
      </w:r>
      <w:r>
        <w:rPr>
          <w:w w:val="99"/>
        </w:rPr>
        <w:t>用等</w:t>
      </w:r>
      <w:r>
        <w:rPr>
          <w:spacing w:val="2"/>
          <w:w w:val="99"/>
        </w:rPr>
        <w:t>级</w:t>
      </w:r>
      <w:r>
        <w:rPr>
          <w:spacing w:val="3"/>
          <w:w w:val="99"/>
        </w:rPr>
        <w:t>为</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w:t>
      </w:r>
      <w:r>
        <w:rPr>
          <w:spacing w:val="-82"/>
          <w:w w:val="99"/>
        </w:rPr>
        <w:t>，</w:t>
      </w:r>
      <w:r>
        <w:rPr>
          <w:w w:val="99"/>
        </w:rPr>
        <w:t>评</w:t>
      </w:r>
      <w:r>
        <w:rPr>
          <w:spacing w:val="2"/>
          <w:w w:val="99"/>
        </w:rPr>
        <w:t>级</w:t>
      </w:r>
      <w:r>
        <w:rPr>
          <w:w w:val="99"/>
        </w:rPr>
        <w:t>展望</w:t>
      </w:r>
      <w:r>
        <w:rPr>
          <w:spacing w:val="2"/>
          <w:w w:val="99"/>
        </w:rPr>
        <w:t>稳</w:t>
      </w:r>
      <w:r>
        <w:rPr>
          <w:w w:val="99"/>
        </w:rPr>
        <w:t>定。</w:t>
      </w:r>
      <w:r>
        <w:rPr/>
      </w:r>
    </w:p>
    <w:p>
      <w:pPr>
        <w:pStyle w:val="BodyText"/>
        <w:spacing w:line="240" w:lineRule="auto" w:before="66"/>
        <w:ind w:right="0"/>
        <w:jc w:val="left"/>
      </w:pPr>
      <w:r>
        <w:rPr>
          <w:rFonts w:ascii="Times New Roman" w:hAnsi="Times New Roman" w:cs="Times New Roman" w:eastAsia="Times New Roman" w:hint="default"/>
        </w:rPr>
        <w:t>2018</w:t>
      </w:r>
      <w:r>
        <w:rPr/>
        <w:t>年公司公开发行公司债券（第一期）跟踪评级报告</w:t>
      </w:r>
      <w:r>
        <w:rPr>
          <w:rFonts w:ascii="Times New Roman" w:hAnsi="Times New Roman" w:cs="Times New Roman" w:eastAsia="Times New Roman" w:hint="default"/>
        </w:rPr>
        <w:t>(2019)</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日在巨潮资讯网披露。</w:t>
      </w:r>
    </w:p>
    <w:p>
      <w:pPr>
        <w:spacing w:line="240" w:lineRule="auto" w:before="3"/>
        <w:rPr>
          <w:rFonts w:ascii="宋体" w:hAnsi="宋体" w:cs="宋体" w:eastAsia="宋体" w:hint="default"/>
          <w:sz w:val="14"/>
          <w:szCs w:val="14"/>
        </w:rPr>
      </w:pPr>
    </w:p>
    <w:p>
      <w:pPr>
        <w:pStyle w:val="BodyText"/>
        <w:spacing w:line="297" w:lineRule="auto"/>
        <w:ind w:right="1150" w:firstLine="400"/>
        <w:jc w:val="left"/>
      </w:pPr>
      <w:r>
        <w:rPr/>
        <w:t>中诚信证券评估公司对</w:t>
      </w:r>
      <w:r>
        <w:rPr>
          <w:rFonts w:ascii="Times New Roman" w:hAnsi="Times New Roman" w:cs="Times New Roman" w:eastAsia="Times New Roman" w:hint="default"/>
        </w:rPr>
        <w:t>17</w:t>
      </w:r>
      <w:r>
        <w:rPr/>
        <w:t>晨债</w:t>
      </w:r>
      <w:r>
        <w:rPr>
          <w:rFonts w:ascii="Times New Roman" w:hAnsi="Times New Roman" w:cs="Times New Roman" w:eastAsia="Times New Roman" w:hint="default"/>
        </w:rPr>
        <w:t>01</w:t>
      </w:r>
      <w:r>
        <w:rPr/>
        <w:t>维持信用等级</w:t>
      </w:r>
      <w:r>
        <w:rPr>
          <w:rFonts w:ascii="Times New Roman" w:hAnsi="Times New Roman" w:cs="Times New Roman" w:eastAsia="Times New Roman" w:hint="default"/>
        </w:rPr>
        <w:t>AA+</w:t>
      </w:r>
      <w:r>
        <w:rPr/>
        <w:t>，公司主体维持信用等级</w:t>
      </w:r>
      <w:r>
        <w:rPr>
          <w:rFonts w:ascii="Times New Roman" w:hAnsi="Times New Roman" w:cs="Times New Roman" w:eastAsia="Times New Roman" w:hint="default"/>
        </w:rPr>
        <w:t>AA+</w:t>
      </w:r>
      <w:r>
        <w:rPr/>
        <w:t>，评级展望稳定。</w:t>
      </w:r>
      <w:r>
        <w:rPr>
          <w:rFonts w:ascii="Times New Roman" w:hAnsi="Times New Roman" w:cs="Times New Roman" w:eastAsia="Times New Roman" w:hint="default"/>
        </w:rPr>
        <w:t>2017</w:t>
      </w:r>
      <w:r>
        <w:rPr/>
        <w:t>年</w:t>
      </w:r>
      <w:r>
        <w:rPr>
          <w:w w:val="99"/>
        </w:rPr>
        <w:t> </w:t>
      </w:r>
      <w:r>
        <w:rPr/>
        <w:t>公司公开发行公司债券（第一期）跟踪评级报告</w:t>
      </w:r>
      <w:r>
        <w:rPr>
          <w:rFonts w:ascii="Times New Roman" w:hAnsi="Times New Roman" w:cs="Times New Roman" w:eastAsia="Times New Roman" w:hint="default"/>
        </w:rPr>
        <w:t>(2019)</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日在巨潮资讯网披露。</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五、公司债券增信机制、偿债计划及其他偿债保障措施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报告期内公司债券增信机制、偿债计划其他偿债保障措施未发生变更，与募集说明书的相关承诺一致。</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六、报告期内债券持有人会议的召开情况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不适用</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七、报告期内债券受托管理人履行职责的情况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报告期内债券受托管理人按约定履行职责。</w:t>
      </w: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八、截至报告期末公司近</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7842" w:right="1133"/>
        <w:jc w:val="right"/>
      </w:pPr>
      <w:r>
        <w:rPr>
          <w:w w:val="95"/>
        </w:rPr>
        <w:t>单位：万元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402"/>
        <w:gridCol w:w="2435"/>
        <w:gridCol w:w="2425"/>
        <w:gridCol w:w="2424"/>
      </w:tblGrid>
      <w:tr>
        <w:trPr>
          <w:trHeight w:val="416"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58"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689,484.08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655,492.30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5.19%</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85.30%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78.10%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7.20%</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73.11%</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75.43%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-2.32%</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76.24%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67.27%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8.97%</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全部债务比</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11.32%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8.25%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3.07%</w:t>
            </w:r>
          </w:p>
        </w:tc>
      </w:tr>
      <w:tr>
        <w:trPr>
          <w:trHeight w:val="415"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1.70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w w:val="95"/>
                <w:sz w:val="18"/>
              </w:rPr>
              <w:t>1.87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-9.09%</w:t>
            </w:r>
          </w:p>
        </w:tc>
      </w:tr>
      <w:tr>
        <w:trPr>
          <w:trHeight w:val="418"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3.84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18.75%</w:t>
            </w:r>
          </w:p>
        </w:tc>
      </w:tr>
    </w:tbl>
    <w:p>
      <w:pPr>
        <w:spacing w:after="0" w:line="240" w:lineRule="auto"/>
        <w:jc w:val="right"/>
        <w:rPr>
          <w:rFonts w:ascii="Times New Roman" w:hAnsi="Times New Roman" w:cs="Times New Roman" w:eastAsia="Times New Roman" w:hint="default"/>
          <w:sz w:val="18"/>
          <w:szCs w:val="18"/>
        </w:rPr>
        <w:sectPr>
          <w:footerReference w:type="default" r:id="rId51"/>
          <w:pgSz w:w="11910" w:h="16840"/>
          <w:pgMar w:footer="1138" w:header="750" w:top="1100" w:bottom="1320" w:left="980" w:right="0"/>
          <w:pgNumType w:start="101"/>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413"/>
        <w:gridCol w:w="2435"/>
        <w:gridCol w:w="2425"/>
        <w:gridCol w:w="2424"/>
      </w:tblGrid>
      <w:tr>
        <w:trPr>
          <w:trHeight w:val="416"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利息保障倍数</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2.34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2.47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-5.26%</w:t>
            </w:r>
          </w:p>
        </w:tc>
      </w:tr>
      <w:tr>
        <w:trPr>
          <w:trHeight w:val="415"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9"/>
        <w:ind w:right="0"/>
        <w:jc w:val="left"/>
      </w:pPr>
      <w:r>
        <w:rPr/>
        <w:t>上述会计数据和财务指标同比变动超过</w:t>
      </w:r>
      <w:r>
        <w:rPr>
          <w:spacing w:val="-56"/>
        </w:rPr>
        <w:t> </w:t>
      </w:r>
      <w:r>
        <w:rPr>
          <w:rFonts w:ascii="Times New Roman" w:hAnsi="Times New Roman" w:cs="Times New Roman" w:eastAsia="Times New Roman" w:hint="default"/>
        </w:rPr>
        <w:t>30%</w:t>
      </w:r>
      <w:r>
        <w:rPr/>
        <w:t>的主要原因</w:t>
      </w:r>
    </w:p>
    <w:p>
      <w:pPr>
        <w:spacing w:line="240" w:lineRule="auto" w:before="3"/>
        <w:rPr>
          <w:rFonts w:ascii="宋体" w:hAnsi="宋体" w:cs="宋体" w:eastAsia="宋体" w:hint="default"/>
          <w:sz w:val="14"/>
          <w:szCs w:val="14"/>
        </w:rPr>
      </w:pPr>
    </w:p>
    <w:p>
      <w:pPr>
        <w:pStyle w:val="BodyText"/>
        <w:tabs>
          <w:tab w:pos="873" w:val="left" w:leader="none"/>
        </w:tabs>
        <w:spacing w:line="240" w:lineRule="auto"/>
        <w:ind w:right="0"/>
        <w:jc w:val="left"/>
      </w:pPr>
      <w:r>
        <w:rPr>
          <w:rFonts w:ascii="Times New Roman" w:hAnsi="Times New Roman" w:cs="Times New Roman" w:eastAsia="Times New Roman" w:hint="default"/>
          <w:spacing w:val="-1"/>
          <w:w w:val="95"/>
        </w:rPr>
        <w:t>□</w:t>
      </w:r>
      <w:r>
        <w:rPr>
          <w:spacing w:val="-1"/>
          <w:w w:val="95"/>
        </w:rPr>
        <w:t>适用</w:t>
        <w:tab/>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九、报告期内对其他债券和债务融资工具的付息兑付情况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8"/>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4253"/>
        <w:gridCol w:w="5406"/>
      </w:tblGrid>
      <w:tr>
        <w:trPr>
          <w:trHeight w:val="411" w:hRule="exact"/>
        </w:trPr>
        <w:tc>
          <w:tcPr>
            <w:tcW w:w="4253" w:type="dxa"/>
            <w:tcBorders>
              <w:top w:val="single" w:sz="6" w:space="0" w:color="000000"/>
              <w:left w:val="single" w:sz="6" w:space="0" w:color="000000"/>
              <w:bottom w:val="single" w:sz="6" w:space="0" w:color="000000"/>
              <w:right w:val="nil" w:sz="6" w:space="0" w:color="auto"/>
            </w:tcBorders>
            <w:shd w:val="clear" w:color="auto" w:fill="D9D9D9"/>
          </w:tcPr>
          <w:p>
            <w:pPr>
              <w:pStyle w:val="TableParagraph"/>
              <w:spacing w:line="240" w:lineRule="auto" w:before="53"/>
              <w:ind w:right="1942"/>
              <w:jc w:val="right"/>
              <w:rPr>
                <w:rFonts w:ascii="宋体" w:hAnsi="宋体" w:cs="宋体" w:eastAsia="宋体" w:hint="default"/>
                <w:sz w:val="18"/>
                <w:szCs w:val="18"/>
              </w:rPr>
            </w:pPr>
            <w:r>
              <w:rPr>
                <w:rFonts w:ascii="宋体" w:hAnsi="宋体" w:cs="宋体" w:eastAsia="宋体" w:hint="default"/>
                <w:sz w:val="18"/>
                <w:szCs w:val="18"/>
              </w:rPr>
              <w:t>项目</w:t>
            </w:r>
          </w:p>
        </w:tc>
        <w:tc>
          <w:tcPr>
            <w:tcW w:w="5406" w:type="dxa"/>
            <w:tcBorders>
              <w:top w:val="single" w:sz="6" w:space="0" w:color="000000"/>
              <w:left w:val="nil" w:sz="6" w:space="0" w:color="auto"/>
              <w:bottom w:val="single" w:sz="6" w:space="0" w:color="000000"/>
              <w:right w:val="single" w:sz="6" w:space="0" w:color="000000"/>
            </w:tcBorders>
            <w:shd w:val="clear" w:color="auto" w:fill="D9D9D9"/>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付息兑付金额</w:t>
            </w:r>
          </w:p>
        </w:tc>
      </w:tr>
      <w:tr>
        <w:trPr>
          <w:trHeight w:val="458" w:hRule="exact"/>
        </w:trPr>
        <w:tc>
          <w:tcPr>
            <w:tcW w:w="42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54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1,253,520,000.00</w:t>
            </w:r>
          </w:p>
        </w:tc>
      </w:tr>
      <w:tr>
        <w:trPr>
          <w:trHeight w:val="439"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5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197,000,000.00</w:t>
            </w:r>
          </w:p>
        </w:tc>
      </w:tr>
      <w:tr>
        <w:trPr>
          <w:trHeight w:val="439"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5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5,065,928,807.55</w:t>
            </w:r>
          </w:p>
        </w:tc>
      </w:tr>
      <w:tr>
        <w:trPr>
          <w:trHeight w:val="442" w:hRule="exact"/>
        </w:trPr>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right="1935"/>
              <w:jc w:val="right"/>
              <w:rPr>
                <w:rFonts w:ascii="宋体" w:hAnsi="宋体" w:cs="宋体" w:eastAsia="宋体" w:hint="default"/>
                <w:sz w:val="18"/>
                <w:szCs w:val="18"/>
              </w:rPr>
            </w:pPr>
            <w:r>
              <w:rPr>
                <w:rFonts w:ascii="宋体" w:hAnsi="宋体" w:cs="宋体" w:eastAsia="宋体" w:hint="default"/>
                <w:sz w:val="18"/>
                <w:szCs w:val="18"/>
              </w:rPr>
              <w:t>合计</w:t>
            </w:r>
          </w:p>
        </w:tc>
        <w:tc>
          <w:tcPr>
            <w:tcW w:w="5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6,516,418,807.55</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十、报告期内获得的银行授信情况、使用情况以及偿还银行贷款的情况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37"/>
        <w:ind w:left="554" w:right="0"/>
        <w:jc w:val="left"/>
        <w:rPr>
          <w:rFonts w:ascii="Times New Roman" w:hAnsi="Times New Roman" w:cs="Times New Roman" w:eastAsia="Times New Roman" w:hint="default"/>
        </w:rPr>
      </w:pPr>
      <w:r>
        <w:rPr>
          <w:spacing w:val="-3"/>
        </w:rPr>
        <w:t>报告期内，公司获得银行授信</w:t>
      </w:r>
      <w:r>
        <w:rPr>
          <w:rFonts w:ascii="Times New Roman" w:hAnsi="Times New Roman" w:cs="Times New Roman" w:eastAsia="Times New Roman" w:hint="default"/>
          <w:spacing w:val="-3"/>
        </w:rPr>
        <w:t>827.20</w:t>
      </w:r>
      <w:r>
        <w:rPr>
          <w:spacing w:val="-3"/>
        </w:rPr>
        <w:t>亿元，使用授信</w:t>
      </w:r>
      <w:r>
        <w:rPr>
          <w:rFonts w:ascii="Times New Roman" w:hAnsi="Times New Roman" w:cs="Times New Roman" w:eastAsia="Times New Roman" w:hint="default"/>
          <w:spacing w:val="-3"/>
        </w:rPr>
        <w:t>486.48</w:t>
      </w:r>
      <w:r>
        <w:rPr>
          <w:spacing w:val="-3"/>
        </w:rPr>
        <w:t>亿元，剩余授信</w:t>
      </w:r>
      <w:r>
        <w:rPr>
          <w:rFonts w:ascii="Times New Roman" w:hAnsi="Times New Roman" w:cs="Times New Roman" w:eastAsia="Times New Roman" w:hint="default"/>
          <w:spacing w:val="-3"/>
        </w:rPr>
        <w:t>340.72</w:t>
      </w:r>
      <w:r>
        <w:rPr>
          <w:spacing w:val="-3"/>
        </w:rPr>
        <w:t>亿元；偿还银行贷款</w:t>
      </w:r>
      <w:r>
        <w:rPr>
          <w:rFonts w:ascii="Times New Roman" w:hAnsi="Times New Roman" w:cs="Times New Roman" w:eastAsia="Times New Roman" w:hint="default"/>
          <w:spacing w:val="-3"/>
        </w:rPr>
        <w:t>304.86</w:t>
      </w:r>
    </w:p>
    <w:p>
      <w:pPr>
        <w:pStyle w:val="BodyText"/>
        <w:spacing w:line="240" w:lineRule="auto" w:before="66"/>
        <w:ind w:right="0"/>
        <w:jc w:val="left"/>
      </w:pPr>
      <w:r>
        <w:rPr/>
        <w:t>元。</w:t>
      </w: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十一、报告期内执行公司债券募集说明书相关约定或承诺的情况</w:t>
      </w:r>
      <w:r>
        <w:rPr>
          <w:b w:val="0"/>
          <w:bCs w:val="0"/>
        </w:rPr>
      </w:r>
    </w:p>
    <w:p>
      <w:pPr>
        <w:spacing w:line="240" w:lineRule="auto" w:before="4"/>
        <w:rPr>
          <w:rFonts w:ascii="宋体" w:hAnsi="宋体" w:cs="宋体" w:eastAsia="宋体" w:hint="default"/>
          <w:b/>
          <w:bCs/>
          <w:sz w:val="26"/>
          <w:szCs w:val="26"/>
        </w:rPr>
      </w:pPr>
    </w:p>
    <w:p>
      <w:pPr>
        <w:spacing w:line="525" w:lineRule="auto" w:before="0"/>
        <w:ind w:left="153" w:right="7380" w:firstLine="0"/>
        <w:jc w:val="left"/>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w w:val="99"/>
          <w:sz w:val="20"/>
          <w:szCs w:val="20"/>
        </w:rPr>
        <w:t> </w:t>
      </w:r>
      <w:r>
        <w:rPr>
          <w:rFonts w:ascii="宋体" w:hAnsi="宋体" w:cs="宋体" w:eastAsia="宋体" w:hint="default"/>
          <w:b/>
          <w:bCs/>
          <w:sz w:val="24"/>
          <w:szCs w:val="24"/>
        </w:rPr>
        <w:t>十二、报告期内发生的重大事项</w:t>
      </w:r>
      <w:r>
        <w:rPr>
          <w:rFonts w:ascii="宋体" w:hAnsi="宋体" w:cs="宋体" w:eastAsia="宋体" w:hint="default"/>
          <w:b/>
          <w:bCs/>
          <w:w w:val="99"/>
          <w:sz w:val="24"/>
          <w:szCs w:val="24"/>
        </w:rPr>
        <w:t> </w:t>
      </w:r>
      <w:r>
        <w:rPr>
          <w:rFonts w:ascii="宋体" w:hAnsi="宋体" w:cs="宋体" w:eastAsia="宋体" w:hint="default"/>
          <w:sz w:val="20"/>
          <w:szCs w:val="20"/>
        </w:rPr>
        <w:t>无</w:t>
      </w:r>
    </w:p>
    <w:p>
      <w:pPr>
        <w:spacing w:before="96"/>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十三、公司债券是否存在保证人</w:t>
      </w:r>
      <w:r>
        <w:rPr>
          <w:rFonts w:ascii="宋体" w:hAnsi="宋体" w:cs="宋体" w:eastAsia="宋体" w:hint="default"/>
          <w:sz w:val="24"/>
          <w:szCs w:val="24"/>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after="0" w:line="240" w:lineRule="auto"/>
        <w:jc w:val="left"/>
        <w:sectPr>
          <w:pgSz w:w="11910" w:h="16840"/>
          <w:pgMar w:header="750" w:footer="1138" w:top="1100" w:bottom="1320" w:left="980" w:right="0"/>
        </w:sectPr>
      </w:pPr>
    </w:p>
    <w:p>
      <w:pPr>
        <w:spacing w:line="240" w:lineRule="auto" w:before="8"/>
        <w:rPr>
          <w:rFonts w:ascii="宋体" w:hAnsi="宋体" w:cs="宋体" w:eastAsia="宋体" w:hint="default"/>
          <w:sz w:val="29"/>
          <w:szCs w:val="29"/>
        </w:rPr>
      </w:pPr>
    </w:p>
    <w:p>
      <w:pPr>
        <w:pStyle w:val="Heading1"/>
        <w:spacing w:line="240" w:lineRule="auto"/>
        <w:ind w:left="3607" w:right="0"/>
        <w:jc w:val="left"/>
        <w:rPr>
          <w:b w:val="0"/>
          <w:bCs w:val="0"/>
        </w:rPr>
      </w:pPr>
      <w:r>
        <w:rPr/>
        <w:t>第十三节</w:t>
      </w:r>
      <w:r>
        <w:rPr>
          <w:spacing w:val="-5"/>
        </w:rPr>
        <w:t> </w:t>
      </w:r>
      <w:r>
        <w:rPr/>
        <w:t>财务报告</w:t>
      </w:r>
      <w:r>
        <w:rPr>
          <w:b w:val="0"/>
          <w:bCs w:val="0"/>
        </w:rPr>
      </w:r>
    </w:p>
    <w:p>
      <w:pPr>
        <w:spacing w:line="240" w:lineRule="auto" w:before="11"/>
        <w:rPr>
          <w:rFonts w:ascii="宋体" w:hAnsi="宋体" w:cs="宋体" w:eastAsia="宋体" w:hint="default"/>
          <w:b/>
          <w:bCs/>
          <w:sz w:val="29"/>
          <w:szCs w:val="29"/>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20" w:type="dxa"/>
        <w:tblLayout w:type="fixed"/>
        <w:tblCellMar>
          <w:top w:w="0" w:type="dxa"/>
          <w:left w:w="0" w:type="dxa"/>
          <w:bottom w:w="0" w:type="dxa"/>
          <w:right w:w="0" w:type="dxa"/>
        </w:tblCellMar>
        <w:tblLook w:val="01E0"/>
      </w:tblPr>
      <w:tblGrid>
        <w:gridCol w:w="4846"/>
        <w:gridCol w:w="4851"/>
      </w:tblGrid>
      <w:tr>
        <w:trPr>
          <w:trHeight w:val="415"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20"/>
                <w:szCs w:val="20"/>
              </w:rPr>
            </w:pPr>
            <w:r>
              <w:rPr>
                <w:rFonts w:ascii="宋体" w:hAnsi="宋体" w:cs="宋体" w:eastAsia="宋体" w:hint="default"/>
                <w:sz w:val="20"/>
                <w:szCs w:val="20"/>
              </w:rPr>
              <w:t>审计意见类型</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sz w:val="20"/>
                <w:szCs w:val="20"/>
              </w:rPr>
              <w:t>标准的无保留意见</w:t>
            </w:r>
          </w:p>
        </w:tc>
      </w:tr>
      <w:tr>
        <w:trPr>
          <w:trHeight w:val="415"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20"/>
                <w:szCs w:val="20"/>
              </w:rPr>
            </w:pPr>
            <w:r>
              <w:rPr>
                <w:rFonts w:ascii="宋体" w:hAnsi="宋体" w:cs="宋体" w:eastAsia="宋体" w:hint="default"/>
                <w:sz w:val="20"/>
                <w:szCs w:val="20"/>
              </w:rPr>
              <w:t>审计报告签署日期</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03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 </w:t>
            </w:r>
            <w:r>
              <w:rPr>
                <w:rFonts w:ascii="宋体" w:hAnsi="宋体" w:cs="宋体" w:eastAsia="宋体" w:hint="default"/>
                <w:sz w:val="20"/>
                <w:szCs w:val="20"/>
              </w:rPr>
              <w:t>日</w:t>
            </w:r>
          </w:p>
        </w:tc>
      </w:tr>
      <w:tr>
        <w:trPr>
          <w:trHeight w:val="415"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20"/>
                <w:szCs w:val="20"/>
              </w:rPr>
            </w:pPr>
            <w:r>
              <w:rPr>
                <w:rFonts w:ascii="宋体" w:hAnsi="宋体" w:cs="宋体" w:eastAsia="宋体" w:hint="default"/>
                <w:sz w:val="20"/>
                <w:szCs w:val="20"/>
              </w:rPr>
              <w:t>审计机构名称</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sz w:val="20"/>
                <w:szCs w:val="20"/>
              </w:rPr>
              <w:t>致同会计师事务所（特殊普通合伙）</w:t>
            </w:r>
          </w:p>
        </w:tc>
      </w:tr>
      <w:tr>
        <w:trPr>
          <w:trHeight w:val="415"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20"/>
                <w:szCs w:val="20"/>
              </w:rPr>
            </w:pPr>
            <w:r>
              <w:rPr>
                <w:rFonts w:ascii="宋体" w:hAnsi="宋体" w:cs="宋体" w:eastAsia="宋体" w:hint="default"/>
                <w:sz w:val="20"/>
                <w:szCs w:val="20"/>
              </w:rPr>
              <w:t>审计报告文号</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sz w:val="20"/>
                <w:szCs w:val="20"/>
              </w:rPr>
              <w:t>致同审字（</w:t>
            </w:r>
            <w:r>
              <w:rPr>
                <w:rFonts w:ascii="Times New Roman" w:hAnsi="Times New Roman" w:cs="Times New Roman" w:eastAsia="Times New Roman" w:hint="default"/>
                <w:sz w:val="20"/>
                <w:szCs w:val="20"/>
              </w:rPr>
              <w:t>2020</w:t>
            </w:r>
            <w:r>
              <w:rPr>
                <w:rFonts w:ascii="宋体" w:hAnsi="宋体" w:cs="宋体" w:eastAsia="宋体" w:hint="default"/>
                <w:sz w:val="20"/>
                <w:szCs w:val="20"/>
              </w:rPr>
              <w:t>）第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371ZA4264 </w:t>
            </w:r>
            <w:r>
              <w:rPr>
                <w:rFonts w:ascii="宋体" w:hAnsi="宋体" w:cs="宋体" w:eastAsia="宋体" w:hint="default"/>
                <w:sz w:val="20"/>
                <w:szCs w:val="20"/>
              </w:rPr>
              <w:t>号</w:t>
            </w:r>
          </w:p>
        </w:tc>
      </w:tr>
      <w:tr>
        <w:trPr>
          <w:trHeight w:val="415" w:hRule="exact"/>
        </w:trPr>
        <w:tc>
          <w:tcPr>
            <w:tcW w:w="4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20"/>
                <w:szCs w:val="20"/>
              </w:rPr>
            </w:pPr>
            <w:r>
              <w:rPr>
                <w:rFonts w:ascii="宋体" w:hAnsi="宋体" w:cs="宋体" w:eastAsia="宋体" w:hint="default"/>
                <w:sz w:val="20"/>
                <w:szCs w:val="20"/>
              </w:rPr>
              <w:t>注册会计师姓名</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sz w:val="20"/>
                <w:szCs w:val="20"/>
              </w:rPr>
              <w:t>胡乃忠、刘娜娜</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BodyText"/>
        <w:spacing w:line="240" w:lineRule="auto"/>
        <w:ind w:left="0" w:right="981"/>
        <w:jc w:val="center"/>
      </w:pPr>
      <w:r>
        <w:rPr/>
        <w:t>审计报告正文</w:t>
      </w:r>
    </w:p>
    <w:p>
      <w:pPr>
        <w:spacing w:line="240" w:lineRule="auto" w:before="1"/>
        <w:rPr>
          <w:rFonts w:ascii="宋体" w:hAnsi="宋体" w:cs="宋体" w:eastAsia="宋体" w:hint="default"/>
          <w:sz w:val="17"/>
          <w:szCs w:val="17"/>
        </w:rPr>
      </w:pPr>
    </w:p>
    <w:p>
      <w:pPr>
        <w:pStyle w:val="Heading5"/>
        <w:spacing w:line="240" w:lineRule="auto" w:before="37"/>
        <w:ind w:right="0"/>
        <w:jc w:val="left"/>
        <w:rPr>
          <w:b w:val="0"/>
          <w:bCs w:val="0"/>
        </w:rPr>
      </w:pPr>
      <w:r>
        <w:rPr/>
        <w:t>一、审计意见</w:t>
      </w:r>
      <w:r>
        <w:rPr>
          <w:b w:val="0"/>
          <w:bCs w:val="0"/>
        </w:rPr>
      </w:r>
    </w:p>
    <w:p>
      <w:pPr>
        <w:spacing w:line="240" w:lineRule="auto" w:before="10"/>
        <w:rPr>
          <w:rFonts w:ascii="宋体" w:hAnsi="宋体" w:cs="宋体" w:eastAsia="宋体" w:hint="default"/>
          <w:b/>
          <w:bCs/>
          <w:sz w:val="19"/>
          <w:szCs w:val="19"/>
        </w:rPr>
      </w:pPr>
    </w:p>
    <w:p>
      <w:pPr>
        <w:pStyle w:val="BodyText"/>
        <w:spacing w:line="297" w:lineRule="auto"/>
        <w:ind w:right="1133" w:firstLine="400"/>
        <w:jc w:val="both"/>
      </w:pPr>
      <w:r>
        <w:rPr>
          <w:spacing w:val="3"/>
        </w:rPr>
        <w:t>我们审计了山东晨鸣纸业集团股份有限公司（以下简称晨鸣纸业公司）财务报表，包括</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w w:val="99"/>
        </w:rPr>
        <w:t> </w:t>
      </w:r>
      <w:r>
        <w:rPr/>
        <w:t>日的合并及公司资产负债表，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7"/>
        </w:rPr>
        <w:t> </w:t>
      </w:r>
      <w:r>
        <w:rPr/>
        <w:t>年度的合并及公司利润表、合并及公司现金流量表、合并及公司股东权益变</w:t>
      </w:r>
      <w:r>
        <w:rPr>
          <w:w w:val="99"/>
        </w:rPr>
        <w:t> </w:t>
      </w:r>
      <w:r>
        <w:rPr/>
        <w:t>动表以及相关财务报表附注。</w:t>
      </w:r>
    </w:p>
    <w:p>
      <w:pPr>
        <w:pStyle w:val="BodyText"/>
        <w:spacing w:line="240" w:lineRule="auto" w:before="153"/>
        <w:ind w:left="554" w:right="0"/>
        <w:jc w:val="left"/>
        <w:rPr>
          <w:rFonts w:ascii="Times New Roman" w:hAnsi="Times New Roman" w:cs="Times New Roman" w:eastAsia="Times New Roman" w:hint="default"/>
        </w:rPr>
      </w:pPr>
      <w:r>
        <w:rPr/>
        <w:t>我们认为，后附的财务报表在所有重大方面按照企业会计准则的规定编制，公允反映了晨鸣纸业公司</w:t>
      </w:r>
      <w:r>
        <w:rPr>
          <w:spacing w:val="-63"/>
        </w:rPr>
        <w:t> </w:t>
      </w:r>
      <w:r>
        <w:rPr>
          <w:rFonts w:ascii="Times New Roman" w:hAnsi="Times New Roman" w:cs="Times New Roman" w:eastAsia="Times New Roman" w:hint="default"/>
        </w:rPr>
        <w:t>2019</w:t>
      </w:r>
    </w:p>
    <w:p>
      <w:pPr>
        <w:pStyle w:val="BodyText"/>
        <w:spacing w:line="240" w:lineRule="auto" w:before="66"/>
        <w:ind w:right="0"/>
        <w:jc w:val="both"/>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日的合并及公司财务状况以及</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年度的合并及公司的经营成果和现金流量。</w:t>
      </w:r>
    </w:p>
    <w:p>
      <w:pPr>
        <w:pStyle w:val="BodyText"/>
        <w:spacing w:line="524" w:lineRule="exact" w:before="61"/>
        <w:ind w:left="554" w:right="0" w:firstLine="2"/>
        <w:jc w:val="left"/>
        <w:rPr>
          <w:rFonts w:ascii="Times New Roman" w:hAnsi="Times New Roman" w:cs="Times New Roman" w:eastAsia="Times New Roman" w:hint="default"/>
        </w:rPr>
      </w:pPr>
      <w:r>
        <w:rPr>
          <w:rFonts w:ascii="宋体" w:hAnsi="宋体" w:cs="宋体" w:eastAsia="宋体" w:hint="default"/>
          <w:b/>
          <w:bCs/>
        </w:rPr>
        <w:t>二、形成审计意见的基础</w:t>
      </w:r>
      <w:r>
        <w:rPr>
          <w:rFonts w:ascii="宋体" w:hAnsi="宋体" w:cs="宋体" w:eastAsia="宋体" w:hint="default"/>
          <w:b/>
          <w:bCs/>
          <w:w w:val="99"/>
        </w:rPr>
        <w:t> </w:t>
      </w:r>
      <w:r>
        <w:rPr>
          <w:spacing w:val="-1"/>
          <w:w w:val="95"/>
        </w:rPr>
        <w:t>我们按照中国注册会计师审计准则的规定执行了审计工作。审计报告的</w:t>
      </w:r>
      <w:r>
        <w:rPr>
          <w:rFonts w:ascii="Times New Roman" w:hAnsi="Times New Roman" w:cs="Times New Roman" w:eastAsia="Times New Roman" w:hint="default"/>
          <w:spacing w:val="-1"/>
          <w:w w:val="95"/>
        </w:rPr>
        <w:t>“</w:t>
      </w:r>
      <w:r>
        <w:rPr>
          <w:spacing w:val="-1"/>
          <w:w w:val="95"/>
        </w:rPr>
        <w:t>注册会计师对财务报表审计的责任</w:t>
      </w:r>
      <w:r>
        <w:rPr>
          <w:rFonts w:ascii="Times New Roman" w:hAnsi="Times New Roman" w:cs="Times New Roman" w:eastAsia="Times New Roman" w:hint="default"/>
          <w:spacing w:val="-1"/>
          <w:w w:val="95"/>
        </w:rPr>
        <w:t>”</w:t>
      </w:r>
      <w:r>
        <w:rPr>
          <w:rFonts w:ascii="Times New Roman" w:hAnsi="Times New Roman" w:cs="Times New Roman" w:eastAsia="Times New Roman" w:hint="default"/>
          <w:spacing w:val="-1"/>
        </w:rPr>
      </w:r>
    </w:p>
    <w:p>
      <w:pPr>
        <w:pStyle w:val="BodyText"/>
        <w:spacing w:line="314" w:lineRule="auto" w:before="5"/>
        <w:ind w:right="1141"/>
        <w:jc w:val="both"/>
      </w:pPr>
      <w:r>
        <w:rPr/>
        <w:t>部分进一步阐述了我们在这些准则下的责任。按照中国注册会计师职业道德守则，我们独立于晨鸣纸业公司，</w:t>
      </w:r>
      <w:r>
        <w:rPr>
          <w:spacing w:val="-77"/>
        </w:rPr>
        <w:t> </w:t>
      </w:r>
      <w:r>
        <w:rPr>
          <w:spacing w:val="-77"/>
        </w:rPr>
      </w:r>
      <w:r>
        <w:rPr/>
        <w:t>并履行了职业道德方面的其他责任。我们相信，我们获取的审计证据是充分、适当的，为发表审计意见提供了</w:t>
      </w:r>
      <w:r>
        <w:rPr>
          <w:spacing w:val="-77"/>
        </w:rPr>
        <w:t> </w:t>
      </w:r>
      <w:r>
        <w:rPr>
          <w:spacing w:val="-77"/>
        </w:rPr>
      </w:r>
      <w:r>
        <w:rPr/>
        <w:t>基础。</w:t>
      </w:r>
    </w:p>
    <w:p>
      <w:pPr>
        <w:pStyle w:val="BodyText"/>
        <w:spacing w:line="520" w:lineRule="exact" w:before="17"/>
        <w:ind w:left="554"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w:t>
      </w:r>
    </w:p>
    <w:p>
      <w:pPr>
        <w:pStyle w:val="BodyText"/>
        <w:spacing w:line="240" w:lineRule="auto" w:before="5"/>
        <w:ind w:right="0"/>
        <w:jc w:val="both"/>
      </w:pPr>
      <w:r>
        <w:rPr/>
        <w:t>报表整体进行审计并形成审计意见为背景，我们不对这些事项单独发表意见。</w:t>
      </w:r>
    </w:p>
    <w:p>
      <w:pPr>
        <w:spacing w:line="240" w:lineRule="auto" w:before="5"/>
        <w:rPr>
          <w:rFonts w:ascii="宋体" w:hAnsi="宋体" w:cs="宋体" w:eastAsia="宋体" w:hint="default"/>
          <w:sz w:val="15"/>
          <w:szCs w:val="15"/>
        </w:rPr>
      </w:pPr>
    </w:p>
    <w:p>
      <w:pPr>
        <w:pStyle w:val="BodyText"/>
        <w:spacing w:line="412" w:lineRule="auto"/>
        <w:ind w:left="554" w:right="5506"/>
        <w:jc w:val="left"/>
      </w:pPr>
      <w:r>
        <w:rPr/>
        <w:t>（一）机制纸收入的确认</w:t>
      </w:r>
      <w:r>
        <w:rPr>
          <w:w w:val="99"/>
        </w:rPr>
        <w:t> </w:t>
      </w:r>
      <w:r>
        <w:rPr/>
        <w:t>相关信息披露详见财务报表附注五、</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和附注七、</w:t>
      </w:r>
      <w:r>
        <w:rPr>
          <w:rFonts w:ascii="Times New Roman" w:hAnsi="Times New Roman" w:cs="Times New Roman" w:eastAsia="Times New Roman" w:hint="default"/>
        </w:rPr>
        <w:t>46</w:t>
      </w:r>
      <w:r>
        <w:rPr/>
        <w:t>。</w:t>
      </w:r>
      <w:r>
        <w:rPr>
          <w:w w:val="99"/>
        </w:rPr>
        <w:t> </w:t>
      </w:r>
      <w:r>
        <w:rPr>
          <w:rFonts w:ascii="Times New Roman" w:hAnsi="Times New Roman" w:cs="Times New Roman" w:eastAsia="Times New Roman" w:hint="default"/>
        </w:rPr>
        <w:t>1</w:t>
      </w:r>
      <w:r>
        <w:rPr/>
        <w:t>、事项描述</w:t>
      </w:r>
    </w:p>
    <w:p>
      <w:pPr>
        <w:pStyle w:val="BodyText"/>
        <w:spacing w:line="297" w:lineRule="auto" w:before="27"/>
        <w:ind w:right="1131" w:firstLine="400"/>
        <w:jc w:val="both"/>
      </w:pPr>
      <w:r>
        <w:rPr/>
        <w:t>晨鸣纸业公司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年度实现营业收入</w:t>
      </w:r>
      <w:r>
        <w:rPr>
          <w:spacing w:val="-46"/>
        </w:rPr>
        <w:t> </w:t>
      </w:r>
      <w:r>
        <w:rPr>
          <w:rFonts w:ascii="Times New Roman" w:hAnsi="Times New Roman" w:cs="Times New Roman" w:eastAsia="Times New Roman" w:hint="default"/>
        </w:rPr>
        <w:t>3,039,543.41</w:t>
      </w:r>
      <w:r>
        <w:rPr>
          <w:rFonts w:ascii="Times New Roman" w:hAnsi="Times New Roman" w:cs="Times New Roman" w:eastAsia="Times New Roman" w:hint="default"/>
          <w:spacing w:val="6"/>
        </w:rPr>
        <w:t> </w:t>
      </w:r>
      <w:r>
        <w:rPr/>
        <w:t>万元，其中机制纸收入</w:t>
      </w:r>
      <w:r>
        <w:rPr>
          <w:spacing w:val="-46"/>
        </w:rPr>
        <w:t> </w:t>
      </w:r>
      <w:r>
        <w:rPr>
          <w:rFonts w:ascii="Times New Roman" w:hAnsi="Times New Roman" w:cs="Times New Roman" w:eastAsia="Times New Roman" w:hint="default"/>
        </w:rPr>
        <w:t>2,591,156.89</w:t>
      </w:r>
      <w:r>
        <w:rPr>
          <w:rFonts w:ascii="Times New Roman" w:hAnsi="Times New Roman" w:cs="Times New Roman" w:eastAsia="Times New Roman" w:hint="default"/>
          <w:spacing w:val="6"/>
        </w:rPr>
        <w:t> </w:t>
      </w:r>
      <w:r>
        <w:rPr/>
        <w:t>万元，占营业收入</w:t>
      </w:r>
      <w:r>
        <w:rPr>
          <w:w w:val="99"/>
        </w:rPr>
        <w:t> </w:t>
      </w:r>
      <w:r>
        <w:rPr/>
        <w:t>的比例为</w:t>
      </w:r>
      <w:r>
        <w:rPr>
          <w:spacing w:val="-78"/>
        </w:rPr>
        <w:t> </w:t>
      </w:r>
      <w:r>
        <w:rPr>
          <w:rFonts w:ascii="Times New Roman" w:hAnsi="Times New Roman" w:cs="Times New Roman" w:eastAsia="Times New Roman" w:hint="default"/>
        </w:rPr>
        <w:t>85.25%</w:t>
      </w:r>
      <w:r>
        <w:rPr/>
        <w:t>。对于国内机制纸销售业务，晨鸣纸业公司在货物已交付并经客户签收确认后确认收入；对于</w:t>
      </w:r>
      <w:r>
        <w:rPr>
          <w:w w:val="99"/>
        </w:rPr>
        <w:t> </w:t>
      </w:r>
      <w:r>
        <w:rPr/>
        <w:t>国外机制纸销售业务，晨鸣纸业公司在将货物装船并报关后确认收入。</w:t>
      </w:r>
    </w:p>
    <w:p>
      <w:pPr>
        <w:spacing w:after="0" w:line="297"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41" w:firstLine="400"/>
        <w:jc w:val="both"/>
      </w:pPr>
      <w:r>
        <w:rPr/>
        <w:t>由于收入是晨鸣纸业公司的关键业绩指标之一，且机制纸销售收入在营业收入总额中占比非常高，其销售</w:t>
      </w:r>
      <w:r>
        <w:rPr>
          <w:w w:val="99"/>
        </w:rPr>
        <w:t> </w:t>
      </w:r>
      <w:r>
        <w:rPr/>
        <w:t>量巨大，收入是否在恰当的财务报表期间确认入账可能存在潜在报错且对财务报表具有重大影响，因此我们将</w:t>
      </w:r>
      <w:r>
        <w:rPr>
          <w:spacing w:val="-77"/>
        </w:rPr>
        <w:t> </w:t>
      </w:r>
      <w:r>
        <w:rPr>
          <w:spacing w:val="-77"/>
        </w:rPr>
      </w:r>
      <w:r>
        <w:rPr/>
        <w:t>机制纸收入的确认作为关键审计事项。</w:t>
      </w:r>
    </w:p>
    <w:p>
      <w:pPr>
        <w:pStyle w:val="BodyText"/>
        <w:spacing w:line="400" w:lineRule="auto" w:before="139"/>
        <w:ind w:left="554" w:right="5752"/>
        <w:jc w:val="left"/>
      </w:pPr>
      <w:r>
        <w:rPr>
          <w:rFonts w:ascii="Times New Roman" w:hAnsi="Times New Roman" w:cs="Times New Roman" w:eastAsia="Times New Roman" w:hint="default"/>
        </w:rPr>
        <w:t>2</w:t>
      </w:r>
      <w:r>
        <w:rPr/>
        <w:t>、审计应对</w:t>
      </w:r>
      <w:r>
        <w:rPr>
          <w:w w:val="99"/>
        </w:rPr>
        <w:t> </w:t>
      </w:r>
      <w:r>
        <w:rPr/>
        <w:t>我们对机制纸收入的确认主要执行了以下审计程序：</w:t>
      </w:r>
    </w:p>
    <w:p>
      <w:pPr>
        <w:pStyle w:val="BodyText"/>
        <w:spacing w:line="240" w:lineRule="auto" w:before="67"/>
        <w:ind w:left="554" w:right="0"/>
        <w:jc w:val="left"/>
      </w:pPr>
      <w:r>
        <w:rPr/>
        <w:t>（</w:t>
      </w:r>
      <w:r>
        <w:rPr>
          <w:rFonts w:ascii="Times New Roman" w:hAnsi="Times New Roman" w:cs="Times New Roman" w:eastAsia="Times New Roman" w:hint="default"/>
        </w:rPr>
        <w:t>1</w:t>
      </w:r>
      <w:r>
        <w:rPr/>
        <w:t>）了解、评价和测试了晨鸣纸业公司管理层与收入确认相关的内部控制设计和运行的有效性；</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w:t>
      </w:r>
      <w:r>
        <w:rPr>
          <w:rFonts w:ascii="Times New Roman" w:hAnsi="Times New Roman" w:cs="Times New Roman" w:eastAsia="Times New Roman" w:hint="default"/>
          <w:spacing w:val="-1"/>
          <w:w w:val="95"/>
        </w:rPr>
        <w:t>2</w:t>
      </w:r>
      <w:r>
        <w:rPr>
          <w:spacing w:val="-1"/>
          <w:w w:val="95"/>
        </w:rPr>
        <w:t>）选取样本检查了销售合同，识别与商品控制权转移相关的合同条款与条件，评价晨鸣纸业公司的销售</w:t>
      </w:r>
      <w:r>
        <w:rPr>
          <w:spacing w:val="-56"/>
          <w:w w:val="95"/>
        </w:rPr>
        <w:t> </w:t>
      </w:r>
      <w:r>
        <w:rPr>
          <w:spacing w:val="-56"/>
          <w:w w:val="95"/>
        </w:rPr>
      </w:r>
      <w:r>
        <w:rPr/>
        <w:t>收入确认时点是否符合企业会计准则的要求；</w:t>
      </w:r>
    </w:p>
    <w:p>
      <w:pPr>
        <w:pStyle w:val="BodyText"/>
        <w:spacing w:line="240" w:lineRule="auto" w:before="153"/>
        <w:ind w:left="554" w:right="0"/>
        <w:jc w:val="left"/>
      </w:pPr>
      <w:r>
        <w:rPr/>
        <w:t>（</w:t>
      </w:r>
      <w:r>
        <w:rPr>
          <w:rFonts w:ascii="Times New Roman" w:hAnsi="Times New Roman" w:cs="Times New Roman" w:eastAsia="Times New Roman" w:hint="default"/>
        </w:rPr>
        <w:t>3</w:t>
      </w:r>
      <w:r>
        <w:rPr/>
        <w:t>）结合产品类型对销售收入以及毛利率情况进行了分析，判断本期收入金额及其波动的是否合理；</w:t>
      </w:r>
    </w:p>
    <w:p>
      <w:pPr>
        <w:spacing w:line="240" w:lineRule="auto" w:before="4"/>
        <w:rPr>
          <w:rFonts w:ascii="宋体" w:hAnsi="宋体" w:cs="宋体" w:eastAsia="宋体" w:hint="default"/>
          <w:sz w:val="14"/>
          <w:szCs w:val="14"/>
        </w:rPr>
      </w:pPr>
    </w:p>
    <w:p>
      <w:pPr>
        <w:pStyle w:val="BodyText"/>
        <w:spacing w:line="240" w:lineRule="auto"/>
        <w:ind w:left="554" w:right="0"/>
        <w:jc w:val="left"/>
      </w:pPr>
      <w:r>
        <w:rPr>
          <w:w w:val="99"/>
        </w:rPr>
        <w:t>（</w:t>
      </w:r>
      <w:r>
        <w:rPr>
          <w:rFonts w:ascii="Times New Roman" w:hAnsi="Times New Roman" w:cs="Times New Roman" w:eastAsia="Times New Roman" w:hint="default"/>
          <w:spacing w:val="1"/>
          <w:w w:val="99"/>
        </w:rPr>
        <w:t>4</w:t>
      </w:r>
      <w:r>
        <w:rPr>
          <w:spacing w:val="-87"/>
          <w:w w:val="99"/>
        </w:rPr>
        <w:t>）</w:t>
      </w:r>
      <w:r>
        <w:rPr>
          <w:w w:val="99"/>
        </w:rPr>
        <w:t>检查期</w:t>
      </w:r>
      <w:r>
        <w:rPr>
          <w:spacing w:val="2"/>
          <w:w w:val="99"/>
        </w:rPr>
        <w:t>末</w:t>
      </w:r>
      <w:r>
        <w:rPr>
          <w:w w:val="99"/>
        </w:rPr>
        <w:t>是否</w:t>
      </w:r>
      <w:r>
        <w:rPr>
          <w:spacing w:val="2"/>
          <w:w w:val="99"/>
        </w:rPr>
        <w:t>存</w:t>
      </w:r>
      <w:r>
        <w:rPr>
          <w:w w:val="99"/>
        </w:rPr>
        <w:t>在突</w:t>
      </w:r>
      <w:r>
        <w:rPr>
          <w:spacing w:val="2"/>
          <w:w w:val="99"/>
        </w:rPr>
        <w:t>击</w:t>
      </w:r>
      <w:r>
        <w:rPr>
          <w:w w:val="99"/>
        </w:rPr>
        <w:t>确认销</w:t>
      </w:r>
      <w:r>
        <w:rPr>
          <w:spacing w:val="2"/>
          <w:w w:val="99"/>
        </w:rPr>
        <w:t>售</w:t>
      </w:r>
      <w:r>
        <w:rPr>
          <w:w w:val="99"/>
        </w:rPr>
        <w:t>收入</w:t>
      </w:r>
      <w:r>
        <w:rPr>
          <w:spacing w:val="2"/>
          <w:w w:val="99"/>
        </w:rPr>
        <w:t>的</w:t>
      </w:r>
      <w:r>
        <w:rPr>
          <w:w w:val="99"/>
        </w:rPr>
        <w:t>情况</w:t>
      </w:r>
      <w:r>
        <w:rPr>
          <w:spacing w:val="-87"/>
          <w:w w:val="99"/>
        </w:rPr>
        <w:t>，</w:t>
      </w:r>
      <w:r>
        <w:rPr>
          <w:spacing w:val="2"/>
          <w:w w:val="99"/>
        </w:rPr>
        <w:t>并通</w:t>
      </w:r>
      <w:r>
        <w:rPr>
          <w:w w:val="99"/>
        </w:rPr>
        <w:t>过检查</w:t>
      </w:r>
      <w:r>
        <w:rPr>
          <w:spacing w:val="2"/>
          <w:w w:val="99"/>
        </w:rPr>
        <w:t>期</w:t>
      </w:r>
      <w:r>
        <w:rPr>
          <w:w w:val="99"/>
        </w:rPr>
        <w:t>后退</w:t>
      </w:r>
      <w:r>
        <w:rPr>
          <w:spacing w:val="2"/>
          <w:w w:val="99"/>
        </w:rPr>
        <w:t>货</w:t>
      </w:r>
      <w:r>
        <w:rPr>
          <w:w w:val="99"/>
        </w:rPr>
        <w:t>情况</w:t>
      </w:r>
      <w:r>
        <w:rPr>
          <w:spacing w:val="-87"/>
          <w:w w:val="99"/>
        </w:rPr>
        <w:t>，</w:t>
      </w:r>
      <w:r>
        <w:rPr>
          <w:spacing w:val="2"/>
          <w:w w:val="99"/>
        </w:rPr>
        <w:t>判断</w:t>
      </w:r>
      <w:r>
        <w:rPr>
          <w:w w:val="99"/>
        </w:rPr>
        <w:t>本期收</w:t>
      </w:r>
      <w:r>
        <w:rPr>
          <w:spacing w:val="2"/>
          <w:w w:val="99"/>
        </w:rPr>
        <w:t>入</w:t>
      </w:r>
      <w:r>
        <w:rPr>
          <w:w w:val="99"/>
        </w:rPr>
        <w:t>确认</w:t>
      </w:r>
      <w:r>
        <w:rPr>
          <w:spacing w:val="2"/>
          <w:w w:val="99"/>
        </w:rPr>
        <w:t>的</w:t>
      </w:r>
      <w:r>
        <w:rPr>
          <w:w w:val="99"/>
        </w:rPr>
        <w:t>准确</w:t>
      </w:r>
      <w:r>
        <w:rPr>
          <w:spacing w:val="2"/>
          <w:w w:val="99"/>
        </w:rPr>
        <w:t>性</w:t>
      </w:r>
      <w:r>
        <w:rPr>
          <w:w w:val="99"/>
        </w:rPr>
        <w:t>；</w:t>
      </w:r>
      <w:r>
        <w:rPr/>
      </w:r>
    </w:p>
    <w:p>
      <w:pPr>
        <w:spacing w:line="240" w:lineRule="auto" w:before="3"/>
        <w:rPr>
          <w:rFonts w:ascii="宋体" w:hAnsi="宋体" w:cs="宋体" w:eastAsia="宋体" w:hint="default"/>
          <w:sz w:val="14"/>
          <w:szCs w:val="14"/>
        </w:rPr>
      </w:pPr>
    </w:p>
    <w:p>
      <w:pPr>
        <w:pStyle w:val="BodyText"/>
        <w:spacing w:line="297" w:lineRule="auto"/>
        <w:ind w:right="1131" w:firstLine="400"/>
        <w:jc w:val="left"/>
      </w:pPr>
      <w:r>
        <w:rPr>
          <w:spacing w:val="-5"/>
          <w:w w:val="99"/>
        </w:rPr>
        <w:t>（</w:t>
      </w:r>
      <w:r>
        <w:rPr>
          <w:rFonts w:ascii="Times New Roman" w:hAnsi="Times New Roman" w:cs="Times New Roman" w:eastAsia="Times New Roman" w:hint="default"/>
          <w:spacing w:val="-5"/>
          <w:w w:val="99"/>
        </w:rPr>
        <w:t>5</w:t>
      </w:r>
      <w:r>
        <w:rPr>
          <w:spacing w:val="-5"/>
          <w:w w:val="99"/>
        </w:rPr>
        <w:t>）对资产负债表日前后记录的销售收入，选取样本执进行了截止性测试，核对出库单及其他支持性文件，</w:t>
      </w:r>
      <w:r>
        <w:rPr>
          <w:w w:val="99"/>
        </w:rPr>
        <w:t> </w:t>
      </w:r>
      <w:r>
        <w:rPr/>
        <w:t>以评价销售收入是否被记录于恰当的会计期间；</w:t>
      </w:r>
    </w:p>
    <w:p>
      <w:pPr>
        <w:pStyle w:val="BodyText"/>
        <w:spacing w:line="297" w:lineRule="auto" w:before="153"/>
        <w:ind w:right="0" w:firstLine="400"/>
        <w:jc w:val="left"/>
      </w:pPr>
      <w:r>
        <w:rPr>
          <w:spacing w:val="-1"/>
          <w:w w:val="95"/>
        </w:rPr>
        <w:t>（</w:t>
      </w:r>
      <w:r>
        <w:rPr>
          <w:rFonts w:ascii="Times New Roman" w:hAnsi="Times New Roman" w:cs="Times New Roman" w:eastAsia="Times New Roman" w:hint="default"/>
          <w:spacing w:val="-1"/>
          <w:w w:val="95"/>
        </w:rPr>
        <w:t>6</w:t>
      </w:r>
      <w:r>
        <w:rPr>
          <w:spacing w:val="-1"/>
          <w:w w:val="95"/>
        </w:rPr>
        <w:t>）对本年记录的收入交易选取样本，核对销售发票、销售合同、信用证、保函、报关单、客户签收单及</w:t>
      </w:r>
      <w:r>
        <w:rPr>
          <w:spacing w:val="-58"/>
          <w:w w:val="95"/>
        </w:rPr>
        <w:t> </w:t>
      </w:r>
      <w:r>
        <w:rPr>
          <w:spacing w:val="-58"/>
          <w:w w:val="95"/>
        </w:rPr>
      </w:r>
      <w:r>
        <w:rPr/>
        <w:t>出库单等，评价相关收入确认是否符合晨鸣纸业公司收入确认的会计政策；</w:t>
      </w:r>
    </w:p>
    <w:p>
      <w:pPr>
        <w:pStyle w:val="BodyText"/>
        <w:spacing w:line="240" w:lineRule="auto" w:before="153"/>
        <w:ind w:left="554" w:right="0"/>
        <w:jc w:val="left"/>
      </w:pPr>
      <w:r>
        <w:rPr/>
        <w:t>（</w:t>
      </w:r>
      <w:r>
        <w:rPr>
          <w:rFonts w:ascii="Times New Roman" w:hAnsi="Times New Roman" w:cs="Times New Roman" w:eastAsia="Times New Roman" w:hint="default"/>
        </w:rPr>
        <w:t>7</w:t>
      </w:r>
      <w:r>
        <w:rPr/>
        <w:t>）对本期销售金额较大的客户执行了函证程序和电话访谈。</w:t>
      </w:r>
    </w:p>
    <w:p>
      <w:pPr>
        <w:spacing w:line="240" w:lineRule="auto" w:before="3"/>
        <w:rPr>
          <w:rFonts w:ascii="宋体" w:hAnsi="宋体" w:cs="宋体" w:eastAsia="宋体" w:hint="default"/>
          <w:sz w:val="14"/>
          <w:szCs w:val="14"/>
        </w:rPr>
      </w:pPr>
    </w:p>
    <w:p>
      <w:pPr>
        <w:pStyle w:val="BodyText"/>
        <w:spacing w:line="412" w:lineRule="auto"/>
        <w:ind w:left="554" w:right="6852"/>
        <w:jc w:val="left"/>
      </w:pPr>
      <w:r>
        <w:rPr/>
        <w:t>（二）货币资金的存在性及完整性</w:t>
      </w:r>
      <w:r>
        <w:rPr>
          <w:w w:val="99"/>
        </w:rPr>
        <w:t> </w:t>
      </w:r>
      <w:r>
        <w:rPr/>
        <w:t>相关信息披露详见财务报表附注七、</w:t>
      </w:r>
      <w:r>
        <w:rPr>
          <w:rFonts w:ascii="Times New Roman" w:hAnsi="Times New Roman" w:cs="Times New Roman" w:eastAsia="Times New Roman" w:hint="default"/>
        </w:rPr>
        <w:t>1</w:t>
      </w:r>
      <w:r>
        <w:rPr/>
        <w:t>。</w:t>
      </w:r>
      <w:r>
        <w:rPr>
          <w:w w:val="99"/>
        </w:rPr>
        <w:t> </w:t>
      </w:r>
      <w:r>
        <w:rPr>
          <w:rFonts w:ascii="Times New Roman" w:hAnsi="Times New Roman" w:cs="Times New Roman" w:eastAsia="Times New Roman" w:hint="default"/>
        </w:rPr>
        <w:t>1</w:t>
      </w:r>
      <w:r>
        <w:rPr/>
        <w:t>、事项描述</w:t>
      </w:r>
    </w:p>
    <w:p>
      <w:pPr>
        <w:pStyle w:val="BodyText"/>
        <w:spacing w:line="302" w:lineRule="auto" w:before="27"/>
        <w:ind w:right="0" w:firstLine="400"/>
        <w:jc w:val="left"/>
      </w:pPr>
      <w:r>
        <w:rPr>
          <w:w w:val="99"/>
        </w:rPr>
        <w:t>截至</w:t>
      </w:r>
      <w:r>
        <w:rPr>
          <w:spacing w:val="-67"/>
          <w:w w:val="99"/>
        </w:rPr>
        <w:t> </w:t>
      </w:r>
      <w:r>
        <w:rPr>
          <w:rFonts w:ascii="Times New Roman" w:hAnsi="Times New Roman" w:cs="Times New Roman" w:eastAsia="Times New Roman" w:hint="default"/>
          <w:w w:val="99"/>
        </w:rPr>
        <w:t>2019</w:t>
      </w:r>
      <w:r>
        <w:rPr>
          <w:rFonts w:ascii="Times New Roman" w:hAnsi="Times New Roman" w:cs="Times New Roman" w:eastAsia="Times New Roman" w:hint="default"/>
          <w:spacing w:val="-16"/>
          <w:w w:val="99"/>
        </w:rPr>
        <w:t> </w:t>
      </w:r>
      <w:r>
        <w:rPr>
          <w:w w:val="99"/>
        </w:rPr>
        <w:t>年</w:t>
      </w:r>
      <w:r>
        <w:rPr>
          <w:spacing w:val="-67"/>
          <w:w w:val="99"/>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16"/>
          <w:w w:val="99"/>
        </w:rPr>
        <w:t> </w:t>
      </w:r>
      <w:r>
        <w:rPr>
          <w:w w:val="99"/>
        </w:rPr>
        <w:t>月</w:t>
      </w:r>
      <w:r>
        <w:rPr>
          <w:spacing w:val="-67"/>
          <w:w w:val="99"/>
        </w:rPr>
        <w:t> </w:t>
      </w:r>
      <w:r>
        <w:rPr>
          <w:rFonts w:ascii="Times New Roman" w:hAnsi="Times New Roman" w:cs="Times New Roman" w:eastAsia="Times New Roman" w:hint="default"/>
          <w:spacing w:val="-1"/>
          <w:w w:val="99"/>
        </w:rPr>
        <w:t>31</w:t>
      </w:r>
      <w:r>
        <w:rPr>
          <w:rFonts w:ascii="Times New Roman" w:hAnsi="Times New Roman" w:cs="Times New Roman" w:eastAsia="Times New Roman" w:hint="default"/>
          <w:spacing w:val="-15"/>
          <w:w w:val="99"/>
        </w:rPr>
        <w:t> </w:t>
      </w:r>
      <w:r>
        <w:rPr>
          <w:spacing w:val="-6"/>
          <w:w w:val="99"/>
        </w:rPr>
        <w:t>日止，晨鸣纸业公司的货币资金余额为</w:t>
      </w:r>
      <w:r>
        <w:rPr>
          <w:spacing w:val="-66"/>
          <w:w w:val="99"/>
        </w:rPr>
        <w:t> </w:t>
      </w:r>
      <w:r>
        <w:rPr>
          <w:rFonts w:ascii="Times New Roman" w:hAnsi="Times New Roman" w:cs="Times New Roman" w:eastAsia="Times New Roman" w:hint="default"/>
          <w:w w:val="99"/>
        </w:rPr>
        <w:t>1,930,652.95</w:t>
      </w:r>
      <w:r>
        <w:rPr>
          <w:rFonts w:ascii="Times New Roman" w:hAnsi="Times New Roman" w:cs="Times New Roman" w:eastAsia="Times New Roman" w:hint="default"/>
          <w:spacing w:val="-14"/>
          <w:w w:val="99"/>
        </w:rPr>
        <w:t> </w:t>
      </w:r>
      <w:r>
        <w:rPr>
          <w:spacing w:val="-9"/>
          <w:w w:val="99"/>
        </w:rPr>
        <w:t>万元，占资产总额的比例为</w:t>
      </w:r>
      <w:r>
        <w:rPr>
          <w:spacing w:val="-66"/>
          <w:w w:val="99"/>
        </w:rPr>
        <w:t> </w:t>
      </w:r>
      <w:r>
        <w:rPr>
          <w:rFonts w:ascii="Times New Roman" w:hAnsi="Times New Roman" w:cs="Times New Roman" w:eastAsia="Times New Roman" w:hint="default"/>
          <w:w w:val="99"/>
        </w:rPr>
        <w:t>19.71%</w:t>
      </w:r>
      <w:r>
        <w:rPr>
          <w:w w:val="99"/>
        </w:rPr>
        <w:t>， </w:t>
      </w:r>
      <w:r>
        <w:rPr/>
        <w:t>其中其他货币资金余额为 </w:t>
      </w:r>
      <w:r>
        <w:rPr>
          <w:rFonts w:ascii="Times New Roman" w:hAnsi="Times New Roman" w:cs="Times New Roman" w:eastAsia="Times New Roman" w:hint="default"/>
        </w:rPr>
        <w:t>1,633,898.41 </w:t>
      </w:r>
      <w:r>
        <w:rPr/>
        <w:t>万元，占货币资金的比例为</w:t>
      </w:r>
      <w:r>
        <w:rPr>
          <w:spacing w:val="-82"/>
        </w:rPr>
        <w:t> </w:t>
      </w:r>
      <w:r>
        <w:rPr>
          <w:rFonts w:ascii="Times New Roman" w:hAnsi="Times New Roman" w:cs="Times New Roman" w:eastAsia="Times New Roman" w:hint="default"/>
        </w:rPr>
        <w:t>84.63%</w:t>
      </w:r>
      <w:r>
        <w:rPr/>
        <w:t>。由于使用受限金额重大，投资者和</w:t>
      </w:r>
      <w:r>
        <w:rPr>
          <w:w w:val="99"/>
        </w:rPr>
        <w:t> </w:t>
      </w:r>
      <w:r>
        <w:rPr/>
        <w:t>监管机构对其中可能存在的挪用风险高度关注，其存管的安全性、余额的准确性及完整性对财务报表产生重大</w:t>
      </w:r>
      <w:r>
        <w:rPr>
          <w:spacing w:val="-75"/>
        </w:rPr>
        <w:t> </w:t>
      </w:r>
      <w:r>
        <w:rPr>
          <w:spacing w:val="-75"/>
        </w:rPr>
      </w:r>
      <w:r>
        <w:rPr/>
        <w:t>影响，因此我们将货币资金的存在性及完整性作为关键审计事项。</w:t>
      </w:r>
    </w:p>
    <w:p>
      <w:pPr>
        <w:pStyle w:val="BodyText"/>
        <w:spacing w:line="400" w:lineRule="auto" w:before="149"/>
        <w:ind w:left="554" w:right="4352"/>
        <w:jc w:val="left"/>
      </w:pPr>
      <w:r>
        <w:rPr>
          <w:rFonts w:ascii="Times New Roman" w:hAnsi="Times New Roman" w:cs="Times New Roman" w:eastAsia="Times New Roman" w:hint="default"/>
        </w:rPr>
        <w:t>2</w:t>
      </w:r>
      <w:r>
        <w:rPr/>
        <w:t>、审计应对</w:t>
      </w:r>
      <w:r>
        <w:rPr>
          <w:w w:val="99"/>
        </w:rPr>
        <w:t> </w:t>
      </w:r>
      <w:r>
        <w:rPr>
          <w:w w:val="95"/>
        </w:rPr>
        <w:t>我们对货币资金的存在性及完整性主要执行了以下审计程序：</w:t>
      </w:r>
      <w:r>
        <w:rPr/>
      </w:r>
    </w:p>
    <w:p>
      <w:pPr>
        <w:pStyle w:val="BodyText"/>
        <w:spacing w:line="240" w:lineRule="auto" w:before="67"/>
        <w:ind w:left="554" w:right="0"/>
        <w:jc w:val="left"/>
      </w:pPr>
      <w:r>
        <w:rPr/>
        <w:t>（</w:t>
      </w:r>
      <w:r>
        <w:rPr>
          <w:rFonts w:ascii="Times New Roman" w:hAnsi="Times New Roman" w:cs="Times New Roman" w:eastAsia="Times New Roman" w:hint="default"/>
        </w:rPr>
        <w:t>1</w:t>
      </w:r>
      <w:r>
        <w:rPr/>
        <w:t>）了解、评估并测试了与货币资金收支、管理相关的内部控制设计和运行的有效性；</w:t>
      </w:r>
    </w:p>
    <w:p>
      <w:pPr>
        <w:spacing w:line="240" w:lineRule="auto" w:before="4"/>
        <w:rPr>
          <w:rFonts w:ascii="宋体" w:hAnsi="宋体" w:cs="宋体" w:eastAsia="宋体" w:hint="default"/>
          <w:sz w:val="14"/>
          <w:szCs w:val="14"/>
        </w:rPr>
      </w:pPr>
    </w:p>
    <w:p>
      <w:pPr>
        <w:pStyle w:val="BodyText"/>
        <w:spacing w:line="240" w:lineRule="auto"/>
        <w:ind w:left="554" w:right="0"/>
        <w:jc w:val="left"/>
      </w:pPr>
      <w:r>
        <w:rPr>
          <w:w w:val="99"/>
        </w:rPr>
        <w:t>（</w:t>
      </w:r>
      <w:r>
        <w:rPr>
          <w:rFonts w:ascii="Times New Roman" w:hAnsi="Times New Roman" w:cs="Times New Roman" w:eastAsia="Times New Roman" w:hint="default"/>
          <w:spacing w:val="1"/>
          <w:w w:val="99"/>
        </w:rPr>
        <w:t>2</w:t>
      </w:r>
      <w:r>
        <w:rPr>
          <w:spacing w:val="-87"/>
          <w:w w:val="99"/>
        </w:rPr>
        <w:t>）</w:t>
      </w:r>
      <w:r>
        <w:rPr>
          <w:w w:val="99"/>
        </w:rPr>
        <w:t>获取了</w:t>
      </w:r>
      <w:r>
        <w:rPr>
          <w:spacing w:val="2"/>
          <w:w w:val="99"/>
        </w:rPr>
        <w:t>已</w:t>
      </w:r>
      <w:r>
        <w:rPr>
          <w:w w:val="99"/>
        </w:rPr>
        <w:t>开立</w:t>
      </w:r>
      <w:r>
        <w:rPr>
          <w:spacing w:val="2"/>
          <w:w w:val="99"/>
        </w:rPr>
        <w:t>银</w:t>
      </w:r>
      <w:r>
        <w:rPr>
          <w:w w:val="99"/>
        </w:rPr>
        <w:t>行账</w:t>
      </w:r>
      <w:r>
        <w:rPr>
          <w:spacing w:val="2"/>
          <w:w w:val="99"/>
        </w:rPr>
        <w:t>户</w:t>
      </w:r>
      <w:r>
        <w:rPr>
          <w:w w:val="99"/>
        </w:rPr>
        <w:t>清单</w:t>
      </w:r>
      <w:r>
        <w:rPr>
          <w:spacing w:val="-87"/>
          <w:w w:val="99"/>
        </w:rPr>
        <w:t>，</w:t>
      </w:r>
      <w:r>
        <w:rPr>
          <w:w w:val="99"/>
        </w:rPr>
        <w:t>并</w:t>
      </w:r>
      <w:r>
        <w:rPr>
          <w:spacing w:val="2"/>
          <w:w w:val="99"/>
        </w:rPr>
        <w:t>与</w:t>
      </w:r>
      <w:r>
        <w:rPr>
          <w:w w:val="99"/>
        </w:rPr>
        <w:t>晨鸣</w:t>
      </w:r>
      <w:r>
        <w:rPr>
          <w:spacing w:val="2"/>
          <w:w w:val="99"/>
        </w:rPr>
        <w:t>纸</w:t>
      </w:r>
      <w:r>
        <w:rPr>
          <w:w w:val="99"/>
        </w:rPr>
        <w:t>业公</w:t>
      </w:r>
      <w:r>
        <w:rPr>
          <w:spacing w:val="2"/>
          <w:w w:val="99"/>
        </w:rPr>
        <w:t>司账</w:t>
      </w:r>
      <w:r>
        <w:rPr>
          <w:w w:val="99"/>
        </w:rPr>
        <w:t>面银行</w:t>
      </w:r>
      <w:r>
        <w:rPr>
          <w:spacing w:val="2"/>
          <w:w w:val="99"/>
        </w:rPr>
        <w:t>账</w:t>
      </w:r>
      <w:r>
        <w:rPr>
          <w:w w:val="99"/>
        </w:rPr>
        <w:t>户信</w:t>
      </w:r>
      <w:r>
        <w:rPr>
          <w:spacing w:val="2"/>
          <w:w w:val="99"/>
        </w:rPr>
        <w:t>息</w:t>
      </w:r>
      <w:r>
        <w:rPr>
          <w:w w:val="99"/>
        </w:rPr>
        <w:t>进行</w:t>
      </w:r>
      <w:r>
        <w:rPr>
          <w:spacing w:val="2"/>
          <w:w w:val="99"/>
        </w:rPr>
        <w:t>核</w:t>
      </w:r>
      <w:r>
        <w:rPr>
          <w:w w:val="99"/>
        </w:rPr>
        <w:t>对</w:t>
      </w:r>
      <w:r>
        <w:rPr>
          <w:spacing w:val="-85"/>
          <w:w w:val="99"/>
        </w:rPr>
        <w:t>，</w:t>
      </w:r>
      <w:r>
        <w:rPr>
          <w:w w:val="99"/>
        </w:rPr>
        <w:t>检查银</w:t>
      </w:r>
      <w:r>
        <w:rPr>
          <w:spacing w:val="2"/>
          <w:w w:val="99"/>
        </w:rPr>
        <w:t>行</w:t>
      </w:r>
      <w:r>
        <w:rPr>
          <w:w w:val="99"/>
        </w:rPr>
        <w:t>账户</w:t>
      </w:r>
      <w:r>
        <w:rPr>
          <w:spacing w:val="2"/>
          <w:w w:val="99"/>
        </w:rPr>
        <w:t>的</w:t>
      </w:r>
      <w:r>
        <w:rPr>
          <w:spacing w:val="4"/>
          <w:w w:val="99"/>
        </w:rPr>
        <w:t>完</w:t>
      </w:r>
      <w:r>
        <w:rPr>
          <w:w w:val="99"/>
        </w:rPr>
        <w:t>整</w:t>
      </w:r>
      <w:r>
        <w:rPr>
          <w:spacing w:val="2"/>
          <w:w w:val="99"/>
        </w:rPr>
        <w:t>性</w:t>
      </w:r>
      <w:r>
        <w:rPr>
          <w:w w:val="99"/>
        </w:rPr>
        <w:t>；</w:t>
      </w:r>
      <w:r>
        <w:rPr/>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3</w:t>
      </w:r>
      <w:r>
        <w:rPr/>
        <w:t>）对库存现金执行了监盘，检查了银行对账单，同时对银行账户执行了函证程序；</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spacing w:val="-1"/>
          <w:w w:val="95"/>
        </w:rPr>
        <w:t>（</w:t>
      </w:r>
      <w:r>
        <w:rPr>
          <w:rFonts w:ascii="Times New Roman" w:hAnsi="Times New Roman" w:cs="Times New Roman" w:eastAsia="Times New Roman" w:hint="default"/>
          <w:spacing w:val="-1"/>
          <w:w w:val="95"/>
        </w:rPr>
        <w:t>4</w:t>
      </w:r>
      <w:r>
        <w:rPr>
          <w:spacing w:val="-1"/>
          <w:w w:val="95"/>
        </w:rPr>
        <w:t>）获取了企业信用报告，检查货币资金是否存在抵押、质押或冻结等情况，并复核了受限货币资金在财</w:t>
      </w:r>
      <w:r>
        <w:rPr>
          <w:spacing w:val="-54"/>
          <w:w w:val="95"/>
        </w:rPr>
        <w:t> </w:t>
      </w:r>
      <w:r>
        <w:rPr>
          <w:spacing w:val="-54"/>
          <w:w w:val="95"/>
        </w:rPr>
      </w:r>
      <w:r>
        <w:rPr/>
        <w:t>务报表附注中的披露是否充分、恰当；</w:t>
      </w:r>
    </w:p>
    <w:p>
      <w:pPr>
        <w:pStyle w:val="BodyText"/>
        <w:spacing w:line="240" w:lineRule="auto" w:before="153"/>
        <w:ind w:left="554" w:right="0"/>
        <w:jc w:val="left"/>
      </w:pPr>
      <w:r>
        <w:rPr/>
        <w:t>（</w:t>
      </w:r>
      <w:r>
        <w:rPr>
          <w:rFonts w:ascii="Times New Roman" w:hAnsi="Times New Roman" w:cs="Times New Roman" w:eastAsia="Times New Roman" w:hint="default"/>
        </w:rPr>
        <w:t>5</w:t>
      </w:r>
      <w:r>
        <w:rPr/>
        <w:t>）向晨鸣纸业公司管理层访谈，确认是否存在“资金池”业务等方式形成的资金归集和占用。</w:t>
      </w:r>
    </w:p>
    <w:p>
      <w:pPr>
        <w:spacing w:line="240" w:lineRule="auto" w:before="3"/>
        <w:rPr>
          <w:rFonts w:ascii="宋体" w:hAnsi="宋体" w:cs="宋体" w:eastAsia="宋体" w:hint="default"/>
          <w:sz w:val="14"/>
          <w:szCs w:val="14"/>
        </w:rPr>
      </w:pPr>
    </w:p>
    <w:p>
      <w:pPr>
        <w:pStyle w:val="BodyText"/>
        <w:spacing w:line="424" w:lineRule="auto"/>
        <w:ind w:left="554" w:right="5104"/>
        <w:jc w:val="left"/>
      </w:pPr>
      <w:r>
        <w:rPr/>
        <w:t>（三）新增重大长期股权投资的核算</w:t>
      </w:r>
      <w:r>
        <w:rPr>
          <w:w w:val="99"/>
        </w:rPr>
        <w:t> </w:t>
      </w:r>
      <w:r>
        <w:rPr/>
        <w:t>相关信息披露详见财务报表附注五、</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和附注七、</w:t>
      </w:r>
      <w:r>
        <w:rPr>
          <w:rFonts w:ascii="Times New Roman" w:hAnsi="Times New Roman" w:cs="Times New Roman" w:eastAsia="Times New Roman" w:hint="default"/>
        </w:rPr>
        <w:t>11</w:t>
      </w:r>
      <w:r>
        <w:rPr/>
        <w:t>、</w:t>
      </w:r>
      <w:r>
        <w:rPr>
          <w:rFonts w:ascii="Times New Roman" w:hAnsi="Times New Roman" w:cs="Times New Roman" w:eastAsia="Times New Roman" w:hint="default"/>
        </w:rPr>
        <w:t>58</w:t>
      </w:r>
      <w:r>
        <w:rPr/>
        <w:t>。</w:t>
      </w:r>
    </w:p>
    <w:p>
      <w:pPr>
        <w:spacing w:after="0" w:line="424"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rFonts w:ascii="Times New Roman" w:hAnsi="Times New Roman" w:cs="Times New Roman" w:eastAsia="Times New Roman" w:hint="default"/>
        </w:rPr>
        <w:t>1</w:t>
      </w:r>
      <w:r>
        <w:rPr/>
        <w:t>、事项描述</w:t>
      </w:r>
    </w:p>
    <w:p>
      <w:pPr>
        <w:spacing w:line="240" w:lineRule="auto" w:before="4"/>
        <w:rPr>
          <w:rFonts w:ascii="宋体" w:hAnsi="宋体" w:cs="宋体" w:eastAsia="宋体" w:hint="default"/>
          <w:sz w:val="14"/>
          <w:szCs w:val="14"/>
        </w:rPr>
      </w:pPr>
    </w:p>
    <w:p>
      <w:pPr>
        <w:pStyle w:val="BodyText"/>
        <w:spacing w:line="302" w:lineRule="auto"/>
        <w:ind w:right="1131" w:firstLine="400"/>
        <w:jc w:val="both"/>
      </w:pPr>
      <w:r>
        <w:rPr/>
        <w:t>晨鸣纸业公司长期股权投资的期末余额为</w:t>
      </w:r>
      <w:r>
        <w:rPr>
          <w:spacing w:val="-54"/>
        </w:rPr>
        <w:t> </w:t>
      </w:r>
      <w:r>
        <w:rPr>
          <w:rFonts w:ascii="Times New Roman" w:hAnsi="Times New Roman" w:cs="Times New Roman" w:eastAsia="Times New Roman" w:hint="default"/>
        </w:rPr>
        <w:t>360,633.90</w:t>
      </w:r>
      <w:r>
        <w:rPr>
          <w:rFonts w:ascii="Times New Roman" w:hAnsi="Times New Roman" w:cs="Times New Roman" w:eastAsia="Times New Roman" w:hint="default"/>
          <w:spacing w:val="-2"/>
        </w:rPr>
        <w:t> </w:t>
      </w:r>
      <w:r>
        <w:rPr/>
        <w:t>万元，期初余额为</w:t>
      </w:r>
      <w:r>
        <w:rPr>
          <w:spacing w:val="-54"/>
        </w:rPr>
        <w:t> </w:t>
      </w:r>
      <w:r>
        <w:rPr>
          <w:rFonts w:ascii="Times New Roman" w:hAnsi="Times New Roman" w:cs="Times New Roman" w:eastAsia="Times New Roman" w:hint="default"/>
        </w:rPr>
        <w:t>48,467.43</w:t>
      </w:r>
      <w:r>
        <w:rPr>
          <w:rFonts w:ascii="Times New Roman" w:hAnsi="Times New Roman" w:cs="Times New Roman" w:eastAsia="Times New Roman" w:hint="default"/>
          <w:spacing w:val="-5"/>
        </w:rPr>
        <w:t> </w:t>
      </w:r>
      <w:r>
        <w:rPr/>
        <w:t>万元，增加了</w:t>
      </w:r>
      <w:r>
        <w:rPr>
          <w:spacing w:val="-55"/>
        </w:rPr>
        <w:t> </w:t>
      </w:r>
      <w:r>
        <w:rPr>
          <w:rFonts w:ascii="Times New Roman" w:hAnsi="Times New Roman" w:cs="Times New Roman" w:eastAsia="Times New Roman" w:hint="default"/>
        </w:rPr>
        <w:t>312,166.47</w:t>
      </w:r>
      <w:r>
        <w:rPr>
          <w:rFonts w:ascii="Times New Roman" w:hAnsi="Times New Roman" w:cs="Times New Roman" w:eastAsia="Times New Roman" w:hint="default"/>
          <w:w w:val="99"/>
        </w:rPr>
        <w:t> </w:t>
      </w:r>
      <w:r>
        <w:rPr/>
        <w:t>万元，其中变动较大主要原因为购买广东南粤银行股份有限公司股权。由于投资金额重大，且因该笔交易确认</w:t>
      </w:r>
      <w:r>
        <w:rPr>
          <w:spacing w:val="-72"/>
        </w:rPr>
        <w:t> </w:t>
      </w:r>
      <w:r>
        <w:rPr>
          <w:spacing w:val="-72"/>
        </w:rPr>
      </w:r>
      <w:r>
        <w:rPr/>
        <w:t>了</w:t>
      </w:r>
      <w:r>
        <w:rPr>
          <w:spacing w:val="-82"/>
        </w:rPr>
        <w:t> </w:t>
      </w:r>
      <w:r>
        <w:rPr>
          <w:rFonts w:ascii="Times New Roman" w:hAnsi="Times New Roman" w:cs="Times New Roman" w:eastAsia="Times New Roman" w:hint="default"/>
        </w:rPr>
        <w:t>36,459.70</w:t>
      </w:r>
      <w:r>
        <w:rPr>
          <w:rFonts w:ascii="Times New Roman" w:hAnsi="Times New Roman" w:cs="Times New Roman" w:eastAsia="Times New Roman" w:hint="default"/>
          <w:spacing w:val="-31"/>
        </w:rPr>
        <w:t> </w:t>
      </w:r>
      <w:r>
        <w:rPr/>
        <w:t>万元营业外收入，其核算正确与否对对财务报表产生重大影响，因此我们将新增重大长期股权投资</w:t>
      </w:r>
      <w:r>
        <w:rPr>
          <w:w w:val="99"/>
        </w:rPr>
        <w:t> </w:t>
      </w:r>
      <w:r>
        <w:rPr/>
        <w:t>的核算作为关键审计事项。</w:t>
      </w:r>
    </w:p>
    <w:p>
      <w:pPr>
        <w:pStyle w:val="BodyText"/>
        <w:spacing w:line="400" w:lineRule="auto" w:before="149"/>
        <w:ind w:left="554" w:right="4352"/>
        <w:jc w:val="left"/>
      </w:pPr>
      <w:r>
        <w:rPr>
          <w:rFonts w:ascii="Times New Roman" w:hAnsi="Times New Roman" w:cs="Times New Roman" w:eastAsia="Times New Roman" w:hint="default"/>
        </w:rPr>
        <w:t>2</w:t>
      </w:r>
      <w:r>
        <w:rPr/>
        <w:t>、审计应对</w:t>
      </w:r>
      <w:r>
        <w:rPr>
          <w:w w:val="99"/>
        </w:rPr>
        <w:t> </w:t>
      </w:r>
      <w:r>
        <w:rPr>
          <w:w w:val="95"/>
        </w:rPr>
        <w:t>我们对新增重大长期股权投资的核算主要执行了以下审计程序：</w:t>
      </w:r>
      <w:r>
        <w:rPr/>
      </w:r>
    </w:p>
    <w:p>
      <w:pPr>
        <w:pStyle w:val="BodyText"/>
        <w:spacing w:line="336" w:lineRule="auto" w:before="127"/>
        <w:ind w:right="1135" w:firstLine="400"/>
        <w:jc w:val="both"/>
      </w:pPr>
      <w:r>
        <w:rPr>
          <w:spacing w:val="-1"/>
          <w:w w:val="95"/>
        </w:rPr>
        <w:t>（</w:t>
      </w:r>
      <w:r>
        <w:rPr>
          <w:rFonts w:ascii="Times New Roman" w:hAnsi="Times New Roman" w:cs="Times New Roman" w:eastAsia="Times New Roman" w:hint="default"/>
          <w:spacing w:val="-1"/>
          <w:w w:val="95"/>
        </w:rPr>
        <w:t>1</w:t>
      </w:r>
      <w:r>
        <w:rPr>
          <w:spacing w:val="-1"/>
          <w:w w:val="95"/>
        </w:rPr>
        <w:t>）了解、评估了对外投资决策、审批相关的内部控制流程，访谈了投资管理部门的相关负责人，并对该</w:t>
      </w:r>
      <w:r>
        <w:rPr>
          <w:spacing w:val="-52"/>
          <w:w w:val="95"/>
        </w:rPr>
        <w:t> </w:t>
      </w:r>
      <w:r>
        <w:rPr>
          <w:spacing w:val="-52"/>
          <w:w w:val="95"/>
        </w:rPr>
      </w:r>
      <w:r>
        <w:rPr/>
        <w:t>业务流程执行了穿行测试；</w:t>
      </w:r>
    </w:p>
    <w:p>
      <w:pPr>
        <w:pStyle w:val="BodyText"/>
        <w:spacing w:line="297" w:lineRule="auto" w:before="146"/>
        <w:ind w:right="1135" w:firstLine="400"/>
        <w:jc w:val="both"/>
      </w:pPr>
      <w:r>
        <w:rPr>
          <w:spacing w:val="-1"/>
          <w:w w:val="95"/>
        </w:rPr>
        <w:t>（</w:t>
      </w:r>
      <w:r>
        <w:rPr>
          <w:rFonts w:ascii="Times New Roman" w:hAnsi="Times New Roman" w:cs="Times New Roman" w:eastAsia="Times New Roman" w:hint="default"/>
          <w:spacing w:val="-1"/>
          <w:w w:val="95"/>
        </w:rPr>
        <w:t>2</w:t>
      </w:r>
      <w:r>
        <w:rPr>
          <w:spacing w:val="-1"/>
          <w:w w:val="95"/>
        </w:rPr>
        <w:t>）获取了本次交易的投资合同和监管部门的审批，分析晨鸣纸业公司管理层长期股权投资的持有意图和</w:t>
      </w:r>
      <w:r>
        <w:rPr>
          <w:spacing w:val="-53"/>
          <w:w w:val="95"/>
        </w:rPr>
        <w:t> </w:t>
      </w:r>
      <w:r>
        <w:rPr>
          <w:spacing w:val="-53"/>
          <w:w w:val="95"/>
        </w:rPr>
      </w:r>
      <w:r>
        <w:rPr/>
        <w:t>能力；</w:t>
      </w:r>
    </w:p>
    <w:p>
      <w:pPr>
        <w:pStyle w:val="BodyText"/>
        <w:spacing w:line="307" w:lineRule="auto" w:before="153"/>
        <w:ind w:right="1136" w:firstLine="400"/>
        <w:jc w:val="both"/>
      </w:pPr>
      <w:r>
        <w:rPr>
          <w:spacing w:val="-1"/>
          <w:w w:val="95"/>
        </w:rPr>
        <w:t>（</w:t>
      </w:r>
      <w:r>
        <w:rPr>
          <w:rFonts w:ascii="Times New Roman" w:hAnsi="Times New Roman" w:cs="Times New Roman" w:eastAsia="Times New Roman" w:hint="default"/>
          <w:spacing w:val="-1"/>
          <w:w w:val="95"/>
        </w:rPr>
        <w:t>3</w:t>
      </w:r>
      <w:r>
        <w:rPr>
          <w:spacing w:val="-1"/>
          <w:w w:val="95"/>
        </w:rPr>
        <w:t>）检查了广东南粤银行股份有限公司的董事会、股东大会决议，评估晨鸣纸业公司对被投资单位的重大</w:t>
      </w:r>
      <w:r>
        <w:rPr>
          <w:spacing w:val="-55"/>
          <w:w w:val="95"/>
        </w:rPr>
        <w:t> </w:t>
      </w:r>
      <w:r>
        <w:rPr>
          <w:spacing w:val="-55"/>
          <w:w w:val="95"/>
        </w:rPr>
      </w:r>
      <w:r>
        <w:rPr/>
        <w:t>决策及经营相关活动的实际影响情况，复核了本期新增的重大长期股权投资分类的准确性、后续计量方式的恰</w:t>
      </w:r>
      <w:r>
        <w:rPr>
          <w:spacing w:val="-74"/>
        </w:rPr>
        <w:t> </w:t>
      </w:r>
      <w:r>
        <w:rPr>
          <w:spacing w:val="-74"/>
        </w:rPr>
      </w:r>
      <w:r>
        <w:rPr/>
        <w:t>当性；（</w:t>
      </w:r>
      <w:r>
        <w:rPr>
          <w:rFonts w:ascii="Times New Roman" w:hAnsi="Times New Roman" w:cs="Times New Roman" w:eastAsia="Times New Roman" w:hint="default"/>
        </w:rPr>
        <w:t>4</w:t>
      </w:r>
      <w:r>
        <w:rPr/>
        <w:t>）获取和审阅了被投资单位的财务资料，并对长期股权投资和营业外收入的确认进行了重新计算。</w:t>
      </w:r>
    </w:p>
    <w:p>
      <w:pPr>
        <w:spacing w:line="240" w:lineRule="auto" w:before="1"/>
        <w:rPr>
          <w:rFonts w:ascii="宋体" w:hAnsi="宋体" w:cs="宋体" w:eastAsia="宋体" w:hint="default"/>
          <w:sz w:val="14"/>
          <w:szCs w:val="14"/>
        </w:rPr>
      </w:pPr>
    </w:p>
    <w:p>
      <w:pPr>
        <w:pStyle w:val="Heading5"/>
        <w:spacing w:line="240" w:lineRule="auto"/>
        <w:ind w:right="0"/>
        <w:jc w:val="left"/>
        <w:rPr>
          <w:b w:val="0"/>
          <w:bCs w:val="0"/>
        </w:rPr>
      </w:pPr>
      <w:r>
        <w:rPr/>
        <w:t>四、其他信息</w:t>
      </w:r>
      <w:r>
        <w:rPr>
          <w:b w:val="0"/>
          <w:bCs w:val="0"/>
        </w:rPr>
      </w:r>
    </w:p>
    <w:p>
      <w:pPr>
        <w:spacing w:line="240" w:lineRule="auto" w:before="10"/>
        <w:rPr>
          <w:rFonts w:ascii="宋体" w:hAnsi="宋体" w:cs="宋体" w:eastAsia="宋体" w:hint="default"/>
          <w:b/>
          <w:bCs/>
          <w:sz w:val="19"/>
          <w:szCs w:val="19"/>
        </w:rPr>
      </w:pPr>
    </w:p>
    <w:p>
      <w:pPr>
        <w:pStyle w:val="BodyText"/>
        <w:spacing w:line="297" w:lineRule="auto"/>
        <w:ind w:right="1134" w:firstLine="400"/>
        <w:jc w:val="both"/>
      </w:pPr>
      <w:r>
        <w:rPr/>
        <w:t>晨鸣纸业公司管理层对其他信息负责。其他信息包括晨鸣纸业公司</w:t>
      </w:r>
      <w:r>
        <w:rPr>
          <w:spacing w:val="-8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1"/>
        </w:rPr>
        <w:t> </w:t>
      </w:r>
      <w:r>
        <w:rPr/>
        <w:t>年年度报告中涵盖的信息，但不包</w:t>
      </w:r>
      <w:r>
        <w:rPr>
          <w:w w:val="99"/>
        </w:rPr>
        <w:t> </w:t>
      </w:r>
      <w:r>
        <w:rPr/>
        <w:t>括财务报表和我们的审计报告。</w:t>
      </w:r>
    </w:p>
    <w:p>
      <w:pPr>
        <w:pStyle w:val="BodyText"/>
        <w:spacing w:line="464" w:lineRule="exact" w:before="16"/>
        <w:ind w:left="554" w:right="0"/>
        <w:jc w:val="left"/>
      </w:pPr>
      <w:r>
        <w:rPr/>
        <w:t>我们对财务报表发表的审计意见不涵盖其他信息，我们也不对其他信息发表任何形式的鉴证结论。</w:t>
      </w:r>
      <w:r>
        <w:rPr>
          <w:w w:val="99"/>
        </w:rPr>
        <w:t> </w:t>
      </w:r>
      <w:r>
        <w:rPr/>
        <w:t>结合我们对财务报表的审计，我们的责任是阅读其他信息，在此过程中，考虑其他信息是否与财务报表或</w:t>
      </w:r>
    </w:p>
    <w:p>
      <w:pPr>
        <w:pStyle w:val="BodyText"/>
        <w:spacing w:line="240" w:lineRule="auto" w:before="17"/>
        <w:ind w:right="0"/>
        <w:jc w:val="left"/>
      </w:pPr>
      <w:r>
        <w:rPr/>
        <w:t>我们在审计过程中了解到的情况存在重大不一致或者似乎存在重大错报。</w:t>
      </w:r>
    </w:p>
    <w:p>
      <w:pPr>
        <w:spacing w:line="240" w:lineRule="auto" w:before="5"/>
        <w:rPr>
          <w:rFonts w:ascii="宋体" w:hAnsi="宋体" w:cs="宋体" w:eastAsia="宋体" w:hint="default"/>
          <w:sz w:val="15"/>
          <w:szCs w:val="15"/>
        </w:rPr>
      </w:pPr>
    </w:p>
    <w:p>
      <w:pPr>
        <w:pStyle w:val="BodyText"/>
        <w:spacing w:line="314" w:lineRule="auto"/>
        <w:ind w:right="1141" w:firstLine="400"/>
        <w:jc w:val="both"/>
      </w:pPr>
      <w:r>
        <w:rPr/>
        <w:t>基于我们已执行的工作，如果我们确定其他信息存在重大错报，我们应当报告该事实。在这方面，我们无</w:t>
      </w:r>
      <w:r>
        <w:rPr>
          <w:w w:val="99"/>
        </w:rPr>
        <w:t> </w:t>
      </w:r>
      <w:r>
        <w:rPr/>
        <w:t>任何事项需要报告。</w:t>
      </w:r>
    </w:p>
    <w:p>
      <w:pPr>
        <w:spacing w:line="524" w:lineRule="exact" w:before="14"/>
        <w:ind w:left="554" w:right="0" w:firstLine="2"/>
        <w:jc w:val="left"/>
        <w:rPr>
          <w:rFonts w:ascii="宋体" w:hAnsi="宋体" w:cs="宋体" w:eastAsia="宋体" w:hint="default"/>
          <w:sz w:val="20"/>
          <w:szCs w:val="20"/>
        </w:rPr>
      </w:pPr>
      <w:r>
        <w:rPr>
          <w:rFonts w:ascii="宋体" w:hAnsi="宋体" w:cs="宋体" w:eastAsia="宋体" w:hint="default"/>
          <w:b/>
          <w:bCs/>
          <w:sz w:val="20"/>
          <w:szCs w:val="20"/>
        </w:rPr>
        <w:t>五、管理层和治理层对财务报表的责任</w:t>
      </w:r>
      <w:r>
        <w:rPr>
          <w:rFonts w:ascii="宋体" w:hAnsi="宋体" w:cs="宋体" w:eastAsia="宋体" w:hint="default"/>
          <w:b/>
          <w:bCs/>
          <w:w w:val="99"/>
          <w:sz w:val="20"/>
          <w:szCs w:val="20"/>
        </w:rPr>
        <w:t> </w:t>
      </w:r>
      <w:r>
        <w:rPr>
          <w:rFonts w:ascii="宋体" w:hAnsi="宋体" w:cs="宋体" w:eastAsia="宋体" w:hint="default"/>
          <w:sz w:val="20"/>
          <w:szCs w:val="20"/>
        </w:rPr>
        <w:t>晨鸣纸业公司管理层负责按照企业会计准则的规定编制财务报表，使其实现公允反映，并设计、执行和维</w:t>
      </w:r>
    </w:p>
    <w:p>
      <w:pPr>
        <w:pStyle w:val="BodyText"/>
        <w:spacing w:line="240" w:lineRule="auto" w:before="5"/>
        <w:ind w:right="0"/>
        <w:jc w:val="left"/>
      </w:pPr>
      <w:r>
        <w:rPr/>
        <w:t>护必要的内部控制，以使财务报表不存在由于舞弊或错误导致的重大错报。</w:t>
      </w:r>
    </w:p>
    <w:p>
      <w:pPr>
        <w:spacing w:line="240" w:lineRule="auto" w:before="6"/>
        <w:rPr>
          <w:rFonts w:ascii="宋体" w:hAnsi="宋体" w:cs="宋体" w:eastAsia="宋体" w:hint="default"/>
          <w:sz w:val="15"/>
          <w:szCs w:val="15"/>
        </w:rPr>
      </w:pPr>
    </w:p>
    <w:p>
      <w:pPr>
        <w:pStyle w:val="BodyText"/>
        <w:spacing w:line="314" w:lineRule="auto"/>
        <w:ind w:right="1137" w:firstLine="400"/>
        <w:jc w:val="both"/>
      </w:pPr>
      <w:r>
        <w:rPr>
          <w:spacing w:val="-7"/>
          <w:w w:val="99"/>
        </w:rPr>
        <w:t>在编制财务报表时，管理层负责评估晨鸣纸业公司的持续经营能力，披露与持续经营相关的事项（如适用），</w:t>
      </w:r>
      <w:r>
        <w:rPr>
          <w:w w:val="99"/>
        </w:rPr>
        <w:t> </w:t>
      </w:r>
      <w:r>
        <w:rPr/>
        <w:t>并运用持续经营假设，除非管理层计划清算晨鸣纸业公司、终止运营或别无其他现实的选择。</w:t>
      </w:r>
    </w:p>
    <w:p>
      <w:pPr>
        <w:spacing w:line="480" w:lineRule="auto" w:before="139"/>
        <w:ind w:left="556" w:right="6153" w:hanging="3"/>
        <w:jc w:val="left"/>
        <w:rPr>
          <w:rFonts w:ascii="宋体" w:hAnsi="宋体" w:cs="宋体" w:eastAsia="宋体" w:hint="default"/>
          <w:sz w:val="20"/>
          <w:szCs w:val="20"/>
        </w:rPr>
      </w:pPr>
      <w:r>
        <w:rPr>
          <w:rFonts w:ascii="宋体" w:hAnsi="宋体" w:cs="宋体" w:eastAsia="宋体" w:hint="default"/>
          <w:sz w:val="20"/>
          <w:szCs w:val="20"/>
        </w:rPr>
        <w:t>治理层负责监督晨鸣纸业公司的财务报告过程。</w:t>
      </w:r>
      <w:r>
        <w:rPr>
          <w:rFonts w:ascii="宋体" w:hAnsi="宋体" w:cs="宋体" w:eastAsia="宋体" w:hint="default"/>
          <w:w w:val="99"/>
          <w:sz w:val="20"/>
          <w:szCs w:val="20"/>
        </w:rPr>
        <w:t> </w:t>
      </w:r>
      <w:r>
        <w:rPr>
          <w:rFonts w:ascii="宋体" w:hAnsi="宋体" w:cs="宋体" w:eastAsia="宋体" w:hint="default"/>
          <w:b/>
          <w:bCs/>
          <w:sz w:val="20"/>
          <w:szCs w:val="20"/>
        </w:rPr>
        <w:t>六、注册会计师对财务报表审计的责任</w:t>
      </w:r>
      <w:r>
        <w:rPr>
          <w:rFonts w:ascii="宋体" w:hAnsi="宋体" w:cs="宋体" w:eastAsia="宋体" w:hint="default"/>
          <w:sz w:val="20"/>
          <w:szCs w:val="20"/>
        </w:rPr>
      </w:r>
    </w:p>
    <w:p>
      <w:pPr>
        <w:pStyle w:val="BodyText"/>
        <w:spacing w:line="314" w:lineRule="auto" w:before="59"/>
        <w:ind w:right="1137" w:firstLine="400"/>
        <w:jc w:val="both"/>
      </w:pPr>
      <w:r>
        <w:rPr/>
        <w:t>我们的目标是对财务报表整体是否不存在由于舞弊或错误导致的重大错报获取合理保证，并出具包含审计</w:t>
      </w:r>
      <w:r>
        <w:rPr>
          <w:w w:val="99"/>
        </w:rPr>
        <w:t> </w:t>
      </w:r>
      <w:r>
        <w:rPr/>
        <w:t>意见的审计报告。合理保证是高水平的保证，但并不能保证按照审计准则执行的审计在某一重大错报存在时总</w:t>
      </w:r>
      <w:r>
        <w:rPr>
          <w:spacing w:val="-77"/>
        </w:rPr>
        <w:t> </w:t>
      </w:r>
      <w:r>
        <w:rPr>
          <w:spacing w:val="-77"/>
        </w:rPr>
      </w:r>
      <w:r>
        <w:rPr/>
        <w:t>能发现。错报可能由于舞弊或错误导致，如果合理预期错报单独或汇总起来可能影响财务报表使用者依据财务</w:t>
      </w:r>
      <w:r>
        <w:rPr>
          <w:spacing w:val="-73"/>
        </w:rPr>
        <w:t> </w:t>
      </w:r>
      <w:r>
        <w:rPr>
          <w:spacing w:val="-73"/>
        </w:rPr>
      </w:r>
      <w:r>
        <w:rPr/>
        <w:t>报表作出的经济决策，则通常认为错报是重大的。</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在按照审计准则执行审计工作的过程中，我们运用职业判断，并保持职业怀疑。同时，我们也执行以下工</w:t>
      </w:r>
    </w:p>
    <w:p>
      <w:pPr>
        <w:pStyle w:val="BodyText"/>
        <w:spacing w:line="240" w:lineRule="auto" w:before="82"/>
        <w:ind w:right="0"/>
        <w:jc w:val="left"/>
      </w:pPr>
      <w:r>
        <w:rPr/>
        <w:t>作：</w:t>
      </w:r>
    </w:p>
    <w:p>
      <w:pPr>
        <w:spacing w:line="240" w:lineRule="auto" w:before="7"/>
        <w:rPr>
          <w:rFonts w:ascii="宋体" w:hAnsi="宋体" w:cs="宋体" w:eastAsia="宋体" w:hint="default"/>
          <w:sz w:val="12"/>
          <w:szCs w:val="12"/>
        </w:rPr>
      </w:pPr>
    </w:p>
    <w:p>
      <w:pPr>
        <w:pStyle w:val="BodyText"/>
        <w:spacing w:line="309" w:lineRule="auto" w:before="37"/>
        <w:ind w:right="1139" w:firstLine="400"/>
        <w:jc w:val="both"/>
      </w:pPr>
      <w:r>
        <w:rPr>
          <w:spacing w:val="-1"/>
          <w:w w:val="95"/>
        </w:rPr>
        <w:t>（</w:t>
      </w:r>
      <w:r>
        <w:rPr>
          <w:rFonts w:ascii="Times New Roman" w:hAnsi="Times New Roman" w:cs="Times New Roman" w:eastAsia="Times New Roman" w:hint="default"/>
          <w:spacing w:val="-1"/>
          <w:w w:val="95"/>
        </w:rPr>
        <w:t>1</w:t>
      </w:r>
      <w:r>
        <w:rPr>
          <w:spacing w:val="-1"/>
          <w:w w:val="95"/>
        </w:rPr>
        <w:t>）识别和评估由于舞弊或错误导致的财务报表重大错报风险，设计和实施审计程序以应对这些风险，并</w:t>
      </w:r>
      <w:r>
        <w:rPr>
          <w:spacing w:val="-56"/>
          <w:w w:val="95"/>
        </w:rPr>
        <w:t> </w:t>
      </w:r>
      <w:r>
        <w:rPr>
          <w:spacing w:val="-56"/>
          <w:w w:val="95"/>
        </w:rPr>
      </w:r>
      <w:r>
        <w:rPr/>
        <w:t>获取充分、适当的审计证据，作为发表审计意见的基础。由于舞弊可能涉及串通、伪造、故意遗漏、虚假陈述</w:t>
      </w:r>
      <w:r>
        <w:rPr>
          <w:spacing w:val="-77"/>
        </w:rPr>
        <w:t> </w:t>
      </w:r>
      <w:r>
        <w:rPr>
          <w:spacing w:val="-77"/>
        </w:rPr>
      </w:r>
      <w:r>
        <w:rPr/>
        <w:t>或凌驾于内部控制之上，未能发现由于舞弊导致的重大错报的风险高于未能发现由于错误导致的重大错报的风</w:t>
      </w:r>
      <w:r>
        <w:rPr>
          <w:spacing w:val="-77"/>
        </w:rPr>
        <w:t> </w:t>
      </w:r>
      <w:r>
        <w:rPr>
          <w:spacing w:val="-77"/>
        </w:rPr>
      </w:r>
      <w:r>
        <w:rPr/>
        <w:t>险。</w:t>
      </w:r>
    </w:p>
    <w:p>
      <w:pPr>
        <w:pStyle w:val="BodyText"/>
        <w:spacing w:line="240" w:lineRule="auto" w:before="143"/>
        <w:ind w:left="554" w:right="0"/>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3"/>
        <w:rPr>
          <w:rFonts w:ascii="宋体" w:hAnsi="宋体" w:cs="宋体" w:eastAsia="宋体" w:hint="default"/>
          <w:sz w:val="14"/>
          <w:szCs w:val="14"/>
        </w:rPr>
      </w:pPr>
    </w:p>
    <w:p>
      <w:pPr>
        <w:pStyle w:val="BodyText"/>
        <w:spacing w:line="309" w:lineRule="auto"/>
        <w:ind w:right="1135" w:firstLine="400"/>
        <w:jc w:val="both"/>
      </w:pPr>
      <w:r>
        <w:rPr>
          <w:spacing w:val="-1"/>
          <w:w w:val="95"/>
        </w:rPr>
        <w:t>（</w:t>
      </w:r>
      <w:r>
        <w:rPr>
          <w:rFonts w:ascii="Times New Roman" w:hAnsi="Times New Roman" w:cs="Times New Roman" w:eastAsia="Times New Roman" w:hint="default"/>
          <w:spacing w:val="-1"/>
          <w:w w:val="95"/>
        </w:rPr>
        <w:t>4</w:t>
      </w:r>
      <w:r>
        <w:rPr>
          <w:spacing w:val="-1"/>
          <w:w w:val="95"/>
        </w:rPr>
        <w:t>）对管理层使用持续经营假设的恰当性得出结论。同时，根据获取的审计证据，就可能导致对晨鸣纸业</w:t>
      </w:r>
      <w:r>
        <w:rPr>
          <w:spacing w:val="-53"/>
          <w:w w:val="95"/>
        </w:rPr>
        <w:t> </w:t>
      </w:r>
      <w:r>
        <w:rPr>
          <w:spacing w:val="-53"/>
          <w:w w:val="95"/>
        </w:rPr>
      </w:r>
      <w:r>
        <w:rPr/>
        <w:t>公司的持续经营能力产生重大疑虑的事项或情况是否存在重大不确定性得出结论。如果我们得出结论认为存在</w:t>
      </w:r>
      <w:r>
        <w:rPr>
          <w:spacing w:val="-77"/>
        </w:rPr>
        <w:t> </w:t>
      </w:r>
      <w:r>
        <w:rPr>
          <w:spacing w:val="-77"/>
        </w:rPr>
      </w:r>
      <w:r>
        <w:rPr>
          <w:spacing w:val="-3"/>
          <w:w w:val="99"/>
        </w:rPr>
        <w:t>重大不确定性，审计准则要求我们在审计报告中提请报表使用者注意财务报表中的相关披露；如果披露不充分，</w:t>
      </w:r>
      <w:r>
        <w:rPr>
          <w:spacing w:val="-85"/>
          <w:w w:val="99"/>
        </w:rPr>
        <w:t> </w:t>
      </w:r>
      <w:r>
        <w:rPr>
          <w:spacing w:val="-85"/>
          <w:w w:val="99"/>
        </w:rPr>
      </w:r>
      <w:r>
        <w:rPr/>
        <w:t>我们应当发表非无保留意见。我们的结论基于截至审计报告日可获得的信息。然而，未来的事项或情况可能导</w:t>
      </w:r>
      <w:r>
        <w:rPr>
          <w:spacing w:val="-77"/>
        </w:rPr>
        <w:t> </w:t>
      </w:r>
      <w:r>
        <w:rPr>
          <w:spacing w:val="-77"/>
        </w:rPr>
      </w:r>
      <w:r>
        <w:rPr/>
        <w:t>致晨鸣纸业公司不能持续经营。</w:t>
      </w:r>
    </w:p>
    <w:p>
      <w:pPr>
        <w:pStyle w:val="BodyText"/>
        <w:spacing w:line="240" w:lineRule="auto" w:before="143"/>
        <w:ind w:left="554" w:right="0"/>
        <w:jc w:val="left"/>
      </w:pPr>
      <w:r>
        <w:rPr>
          <w:spacing w:val="-5"/>
        </w:rPr>
        <w:t>（</w:t>
      </w:r>
      <w:r>
        <w:rPr>
          <w:rFonts w:ascii="Times New Roman" w:hAnsi="Times New Roman" w:cs="Times New Roman" w:eastAsia="Times New Roman" w:hint="default"/>
          <w:spacing w:val="-5"/>
        </w:rPr>
        <w:t>5</w:t>
      </w:r>
      <w:r>
        <w:rPr>
          <w:spacing w:val="-5"/>
        </w:rPr>
        <w:t>）评价财务报表的总体列报、结构和内容（包括披露），并评价财务报表是否公允反映相关交易和事项。</w:t>
      </w:r>
    </w:p>
    <w:p>
      <w:pPr>
        <w:spacing w:line="240" w:lineRule="auto" w:before="3"/>
        <w:rPr>
          <w:rFonts w:ascii="宋体" w:hAnsi="宋体" w:cs="宋体" w:eastAsia="宋体" w:hint="default"/>
          <w:sz w:val="14"/>
          <w:szCs w:val="14"/>
        </w:rPr>
      </w:pPr>
    </w:p>
    <w:p>
      <w:pPr>
        <w:pStyle w:val="BodyText"/>
        <w:spacing w:line="297" w:lineRule="auto"/>
        <w:ind w:right="1038" w:firstLine="400"/>
        <w:jc w:val="both"/>
      </w:pPr>
      <w:r>
        <w:rPr/>
        <w:t>（</w:t>
      </w:r>
      <w:r>
        <w:rPr>
          <w:rFonts w:ascii="Times New Roman" w:hAnsi="Times New Roman" w:cs="Times New Roman" w:eastAsia="Times New Roman" w:hint="default"/>
        </w:rPr>
        <w:t>6</w:t>
      </w:r>
      <w:r>
        <w:rPr/>
        <w:t>）就晨鸣纸业公司中实体或业务活动的财务信息获取充分、适当的审计证据，以对财务报表发表意见。</w:t>
      </w:r>
      <w:r>
        <w:rPr>
          <w:w w:val="99"/>
        </w:rPr>
        <w:t> </w:t>
      </w:r>
      <w:r>
        <w:rPr/>
        <w:t>我们负责指导、监督和执行集团审计，并对审计意见承担全部责任。</w:t>
      </w:r>
    </w:p>
    <w:p>
      <w:pPr>
        <w:pStyle w:val="BodyText"/>
        <w:spacing w:line="314" w:lineRule="auto" w:before="153"/>
        <w:ind w:right="1141" w:firstLine="400"/>
        <w:jc w:val="both"/>
      </w:pPr>
      <w:r>
        <w:rPr/>
        <w:t>我们与治理层就计划的审计范围、时间安排和重大审计发现等事项进行沟通，包括沟通我们在审计中识别</w:t>
      </w:r>
      <w:r>
        <w:rPr>
          <w:w w:val="99"/>
        </w:rPr>
        <w:t> </w:t>
      </w:r>
      <w:r>
        <w:rPr/>
        <w:t>出的值得关注的内部控制缺陷。</w:t>
      </w:r>
    </w:p>
    <w:p>
      <w:pPr>
        <w:pStyle w:val="BodyText"/>
        <w:spacing w:line="314" w:lineRule="auto" w:before="140"/>
        <w:ind w:right="1133" w:firstLine="400"/>
        <w:jc w:val="both"/>
      </w:pPr>
      <w:r>
        <w:rPr/>
        <w:t>我们还就已遵守与独立性相关的职业道德要求向治理层提供声明，并与治理层沟通可能被合理认为影响我</w:t>
      </w:r>
      <w:r>
        <w:rPr>
          <w:w w:val="99"/>
        </w:rPr>
        <w:t> </w:t>
      </w:r>
      <w:r>
        <w:rPr/>
        <w:t>们独立性的所有关系和其他事项，以及相关的防范措施（如适用）。</w:t>
      </w:r>
    </w:p>
    <w:p>
      <w:pPr>
        <w:pStyle w:val="BodyText"/>
        <w:spacing w:line="314" w:lineRule="auto" w:before="139"/>
        <w:ind w:right="1141" w:firstLine="400"/>
        <w:jc w:val="both"/>
      </w:pPr>
      <w:r>
        <w:rPr/>
        <w:t>从与治理层沟通过的事项中，我们确定哪些事项对本期财务报表审计最为重要，因而构成关键审计事项。</w:t>
      </w:r>
      <w:r>
        <w:rPr>
          <w:w w:val="99"/>
        </w:rPr>
        <w:t> </w:t>
      </w:r>
      <w:r>
        <w:rPr/>
        <w:t>我们在审计报告中描述这些事项，除非法律法规禁止公开披露这些事项，或在极少数情形下，如果合理预期在</w:t>
      </w:r>
      <w:r>
        <w:rPr>
          <w:spacing w:val="-77"/>
        </w:rPr>
        <w:t> </w:t>
      </w:r>
      <w:r>
        <w:rPr>
          <w:spacing w:val="-77"/>
        </w:rPr>
      </w:r>
      <w:r>
        <w:rPr/>
        <w:t>审计报告中沟通某事项造成的负面后果超过在公众利益方面产生的益处，我们确定不应在审计报告中沟通该事</w:t>
      </w:r>
      <w:r>
        <w:rPr>
          <w:spacing w:val="-77"/>
        </w:rPr>
        <w:t> </w:t>
      </w:r>
      <w:r>
        <w:rPr>
          <w:spacing w:val="-77"/>
        </w:rPr>
      </w:r>
      <w:r>
        <w:rPr/>
        <w:t>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606" w:type="dxa"/>
        <w:tblLayout w:type="fixed"/>
        <w:tblCellMar>
          <w:top w:w="0" w:type="dxa"/>
          <w:left w:w="0" w:type="dxa"/>
          <w:bottom w:w="0" w:type="dxa"/>
          <w:right w:w="0" w:type="dxa"/>
        </w:tblCellMar>
        <w:tblLook w:val="01E0"/>
      </w:tblPr>
      <w:tblGrid>
        <w:gridCol w:w="2992"/>
        <w:gridCol w:w="3814"/>
      </w:tblGrid>
      <w:tr>
        <w:trPr>
          <w:trHeight w:val="1939"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宋体" w:hAnsi="宋体" w:cs="宋体" w:eastAsia="宋体" w:hint="default"/>
                <w:sz w:val="20"/>
                <w:szCs w:val="20"/>
              </w:rPr>
            </w:pPr>
            <w:r>
              <w:rPr>
                <w:rFonts w:ascii="宋体" w:hAnsi="宋体" w:cs="宋体" w:eastAsia="宋体" w:hint="default"/>
                <w:spacing w:val="7"/>
                <w:sz w:val="20"/>
                <w:szCs w:val="20"/>
              </w:rPr>
              <w:t>致同会计师事务所</w:t>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pacing w:val="7"/>
                <w:sz w:val="20"/>
                <w:szCs w:val="20"/>
              </w:rPr>
              <w:t>（特殊普通合伙）</w:t>
            </w:r>
          </w:p>
        </w:tc>
        <w:tc>
          <w:tcPr>
            <w:tcW w:w="3814" w:type="dxa"/>
            <w:tcBorders>
              <w:top w:val="nil" w:sz="6" w:space="0" w:color="auto"/>
              <w:left w:val="nil" w:sz="6" w:space="0" w:color="auto"/>
              <w:bottom w:val="nil" w:sz="6" w:space="0" w:color="auto"/>
              <w:right w:val="nil" w:sz="6" w:space="0" w:color="auto"/>
            </w:tcBorders>
          </w:tcPr>
          <w:p>
            <w:pPr>
              <w:pStyle w:val="TableParagraph"/>
              <w:spacing w:line="199" w:lineRule="exact"/>
              <w:ind w:left="1339" w:right="0"/>
              <w:jc w:val="left"/>
              <w:rPr>
                <w:rFonts w:ascii="宋体" w:hAnsi="宋体" w:cs="宋体" w:eastAsia="宋体" w:hint="default"/>
                <w:sz w:val="20"/>
                <w:szCs w:val="20"/>
              </w:rPr>
            </w:pPr>
            <w:r>
              <w:rPr>
                <w:rFonts w:ascii="宋体" w:hAnsi="宋体" w:cs="宋体" w:eastAsia="宋体" w:hint="default"/>
                <w:sz w:val="20"/>
                <w:szCs w:val="20"/>
              </w:rPr>
              <w:t>中国注册会计师</w:t>
            </w: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40" w:right="0" w:hanging="3"/>
              <w:jc w:val="left"/>
              <w:rPr>
                <w:rFonts w:ascii="宋体" w:hAnsi="宋体" w:cs="宋体" w:eastAsia="宋体" w:hint="default"/>
                <w:sz w:val="20"/>
                <w:szCs w:val="20"/>
              </w:rPr>
            </w:pPr>
            <w:r>
              <w:rPr>
                <w:rFonts w:ascii="宋体" w:hAnsi="宋体" w:cs="宋体" w:eastAsia="宋体" w:hint="default"/>
                <w:sz w:val="20"/>
                <w:szCs w:val="20"/>
              </w:rPr>
              <w:t>（项目合伙人）：胡乃忠</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140" w:right="0"/>
              <w:jc w:val="left"/>
              <w:rPr>
                <w:rFonts w:ascii="宋体" w:hAnsi="宋体" w:cs="宋体" w:eastAsia="宋体" w:hint="default"/>
                <w:sz w:val="20"/>
                <w:szCs w:val="20"/>
              </w:rPr>
            </w:pPr>
            <w:r>
              <w:rPr>
                <w:rFonts w:ascii="宋体" w:hAnsi="宋体" w:cs="宋体" w:eastAsia="宋体" w:hint="default"/>
                <w:sz w:val="20"/>
                <w:szCs w:val="20"/>
              </w:rPr>
              <w:t>中国注册会计师：刘娜娜</w:t>
            </w:r>
          </w:p>
        </w:tc>
      </w:tr>
      <w:tr>
        <w:trPr>
          <w:trHeight w:val="570"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中国</w:t>
            </w:r>
            <w:r>
              <w:rPr>
                <w:rFonts w:ascii="Times New Roman" w:hAnsi="Times New Roman" w:cs="Times New Roman" w:eastAsia="Times New Roman" w:hint="default"/>
                <w:sz w:val="20"/>
                <w:szCs w:val="20"/>
              </w:rPr>
              <w:t>·</w:t>
            </w:r>
            <w:r>
              <w:rPr>
                <w:rFonts w:ascii="宋体" w:hAnsi="宋体" w:cs="宋体" w:eastAsia="宋体" w:hint="default"/>
                <w:sz w:val="20"/>
                <w:szCs w:val="20"/>
              </w:rPr>
              <w:t>北京</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16" w:right="0"/>
              <w:jc w:val="left"/>
              <w:rPr>
                <w:rFonts w:ascii="宋体" w:hAnsi="宋体" w:cs="宋体" w:eastAsia="宋体" w:hint="default"/>
                <w:sz w:val="20"/>
                <w:szCs w:val="20"/>
              </w:rPr>
            </w:pPr>
            <w:r>
              <w:rPr>
                <w:rFonts w:ascii="宋体" w:hAnsi="宋体" w:cs="宋体" w:eastAsia="宋体" w:hint="default"/>
                <w:sz w:val="20"/>
                <w:szCs w:val="20"/>
              </w:rPr>
              <w:t>二〇二〇年三月二十七日</w:t>
            </w:r>
          </w:p>
        </w:tc>
      </w:tr>
    </w:tbl>
    <w:p>
      <w:pPr>
        <w:spacing w:after="0" w:line="240" w:lineRule="auto"/>
        <w:jc w:val="left"/>
        <w:rPr>
          <w:rFonts w:ascii="宋体" w:hAnsi="宋体" w:cs="宋体" w:eastAsia="宋体" w:hint="default"/>
          <w:sz w:val="20"/>
          <w:szCs w:val="20"/>
        </w:rPr>
        <w:sectPr>
          <w:pgSz w:w="11910" w:h="16840"/>
          <w:pgMar w:header="750" w:footer="1138" w:top="1100" w:bottom="1320" w:left="980" w:right="0"/>
        </w:sect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54" w:right="0"/>
        <w:jc w:val="left"/>
      </w:pPr>
      <w:r>
        <w:rPr/>
        <w:t>财务附注中报表的单位为：人民币元</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54" w:right="0"/>
        <w:jc w:val="left"/>
      </w:pPr>
      <w:r>
        <w:rPr/>
        <w:t>编制单位：山东晨鸣纸业集团股份有限公司</w:t>
      </w:r>
    </w:p>
    <w:p>
      <w:pPr>
        <w:spacing w:line="240" w:lineRule="auto" w:before="5"/>
        <w:rPr>
          <w:rFonts w:ascii="宋体" w:hAnsi="宋体" w:cs="宋体" w:eastAsia="宋体" w:hint="default"/>
          <w:sz w:val="15"/>
          <w:szCs w:val="15"/>
        </w:rPr>
      </w:pPr>
    </w:p>
    <w:p>
      <w:pPr>
        <w:pStyle w:val="BodyText"/>
        <w:spacing w:line="240" w:lineRule="auto"/>
        <w:ind w:left="0" w:right="978"/>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 </w:t>
      </w:r>
      <w:r>
        <w:rPr/>
        <w:t>日</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519"/>
        <w:gridCol w:w="2091"/>
        <w:gridCol w:w="2076"/>
      </w:tblGrid>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6"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19,306,529,473.33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19,292,774,747.79</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91" w:type="dxa"/>
            <w:tcBorders>
              <w:top w:val="single" w:sz="4" w:space="0" w:color="000000"/>
              <w:left w:val="single" w:sz="10" w:space="0" w:color="D2D2D2"/>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1,213,116,491.46</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2,525,083,311.03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3,404,487,004.59</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442,915,861.70</w:t>
            </w: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603,573,549.08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863,739,020.74</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2,216,654,598.66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2,133,089,983.39</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091" w:type="dxa"/>
            <w:tcBorders>
              <w:top w:val="single" w:sz="4" w:space="0" w:color="000000"/>
              <w:left w:val="single" w:sz="10" w:space="0" w:color="D2D2D2"/>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198,577,632.43</w:t>
            </w:r>
          </w:p>
        </w:tc>
      </w:tr>
      <w:tr>
        <w:trPr>
          <w:trHeight w:val="416"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4,774,430,110.81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6,771,488,433.74</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6,974,539,613.30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4,007,503,281.86</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8,108,707,394.70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10,281,312,825.13</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44,952,433,912.61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47,967,511,788.70</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1,200,575,810.95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7,926,610,770.86</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3,606,339,023.74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484,674,282.77</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147,445,653.55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16"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5,082,362,293.11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4,844,993,039.62</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34,439,935,032.69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27,913,986,152.68</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5,476,122,928.95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11,871,350,821.55</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152,141,882.05</w:t>
            </w: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1,781,061,904.51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1,939,355,274.98</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5,969,626.57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5,969,626.57</w:t>
            </w:r>
          </w:p>
        </w:tc>
      </w:tr>
      <w:tr>
        <w:trPr>
          <w:trHeight w:val="415" w:hRule="exact"/>
        </w:trPr>
        <w:tc>
          <w:tcPr>
            <w:tcW w:w="5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0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48,203,408.71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134,916,241.81</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5522"/>
        <w:gridCol w:w="2087"/>
        <w:gridCol w:w="2076"/>
      </w:tblGrid>
      <w:tr>
        <w:trPr>
          <w:trHeight w:val="416"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892,442,631.04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603,873,698.62</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173,875,826.67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1,522,493,129.66</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53,006,476,022.54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57,351,223,039.12</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97,958,909,935.15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105,318,734,827.82</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36,883,156,014.19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40,227,945,361.89</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1,515,048,206.00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4,218,969,554.93</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4,351,087,581.98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4,150,228,644.66</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968,082,063.13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419,540,133.74</w:t>
            </w:r>
          </w:p>
        </w:tc>
      </w:tr>
      <w:tr>
        <w:trPr>
          <w:trHeight w:val="416"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190,229,883.52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135,373,407.70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311,554,116.73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451,651,198.64</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2,594,249,626.54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1,777,718,017.48</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208,189,699.15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226,788,777.59</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5,662,958,920.03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7,216,305,771.01</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222,402,500.00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2,816,956,481.68</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52,698,768,912.12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61,414,688,571.73</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6"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9,140,339,693.56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7,798,934,484.94</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1,258,270,909.49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2,097,562,500.00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59,697,128.65</w:t>
            </w: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3,321,535,538.94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3,900,255,693.44</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325,259,082.28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325,259,082.28</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1,771,013,335.11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1,862,395,197.61</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1,411,125.59</w:t>
            </w:r>
          </w:p>
        </w:tc>
        <w:tc>
          <w:tcPr>
            <w:tcW w:w="20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3,042,841,328.86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2,047,948,069.73</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18,920,368,142.48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18,032,355,028.00</w:t>
            </w:r>
          </w:p>
        </w:tc>
      </w:tr>
      <w:tr>
        <w:trPr>
          <w:trHeight w:val="416"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71,619,137,054.60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79,447,043,599.73</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2,904,608,200.00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2,904,608,200.00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7,465,500,000.00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7,465,500,000.00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4,477,500,000.00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2,988,000,000.00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2,988,000,000.00</w:t>
            </w:r>
          </w:p>
        </w:tc>
      </w:tr>
      <w:tr>
        <w:trPr>
          <w:trHeight w:val="415" w:hRule="exact"/>
        </w:trPr>
        <w:tc>
          <w:tcPr>
            <w:tcW w:w="5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0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5,086,686,427.30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5,091,449,915.14</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20" w:type="dxa"/>
        <w:tblLayout w:type="fixed"/>
        <w:tblCellMar>
          <w:top w:w="0" w:type="dxa"/>
          <w:left w:w="0" w:type="dxa"/>
          <w:bottom w:w="0" w:type="dxa"/>
          <w:right w:w="0" w:type="dxa"/>
        </w:tblCellMar>
        <w:tblLook w:val="01E0"/>
      </w:tblPr>
      <w:tblGrid>
        <w:gridCol w:w="5544"/>
        <w:gridCol w:w="2077"/>
        <w:gridCol w:w="2076"/>
      </w:tblGrid>
      <w:tr>
        <w:trPr>
          <w:trHeight w:val="416"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-879,452,135.10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-736,520,181.01</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077" w:type="dxa"/>
            <w:tcBorders>
              <w:top w:val="single" w:sz="4" w:space="0" w:color="000000"/>
              <w:left w:val="single" w:sz="4" w:space="0" w:color="000000"/>
              <w:bottom w:val="single" w:sz="4" w:space="0" w:color="000000"/>
              <w:right w:val="single" w:sz="4" w:space="0" w:color="000000"/>
            </w:tcBorders>
          </w:tcPr>
          <w:p>
            <w:pP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3,257,998.47</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1,212,009,109.97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1,148,888,912.11</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74,122,644.20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64,123,919.23</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9,306,269,617.38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9,107,422,690.85</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25,169,743,863.75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25,048,731,454.79</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1,170,029,016.80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822,959,773.30</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26,339,772,880.55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25,871,691,228.09</w:t>
            </w:r>
          </w:p>
        </w:tc>
      </w:tr>
      <w:tr>
        <w:trPr>
          <w:trHeight w:val="415" w:hRule="exact"/>
        </w:trPr>
        <w:tc>
          <w:tcPr>
            <w:tcW w:w="5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97,958,909,935.15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105,318,734,827.82</w:t>
            </w:r>
          </w:p>
        </w:tc>
      </w:tr>
    </w:tbl>
    <w:p>
      <w:pPr>
        <w:spacing w:line="240" w:lineRule="auto" w:before="7"/>
        <w:rPr>
          <w:rFonts w:ascii="Times New Roman" w:hAnsi="Times New Roman" w:cs="Times New Roman" w:eastAsia="Times New Roman" w:hint="default"/>
          <w:sz w:val="23"/>
          <w:szCs w:val="23"/>
        </w:rPr>
      </w:pPr>
    </w:p>
    <w:p>
      <w:pPr>
        <w:pStyle w:val="BodyText"/>
        <w:tabs>
          <w:tab w:pos="3355" w:val="left" w:leader="none"/>
          <w:tab w:pos="7455" w:val="left" w:leader="none"/>
        </w:tabs>
        <w:spacing w:line="240" w:lineRule="auto" w:before="37"/>
        <w:ind w:right="0"/>
        <w:jc w:val="left"/>
      </w:pPr>
      <w:r>
        <w:rPr>
          <w:w w:val="95"/>
        </w:rPr>
        <w:t>法定代表人：陈洪国</w:t>
        <w:tab/>
        <w:t>主管会计工作负责人：董连明</w:t>
        <w:tab/>
      </w:r>
      <w:r>
        <w:rPr/>
        <w:t>会计机构负责人：张波</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534"/>
        <w:gridCol w:w="2140"/>
        <w:gridCol w:w="2012"/>
      </w:tblGrid>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9,001,257,324.52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8,160,234,434.15</w:t>
            </w:r>
          </w:p>
        </w:tc>
      </w:tr>
      <w:tr>
        <w:trPr>
          <w:trHeight w:val="416"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3,254,460,000.00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436,662,187.80</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39,204,670.00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1,349,276,965.04</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189,873,567.14</w:t>
            </w: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722,472,479.01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1,584,388,551.00</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13,975,590,537.58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19,405,314,961.24</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40" w:type="dxa"/>
            <w:tcBorders>
              <w:top w:val="single" w:sz="4" w:space="0" w:color="000000"/>
              <w:left w:val="single" w:sz="10" w:space="0" w:color="D2D2D2"/>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77,257,506.25</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696,487,727.53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1,133,888,230.37</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129,546,826.00</w:t>
            </w:r>
          </w:p>
        </w:tc>
        <w:tc>
          <w:tcPr>
            <w:tcW w:w="201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80,815,659.84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140,126,157.18</w:t>
            </w:r>
          </w:p>
        </w:tc>
      </w:tr>
      <w:tr>
        <w:trPr>
          <w:trHeight w:val="416"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28,089,708,791.62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32,209,891,486.78</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418,750,862.51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516,925,607.06</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pacing w:val="-1"/>
                <w:sz w:val="18"/>
              </w:rPr>
              <w:t>23,629,780,317.87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22,487,417,443.24</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147,445,653.55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15" w:hRule="exact"/>
        </w:trPr>
        <w:tc>
          <w:tcPr>
            <w:tcW w:w="5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3,901,007,932.88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2,103,164,588.93</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5557"/>
        <w:gridCol w:w="2129"/>
        <w:gridCol w:w="2012"/>
      </w:tblGrid>
      <w:tr>
        <w:trPr>
          <w:trHeight w:val="416"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350,623,821.42</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2,014,493,138.68</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446,430,156.00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458,365,862.52</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426,711,909.98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303,861,021.95</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110,930,000.00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29,434,680,654.21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28,000,027,662.38</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57,524,389,445.83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60,209,919,149.16</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11,601,509,632.09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7,668,689,104.31</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9,890,041,170.20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10,595,836,030.46</w:t>
            </w:r>
          </w:p>
        </w:tc>
      </w:tr>
      <w:tr>
        <w:trPr>
          <w:trHeight w:val="416"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833,526,295.40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722,999,244.33</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2,096,436,345.90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3,299,778,982.47</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71,040,017.13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53,899,651.15</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76,872,851.56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59,595,083.56</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6,426,648,847.95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5,465,488,890.52</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127,278,083.35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139,444,333.34</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3,695,934,663.30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3,256,715,148.39</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932,402,500.00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3,527,956,481.68</w:t>
            </w:r>
          </w:p>
        </w:tc>
      </w:tr>
      <w:tr>
        <w:trPr>
          <w:trHeight w:val="420"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35,624,412,323.53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34,650,958,616.87</w:t>
            </w:r>
          </w:p>
        </w:tc>
      </w:tr>
      <w:tr>
        <w:trPr>
          <w:trHeight w:val="406" w:hRule="exact"/>
        </w:trPr>
        <w:tc>
          <w:tcPr>
            <w:tcW w:w="5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20"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150,692,035.94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1,335,482,969.43</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89,070,000.00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2,097,562,500.00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1,167,426,124.98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2,072,502,840.48</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325,259,082.28</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325,259,082.28</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42,070,840.27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46,412,014.99</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2,789,283,340.67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1,592,166,670.00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4,563,801,424.14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7,469,386,077.18</w:t>
            </w:r>
          </w:p>
        </w:tc>
      </w:tr>
      <w:tr>
        <w:trPr>
          <w:trHeight w:val="421"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40,188,213,747.67</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42,120,344,694.05</w:t>
            </w:r>
          </w:p>
        </w:tc>
      </w:tr>
      <w:tr>
        <w:trPr>
          <w:trHeight w:val="406" w:hRule="exact"/>
        </w:trPr>
        <w:tc>
          <w:tcPr>
            <w:tcW w:w="5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20"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2,904,608,200.00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2,904,608,200.00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7,465,500,000.00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7,465,500,000.00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4,477,500,000.00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4,477,500,000.00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2,988,000,000.00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2,988,000,000.00</w:t>
            </w:r>
          </w:p>
        </w:tc>
      </w:tr>
      <w:tr>
        <w:trPr>
          <w:trHeight w:val="415" w:hRule="exact"/>
        </w:trPr>
        <w:tc>
          <w:tcPr>
            <w:tcW w:w="5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4,953,557,435.19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4,953,557,435.19</w:t>
            </w:r>
          </w:p>
        </w:tc>
      </w:tr>
    </w:tbl>
    <w:p>
      <w:pPr>
        <w:spacing w:after="0" w:line="240" w:lineRule="auto"/>
        <w:jc w:val="right"/>
        <w:rPr>
          <w:rFonts w:ascii="Times New Roman" w:hAnsi="Times New Roman" w:cs="Times New Roman" w:eastAsia="Times New Roman" w:hint="default"/>
          <w:sz w:val="18"/>
          <w:szCs w:val="18"/>
        </w:rPr>
        <w:sectPr>
          <w:footerReference w:type="default" r:id="rId52"/>
          <w:pgSz w:w="11910" w:h="16840"/>
          <w:pgMar w:footer="1138" w:header="750"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20" w:type="dxa"/>
        <w:tblLayout w:type="fixed"/>
        <w:tblCellMar>
          <w:top w:w="0" w:type="dxa"/>
          <w:left w:w="0" w:type="dxa"/>
          <w:bottom w:w="0" w:type="dxa"/>
          <w:right w:w="0" w:type="dxa"/>
        </w:tblCellMar>
        <w:tblLook w:val="01E0"/>
      </w:tblPr>
      <w:tblGrid>
        <w:gridCol w:w="5556"/>
        <w:gridCol w:w="2129"/>
        <w:gridCol w:w="2012"/>
      </w:tblGrid>
      <w:tr>
        <w:trPr>
          <w:trHeight w:val="416"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1,199,819,528.06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1,136,699,330.20</w:t>
            </w:r>
          </w:p>
        </w:tc>
      </w:tr>
      <w:tr>
        <w:trPr>
          <w:trHeight w:val="415"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812,690,534.91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1,629,209,489.72</w:t>
            </w:r>
          </w:p>
        </w:tc>
      </w:tr>
      <w:tr>
        <w:trPr>
          <w:trHeight w:val="415"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17,336,175,698.16</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18,089,574,455.11</w:t>
            </w:r>
          </w:p>
        </w:tc>
      </w:tr>
      <w:tr>
        <w:trPr>
          <w:trHeight w:val="415" w:hRule="exact"/>
        </w:trPr>
        <w:tc>
          <w:tcPr>
            <w:tcW w:w="5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57,524,389,445.83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60,209,919,149.16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687"/>
        <w:gridCol w:w="2505"/>
        <w:gridCol w:w="2494"/>
      </w:tblGrid>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6"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30,395,434,073.35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28,875,756,163.56</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30,395,434,073.35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28,875,756,163.56</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28,390,081,416.99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25,925,815,303.43</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21,773,884,285.39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19,845,756,818.51</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275,933,439.81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250,358,478.10</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1,297,196,188.84</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1,190,499,238.49</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1,134,725,391.84</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967,840,641.90</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992,312,956.74</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929,873,688.40</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2,916,029,154.37</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2,741,486,438.03</w:t>
            </w:r>
          </w:p>
        </w:tc>
      </w:tr>
      <w:tr>
        <w:trPr>
          <w:trHeight w:val="416"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3,573,865,213.86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3,348,606,907.65</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69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836,491,207.55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692,370,142.41</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561,556,630.51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97,814,340.42</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174,000,822.89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248,962,910.68</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0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-2,995,932.01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-20,475,760.38</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24"/>
              <w:jc w:val="right"/>
              <w:rPr>
                <w:rFonts w:ascii="宋体" w:hAnsi="宋体" w:cs="宋体" w:eastAsia="宋体" w:hint="default"/>
                <w:sz w:val="18"/>
                <w:szCs w:val="18"/>
              </w:rPr>
            </w:pPr>
            <w:r>
              <w:rPr>
                <w:rFonts w:ascii="宋体" w:hAnsi="宋体" w:cs="宋体" w:eastAsia="宋体" w:hint="default"/>
                <w:spacing w:val="-1"/>
                <w:sz w:val="18"/>
                <w:szCs w:val="18"/>
              </w:rPr>
              <w:t>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26,692,741.61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-115,464,400.65</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-1,033,867,928.73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-127,644,916.73</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-120,991,683.19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-164,654,098.54</w:t>
            </w:r>
          </w:p>
        </w:tc>
      </w:tr>
      <w:tr>
        <w:trPr>
          <w:trHeight w:val="416"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-29,073,731.05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17,149,722.72</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1,583,669,508.40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2,906,104,418.03</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493,393,914.87</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319,396,237.27</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28,584,594.00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19,184,539.11</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2,048,478,829.27</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3,206,316,116.19</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295,180,636.46</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641,577,494.92</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1,753,298,192.81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2,564,738,621.27</w:t>
            </w:r>
          </w:p>
        </w:tc>
      </w:tr>
      <w:tr>
        <w:trPr>
          <w:trHeight w:val="415"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505" w:type="dxa"/>
            <w:tcBorders>
              <w:top w:val="single" w:sz="4" w:space="0" w:color="000000"/>
              <w:left w:val="single" w:sz="12" w:space="0" w:color="D2D2D2"/>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138" w:header="750" w:top="1100" w:bottom="1320" w:left="980" w:right="0"/>
          <w:pgNumType w:start="111"/>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4709"/>
        <w:gridCol w:w="2494"/>
        <w:gridCol w:w="2494"/>
      </w:tblGrid>
      <w:tr>
        <w:trPr>
          <w:trHeight w:val="416"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1,689,474,069.20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2,515,935,340.22</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63,824,123.61</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48,803,281.05</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94"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pacing w:val="-1"/>
                <w:sz w:val="18"/>
              </w:rPr>
              <w:t>1,656,566,584.88</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2,509,828,858.47</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96,731,607.93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54,909,762.80</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-382,355,053.21</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894"/>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-382,355,053.21</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5" w:right="0"/>
              <w:jc w:val="left"/>
              <w:rPr>
                <w:rFonts w:ascii="宋体" w:hAnsi="宋体" w:cs="宋体" w:eastAsia="宋体" w:hint="default"/>
                <w:sz w:val="18"/>
                <w:szCs w:val="18"/>
              </w:rPr>
            </w:pPr>
            <w:r>
              <w:rPr>
                <w:rFonts w:ascii="宋体" w:hAnsi="宋体" w:cs="宋体" w:eastAsia="宋体" w:hint="default"/>
                <w:sz w:val="18"/>
                <w:szCs w:val="18"/>
              </w:rPr>
              <w:t>将重分类进损益的其他综合收益</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-382,355,053.21</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2"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-382,355,053.21</w:t>
            </w:r>
          </w:p>
        </w:tc>
      </w:tr>
      <w:tr>
        <w:trPr>
          <w:trHeight w:val="416"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1,610,366,238.72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2,182,383,568.06</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1,513,634,630.79</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2,127,473,805.26</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96,731,607.93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54,909,762.80</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0.51</w:t>
            </w:r>
          </w:p>
        </w:tc>
      </w:tr>
      <w:tr>
        <w:trPr>
          <w:trHeight w:val="415" w:hRule="exact"/>
        </w:trPr>
        <w:tc>
          <w:tcPr>
            <w:tcW w:w="4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0.51</w:t>
            </w:r>
          </w:p>
        </w:tc>
      </w:tr>
    </w:tbl>
    <w:p>
      <w:pPr>
        <w:spacing w:line="240" w:lineRule="auto" w:before="9"/>
        <w:rPr>
          <w:rFonts w:ascii="宋体" w:hAnsi="宋体" w:cs="宋体" w:eastAsia="宋体" w:hint="default"/>
          <w:sz w:val="20"/>
          <w:szCs w:val="20"/>
        </w:rPr>
      </w:pPr>
    </w:p>
    <w:p>
      <w:pPr>
        <w:pStyle w:val="BodyText"/>
        <w:tabs>
          <w:tab w:pos="3355" w:val="left" w:leader="none"/>
          <w:tab w:pos="7455" w:val="left" w:leader="none"/>
        </w:tabs>
        <w:spacing w:line="240" w:lineRule="auto" w:before="37"/>
        <w:ind w:right="0"/>
        <w:jc w:val="left"/>
      </w:pPr>
      <w:r>
        <w:rPr>
          <w:w w:val="95"/>
        </w:rPr>
        <w:t>法定代表人：陈洪国</w:t>
        <w:tab/>
        <w:t>主管会计工作负责人：董连明</w:t>
        <w:tab/>
      </w:r>
      <w:r>
        <w:rPr/>
        <w:t>会计机构负责人：张波</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685"/>
        <w:gridCol w:w="2505"/>
        <w:gridCol w:w="2496"/>
      </w:tblGrid>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6,914,154,801.19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5,674,841,840.67</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5,276,084,637.80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4,280,788,382.36</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47,507,009.10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70,504,281.15</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217,963,783.79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170,956,908.96</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367,847,081.04</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313,006,816.72</w:t>
            </w:r>
          </w:p>
        </w:tc>
      </w:tr>
      <w:tr>
        <w:trPr>
          <w:trHeight w:val="416"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292,447,426.29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217,377,973.03</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1,437,070,384.94</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1,370,330,815.22</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2,275,231,993.88</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2,392,019,845.76</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980,330,079.03</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1,196,235,406.95</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78,722,787.60</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4,341,174.61</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1,352,470,766.36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728,792,644.01</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-11,142,579.41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-16,957,355.99</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31" w:type="dxa"/>
        <w:tblLayout w:type="fixed"/>
        <w:tblCellMar>
          <w:top w:w="0" w:type="dxa"/>
          <w:left w:w="0" w:type="dxa"/>
          <w:bottom w:w="0" w:type="dxa"/>
          <w:right w:w="0" w:type="dxa"/>
        </w:tblCellMar>
        <w:tblLook w:val="01E0"/>
      </w:tblPr>
      <w:tblGrid>
        <w:gridCol w:w="4685"/>
        <w:gridCol w:w="2505"/>
        <w:gridCol w:w="2496"/>
      </w:tblGrid>
      <w:tr>
        <w:trPr>
          <w:trHeight w:val="406"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05"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-94,000,000.00</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-128,688,655.59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-2,970,370.50</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-77,447,218.54</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-5,617,450.00</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-30,388,143.09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17,006,032.16</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469,904,014.97</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-100,571,306.49</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11,140,162.55</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158,610,672.64</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19,138,740.53</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7,236,443.34</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461,905,436.99</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50,802,922.81</w:t>
            </w:r>
          </w:p>
        </w:tc>
      </w:tr>
      <w:tr>
        <w:trPr>
          <w:trHeight w:val="416"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-122,850,888.03</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-116,925,134.27</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584,756,325.02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167,728,057.08</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4" w:right="0"/>
              <w:jc w:val="left"/>
              <w:rPr>
                <w:rFonts w:ascii="宋体" w:hAnsi="宋体" w:cs="宋体" w:eastAsia="宋体" w:hint="default"/>
                <w:sz w:val="18"/>
                <w:szCs w:val="18"/>
              </w:rPr>
            </w:pP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584,756,325.02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167,728,057.08</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五、综合收益总额</w:t>
            </w:r>
          </w:p>
        </w:tc>
        <w:tc>
          <w:tcPr>
            <w:tcW w:w="25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1"/>
                <w:sz w:val="18"/>
              </w:rPr>
              <w:t>584,756,325.02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167,728,057.08</w:t>
            </w: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05" w:type="dxa"/>
            <w:tcBorders>
              <w:top w:val="single" w:sz="4" w:space="0" w:color="000000"/>
              <w:left w:val="single" w:sz="10" w:space="0" w:color="D2D2D2"/>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05" w:type="dxa"/>
            <w:tcBorders>
              <w:top w:val="single" w:sz="4" w:space="0" w:color="000000"/>
              <w:left w:val="single" w:sz="10" w:space="0" w:color="D2D2D2"/>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5255"/>
        <w:gridCol w:w="2221"/>
        <w:gridCol w:w="2211"/>
      </w:tblGrid>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34,573,214,070.98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32,087,951,780.92</w:t>
            </w:r>
          </w:p>
        </w:tc>
      </w:tr>
      <w:tr>
        <w:trPr>
          <w:trHeight w:val="414"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111,119,105.01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60,796,324.64</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18"/>
                <w:szCs w:val="18"/>
              </w:rPr>
            </w:pPr>
            <w:r>
              <w:rPr>
                <w:rFonts w:ascii="Times New Roman"/>
                <w:spacing w:val="-1"/>
                <w:sz w:val="18"/>
              </w:rPr>
              <w:t>6,949,229,810.96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6,920,381,377.58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41,633,562,986.95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39,069,129,483.14</w:t>
            </w:r>
          </w:p>
        </w:tc>
      </w:tr>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23,866,695,680.80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19,899,777,030.88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1,457,717,966.62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1,263,770,142.64</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2,273,360,732.52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2,104,645,214.45</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1,803,081,384.07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1,701,235,208.13</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29,400,855,764.01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24,969,427,596.10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12,232,707,222.94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14,099,701,887.04</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2,784,345.77</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2,390,000,000.00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31" w:type="dxa"/>
        <w:tblLayout w:type="fixed"/>
        <w:tblCellMar>
          <w:top w:w="0" w:type="dxa"/>
          <w:left w:w="0" w:type="dxa"/>
          <w:bottom w:w="0" w:type="dxa"/>
          <w:right w:w="0" w:type="dxa"/>
        </w:tblCellMar>
        <w:tblLook w:val="01E0"/>
      </w:tblPr>
      <w:tblGrid>
        <w:gridCol w:w="5255"/>
        <w:gridCol w:w="2221"/>
        <w:gridCol w:w="2211"/>
      </w:tblGrid>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375,641,400.00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137,211,301.99</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698,360.18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215,421,083.24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19,610,260.70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767,670,000.00</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1,135,086,731.00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2,785,950,020.88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1,112,186,863.71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3,608,698,828.73</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1,947,322,879.24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118,200,000.00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101,130,000.00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838,042,210.54</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3,160,639,742.95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4,564,941,039.27</w:t>
            </w:r>
          </w:p>
        </w:tc>
      </w:tr>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-2,025,553,011.95</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-1,778,991,018.39</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423,000,000.00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423,000,000.00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28,631,245,817.48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43,668,959,703.07</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21" w:type="dxa"/>
            <w:tcBorders>
              <w:top w:val="single" w:sz="4" w:space="0" w:color="000000"/>
              <w:left w:val="single" w:sz="13" w:space="0" w:color="D2D2D2"/>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898,650,000.00</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5,866,106,002.62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16,718,183,724.57</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34,920,351,820.10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61,785,793,427.64</w:t>
            </w:r>
          </w:p>
        </w:tc>
      </w:tr>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30,767,815,349.31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38,860,270,293.67</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3,530,178,266.59</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3,749,772,244.77</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19,262,500.00</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10,109,785,861.74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32,028,908,989.58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44,407,779,477.64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74,638,951,528.02</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-9,487,427,657.54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-12,853,158,100.38</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-210,956,768.56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109,597,099.79</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508,769,784.89</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-422,850,131.94</w:t>
            </w:r>
          </w:p>
        </w:tc>
      </w:tr>
      <w:tr>
        <w:trPr>
          <w:trHeight w:val="415"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2,381,558,242.52</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2,804,408,374.46</w:t>
            </w:r>
          </w:p>
        </w:tc>
      </w:tr>
      <w:tr>
        <w:trPr>
          <w:trHeight w:val="416" w:hRule="exact"/>
        </w:trPr>
        <w:tc>
          <w:tcPr>
            <w:tcW w:w="5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2,890,328,027.41</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2,381,558,242.52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5309"/>
        <w:gridCol w:w="2269"/>
        <w:gridCol w:w="2120"/>
      </w:tblGrid>
      <w:tr>
        <w:trPr>
          <w:trHeight w:val="415" w:hRule="exact"/>
        </w:trPr>
        <w:tc>
          <w:tcPr>
            <w:tcW w:w="5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5" w:hRule="exact"/>
        </w:trPr>
        <w:tc>
          <w:tcPr>
            <w:tcW w:w="5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5287"/>
        <w:gridCol w:w="2279"/>
        <w:gridCol w:w="2120"/>
      </w:tblGrid>
      <w:tr>
        <w:trPr>
          <w:trHeight w:val="416"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7,719,183,653.24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6,040,539,799.02</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1,561,317,548.23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1,899,284,149.44</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9,280,501,201.47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7,939,823,948.46</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3,634,400,369.89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3,280,788,382.36</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496,342,845.44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388,826,518.74</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206,120,796.96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296,043,362.00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1,113,784,472.34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1,861,866,604.79</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5,450,648,484.63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5,827,524,867.89</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3,829,852,716.84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2,112,299,080.57</w:t>
            </w:r>
          </w:p>
        </w:tc>
      </w:tr>
      <w:tr>
        <w:trPr>
          <w:trHeight w:val="416"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228,794,345.77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2,288,400,000.00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1,087,829,000.00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965,641,400.00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23" w:right="0"/>
              <w:jc w:val="left"/>
              <w:rPr>
                <w:rFonts w:ascii="Times New Roman" w:hAnsi="Times New Roman" w:cs="Times New Roman" w:eastAsia="Times New Roman" w:hint="default"/>
                <w:sz w:val="18"/>
                <w:szCs w:val="18"/>
              </w:rPr>
            </w:pPr>
            <w:r>
              <w:rPr>
                <w:rFonts w:ascii="Times New Roman"/>
                <w:sz w:val="18"/>
              </w:rPr>
              <w:t>81,086,086.00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290,680.96</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1,397,709,431.77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3,254,332,080.96</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154,820,434.45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338,672,140.85</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1,278,000,000.00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3,794,390,597.05</w:t>
            </w:r>
          </w:p>
        </w:tc>
      </w:tr>
      <w:tr>
        <w:trPr>
          <w:trHeight w:val="416"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101,130,000.00</w:t>
            </w: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1,533,950,434.45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4,133,062,737.90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-136,241,002.68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-878,730,656.94</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13,980,360,915.86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10,473,500,000.00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898,650,000.00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5,007,324,754.27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25,438,933,017.20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18,987,685,670.13</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36,811,083,017.20</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10,970,294,184.80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12,527,601,933.33</w:t>
            </w:r>
          </w:p>
        </w:tc>
      </w:tr>
      <w:tr>
        <w:trPr>
          <w:trHeight w:val="416"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1,762,132,250.15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1,602,928,591.75</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10,415,992,353.54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24,309,884,284.53</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23,148,418,788.49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38,440,414,809.61</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-4,160,733,118.36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-1,629,331,792.41</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-4,354,937.11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-16,693,638.05</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-471,476,341.31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-412,457,006.83</w:t>
            </w:r>
          </w:p>
        </w:tc>
      </w:tr>
      <w:tr>
        <w:trPr>
          <w:trHeight w:val="415" w:hRule="exact"/>
        </w:trPr>
        <w:tc>
          <w:tcPr>
            <w:tcW w:w="5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607,805,063.02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1,020,262,069.85</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20" w:type="dxa"/>
        <w:tblLayout w:type="fixed"/>
        <w:tblCellMar>
          <w:top w:w="0" w:type="dxa"/>
          <w:left w:w="0" w:type="dxa"/>
          <w:bottom w:w="0" w:type="dxa"/>
          <w:right w:w="0" w:type="dxa"/>
        </w:tblCellMar>
        <w:tblLook w:val="01E0"/>
      </w:tblPr>
      <w:tblGrid>
        <w:gridCol w:w="5309"/>
        <w:gridCol w:w="2269"/>
        <w:gridCol w:w="2120"/>
      </w:tblGrid>
      <w:tr>
        <w:trPr>
          <w:trHeight w:val="416" w:hRule="exact"/>
        </w:trPr>
        <w:tc>
          <w:tcPr>
            <w:tcW w:w="5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11" w:right="0"/>
              <w:jc w:val="left"/>
              <w:rPr>
                <w:rFonts w:ascii="Times New Roman" w:hAnsi="Times New Roman" w:cs="Times New Roman" w:eastAsia="Times New Roman" w:hint="default"/>
                <w:sz w:val="18"/>
                <w:szCs w:val="18"/>
              </w:rPr>
            </w:pPr>
            <w:r>
              <w:rPr>
                <w:rFonts w:ascii="Times New Roman"/>
                <w:sz w:val="18"/>
              </w:rPr>
              <w:t>136,328,721.71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2" w:right="0"/>
              <w:jc w:val="left"/>
              <w:rPr>
                <w:rFonts w:ascii="Times New Roman" w:hAnsi="Times New Roman" w:cs="Times New Roman" w:eastAsia="Times New Roman" w:hint="default"/>
                <w:sz w:val="18"/>
                <w:szCs w:val="18"/>
              </w:rPr>
            </w:pPr>
            <w:r>
              <w:rPr>
                <w:rFonts w:ascii="Times New Roman"/>
                <w:sz w:val="18"/>
              </w:rPr>
              <w:t>607,805,063.02</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本期金额</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682"/>
        <w:gridCol w:w="487"/>
        <w:gridCol w:w="584"/>
        <w:gridCol w:w="583"/>
        <w:gridCol w:w="583"/>
        <w:gridCol w:w="584"/>
        <w:gridCol w:w="586"/>
        <w:gridCol w:w="583"/>
        <w:gridCol w:w="660"/>
        <w:gridCol w:w="584"/>
        <w:gridCol w:w="660"/>
      </w:tblGrid>
      <w:tr>
        <w:trPr>
          <w:trHeight w:val="415" w:hRule="exact"/>
        </w:trPr>
        <w:tc>
          <w:tcPr>
            <w:tcW w:w="1252" w:type="dxa"/>
            <w:vMerge w:val="restart"/>
            <w:tcBorders>
              <w:top w:val="single" w:sz="4" w:space="0" w:color="000000"/>
              <w:left w:val="single" w:sz="4" w:space="0" w:color="000000"/>
              <w:right w:val="single" w:sz="4" w:space="0" w:color="000000"/>
            </w:tcBorders>
            <w:shd w:val="clear" w:color="auto" w:fill="D2D2D2"/>
          </w:tcPr>
          <w:p>
            <w:pPr/>
          </w:p>
        </w:tc>
        <w:tc>
          <w:tcPr>
            <w:tcW w:w="84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47" w:hRule="exact"/>
        </w:trPr>
        <w:tc>
          <w:tcPr>
            <w:tcW w:w="1252" w:type="dxa"/>
            <w:vMerge/>
            <w:tcBorders>
              <w:left w:val="single" w:sz="4" w:space="0" w:color="000000"/>
              <w:right w:val="single" w:sz="4" w:space="0" w:color="000000"/>
            </w:tcBorders>
            <w:shd w:val="clear" w:color="auto" w:fill="D2D2D2"/>
          </w:tcPr>
          <w:p>
            <w:pPr/>
          </w:p>
        </w:tc>
        <w:tc>
          <w:tcPr>
            <w:tcW w:w="7226"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252" w:type="dxa"/>
            <w:vMerge/>
            <w:tcBorders>
              <w:left w:val="single" w:sz="4" w:space="0" w:color="000000"/>
              <w:bottom w:val="nil" w:sz="6" w:space="0" w:color="auto"/>
              <w:right w:val="single" w:sz="4" w:space="0" w:color="000000"/>
            </w:tcBorders>
            <w:shd w:val="clear" w:color="auto" w:fill="D2D2D2"/>
          </w:tcPr>
          <w:p>
            <w:pPr/>
          </w:p>
        </w:tc>
        <w:tc>
          <w:tcPr>
            <w:tcW w:w="7226" w:type="dxa"/>
            <w:gridSpan w:val="13"/>
            <w:vMerge/>
            <w:tcBorders>
              <w:left w:val="single" w:sz="4" w:space="0" w:color="000000"/>
              <w:bottom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07" w:right="10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57"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6" w:hRule="exact"/>
        </w:trPr>
        <w:tc>
          <w:tcPr>
            <w:tcW w:w="12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57" w:right="5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78" w:hRule="exact"/>
        </w:trPr>
        <w:tc>
          <w:tcPr>
            <w:tcW w:w="1252" w:type="dxa"/>
            <w:vMerge/>
            <w:tcBorders>
              <w:left w:val="single" w:sz="4" w:space="0" w:color="000000"/>
              <w:bottom w:val="single" w:sz="14" w:space="0" w:color="FFFFFF"/>
              <w:right w:val="single" w:sz="4" w:space="0" w:color="000000"/>
            </w:tcBorders>
            <w:shd w:val="clear" w:color="auto" w:fill="D2D2D2"/>
          </w:tcPr>
          <w:p>
            <w:pPr/>
          </w:p>
        </w:tc>
        <w:tc>
          <w:tcPr>
            <w:tcW w:w="494" w:type="dxa"/>
            <w:vMerge/>
            <w:tcBorders>
              <w:left w:val="single" w:sz="4" w:space="0" w:color="000000"/>
              <w:bottom w:val="single" w:sz="14" w:space="0" w:color="FFFFFF"/>
              <w:right w:val="single" w:sz="4" w:space="0" w:color="000000"/>
            </w:tcBorders>
            <w:shd w:val="clear" w:color="auto" w:fill="D2D2D2"/>
          </w:tcPr>
          <w:p>
            <w:pPr/>
          </w:p>
        </w:tc>
        <w:tc>
          <w:tcPr>
            <w:tcW w:w="1400" w:type="dxa"/>
            <w:gridSpan w:val="3"/>
            <w:vMerge/>
            <w:tcBorders>
              <w:left w:val="single" w:sz="4" w:space="0" w:color="000000"/>
              <w:bottom w:val="single" w:sz="14" w:space="0" w:color="FFFFFF"/>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44"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202" w:hRule="exact"/>
        </w:trPr>
        <w:tc>
          <w:tcPr>
            <w:tcW w:w="1252" w:type="dxa"/>
            <w:vMerge w:val="restart"/>
            <w:tcBorders>
              <w:top w:val="single" w:sz="14" w:space="0" w:color="FFFFFF"/>
              <w:left w:val="single" w:sz="4" w:space="0" w:color="000000"/>
              <w:right w:val="single" w:sz="4" w:space="0" w:color="000000"/>
            </w:tcBorders>
            <w:shd w:val="clear" w:color="auto" w:fill="D2D2D2"/>
          </w:tcPr>
          <w:p>
            <w:pPr/>
          </w:p>
        </w:tc>
        <w:tc>
          <w:tcPr>
            <w:tcW w:w="49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34"/>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14" w:space="0" w:color="FFFFFF"/>
              <w:left w:val="single" w:sz="4" w:space="0" w:color="000000"/>
              <w:right w:val="single" w:sz="4" w:space="0" w:color="000000"/>
            </w:tcBorders>
            <w:shd w:val="clear" w:color="auto" w:fill="D2D2D2"/>
          </w:tcPr>
          <w:p>
            <w:pPr>
              <w:pStyle w:val="TableParagraph"/>
              <w:spacing w:line="350" w:lineRule="auto" w:before="70"/>
              <w:ind w:left="139" w:right="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14" w:space="0" w:color="FFFFFF"/>
              <w:left w:val="single" w:sz="4" w:space="0" w:color="000000"/>
              <w:right w:val="single" w:sz="4" w:space="0" w:color="000000"/>
            </w:tcBorders>
            <w:shd w:val="clear" w:color="auto" w:fill="D2D2D2"/>
          </w:tcPr>
          <w:p>
            <w:pPr>
              <w:pStyle w:val="TableParagraph"/>
              <w:spacing w:line="350" w:lineRule="auto" w:before="70"/>
              <w:ind w:left="139" w:right="47"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14" w:space="0" w:color="FFFFFF"/>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99" w:hRule="exact"/>
        </w:trPr>
        <w:tc>
          <w:tcPr>
            <w:tcW w:w="1252"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1"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single" w:sz="14" w:space="0" w:color="FFFFFF"/>
              <w:right w:val="single" w:sz="4" w:space="0" w:color="000000"/>
            </w:tcBorders>
            <w:shd w:val="clear" w:color="auto" w:fill="D2D2D2"/>
          </w:tcPr>
          <w:p>
            <w:pPr/>
          </w:p>
        </w:tc>
        <w:tc>
          <w:tcPr>
            <w:tcW w:w="682" w:type="dxa"/>
            <w:vMerge/>
            <w:tcBorders>
              <w:left w:val="single" w:sz="4" w:space="0" w:color="000000"/>
              <w:bottom w:val="single" w:sz="14" w:space="0" w:color="FFFFFF"/>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single" w:sz="14" w:space="0" w:color="FFFFFF"/>
              <w:left w:val="single" w:sz="4" w:space="0" w:color="000000"/>
              <w:bottom w:val="single" w:sz="4" w:space="0" w:color="000000"/>
              <w:right w:val="single" w:sz="4" w:space="0" w:color="000000"/>
            </w:tcBorders>
            <w:shd w:val="clear" w:color="auto" w:fill="D2D2D2"/>
          </w:tcPr>
          <w:p>
            <w:pPr/>
          </w:p>
        </w:tc>
        <w:tc>
          <w:tcPr>
            <w:tcW w:w="682" w:type="dxa"/>
            <w:tcBorders>
              <w:top w:val="single" w:sz="14" w:space="0" w:color="FFFFFF"/>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48"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6"/>
              <w:ind w:left="49" w:right="0"/>
              <w:jc w:val="left"/>
              <w:rPr>
                <w:rFonts w:ascii="Times New Roman" w:hAnsi="Times New Roman" w:cs="Times New Roman" w:eastAsia="Times New Roman" w:hint="default"/>
                <w:sz w:val="18"/>
                <w:szCs w:val="18"/>
              </w:rPr>
            </w:pPr>
            <w:r>
              <w:rPr>
                <w:rFonts w:ascii="Times New Roman"/>
                <w:sz w:val="18"/>
              </w:rPr>
              <w:t>2,904</w:t>
            </w:r>
          </w:p>
          <w:p>
            <w:pPr>
              <w:pStyle w:val="TableParagraph"/>
              <w:spacing w:line="240" w:lineRule="auto" w:before="136"/>
              <w:ind w:left="94"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36"/>
              <w:ind w:left="4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5,091,4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49,915.</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14</w:t>
            </w:r>
          </w:p>
        </w:tc>
        <w:tc>
          <w:tcPr>
            <w:tcW w:w="487" w:type="dxa"/>
            <w:vMerge w:val="restart"/>
            <w:tcBorders>
              <w:top w:val="single" w:sz="14" w:space="0" w:color="D2D2D2"/>
              <w:left w:val="single" w:sz="4" w:space="0" w:color="000000"/>
              <w:right w:val="single" w:sz="4" w:space="0" w:color="000000"/>
            </w:tcBorders>
          </w:tcPr>
          <w:p>
            <w:pPr/>
          </w:p>
        </w:tc>
        <w:tc>
          <w:tcPr>
            <w:tcW w:w="584" w:type="dxa"/>
            <w:vMerge w:val="restart"/>
            <w:tcBorders>
              <w:top w:val="single" w:sz="14"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.01</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998.47</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888,91</w:t>
            </w:r>
          </w:p>
          <w:p>
            <w:pPr>
              <w:pStyle w:val="TableParagraph"/>
              <w:spacing w:line="240" w:lineRule="auto" w:before="136"/>
              <w:ind w:left="211" w:right="0"/>
              <w:jc w:val="center"/>
              <w:rPr>
                <w:rFonts w:ascii="Times New Roman" w:hAnsi="Times New Roman" w:cs="Times New Roman" w:eastAsia="Times New Roman" w:hint="default"/>
                <w:sz w:val="18"/>
                <w:szCs w:val="18"/>
              </w:rPr>
            </w:pPr>
            <w:r>
              <w:rPr>
                <w:rFonts w:ascii="Times New Roman"/>
                <w:sz w:val="18"/>
              </w:rPr>
              <w:t>2.11</w:t>
            </w:r>
          </w:p>
        </w:tc>
        <w:tc>
          <w:tcPr>
            <w:tcW w:w="584" w:type="dxa"/>
            <w:vMerge w:val="restart"/>
            <w:tcBorders>
              <w:top w:val="single" w:sz="14"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64,123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14"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9,107,</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422,69</w:t>
            </w:r>
          </w:p>
          <w:p>
            <w:pPr>
              <w:pStyle w:val="TableParagraph"/>
              <w:spacing w:line="240" w:lineRule="auto" w:before="136"/>
              <w:ind w:left="214" w:right="0"/>
              <w:jc w:val="center"/>
              <w:rPr>
                <w:rFonts w:ascii="Times New Roman" w:hAnsi="Times New Roman" w:cs="Times New Roman" w:eastAsia="Times New Roman" w:hint="default"/>
                <w:sz w:val="18"/>
                <w:szCs w:val="18"/>
              </w:rPr>
            </w:pPr>
            <w:r>
              <w:rPr>
                <w:rFonts w:ascii="Times New Roman"/>
                <w:sz w:val="18"/>
              </w:rPr>
              <w:t>0.85</w:t>
            </w: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25,048,</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731,454</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.79</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822,95</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9,773.</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30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25,871,</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691,228</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.09</w:t>
            </w:r>
          </w:p>
        </w:tc>
      </w:tr>
      <w:tr>
        <w:trPr>
          <w:trHeight w:val="749"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48"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348"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6"/>
              <w:ind w:left="49" w:right="0"/>
              <w:jc w:val="left"/>
              <w:rPr>
                <w:rFonts w:ascii="Times New Roman" w:hAnsi="Times New Roman" w:cs="Times New Roman" w:eastAsia="Times New Roman" w:hint="default"/>
                <w:sz w:val="18"/>
                <w:szCs w:val="18"/>
              </w:rPr>
            </w:pPr>
            <w:r>
              <w:rPr>
                <w:rFonts w:ascii="Times New Roman"/>
                <w:sz w:val="18"/>
              </w:rPr>
              <w:t>2,904</w:t>
            </w:r>
          </w:p>
          <w:p>
            <w:pPr>
              <w:pStyle w:val="TableParagraph"/>
              <w:spacing w:line="240" w:lineRule="auto" w:before="136"/>
              <w:ind w:left="94"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36"/>
              <w:ind w:left="49"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5,091,4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49,915.</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14</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.01</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998.47</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888,91</w:t>
            </w:r>
          </w:p>
          <w:p>
            <w:pPr>
              <w:pStyle w:val="TableParagraph"/>
              <w:spacing w:line="240" w:lineRule="auto" w:before="136"/>
              <w:ind w:left="211" w:right="0"/>
              <w:jc w:val="center"/>
              <w:rPr>
                <w:rFonts w:ascii="Times New Roman" w:hAnsi="Times New Roman" w:cs="Times New Roman" w:eastAsia="Times New Roman" w:hint="default"/>
                <w:sz w:val="18"/>
                <w:szCs w:val="18"/>
              </w:rPr>
            </w:pPr>
            <w:r>
              <w:rPr>
                <w:rFonts w:ascii="Times New Roman"/>
                <w:sz w:val="18"/>
              </w:rPr>
              <w:t>2.11</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64,123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9,107,</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422,69</w:t>
            </w:r>
          </w:p>
          <w:p>
            <w:pPr>
              <w:pStyle w:val="TableParagraph"/>
              <w:spacing w:line="240" w:lineRule="auto" w:before="136"/>
              <w:ind w:left="214" w:right="0"/>
              <w:jc w:val="center"/>
              <w:rPr>
                <w:rFonts w:ascii="Times New Roman" w:hAnsi="Times New Roman" w:cs="Times New Roman" w:eastAsia="Times New Roman" w:hint="default"/>
                <w:sz w:val="18"/>
                <w:szCs w:val="18"/>
              </w:rPr>
            </w:pPr>
            <w:r>
              <w:rPr>
                <w:rFonts w:ascii="Times New Roman"/>
                <w:sz w:val="18"/>
              </w:rPr>
              <w:t>0.85</w:t>
            </w: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25,048,</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731,454</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.79</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822,95</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9,773.</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30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25,871,</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691,228</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.09</w:t>
            </w:r>
          </w:p>
        </w:tc>
      </w:tr>
      <w:tr>
        <w:trPr>
          <w:trHeight w:val="749"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48"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221"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-4,763,4</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87.84</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31,954</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.09</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998.47</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63,120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6</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49"/>
              <w:ind w:right="23"/>
              <w:jc w:val="right"/>
              <w:rPr>
                <w:rFonts w:ascii="Calibri" w:hAnsi="Calibri" w:cs="Calibri" w:eastAsia="Calibri" w:hint="default"/>
                <w:sz w:val="20"/>
                <w:szCs w:val="20"/>
              </w:rPr>
            </w:pPr>
            <w:r>
              <w:rPr>
                <w:rFonts w:ascii="Calibri"/>
                <w:w w:val="95"/>
                <w:sz w:val="20"/>
              </w:rPr>
              <w:t>9,998,</w:t>
            </w:r>
            <w:r>
              <w:rPr>
                <w:rFonts w:ascii="Calibri"/>
                <w:sz w:val="20"/>
              </w:rPr>
            </w:r>
          </w:p>
          <w:p>
            <w:pPr>
              <w:pStyle w:val="TableParagraph"/>
              <w:spacing w:line="240" w:lineRule="auto" w:before="99"/>
              <w:ind w:right="21"/>
              <w:jc w:val="right"/>
              <w:rPr>
                <w:rFonts w:ascii="Calibri" w:hAnsi="Calibri" w:cs="Calibri" w:eastAsia="Calibri" w:hint="default"/>
                <w:sz w:val="20"/>
                <w:szCs w:val="20"/>
              </w:rPr>
            </w:pPr>
            <w:r>
              <w:rPr>
                <w:rFonts w:ascii="Calibri"/>
                <w:w w:val="95"/>
                <w:sz w:val="20"/>
              </w:rPr>
              <w:t>724.9</w:t>
            </w:r>
            <w:r>
              <w:rPr>
                <w:rFonts w:ascii="Calibri"/>
                <w:sz w:val="20"/>
              </w:rPr>
            </w:r>
          </w:p>
          <w:p>
            <w:pPr>
              <w:pStyle w:val="TableParagraph"/>
              <w:spacing w:line="240" w:lineRule="auto" w:before="99"/>
              <w:ind w:right="20"/>
              <w:jc w:val="right"/>
              <w:rPr>
                <w:rFonts w:ascii="Calibri" w:hAnsi="Calibri" w:cs="Calibri" w:eastAsia="Calibri" w:hint="default"/>
                <w:sz w:val="20"/>
                <w:szCs w:val="20"/>
              </w:rPr>
            </w:pPr>
            <w:r>
              <w:rPr>
                <w:rFonts w:ascii="Calibri"/>
                <w:w w:val="99"/>
                <w:sz w:val="20"/>
              </w:rPr>
              <w:t>7</w:t>
            </w:r>
            <w:r>
              <w:rPr>
                <w:rFonts w:ascii="Calibri"/>
                <w:sz w:val="20"/>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9"/>
              <w:ind w:left="74" w:right="0"/>
              <w:jc w:val="center"/>
              <w:rPr>
                <w:rFonts w:ascii="Calibri" w:hAnsi="Calibri" w:cs="Calibri" w:eastAsia="Calibri" w:hint="default"/>
                <w:sz w:val="20"/>
                <w:szCs w:val="20"/>
              </w:rPr>
            </w:pPr>
            <w:r>
              <w:rPr>
                <w:rFonts w:ascii="Calibri"/>
                <w:sz w:val="20"/>
              </w:rPr>
              <w:t>198,8</w:t>
            </w:r>
          </w:p>
          <w:p>
            <w:pPr>
              <w:pStyle w:val="TableParagraph"/>
              <w:spacing w:line="240" w:lineRule="auto" w:before="99"/>
              <w:ind w:left="74" w:right="0"/>
              <w:jc w:val="center"/>
              <w:rPr>
                <w:rFonts w:ascii="Calibri" w:hAnsi="Calibri" w:cs="Calibri" w:eastAsia="Calibri" w:hint="default"/>
                <w:sz w:val="20"/>
                <w:szCs w:val="20"/>
              </w:rPr>
            </w:pPr>
            <w:r>
              <w:rPr>
                <w:rFonts w:ascii="Calibri"/>
                <w:sz w:val="20"/>
              </w:rPr>
              <w:t>46,92</w:t>
            </w:r>
          </w:p>
          <w:p>
            <w:pPr>
              <w:pStyle w:val="TableParagraph"/>
              <w:spacing w:line="240" w:lineRule="auto" w:before="99"/>
              <w:ind w:left="175" w:right="0"/>
              <w:jc w:val="center"/>
              <w:rPr>
                <w:rFonts w:ascii="Calibri" w:hAnsi="Calibri" w:cs="Calibri" w:eastAsia="Calibri" w:hint="default"/>
                <w:sz w:val="20"/>
                <w:szCs w:val="20"/>
              </w:rPr>
            </w:pPr>
            <w:r>
              <w:rPr>
                <w:rFonts w:ascii="Calibri"/>
                <w:sz w:val="20"/>
              </w:rPr>
              <w:t>6.53</w:t>
            </w: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121,012</w:t>
            </w:r>
          </w:p>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,408.96</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347,06</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9,243.</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50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468,081</w:t>
            </w:r>
          </w:p>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,652.46</w:t>
            </w:r>
          </w:p>
        </w:tc>
      </w:tr>
      <w:tr>
        <w:trPr>
          <w:trHeight w:val="1092"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221"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230"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48"/>
              <w:ind w:left="86" w:right="0"/>
              <w:jc w:val="left"/>
              <w:rPr>
                <w:rFonts w:ascii="Times New Roman" w:hAnsi="Times New Roman" w:cs="Times New Roman" w:eastAsia="Times New Roman" w:hint="default"/>
                <w:sz w:val="18"/>
                <w:szCs w:val="18"/>
              </w:rPr>
            </w:pPr>
            <w:r>
              <w:rPr>
                <w:rFonts w:ascii="Times New Roman"/>
                <w:sz w:val="18"/>
              </w:rPr>
              <w:t>-142,9</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31,954</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.09</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48"/>
              <w:ind w:left="82" w:right="0"/>
              <w:jc w:val="center"/>
              <w:rPr>
                <w:rFonts w:ascii="Times New Roman" w:hAnsi="Times New Roman" w:cs="Times New Roman" w:eastAsia="Times New Roman" w:hint="default"/>
                <w:sz w:val="18"/>
                <w:szCs w:val="18"/>
              </w:rPr>
            </w:pPr>
            <w:r>
              <w:rPr>
                <w:rFonts w:ascii="Times New Roman"/>
                <w:sz w:val="18"/>
              </w:rPr>
              <w:t>1,656,</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566,58</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4.88</w:t>
            </w: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1,513,6</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34,630.</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79</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71,201</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,958.4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9</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1,584,8</w:t>
            </w:r>
          </w:p>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36,589.</w:t>
            </w:r>
          </w:p>
          <w:p>
            <w:pPr>
              <w:pStyle w:val="TableParagraph"/>
              <w:spacing w:line="240" w:lineRule="auto" w:before="138"/>
              <w:ind w:right="17"/>
              <w:jc w:val="right"/>
              <w:rPr>
                <w:rFonts w:ascii="Times New Roman" w:hAnsi="Times New Roman" w:cs="Times New Roman" w:eastAsia="Times New Roman" w:hint="default"/>
                <w:sz w:val="18"/>
                <w:szCs w:val="18"/>
              </w:rPr>
            </w:pPr>
            <w:r>
              <w:rPr>
                <w:rFonts w:ascii="Times New Roman"/>
                <w:sz w:val="18"/>
              </w:rPr>
              <w:t>28</w:t>
            </w:r>
          </w:p>
        </w:tc>
      </w:tr>
      <w:tr>
        <w:trPr>
          <w:trHeight w:val="749"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228"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78"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-4,763,4</w:t>
            </w:r>
          </w:p>
          <w:p>
            <w:pPr>
              <w:pStyle w:val="TableParagraph"/>
              <w:spacing w:line="240" w:lineRule="auto" w:before="137"/>
              <w:ind w:left="219" w:right="0"/>
              <w:jc w:val="center"/>
              <w:rPr>
                <w:rFonts w:ascii="Times New Roman" w:hAnsi="Times New Roman" w:cs="Times New Roman" w:eastAsia="Times New Roman" w:hint="default"/>
                <w:sz w:val="18"/>
                <w:szCs w:val="18"/>
              </w:rPr>
            </w:pPr>
            <w:r>
              <w:rPr>
                <w:rFonts w:ascii="Times New Roman"/>
                <w:sz w:val="18"/>
              </w:rPr>
              <w:t>87.84</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-4,763,4</w:t>
            </w:r>
          </w:p>
          <w:p>
            <w:pPr>
              <w:pStyle w:val="TableParagraph"/>
              <w:spacing w:line="240" w:lineRule="auto" w:before="137"/>
              <w:ind w:left="202" w:right="0"/>
              <w:jc w:val="center"/>
              <w:rPr>
                <w:rFonts w:ascii="Times New Roman" w:hAnsi="Times New Roman" w:cs="Times New Roman" w:eastAsia="Times New Roman" w:hint="default"/>
                <w:sz w:val="18"/>
                <w:szCs w:val="18"/>
              </w:rPr>
            </w:pPr>
            <w:r>
              <w:rPr>
                <w:rFonts w:ascii="Times New Roman"/>
                <w:sz w:val="18"/>
              </w:rPr>
              <w:t>87.84</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295,12</w:t>
            </w:r>
          </w:p>
          <w:p>
            <w:pPr>
              <w:pStyle w:val="TableParagraph"/>
              <w:spacing w:line="240" w:lineRule="auto" w:before="137"/>
              <w:ind w:left="100" w:right="0"/>
              <w:jc w:val="left"/>
              <w:rPr>
                <w:rFonts w:ascii="Times New Roman" w:hAnsi="Times New Roman" w:cs="Times New Roman" w:eastAsia="Times New Roman" w:hint="default"/>
                <w:sz w:val="18"/>
                <w:szCs w:val="18"/>
              </w:rPr>
            </w:pPr>
            <w:r>
              <w:rPr>
                <w:rFonts w:ascii="Times New Roman"/>
                <w:sz w:val="18"/>
              </w:rPr>
              <w:t>9,785.</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01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290,366</w:t>
            </w:r>
          </w:p>
          <w:p>
            <w:pPr>
              <w:pStyle w:val="TableParagraph"/>
              <w:spacing w:line="240" w:lineRule="auto" w:before="137"/>
              <w:ind w:left="86" w:right="0"/>
              <w:jc w:val="left"/>
              <w:rPr>
                <w:rFonts w:ascii="Times New Roman" w:hAnsi="Times New Roman" w:cs="Times New Roman" w:eastAsia="Times New Roman" w:hint="default"/>
                <w:sz w:val="18"/>
                <w:szCs w:val="18"/>
              </w:rPr>
            </w:pPr>
            <w:r>
              <w:rPr>
                <w:rFonts w:ascii="Times New Roman"/>
                <w:sz w:val="18"/>
              </w:rPr>
              <w:t>,297.17</w:t>
            </w:r>
          </w:p>
        </w:tc>
      </w:tr>
      <w:tr>
        <w:trPr>
          <w:trHeight w:val="749"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75"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78" w:hRule="exact"/>
        </w:trPr>
        <w:tc>
          <w:tcPr>
            <w:tcW w:w="125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8"/>
              <w:ind w:left="57" w:right="0"/>
              <w:jc w:val="left"/>
              <w:rPr>
                <w:rFonts w:ascii="Times New Roman" w:hAnsi="Times New Roman" w:cs="Times New Roman" w:eastAsia="Times New Roman" w:hint="default"/>
                <w:sz w:val="18"/>
                <w:szCs w:val="18"/>
              </w:rPr>
            </w:pPr>
            <w:r>
              <w:rPr>
                <w:rFonts w:ascii="Times New Roman"/>
                <w:sz w:val="18"/>
              </w:rPr>
              <w:t>439,44</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7,225.</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77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439,447</w:t>
            </w:r>
          </w:p>
          <w:p>
            <w:pPr>
              <w:pStyle w:val="TableParagraph"/>
              <w:spacing w:line="240" w:lineRule="auto" w:before="136"/>
              <w:ind w:left="86" w:right="0"/>
              <w:jc w:val="left"/>
              <w:rPr>
                <w:rFonts w:ascii="Times New Roman" w:hAnsi="Times New Roman" w:cs="Times New Roman" w:eastAsia="Times New Roman" w:hint="default"/>
                <w:sz w:val="18"/>
                <w:szCs w:val="18"/>
              </w:rPr>
            </w:pPr>
            <w:r>
              <w:rPr>
                <w:rFonts w:ascii="Times New Roman"/>
                <w:sz w:val="18"/>
              </w:rPr>
              <w:t>,225.77</w:t>
            </w:r>
          </w:p>
        </w:tc>
      </w:tr>
      <w:tr>
        <w:trPr>
          <w:trHeight w:val="749" w:hRule="exact"/>
        </w:trPr>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31" w:lineRule="auto" w:before="56"/>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75" w:hRule="exact"/>
        </w:trPr>
        <w:tc>
          <w:tcPr>
            <w:tcW w:w="125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1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8"/>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682"/>
        <w:gridCol w:w="487"/>
        <w:gridCol w:w="584"/>
        <w:gridCol w:w="583"/>
        <w:gridCol w:w="583"/>
        <w:gridCol w:w="584"/>
        <w:gridCol w:w="586"/>
        <w:gridCol w:w="583"/>
        <w:gridCol w:w="660"/>
        <w:gridCol w:w="584"/>
        <w:gridCol w:w="660"/>
      </w:tblGrid>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-4,763,4</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87.84</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-4,763,4</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87.84</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-144,3</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17,440</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-149,08</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0,928.6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r>
      <w:tr>
        <w:trPr>
          <w:trHeight w:val="19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63,120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3"/>
              <w:jc w:val="right"/>
              <w:rPr>
                <w:rFonts w:ascii="Calibri" w:hAnsi="Calibri" w:cs="Calibri" w:eastAsia="Calibri" w:hint="default"/>
                <w:sz w:val="20"/>
                <w:szCs w:val="20"/>
              </w:rPr>
            </w:pPr>
            <w:r>
              <w:rPr>
                <w:rFonts w:ascii="Calibri"/>
                <w:w w:val="95"/>
                <w:sz w:val="20"/>
              </w:rPr>
              <w:t>9,998,</w:t>
            </w:r>
            <w:r>
              <w:rPr>
                <w:rFonts w:ascii="Calibri"/>
                <w:sz w:val="20"/>
              </w:rPr>
            </w:r>
          </w:p>
          <w:p>
            <w:pPr>
              <w:pStyle w:val="TableParagraph"/>
              <w:spacing w:line="240" w:lineRule="auto" w:before="99"/>
              <w:ind w:right="21"/>
              <w:jc w:val="right"/>
              <w:rPr>
                <w:rFonts w:ascii="Calibri" w:hAnsi="Calibri" w:cs="Calibri" w:eastAsia="Calibri" w:hint="default"/>
                <w:sz w:val="20"/>
                <w:szCs w:val="20"/>
              </w:rPr>
            </w:pPr>
            <w:r>
              <w:rPr>
                <w:rFonts w:ascii="Calibri"/>
                <w:w w:val="95"/>
                <w:sz w:val="20"/>
              </w:rPr>
              <w:t>724.9</w:t>
            </w:r>
            <w:r>
              <w:rPr>
                <w:rFonts w:ascii="Calibri"/>
                <w:sz w:val="20"/>
              </w:rPr>
            </w:r>
          </w:p>
          <w:p>
            <w:pPr>
              <w:pStyle w:val="TableParagraph"/>
              <w:spacing w:line="240" w:lineRule="auto" w:before="99"/>
              <w:ind w:right="20"/>
              <w:jc w:val="right"/>
              <w:rPr>
                <w:rFonts w:ascii="Calibri" w:hAnsi="Calibri" w:cs="Calibri" w:eastAsia="Calibri" w:hint="default"/>
                <w:sz w:val="20"/>
                <w:szCs w:val="20"/>
              </w:rPr>
            </w:pPr>
            <w:r>
              <w:rPr>
                <w:rFonts w:ascii="Calibri"/>
                <w:w w:val="99"/>
                <w:sz w:val="20"/>
              </w:rPr>
              <w:t>7</w:t>
            </w:r>
            <w:r>
              <w:rPr>
                <w:rFonts w:ascii="Calibri"/>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8" w:right="0"/>
              <w:jc w:val="left"/>
              <w:rPr>
                <w:rFonts w:ascii="Calibri" w:hAnsi="Calibri" w:cs="Calibri" w:eastAsia="Calibri" w:hint="default"/>
                <w:sz w:val="20"/>
                <w:szCs w:val="20"/>
              </w:rPr>
            </w:pPr>
            <w:r>
              <w:rPr>
                <w:rFonts w:ascii="Calibri"/>
                <w:sz w:val="20"/>
              </w:rPr>
              <w:t>-1,457</w:t>
            </w:r>
          </w:p>
          <w:p>
            <w:pPr>
              <w:pStyle w:val="TableParagraph"/>
              <w:spacing w:line="240" w:lineRule="auto" w:before="99"/>
              <w:ind w:left="47" w:right="0"/>
              <w:jc w:val="left"/>
              <w:rPr>
                <w:rFonts w:ascii="Calibri" w:hAnsi="Calibri" w:cs="Calibri" w:eastAsia="Calibri" w:hint="default"/>
                <w:sz w:val="20"/>
                <w:szCs w:val="20"/>
              </w:rPr>
            </w:pPr>
            <w:r>
              <w:rPr>
                <w:rFonts w:ascii="Calibri"/>
                <w:sz w:val="20"/>
              </w:rPr>
              <w:t>,719,6</w:t>
            </w:r>
          </w:p>
          <w:p>
            <w:pPr>
              <w:pStyle w:val="TableParagraph"/>
              <w:spacing w:line="240" w:lineRule="auto" w:before="99"/>
              <w:ind w:left="98" w:right="0"/>
              <w:jc w:val="left"/>
              <w:rPr>
                <w:rFonts w:ascii="Calibri" w:hAnsi="Calibri" w:cs="Calibri" w:eastAsia="Calibri" w:hint="default"/>
                <w:sz w:val="20"/>
                <w:szCs w:val="20"/>
              </w:rPr>
            </w:pPr>
            <w:r>
              <w:rPr>
                <w:rFonts w:ascii="Calibri"/>
                <w:sz w:val="20"/>
              </w:rPr>
              <w:t>58.35</w:t>
            </w: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-1,384,6</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00,735.</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63,235.</w:t>
            </w: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z w:val="18"/>
              </w:rPr>
              <w:t>52</w:t>
            </w:r>
          </w:p>
        </w:tc>
      </w:tr>
      <w:tr>
        <w:trPr>
          <w:trHeight w:val="12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1"/>
                <w:szCs w:val="21"/>
              </w:rPr>
            </w:pPr>
          </w:p>
          <w:p>
            <w:pPr>
              <w:pStyle w:val="TableParagraph"/>
              <w:spacing w:line="328" w:lineRule="auto"/>
              <w:ind w:left="22"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pacing w:val="-1"/>
                <w:sz w:val="18"/>
              </w:rPr>
              <w:t>63,120</w:t>
            </w: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z w:val="18"/>
              </w:rPr>
              <w:t>,197.8</w:t>
            </w: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88" w:right="0"/>
              <w:jc w:val="left"/>
              <w:rPr>
                <w:rFonts w:ascii="Times New Roman" w:hAnsi="Times New Roman" w:cs="Times New Roman" w:eastAsia="Times New Roman" w:hint="default"/>
                <w:sz w:val="18"/>
                <w:szCs w:val="18"/>
              </w:rPr>
            </w:pPr>
            <w:r>
              <w:rPr>
                <w:rFonts w:ascii="Times New Roman"/>
                <w:sz w:val="18"/>
              </w:rPr>
              <w:t>-63,12</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0,197.</w:t>
            </w:r>
          </w:p>
          <w:p>
            <w:pPr>
              <w:pStyle w:val="TableParagraph"/>
              <w:spacing w:line="240" w:lineRule="auto" w:before="137"/>
              <w:ind w:left="374" w:right="0"/>
              <w:jc w:val="left"/>
              <w:rPr>
                <w:rFonts w:ascii="Times New Roman" w:hAnsi="Times New Roman" w:cs="Times New Roman" w:eastAsia="Times New Roman" w:hint="default"/>
                <w:sz w:val="18"/>
                <w:szCs w:val="18"/>
              </w:rPr>
            </w:pPr>
            <w:r>
              <w:rPr>
                <w:rFonts w:ascii="Times New Roman"/>
                <w:sz w:val="18"/>
              </w:rPr>
              <w:t>86</w:t>
            </w: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28" w:lineRule="auto"/>
              <w:ind w:left="22"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Calibri" w:hAnsi="Calibri" w:cs="Calibri" w:eastAsia="Calibri" w:hint="default"/>
                <w:sz w:val="20"/>
                <w:szCs w:val="20"/>
              </w:rPr>
            </w:pPr>
            <w:r>
              <w:rPr>
                <w:rFonts w:ascii="Calibri"/>
                <w:w w:val="95"/>
                <w:sz w:val="20"/>
              </w:rPr>
              <w:t>9,998,</w:t>
            </w:r>
            <w:r>
              <w:rPr>
                <w:rFonts w:ascii="Calibri"/>
                <w:sz w:val="20"/>
              </w:rPr>
            </w:r>
          </w:p>
          <w:p>
            <w:pPr>
              <w:pStyle w:val="TableParagraph"/>
              <w:spacing w:line="240" w:lineRule="auto" w:before="99"/>
              <w:ind w:right="21"/>
              <w:jc w:val="right"/>
              <w:rPr>
                <w:rFonts w:ascii="Calibri" w:hAnsi="Calibri" w:cs="Calibri" w:eastAsia="Calibri" w:hint="default"/>
                <w:sz w:val="20"/>
                <w:szCs w:val="20"/>
              </w:rPr>
            </w:pPr>
            <w:r>
              <w:rPr>
                <w:rFonts w:ascii="Calibri"/>
                <w:w w:val="95"/>
                <w:sz w:val="20"/>
              </w:rPr>
              <w:t>724.9</w:t>
            </w:r>
            <w:r>
              <w:rPr>
                <w:rFonts w:ascii="Calibri"/>
                <w:sz w:val="20"/>
              </w:rPr>
            </w:r>
          </w:p>
          <w:p>
            <w:pPr>
              <w:pStyle w:val="TableParagraph"/>
              <w:spacing w:line="240" w:lineRule="auto" w:before="99"/>
              <w:ind w:right="20"/>
              <w:jc w:val="right"/>
              <w:rPr>
                <w:rFonts w:ascii="Calibri" w:hAnsi="Calibri" w:cs="Calibri" w:eastAsia="Calibri" w:hint="default"/>
                <w:sz w:val="20"/>
                <w:szCs w:val="20"/>
              </w:rPr>
            </w:pPr>
            <w:r>
              <w:rPr>
                <w:rFonts w:ascii="Calibri"/>
                <w:w w:val="99"/>
                <w:sz w:val="20"/>
              </w:rPr>
              <w:t>7</w:t>
            </w:r>
            <w:r>
              <w:rPr>
                <w:rFonts w:ascii="Calibri"/>
                <w:sz w:val="20"/>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Calibri" w:hAnsi="Calibri" w:cs="Calibri" w:eastAsia="Calibri" w:hint="default"/>
                <w:sz w:val="20"/>
                <w:szCs w:val="20"/>
              </w:rPr>
            </w:pPr>
            <w:r>
              <w:rPr>
                <w:rFonts w:ascii="Calibri"/>
                <w:spacing w:val="-1"/>
                <w:sz w:val="20"/>
              </w:rPr>
              <w:t>-9,998</w:t>
            </w:r>
          </w:p>
          <w:p>
            <w:pPr>
              <w:pStyle w:val="TableParagraph"/>
              <w:spacing w:line="240" w:lineRule="auto" w:before="99"/>
              <w:ind w:right="21"/>
              <w:jc w:val="right"/>
              <w:rPr>
                <w:rFonts w:ascii="Calibri" w:hAnsi="Calibri" w:cs="Calibri" w:eastAsia="Calibri" w:hint="default"/>
                <w:sz w:val="20"/>
                <w:szCs w:val="20"/>
              </w:rPr>
            </w:pPr>
            <w:r>
              <w:rPr>
                <w:rFonts w:ascii="Calibri"/>
                <w:w w:val="95"/>
                <w:sz w:val="20"/>
              </w:rPr>
              <w:t>,724.9</w:t>
            </w:r>
            <w:r>
              <w:rPr>
                <w:rFonts w:ascii="Calibri"/>
                <w:sz w:val="20"/>
              </w:rPr>
            </w:r>
          </w:p>
          <w:p>
            <w:pPr>
              <w:pStyle w:val="TableParagraph"/>
              <w:spacing w:line="240" w:lineRule="auto" w:before="99"/>
              <w:ind w:right="19"/>
              <w:jc w:val="right"/>
              <w:rPr>
                <w:rFonts w:ascii="Calibri" w:hAnsi="Calibri" w:cs="Calibri" w:eastAsia="Calibri" w:hint="default"/>
                <w:sz w:val="20"/>
                <w:szCs w:val="20"/>
              </w:rPr>
            </w:pPr>
            <w:r>
              <w:rPr>
                <w:rFonts w:ascii="Calibri"/>
                <w:w w:val="99"/>
                <w:sz w:val="20"/>
              </w:rPr>
              <w:t>7</w:t>
            </w:r>
            <w:r>
              <w:rPr>
                <w:rFonts w:ascii="Calibri"/>
                <w:sz w:val="20"/>
              </w:rPr>
            </w: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28"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 w:right="0"/>
              <w:jc w:val="center"/>
              <w:rPr>
                <w:rFonts w:ascii="Times New Roman" w:hAnsi="Times New Roman" w:cs="Times New Roman" w:eastAsia="Times New Roman" w:hint="default"/>
                <w:sz w:val="18"/>
                <w:szCs w:val="18"/>
              </w:rPr>
            </w:pPr>
            <w:r>
              <w:rPr>
                <w:rFonts w:ascii="Times New Roman"/>
                <w:sz w:val="18"/>
              </w:rPr>
              <w:t>-1,384,</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600,73</w:t>
            </w:r>
          </w:p>
          <w:p>
            <w:pPr>
              <w:pStyle w:val="TableParagraph"/>
              <w:spacing w:line="240" w:lineRule="auto" w:before="136"/>
              <w:ind w:left="214" w:right="0"/>
              <w:jc w:val="center"/>
              <w:rPr>
                <w:rFonts w:ascii="Times New Roman" w:hAnsi="Times New Roman" w:cs="Times New Roman" w:eastAsia="Times New Roman" w:hint="default"/>
                <w:sz w:val="18"/>
                <w:szCs w:val="18"/>
              </w:rPr>
            </w:pPr>
            <w:r>
              <w:rPr>
                <w:rFonts w:ascii="Times New Roman"/>
                <w:sz w:val="18"/>
              </w:rPr>
              <w:t>5.52</w:t>
            </w: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-1,384,6</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00,735.</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52</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-1,403,8</w:t>
            </w:r>
          </w:p>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63,235.</w:t>
            </w:r>
          </w:p>
          <w:p>
            <w:pPr>
              <w:pStyle w:val="TableParagraph"/>
              <w:spacing w:line="240" w:lineRule="auto" w:before="138"/>
              <w:ind w:right="17"/>
              <w:jc w:val="right"/>
              <w:rPr>
                <w:rFonts w:ascii="Times New Roman" w:hAnsi="Times New Roman" w:cs="Times New Roman" w:eastAsia="Times New Roman" w:hint="default"/>
                <w:sz w:val="18"/>
                <w:szCs w:val="18"/>
              </w:rPr>
            </w:pPr>
            <w:r>
              <w:rPr>
                <w:rFonts w:ascii="Times New Roman"/>
                <w:sz w:val="18"/>
              </w:rPr>
              <w:t>52</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-4,881,</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991.84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-4,881,9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91.84</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-4,881,9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91.84</w:t>
            </w: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-4,881,</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991.84</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-4,881,9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91.84</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-4,881,9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91.84</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1,623,</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993.37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1,623,9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93.37</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1,623,9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93.37</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1,623,</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993.37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1,623,9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93.37</w:t>
            </w:r>
          </w:p>
        </w:tc>
        <w:tc>
          <w:tcPr>
            <w:tcW w:w="584"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1,623,9</w:t>
            </w:r>
          </w:p>
          <w:p>
            <w:pPr>
              <w:pStyle w:val="TableParagraph"/>
              <w:spacing w:line="240" w:lineRule="auto" w:before="136"/>
              <w:ind w:left="202" w:right="0"/>
              <w:jc w:val="center"/>
              <w:rPr>
                <w:rFonts w:ascii="Times New Roman" w:hAnsi="Times New Roman" w:cs="Times New Roman" w:eastAsia="Times New Roman" w:hint="default"/>
                <w:sz w:val="18"/>
                <w:szCs w:val="18"/>
              </w:rPr>
            </w:pPr>
            <w:r>
              <w:rPr>
                <w:rFonts w:ascii="Times New Roman"/>
                <w:sz w:val="18"/>
              </w:rPr>
              <w:t>93.37</w:t>
            </w:r>
          </w:p>
        </w:tc>
      </w:tr>
      <w:tr>
        <w:trPr>
          <w:trHeight w:val="144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2,904</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5,086,6</w:t>
            </w: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z w:val="18"/>
              </w:rPr>
              <w:t>86,427.</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30</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-879,4</w:t>
            </w:r>
          </w:p>
          <w:p>
            <w:pPr>
              <w:pStyle w:val="TableParagraph"/>
              <w:spacing w:line="240" w:lineRule="auto" w:before="134"/>
              <w:ind w:left="57" w:right="0"/>
              <w:jc w:val="left"/>
              <w:rPr>
                <w:rFonts w:ascii="Times New Roman" w:hAnsi="Times New Roman" w:cs="Times New Roman" w:eastAsia="Times New Roman" w:hint="default"/>
                <w:sz w:val="18"/>
                <w:szCs w:val="18"/>
              </w:rPr>
            </w:pPr>
            <w:r>
              <w:rPr>
                <w:rFonts w:ascii="Times New Roman"/>
                <w:sz w:val="18"/>
              </w:rPr>
              <w:t>52,135</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.10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z w:val="18"/>
              </w:rPr>
              <w:t>-</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1,212,</w:t>
            </w:r>
          </w:p>
          <w:p>
            <w:pPr>
              <w:pStyle w:val="TableParagraph"/>
              <w:spacing w:line="240" w:lineRule="auto" w:before="134"/>
              <w:ind w:left="36" w:right="0"/>
              <w:jc w:val="center"/>
              <w:rPr>
                <w:rFonts w:ascii="Times New Roman" w:hAnsi="Times New Roman" w:cs="Times New Roman" w:eastAsia="Times New Roman" w:hint="default"/>
                <w:sz w:val="18"/>
                <w:szCs w:val="18"/>
              </w:rPr>
            </w:pPr>
            <w:r>
              <w:rPr>
                <w:rFonts w:ascii="Times New Roman"/>
                <w:sz w:val="18"/>
              </w:rPr>
              <w:t>009,10</w:t>
            </w:r>
          </w:p>
          <w:p>
            <w:pPr>
              <w:pStyle w:val="TableParagraph"/>
              <w:spacing w:line="240" w:lineRule="auto" w:before="138"/>
              <w:ind w:left="216" w:right="0"/>
              <w:jc w:val="center"/>
              <w:rPr>
                <w:rFonts w:ascii="Times New Roman" w:hAnsi="Times New Roman" w:cs="Times New Roman" w:eastAsia="Times New Roman" w:hint="default"/>
                <w:sz w:val="18"/>
                <w:szCs w:val="18"/>
              </w:rPr>
            </w:pPr>
            <w:r>
              <w:rPr>
                <w:rFonts w:ascii="Times New Roman"/>
                <w:sz w:val="18"/>
              </w:rPr>
              <w:t>9.97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Calibri" w:hAnsi="Calibri" w:cs="Calibri" w:eastAsia="Calibri" w:hint="default"/>
                <w:sz w:val="20"/>
                <w:szCs w:val="20"/>
              </w:rPr>
            </w:pPr>
            <w:r>
              <w:rPr>
                <w:rFonts w:ascii="Calibri"/>
                <w:sz w:val="20"/>
              </w:rPr>
              <w:t>74,12</w:t>
            </w:r>
          </w:p>
          <w:p>
            <w:pPr>
              <w:pStyle w:val="TableParagraph"/>
              <w:spacing w:line="240" w:lineRule="auto" w:before="96"/>
              <w:ind w:left="45" w:right="0"/>
              <w:jc w:val="left"/>
              <w:rPr>
                <w:rFonts w:ascii="Calibri" w:hAnsi="Calibri" w:cs="Calibri" w:eastAsia="Calibri" w:hint="default"/>
                <w:sz w:val="20"/>
                <w:szCs w:val="20"/>
              </w:rPr>
            </w:pPr>
            <w:r>
              <w:rPr>
                <w:rFonts w:ascii="Calibri"/>
                <w:sz w:val="20"/>
              </w:rPr>
              <w:t>2,644.</w:t>
            </w:r>
          </w:p>
          <w:p>
            <w:pPr>
              <w:pStyle w:val="TableParagraph"/>
              <w:spacing w:line="240" w:lineRule="auto" w:before="99"/>
              <w:ind w:left="350" w:right="0"/>
              <w:jc w:val="left"/>
              <w:rPr>
                <w:rFonts w:ascii="Calibri" w:hAnsi="Calibri" w:cs="Calibri" w:eastAsia="Calibri" w:hint="default"/>
                <w:sz w:val="20"/>
                <w:szCs w:val="20"/>
              </w:rPr>
            </w:pPr>
            <w:r>
              <w:rPr>
                <w:rFonts w:ascii="Calibri"/>
                <w:sz w:val="20"/>
              </w:rPr>
              <w:t>20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Calibri" w:hAnsi="Calibri" w:cs="Calibri" w:eastAsia="Calibri" w:hint="default"/>
                <w:sz w:val="20"/>
                <w:szCs w:val="20"/>
              </w:rPr>
            </w:pPr>
            <w:r>
              <w:rPr>
                <w:rFonts w:ascii="Calibri"/>
                <w:sz w:val="20"/>
              </w:rPr>
              <w:t>9,306,</w:t>
            </w:r>
          </w:p>
          <w:p>
            <w:pPr>
              <w:pStyle w:val="TableParagraph"/>
              <w:spacing w:line="240" w:lineRule="auto" w:before="96"/>
              <w:ind w:left="98" w:right="0"/>
              <w:jc w:val="left"/>
              <w:rPr>
                <w:rFonts w:ascii="Calibri" w:hAnsi="Calibri" w:cs="Calibri" w:eastAsia="Calibri" w:hint="default"/>
                <w:sz w:val="20"/>
                <w:szCs w:val="20"/>
              </w:rPr>
            </w:pPr>
            <w:r>
              <w:rPr>
                <w:rFonts w:ascii="Calibri"/>
                <w:sz w:val="20"/>
              </w:rPr>
              <w:t>269,6</w:t>
            </w:r>
          </w:p>
          <w:p>
            <w:pPr>
              <w:pStyle w:val="TableParagraph"/>
              <w:spacing w:line="240" w:lineRule="auto" w:before="101"/>
              <w:ind w:left="98" w:right="0"/>
              <w:jc w:val="left"/>
              <w:rPr>
                <w:rFonts w:ascii="Calibri" w:hAnsi="Calibri" w:cs="Calibri" w:eastAsia="Calibri" w:hint="default"/>
                <w:sz w:val="20"/>
                <w:szCs w:val="20"/>
              </w:rPr>
            </w:pPr>
            <w:r>
              <w:rPr>
                <w:rFonts w:ascii="Calibri"/>
                <w:sz w:val="20"/>
              </w:rPr>
              <w:t>17.38</w:t>
            </w:r>
          </w:p>
        </w:tc>
        <w:tc>
          <w:tcPr>
            <w:tcW w:w="58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25,169,</w:t>
            </w:r>
          </w:p>
          <w:p>
            <w:pPr>
              <w:pStyle w:val="TableParagraph"/>
              <w:spacing w:line="240" w:lineRule="auto" w:before="134"/>
              <w:ind w:left="43" w:right="0"/>
              <w:jc w:val="left"/>
              <w:rPr>
                <w:rFonts w:ascii="Times New Roman" w:hAnsi="Times New Roman" w:cs="Times New Roman" w:eastAsia="Times New Roman" w:hint="default"/>
                <w:sz w:val="18"/>
                <w:szCs w:val="18"/>
              </w:rPr>
            </w:pPr>
            <w:r>
              <w:rPr>
                <w:rFonts w:ascii="Times New Roman"/>
                <w:sz w:val="18"/>
              </w:rPr>
              <w:t>743,863</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.75</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1,170,</w:t>
            </w:r>
          </w:p>
          <w:p>
            <w:pPr>
              <w:pStyle w:val="TableParagraph"/>
              <w:spacing w:line="240" w:lineRule="auto" w:before="134"/>
              <w:ind w:left="36" w:right="0"/>
              <w:jc w:val="center"/>
              <w:rPr>
                <w:rFonts w:ascii="Times New Roman" w:hAnsi="Times New Roman" w:cs="Times New Roman" w:eastAsia="Times New Roman" w:hint="default"/>
                <w:sz w:val="18"/>
                <w:szCs w:val="18"/>
              </w:rPr>
            </w:pPr>
            <w:r>
              <w:rPr>
                <w:rFonts w:ascii="Times New Roman"/>
                <w:sz w:val="18"/>
              </w:rPr>
              <w:t>029,01</w:t>
            </w:r>
          </w:p>
          <w:p>
            <w:pPr>
              <w:pStyle w:val="TableParagraph"/>
              <w:spacing w:line="240" w:lineRule="auto" w:before="136"/>
              <w:ind w:left="211" w:right="0"/>
              <w:jc w:val="center"/>
              <w:rPr>
                <w:rFonts w:ascii="Times New Roman" w:hAnsi="Times New Roman" w:cs="Times New Roman" w:eastAsia="Times New Roman" w:hint="default"/>
                <w:sz w:val="18"/>
                <w:szCs w:val="18"/>
              </w:rPr>
            </w:pPr>
            <w:r>
              <w:rPr>
                <w:rFonts w:ascii="Times New Roman"/>
                <w:sz w:val="18"/>
              </w:rPr>
              <w:t>6.80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34"/>
              <w:ind w:left="43" w:right="0"/>
              <w:jc w:val="left"/>
              <w:rPr>
                <w:rFonts w:ascii="Times New Roman" w:hAnsi="Times New Roman" w:cs="Times New Roman" w:eastAsia="Times New Roman" w:hint="default"/>
                <w:sz w:val="18"/>
                <w:szCs w:val="18"/>
              </w:rPr>
            </w:pPr>
            <w:r>
              <w:rPr>
                <w:rFonts w:ascii="Times New Roman"/>
                <w:sz w:val="18"/>
              </w:rPr>
              <w:t>772,880</w:t>
            </w:r>
          </w:p>
          <w:p>
            <w:pPr>
              <w:pStyle w:val="TableParagraph"/>
              <w:spacing w:line="240" w:lineRule="auto" w:before="138"/>
              <w:ind w:left="403" w:right="0"/>
              <w:jc w:val="left"/>
              <w:rPr>
                <w:rFonts w:ascii="Times New Roman" w:hAnsi="Times New Roman" w:cs="Times New Roman" w:eastAsia="Times New Roman" w:hint="default"/>
                <w:sz w:val="18"/>
                <w:szCs w:val="18"/>
              </w:rPr>
            </w:pPr>
            <w:r>
              <w:rPr>
                <w:rFonts w:ascii="Times New Roman"/>
                <w:sz w:val="18"/>
              </w:rPr>
              <w:t>.55</w:t>
            </w:r>
          </w:p>
        </w:tc>
      </w:tr>
    </w:tbl>
    <w:p>
      <w:pPr>
        <w:spacing w:line="240" w:lineRule="auto" w:before="13"/>
        <w:rPr>
          <w:rFonts w:ascii="宋体" w:hAnsi="宋体" w:cs="宋体" w:eastAsia="宋体" w:hint="default"/>
          <w:sz w:val="6"/>
          <w:szCs w:val="6"/>
        </w:rPr>
      </w:pPr>
    </w:p>
    <w:p>
      <w:pPr>
        <w:pStyle w:val="BodyText"/>
        <w:spacing w:line="240" w:lineRule="auto" w:before="37"/>
        <w:ind w:right="0"/>
        <w:jc w:val="left"/>
      </w:pPr>
      <w:r>
        <w:rPr/>
        <w:t>上期金额</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52"/>
        <w:gridCol w:w="7149"/>
        <w:gridCol w:w="586"/>
        <w:gridCol w:w="794"/>
      </w:tblGrid>
      <w:tr>
        <w:trPr>
          <w:trHeight w:val="415"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5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15"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7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241"/>
        <w:gridCol w:w="505"/>
        <w:gridCol w:w="466"/>
        <w:gridCol w:w="466"/>
        <w:gridCol w:w="468"/>
        <w:gridCol w:w="682"/>
        <w:gridCol w:w="487"/>
        <w:gridCol w:w="584"/>
        <w:gridCol w:w="583"/>
        <w:gridCol w:w="583"/>
        <w:gridCol w:w="584"/>
        <w:gridCol w:w="586"/>
        <w:gridCol w:w="583"/>
        <w:gridCol w:w="583"/>
        <w:gridCol w:w="586"/>
        <w:gridCol w:w="794"/>
      </w:tblGrid>
      <w:tr>
        <w:trPr>
          <w:trHeight w:val="214"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505"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57" w:right="59"/>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07"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10" w:space="0" w:color="D2D2D2"/>
              <w:right w:val="single" w:sz="4" w:space="0" w:color="000000"/>
            </w:tcBorders>
          </w:tcPr>
          <w:p>
            <w:pPr>
              <w:pStyle w:val="TableParagraph"/>
              <w:spacing w:line="350" w:lineRule="auto" w:before="25"/>
              <w:ind w:left="103" w:right="105"/>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84" w:hRule="exact"/>
        </w:trPr>
        <w:tc>
          <w:tcPr>
            <w:tcW w:w="1241"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44"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07"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794" w:type="dxa"/>
            <w:vMerge/>
            <w:tcBorders>
              <w:left w:val="single" w:sz="4" w:space="0" w:color="000000"/>
              <w:right w:val="single" w:sz="4" w:space="0" w:color="000000"/>
            </w:tcBorders>
          </w:tcPr>
          <w:p>
            <w:pPr/>
          </w:p>
        </w:tc>
      </w:tr>
      <w:tr>
        <w:trPr>
          <w:trHeight w:val="196" w:hRule="exact"/>
        </w:trPr>
        <w:tc>
          <w:tcPr>
            <w:tcW w:w="1241"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74"/>
              <w:ind w:left="254" w:right="20" w:hanging="18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74"/>
              <w:ind w:left="254" w:right="19" w:hanging="18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10" w:space="0" w:color="D2D2D2"/>
              <w:right w:val="single" w:sz="4" w:space="0" w:color="000000"/>
            </w:tcBorders>
          </w:tcPr>
          <w:p>
            <w:pPr/>
          </w:p>
        </w:tc>
        <w:tc>
          <w:tcPr>
            <w:tcW w:w="794" w:type="dxa"/>
            <w:vMerge/>
            <w:tcBorders>
              <w:left w:val="single" w:sz="4" w:space="0" w:color="000000"/>
              <w:right w:val="single" w:sz="4" w:space="0" w:color="000000"/>
            </w:tcBorders>
          </w:tcPr>
          <w:p>
            <w:pPr/>
          </w:p>
        </w:tc>
      </w:tr>
      <w:tr>
        <w:trPr>
          <w:trHeight w:val="197" w:hRule="exact"/>
        </w:trPr>
        <w:tc>
          <w:tcPr>
            <w:tcW w:w="1241" w:type="dxa"/>
            <w:vMerge/>
            <w:tcBorders>
              <w:left w:val="single" w:sz="4" w:space="0" w:color="000000"/>
              <w:right w:val="single" w:sz="4" w:space="0" w:color="000000"/>
            </w:tcBorders>
            <w:shd w:val="clear" w:color="auto" w:fill="D2D2D2"/>
          </w:tcPr>
          <w:p>
            <w:pPr/>
          </w:p>
        </w:tc>
        <w:tc>
          <w:tcPr>
            <w:tcW w:w="505"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794" w:type="dxa"/>
            <w:vMerge/>
            <w:tcBorders>
              <w:left w:val="single" w:sz="4" w:space="0" w:color="000000"/>
              <w:right w:val="single" w:sz="4" w:space="0" w:color="000000"/>
            </w:tcBorders>
          </w:tcPr>
          <w:p>
            <w:pPr/>
          </w:p>
        </w:tc>
      </w:tr>
      <w:tr>
        <w:trPr>
          <w:trHeight w:val="179" w:hRule="exact"/>
        </w:trPr>
        <w:tc>
          <w:tcPr>
            <w:tcW w:w="1241" w:type="dxa"/>
            <w:vMerge/>
            <w:tcBorders>
              <w:left w:val="single" w:sz="4" w:space="0" w:color="000000"/>
              <w:right w:val="single" w:sz="4" w:space="0" w:color="000000"/>
            </w:tcBorders>
            <w:shd w:val="clear" w:color="auto" w:fill="D2D2D2"/>
          </w:tcPr>
          <w:p>
            <w:pPr/>
          </w:p>
        </w:tc>
        <w:tc>
          <w:tcPr>
            <w:tcW w:w="505"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single" w:sz="14" w:space="0" w:color="FFFFFF"/>
              <w:right w:val="single" w:sz="4" w:space="0" w:color="000000"/>
            </w:tcBorders>
            <w:shd w:val="clear" w:color="auto" w:fill="D2D2D2"/>
          </w:tcPr>
          <w:p>
            <w:pPr/>
          </w:p>
        </w:tc>
        <w:tc>
          <w:tcPr>
            <w:tcW w:w="682" w:type="dxa"/>
            <w:vMerge/>
            <w:tcBorders>
              <w:left w:val="single" w:sz="4" w:space="0" w:color="000000"/>
              <w:bottom w:val="single" w:sz="14" w:space="0" w:color="FFFFFF"/>
              <w:right w:val="single" w:sz="4" w:space="0" w:color="000000"/>
            </w:tcBorders>
            <w:shd w:val="clear" w:color="auto" w:fill="D2D2D2"/>
          </w:tcPr>
          <w:p>
            <w:pPr/>
          </w:p>
        </w:tc>
        <w:tc>
          <w:tcPr>
            <w:tcW w:w="487"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794" w:type="dxa"/>
            <w:vMerge/>
            <w:tcBorders>
              <w:left w:val="single" w:sz="4" w:space="0" w:color="000000"/>
              <w:right w:val="single" w:sz="4" w:space="0" w:color="000000"/>
            </w:tcBorders>
          </w:tcPr>
          <w:p>
            <w:pPr/>
          </w:p>
        </w:tc>
      </w:tr>
      <w:tr>
        <w:trPr>
          <w:trHeight w:val="205"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505"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single" w:sz="14" w:space="0" w:color="FFFFFF"/>
              <w:left w:val="single" w:sz="4" w:space="0" w:color="000000"/>
              <w:bottom w:val="single" w:sz="4" w:space="0" w:color="000000"/>
              <w:right w:val="single" w:sz="4" w:space="0" w:color="000000"/>
            </w:tcBorders>
            <w:shd w:val="clear" w:color="auto" w:fill="D2D2D2"/>
          </w:tcPr>
          <w:p>
            <w:pPr/>
          </w:p>
        </w:tc>
        <w:tc>
          <w:tcPr>
            <w:tcW w:w="682" w:type="dxa"/>
            <w:tcBorders>
              <w:top w:val="single" w:sz="14" w:space="0" w:color="FFFFFF"/>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10" w:space="0" w:color="D2D2D2"/>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4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36"/>
              <w:ind w:left="59" w:right="0"/>
              <w:jc w:val="left"/>
              <w:rPr>
                <w:rFonts w:ascii="Times New Roman" w:hAnsi="Times New Roman" w:cs="Times New Roman" w:eastAsia="Times New Roman" w:hint="default"/>
                <w:sz w:val="18"/>
                <w:szCs w:val="18"/>
              </w:rPr>
            </w:pPr>
            <w:r>
              <w:rPr>
                <w:rFonts w:ascii="Times New Roman"/>
                <w:sz w:val="18"/>
              </w:rPr>
              <w:t>467.0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5,570</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57,784.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90</w:t>
            </w:r>
          </w:p>
        </w:tc>
        <w:tc>
          <w:tcPr>
            <w:tcW w:w="487" w:type="dxa"/>
            <w:vMerge w:val="restart"/>
            <w:tcBorders>
              <w:top w:val="single" w:sz="14" w:space="0" w:color="D2D2D2"/>
              <w:left w:val="single" w:sz="4" w:space="0" w:color="000000"/>
              <w:right w:val="single" w:sz="4" w:space="0" w:color="000000"/>
            </w:tcBorders>
          </w:tcPr>
          <w:p>
            <w:pPr/>
          </w:p>
        </w:tc>
        <w:tc>
          <w:tcPr>
            <w:tcW w:w="584" w:type="dxa"/>
            <w:vMerge w:val="restart"/>
            <w:tcBorders>
              <w:top w:val="single" w:sz="14"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-354,1</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65,127</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.80</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116,10</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6.40</w:t>
            </w:r>
          </w:p>
        </w:tc>
        <w:tc>
          <w:tcPr>
            <w:tcW w:w="584" w:type="dxa"/>
            <w:vMerge w:val="restart"/>
            <w:tcBorders>
              <w:top w:val="single" w:sz="14" w:space="0" w:color="D2D2D2"/>
              <w:left w:val="single" w:sz="4" w:space="0" w:color="000000"/>
              <w:right w:val="single" w:sz="4" w:space="0" w:color="000000"/>
            </w:tcBorders>
          </w:tcPr>
          <w:p>
            <w:pPr/>
          </w:p>
        </w:tc>
        <w:tc>
          <w:tcPr>
            <w:tcW w:w="586" w:type="dxa"/>
            <w:vMerge w:val="restart"/>
            <w:tcBorders>
              <w:top w:val="single" w:sz="14"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8,866,</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614,84</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4.40</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27,778</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,529,0</w:t>
            </w: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74.90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2,495,</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649,46</w:t>
            </w:r>
          </w:p>
          <w:p>
            <w:pPr>
              <w:pStyle w:val="TableParagraph"/>
              <w:spacing w:line="240" w:lineRule="auto" w:before="136"/>
              <w:ind w:left="218" w:right="0"/>
              <w:jc w:val="center"/>
              <w:rPr>
                <w:rFonts w:ascii="Times New Roman" w:hAnsi="Times New Roman" w:cs="Times New Roman" w:eastAsia="Times New Roman" w:hint="default"/>
                <w:sz w:val="18"/>
                <w:szCs w:val="18"/>
              </w:rPr>
            </w:pPr>
            <w:r>
              <w:rPr>
                <w:rFonts w:ascii="Times New Roman"/>
                <w:sz w:val="18"/>
              </w:rPr>
              <w:t>4.04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30,274,17</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8,538.94</w:t>
            </w:r>
          </w:p>
        </w:tc>
      </w:tr>
      <w:tr>
        <w:trPr>
          <w:trHeight w:val="749"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8"/>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34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4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36"/>
              <w:ind w:left="59" w:right="0"/>
              <w:jc w:val="left"/>
              <w:rPr>
                <w:rFonts w:ascii="Times New Roman" w:hAnsi="Times New Roman" w:cs="Times New Roman" w:eastAsia="Times New Roman" w:hint="default"/>
                <w:sz w:val="18"/>
                <w:szCs w:val="18"/>
              </w:rPr>
            </w:pPr>
            <w:r>
              <w:rPr>
                <w:rFonts w:ascii="Times New Roman"/>
                <w:sz w:val="18"/>
              </w:rPr>
              <w:t>467.0</w:t>
            </w:r>
          </w:p>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5,570</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z w:val="18"/>
              </w:rPr>
              <w:t>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6,149,2</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57,784.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90</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-354,1</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65,127</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.80</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1,132,</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116,10</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6.40</w:t>
            </w: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8,866,</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614,84</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4.40</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27,778</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,529,0</w:t>
            </w: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74.90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2,495,</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649,46</w:t>
            </w:r>
          </w:p>
          <w:p>
            <w:pPr>
              <w:pStyle w:val="TableParagraph"/>
              <w:spacing w:line="240" w:lineRule="auto" w:before="136"/>
              <w:ind w:left="218" w:right="0"/>
              <w:jc w:val="center"/>
              <w:rPr>
                <w:rFonts w:ascii="Times New Roman" w:hAnsi="Times New Roman" w:cs="Times New Roman" w:eastAsia="Times New Roman" w:hint="default"/>
                <w:sz w:val="18"/>
                <w:szCs w:val="18"/>
              </w:rPr>
            </w:pPr>
            <w:r>
              <w:rPr>
                <w:rFonts w:ascii="Times New Roman"/>
                <w:sz w:val="18"/>
              </w:rPr>
              <w:t>4.04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30,274,17</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8,538.94</w:t>
            </w:r>
          </w:p>
        </w:tc>
      </w:tr>
      <w:tr>
        <w:trPr>
          <w:trHeight w:val="749"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8"/>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349"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968,2</w:t>
            </w:r>
          </w:p>
          <w:p>
            <w:pPr>
              <w:pStyle w:val="TableParagraph"/>
              <w:spacing w:line="240" w:lineRule="auto" w:before="136"/>
              <w:ind w:left="59" w:right="0"/>
              <w:jc w:val="left"/>
              <w:rPr>
                <w:rFonts w:ascii="Times New Roman" w:hAnsi="Times New Roman" w:cs="Times New Roman" w:eastAsia="Times New Roman" w:hint="default"/>
                <w:sz w:val="18"/>
                <w:szCs w:val="18"/>
              </w:rPr>
            </w:pPr>
            <w:r>
              <w:rPr>
                <w:rFonts w:ascii="Times New Roman"/>
                <w:sz w:val="18"/>
              </w:rPr>
              <w:t>02,73</w:t>
            </w:r>
          </w:p>
          <w:p>
            <w:pPr>
              <w:pStyle w:val="TableParagraph"/>
              <w:spacing w:line="240" w:lineRule="auto" w:before="136"/>
              <w:ind w:left="151" w:right="0"/>
              <w:jc w:val="left"/>
              <w:rPr>
                <w:rFonts w:ascii="Times New Roman" w:hAnsi="Times New Roman" w:cs="Times New Roman" w:eastAsia="Times New Roman" w:hint="default"/>
                <w:sz w:val="18"/>
                <w:szCs w:val="18"/>
              </w:rPr>
            </w:pPr>
            <w:r>
              <w:rPr>
                <w:rFonts w:ascii="Times New Roman"/>
                <w:sz w:val="18"/>
              </w:rPr>
              <w:t>3.00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39" w:right="0"/>
              <w:jc w:val="center"/>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36"/>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-1,057,8</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07,869.</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76</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-382,3</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55,053</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.21</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16,772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,805.7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64,123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240,80</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7,846.</w:t>
            </w:r>
          </w:p>
          <w:p>
            <w:pPr>
              <w:pStyle w:val="TableParagraph"/>
              <w:spacing w:line="240" w:lineRule="auto" w:before="136"/>
              <w:ind w:left="374" w:right="0"/>
              <w:jc w:val="left"/>
              <w:rPr>
                <w:rFonts w:ascii="Times New Roman" w:hAnsi="Times New Roman" w:cs="Times New Roman" w:eastAsia="Times New Roman" w:hint="default"/>
                <w:sz w:val="18"/>
                <w:szCs w:val="18"/>
              </w:rPr>
            </w:pPr>
            <w:r>
              <w:rPr>
                <w:rFonts w:ascii="Times New Roman"/>
                <w:sz w:val="18"/>
              </w:rPr>
              <w:t>45</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-2,729,</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797,62</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0.11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-1,672,</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689,69</w:t>
            </w:r>
          </w:p>
          <w:p>
            <w:pPr>
              <w:pStyle w:val="TableParagraph"/>
              <w:spacing w:line="240" w:lineRule="auto" w:before="136"/>
              <w:ind w:left="218" w:right="0"/>
              <w:jc w:val="center"/>
              <w:rPr>
                <w:rFonts w:ascii="Times New Roman" w:hAnsi="Times New Roman" w:cs="Times New Roman" w:eastAsia="Times New Roman" w:hint="default"/>
                <w:sz w:val="18"/>
                <w:szCs w:val="18"/>
              </w:rPr>
            </w:pPr>
            <w:r>
              <w:rPr>
                <w:rFonts w:ascii="Times New Roman"/>
                <w:sz w:val="18"/>
              </w:rPr>
              <w:t>0.74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-4,402,48</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7,310.85</w:t>
            </w:r>
          </w:p>
        </w:tc>
      </w:tr>
      <w:tr>
        <w:trPr>
          <w:trHeight w:val="1090"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8"/>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-382,3</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55,053</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.21</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2" w:right="0"/>
              <w:jc w:val="center"/>
              <w:rPr>
                <w:rFonts w:ascii="Times New Roman" w:hAnsi="Times New Roman" w:cs="Times New Roman" w:eastAsia="Times New Roman" w:hint="default"/>
                <w:sz w:val="18"/>
                <w:szCs w:val="18"/>
              </w:rPr>
            </w:pPr>
            <w:r>
              <w:rPr>
                <w:rFonts w:ascii="Times New Roman"/>
                <w:sz w:val="18"/>
              </w:rPr>
              <w:t>2,509,</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828,85</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8.47</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2,127,</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473,80</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5.26</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54,909</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,762.8</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2,182,383</w:t>
            </w:r>
          </w:p>
          <w:p>
            <w:pPr>
              <w:pStyle w:val="TableParagraph"/>
              <w:spacing w:line="240" w:lineRule="auto" w:before="136"/>
              <w:ind w:left="201" w:right="0"/>
              <w:jc w:val="center"/>
              <w:rPr>
                <w:rFonts w:ascii="Times New Roman" w:hAnsi="Times New Roman" w:cs="Times New Roman" w:eastAsia="Times New Roman" w:hint="default"/>
                <w:sz w:val="18"/>
                <w:szCs w:val="18"/>
              </w:rPr>
            </w:pPr>
            <w:r>
              <w:rPr>
                <w:rFonts w:ascii="Times New Roman"/>
                <w:sz w:val="18"/>
              </w:rPr>
              <w:t>,568.06</w:t>
            </w:r>
          </w:p>
        </w:tc>
      </w:tr>
      <w:tr>
        <w:trPr>
          <w:trHeight w:val="74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8"/>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34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39" w:right="0"/>
              <w:jc w:val="center"/>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36"/>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36"/>
              <w:ind w:left="130" w:right="0"/>
              <w:jc w:val="center"/>
              <w:rPr>
                <w:rFonts w:ascii="Times New Roman" w:hAnsi="Times New Roman" w:cs="Times New Roman" w:eastAsia="Times New Roman" w:hint="default"/>
                <w:sz w:val="18"/>
                <w:szCs w:val="18"/>
              </w:rPr>
            </w:pPr>
            <w:r>
              <w:rPr>
                <w:rFonts w:ascii="Times New Roman"/>
                <w:sz w:val="18"/>
              </w:rPr>
              <w:t>000.00</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left="374" w:right="0"/>
              <w:jc w:val="lef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-2,100,00</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0,000.00</w:t>
            </w:r>
          </w:p>
        </w:tc>
      </w:tr>
      <w:tr>
        <w:trPr>
          <w:trHeight w:val="749"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22" w:right="8"/>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34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left="374" w:right="0"/>
              <w:jc w:val="lef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36"/>
              <w:ind w:left="357" w:right="0"/>
              <w:jc w:val="left"/>
              <w:rPr>
                <w:rFonts w:ascii="Times New Roman" w:hAnsi="Times New Roman" w:cs="Times New Roman" w:eastAsia="Times New Roman" w:hint="default"/>
                <w:sz w:val="18"/>
                <w:szCs w:val="18"/>
              </w:rPr>
            </w:pPr>
            <w:r>
              <w:rPr>
                <w:rFonts w:ascii="Times New Roman"/>
                <w:sz w:val="18"/>
              </w:rPr>
              <w:t>00.00</w:t>
            </w:r>
          </w:p>
        </w:tc>
      </w:tr>
      <w:tr>
        <w:trPr>
          <w:trHeight w:val="74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31" w:lineRule="auto" w:before="56"/>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Style w:val="TableParagraph"/>
              <w:spacing w:line="240" w:lineRule="auto" w:before="96"/>
              <w:ind w:left="39" w:right="0"/>
              <w:jc w:val="center"/>
              <w:rPr>
                <w:rFonts w:ascii="Times New Roman" w:hAnsi="Times New Roman" w:cs="Times New Roman" w:eastAsia="Times New Roman" w:hint="default"/>
                <w:sz w:val="18"/>
                <w:szCs w:val="18"/>
              </w:rPr>
            </w:pPr>
            <w:r>
              <w:rPr>
                <w:rFonts w:ascii="Times New Roman"/>
                <w:sz w:val="18"/>
              </w:rPr>
              <w:t>-2,58</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2,800</w:t>
            </w:r>
          </w:p>
          <w:p>
            <w:pPr>
              <w:pStyle w:val="TableParagraph"/>
              <w:spacing w:line="240" w:lineRule="auto" w:before="136"/>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w:t>
            </w: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36"/>
              <w:ind w:left="130" w:right="0"/>
              <w:jc w:val="center"/>
              <w:rPr>
                <w:rFonts w:ascii="Times New Roman" w:hAnsi="Times New Roman" w:cs="Times New Roman" w:eastAsia="Times New Roman" w:hint="default"/>
                <w:sz w:val="18"/>
                <w:szCs w:val="18"/>
              </w:rPr>
            </w:pPr>
            <w:r>
              <w:rPr>
                <w:rFonts w:ascii="Times New Roman"/>
                <w:sz w:val="18"/>
              </w:rPr>
              <w:t>000.00</w:t>
            </w: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0.00</w:t>
            </w:r>
          </w:p>
        </w:tc>
        <w:tc>
          <w:tcPr>
            <w:tcW w:w="586"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0,000.00</w:t>
            </w:r>
          </w:p>
        </w:tc>
      </w:tr>
      <w:tr>
        <w:trPr>
          <w:trHeight w:val="1090"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40" w:lineRule="auto" w:before="56"/>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16"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05"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16,772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,805.7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64,123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25" w:right="0"/>
              <w:jc w:val="center"/>
              <w:rPr>
                <w:rFonts w:ascii="Times New Roman" w:hAnsi="Times New Roman" w:cs="Times New Roman" w:eastAsia="Times New Roman" w:hint="default"/>
                <w:sz w:val="18"/>
                <w:szCs w:val="18"/>
              </w:rPr>
            </w:pPr>
            <w:r>
              <w:rPr>
                <w:rFonts w:ascii="Times New Roman"/>
                <w:sz w:val="18"/>
              </w:rPr>
              <w:t>-2,269,</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021,01</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2.02</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6"/>
              <w:ind w:left="22" w:right="0"/>
              <w:jc w:val="center"/>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7.08</w:t>
            </w:r>
          </w:p>
        </w:tc>
        <w:tc>
          <w:tcPr>
            <w:tcW w:w="586"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-2,188,12</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4,287.08</w:t>
            </w:r>
          </w:p>
        </w:tc>
      </w:tr>
      <w:tr>
        <w:trPr>
          <w:trHeight w:val="4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34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16,772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,805.7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w:t>
            </w:r>
          </w:p>
        </w:tc>
        <w:tc>
          <w:tcPr>
            <w:tcW w:w="584"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-16,77</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2,805.</w:t>
            </w:r>
          </w:p>
          <w:p>
            <w:pPr>
              <w:pStyle w:val="TableParagraph"/>
              <w:spacing w:line="240" w:lineRule="auto" w:before="136"/>
              <w:ind w:left="374" w:right="0"/>
              <w:jc w:val="left"/>
              <w:rPr>
                <w:rFonts w:ascii="Times New Roman" w:hAnsi="Times New Roman" w:cs="Times New Roman" w:eastAsia="Times New Roman" w:hint="default"/>
                <w:sz w:val="18"/>
                <w:szCs w:val="18"/>
              </w:rPr>
            </w:pPr>
            <w:r>
              <w:rPr>
                <w:rFonts w:ascii="Times New Roman"/>
                <w:sz w:val="18"/>
              </w:rPr>
              <w:t>71</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r>
      <w:tr>
        <w:trPr>
          <w:trHeight w:val="74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8" w:lineRule="auto" w:before="56"/>
              <w:ind w:left="22" w:right="1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78"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487"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64,123</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,919.2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-64,12</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3,919.</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r>
      <w:tr>
        <w:trPr>
          <w:trHeight w:val="372"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505"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487"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78"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487"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682"/>
        <w:gridCol w:w="487"/>
        <w:gridCol w:w="584"/>
        <w:gridCol w:w="583"/>
        <w:gridCol w:w="583"/>
        <w:gridCol w:w="584"/>
        <w:gridCol w:w="586"/>
        <w:gridCol w:w="583"/>
        <w:gridCol w:w="583"/>
        <w:gridCol w:w="586"/>
        <w:gridCol w:w="794"/>
      </w:tblGrid>
      <w:tr>
        <w:trPr>
          <w:trHeight w:val="38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4" w:right="0"/>
              <w:jc w:val="left"/>
              <w:rPr>
                <w:rFonts w:ascii="Times New Roman" w:hAnsi="Times New Roman" w:cs="Times New Roman" w:eastAsia="Times New Roman" w:hint="default"/>
                <w:sz w:val="18"/>
                <w:szCs w:val="18"/>
              </w:rPr>
            </w:pPr>
            <w:r>
              <w:rPr>
                <w:rFonts w:ascii="Times New Roman"/>
                <w:sz w:val="18"/>
              </w:rPr>
              <w:t>23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31"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 w:right="0"/>
              <w:jc w:val="center"/>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7.08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center"/>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7.08</w:t>
            </w: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-2,188,12</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4,287.08</w:t>
            </w: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968,2</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02,73</w:t>
            </w: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-1,040,6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07,869.</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76</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-72,40</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5,136.</w:t>
            </w:r>
          </w:p>
          <w:p>
            <w:pPr>
              <w:pStyle w:val="TableParagraph"/>
              <w:spacing w:line="240" w:lineRule="auto" w:before="136"/>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599,45</w:t>
            </w:r>
          </w:p>
          <w:p>
            <w:pPr>
              <w:pStyle w:val="TableParagraph"/>
              <w:spacing w:line="240" w:lineRule="auto" w:before="136"/>
              <w:ind w:left="218" w:right="0"/>
              <w:jc w:val="center"/>
              <w:rPr>
                <w:rFonts w:ascii="Times New Roman" w:hAnsi="Times New Roman" w:cs="Times New Roman" w:eastAsia="Times New Roman" w:hint="default"/>
                <w:sz w:val="18"/>
                <w:szCs w:val="18"/>
              </w:rPr>
            </w:pPr>
            <w:r>
              <w:rPr>
                <w:rFonts w:ascii="Times New Roman"/>
                <w:sz w:val="18"/>
              </w:rPr>
              <w:t>3.54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4,590.30</w:t>
            </w: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968,2</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02,73</w:t>
            </w: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-968,20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2,733.0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-72,405,</w:t>
            </w:r>
          </w:p>
          <w:p>
            <w:pPr>
              <w:pStyle w:val="TableParagraph"/>
              <w:spacing w:line="240" w:lineRule="auto" w:before="136"/>
              <w:ind w:left="130" w:right="0"/>
              <w:jc w:val="center"/>
              <w:rPr>
                <w:rFonts w:ascii="Times New Roman" w:hAnsi="Times New Roman" w:cs="Times New Roman" w:eastAsia="Times New Roman" w:hint="default"/>
                <w:sz w:val="18"/>
                <w:szCs w:val="18"/>
              </w:rPr>
            </w:pPr>
            <w:r>
              <w:rPr>
                <w:rFonts w:ascii="Times New Roman"/>
                <w:sz w:val="18"/>
              </w:rPr>
              <w:t>136.76</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-72,40</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5,136.</w:t>
            </w:r>
          </w:p>
          <w:p>
            <w:pPr>
              <w:pStyle w:val="TableParagraph"/>
              <w:spacing w:line="240" w:lineRule="auto" w:before="136"/>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-2,227,</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599,45</w:t>
            </w:r>
          </w:p>
          <w:p>
            <w:pPr>
              <w:pStyle w:val="TableParagraph"/>
              <w:spacing w:line="240" w:lineRule="auto" w:before="136"/>
              <w:ind w:left="218" w:right="0"/>
              <w:jc w:val="center"/>
              <w:rPr>
                <w:rFonts w:ascii="Times New Roman" w:hAnsi="Times New Roman" w:cs="Times New Roman" w:eastAsia="Times New Roman" w:hint="default"/>
                <w:sz w:val="18"/>
                <w:szCs w:val="18"/>
              </w:rPr>
            </w:pPr>
            <w:r>
              <w:rPr>
                <w:rFonts w:ascii="Times New Roman"/>
                <w:sz w:val="18"/>
              </w:rPr>
              <w:t>3.54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4,590.30</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3,257,998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.47</w:t>
            </w:r>
          </w:p>
        </w:tc>
      </w:tr>
      <w:tr>
        <w:trPr>
          <w:trHeight w:val="75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3,257,998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.47</w:t>
            </w:r>
          </w:p>
        </w:tc>
      </w:tr>
      <w:tr>
        <w:trPr>
          <w:trHeight w:val="144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2,904</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36"/>
              <w:ind w:left="5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4,477</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2,988</w:t>
            </w:r>
          </w:p>
          <w:p>
            <w:pPr>
              <w:pStyle w:val="TableParagraph"/>
              <w:spacing w:line="240" w:lineRule="auto" w:before="136"/>
              <w:ind w:left="74"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36"/>
              <w:ind w:left="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4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5,091,4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49,915.</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14</w:t>
            </w:r>
          </w:p>
        </w:tc>
        <w:tc>
          <w:tcPr>
            <w:tcW w:w="487"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-736,5</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36"/>
              <w:ind w:left="326" w:right="0"/>
              <w:jc w:val="left"/>
              <w:rPr>
                <w:rFonts w:ascii="Times New Roman" w:hAnsi="Times New Roman" w:cs="Times New Roman" w:eastAsia="Times New Roman" w:hint="default"/>
                <w:sz w:val="18"/>
                <w:szCs w:val="18"/>
              </w:rPr>
            </w:pPr>
            <w:r>
              <w:rPr>
                <w:rFonts w:ascii="Times New Roman"/>
                <w:sz w:val="18"/>
              </w:rPr>
              <w:t>.01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3,257,</w:t>
            </w:r>
          </w:p>
          <w:p>
            <w:pPr>
              <w:pStyle w:val="TableParagraph"/>
              <w:spacing w:line="240" w:lineRule="auto" w:before="136"/>
              <w:ind w:left="57" w:right="0"/>
              <w:jc w:val="left"/>
              <w:rPr>
                <w:rFonts w:ascii="Times New Roman" w:hAnsi="Times New Roman" w:cs="Times New Roman" w:eastAsia="Times New Roman" w:hint="default"/>
                <w:sz w:val="18"/>
                <w:szCs w:val="18"/>
              </w:rPr>
            </w:pPr>
            <w:r>
              <w:rPr>
                <w:rFonts w:ascii="Times New Roman"/>
                <w:sz w:val="18"/>
              </w:rPr>
              <w:t>998.47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1,148,</w:t>
            </w:r>
          </w:p>
          <w:p>
            <w:pPr>
              <w:pStyle w:val="TableParagraph"/>
              <w:spacing w:line="240" w:lineRule="auto" w:before="136"/>
              <w:ind w:left="36" w:right="0"/>
              <w:jc w:val="center"/>
              <w:rPr>
                <w:rFonts w:ascii="Times New Roman" w:hAnsi="Times New Roman" w:cs="Times New Roman" w:eastAsia="Times New Roman" w:hint="default"/>
                <w:sz w:val="18"/>
                <w:szCs w:val="18"/>
              </w:rPr>
            </w:pPr>
            <w:r>
              <w:rPr>
                <w:rFonts w:ascii="Times New Roman"/>
                <w:sz w:val="18"/>
              </w:rPr>
              <w:t>888,91</w:t>
            </w:r>
          </w:p>
          <w:p>
            <w:pPr>
              <w:pStyle w:val="TableParagraph"/>
              <w:spacing w:line="240" w:lineRule="auto" w:before="136"/>
              <w:ind w:left="216" w:right="0"/>
              <w:jc w:val="center"/>
              <w:rPr>
                <w:rFonts w:ascii="Times New Roman" w:hAnsi="Times New Roman" w:cs="Times New Roman" w:eastAsia="Times New Roman" w:hint="default"/>
                <w:sz w:val="18"/>
                <w:szCs w:val="18"/>
              </w:rPr>
            </w:pPr>
            <w:r>
              <w:rPr>
                <w:rFonts w:ascii="Times New Roman"/>
                <w:sz w:val="18"/>
              </w:rPr>
              <w:t>2.11</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64,123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9,107,</w:t>
            </w:r>
          </w:p>
          <w:p>
            <w:pPr>
              <w:pStyle w:val="TableParagraph"/>
              <w:spacing w:line="240" w:lineRule="auto" w:before="136"/>
              <w:ind w:left="38" w:right="0"/>
              <w:jc w:val="center"/>
              <w:rPr>
                <w:rFonts w:ascii="Times New Roman" w:hAnsi="Times New Roman" w:cs="Times New Roman" w:eastAsia="Times New Roman" w:hint="default"/>
                <w:sz w:val="18"/>
                <w:szCs w:val="18"/>
              </w:rPr>
            </w:pPr>
            <w:r>
              <w:rPr>
                <w:rFonts w:ascii="Times New Roman"/>
                <w:sz w:val="18"/>
              </w:rPr>
              <w:t>422,69</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0.85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25,048</w:t>
            </w:r>
          </w:p>
          <w:p>
            <w:pPr>
              <w:pStyle w:val="TableParagraph"/>
              <w:spacing w:line="240" w:lineRule="auto" w:before="136"/>
              <w:ind w:left="100" w:right="0"/>
              <w:jc w:val="left"/>
              <w:rPr>
                <w:rFonts w:ascii="Times New Roman" w:hAnsi="Times New Roman" w:cs="Times New Roman" w:eastAsia="Times New Roman" w:hint="default"/>
                <w:sz w:val="18"/>
                <w:szCs w:val="18"/>
              </w:rPr>
            </w:pPr>
            <w:r>
              <w:rPr>
                <w:rFonts w:ascii="Times New Roman"/>
                <w:sz w:val="18"/>
              </w:rPr>
              <w:t>,731,4</w:t>
            </w: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54.79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822,95</w:t>
            </w:r>
          </w:p>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sz w:val="18"/>
              </w:rPr>
              <w:t>9,773.</w:t>
            </w:r>
          </w:p>
          <w:p>
            <w:pPr>
              <w:pStyle w:val="TableParagraph"/>
              <w:spacing w:line="240" w:lineRule="auto" w:before="136"/>
              <w:ind w:left="374" w:right="0"/>
              <w:jc w:val="left"/>
              <w:rPr>
                <w:rFonts w:ascii="Times New Roman" w:hAnsi="Times New Roman" w:cs="Times New Roman" w:eastAsia="Times New Roman" w:hint="default"/>
                <w:sz w:val="18"/>
                <w:szCs w:val="18"/>
              </w:rPr>
            </w:pPr>
            <w:r>
              <w:rPr>
                <w:rFonts w:ascii="Times New Roman"/>
                <w:sz w:val="18"/>
              </w:rPr>
              <w:t>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25,871,69</w:t>
            </w:r>
          </w:p>
          <w:p>
            <w:pPr>
              <w:pStyle w:val="TableParagraph"/>
              <w:spacing w:line="240" w:lineRule="auto" w:before="136"/>
              <w:ind w:left="132" w:right="0"/>
              <w:jc w:val="left"/>
              <w:rPr>
                <w:rFonts w:ascii="Times New Roman" w:hAnsi="Times New Roman" w:cs="Times New Roman" w:eastAsia="Times New Roman" w:hint="default"/>
                <w:sz w:val="18"/>
                <w:szCs w:val="18"/>
              </w:rPr>
            </w:pPr>
            <w:r>
              <w:rPr>
                <w:rFonts w:ascii="Times New Roman"/>
                <w:sz w:val="18"/>
              </w:rPr>
              <w:t>1,228.09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本期金额</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2"/>
        <w:gridCol w:w="605"/>
        <w:gridCol w:w="728"/>
        <w:gridCol w:w="727"/>
        <w:gridCol w:w="725"/>
        <w:gridCol w:w="728"/>
        <w:gridCol w:w="826"/>
        <w:gridCol w:w="614"/>
        <w:gridCol w:w="711"/>
        <w:gridCol w:w="977"/>
      </w:tblGrid>
      <w:tr>
        <w:trPr>
          <w:trHeight w:val="410"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7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99"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7" w:type="dxa"/>
            <w:vMerge/>
            <w:tcBorders>
              <w:left w:val="single" w:sz="4" w:space="0" w:color="000000"/>
              <w:right w:val="single" w:sz="4" w:space="0" w:color="000000"/>
            </w:tcBorders>
            <w:shd w:val="clear" w:color="auto" w:fill="D2D2D2"/>
          </w:tcPr>
          <w:p>
            <w:pPr/>
          </w:p>
        </w:tc>
      </w:tr>
      <w:tr>
        <w:trPr>
          <w:trHeight w:val="207"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r>
      <w:tr>
        <w:trPr>
          <w:trHeight w:val="196"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r>
      <w:tr>
        <w:trPr>
          <w:trHeight w:val="19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left="48" w:right="0"/>
              <w:jc w:val="left"/>
              <w:rPr>
                <w:rFonts w:ascii="Times New Roman" w:hAnsi="Times New Roman" w:cs="Times New Roman" w:eastAsia="Times New Roman" w:hint="default"/>
                <w:sz w:val="18"/>
                <w:szCs w:val="18"/>
              </w:rPr>
            </w:pPr>
            <w:r>
              <w:rPr>
                <w:rFonts w:ascii="Times New Roman"/>
                <w:sz w:val="18"/>
              </w:rPr>
              <w:t>2,904,6</w:t>
            </w:r>
          </w:p>
          <w:p>
            <w:pPr>
              <w:pStyle w:val="TableParagraph"/>
              <w:spacing w:line="240" w:lineRule="auto" w:before="136"/>
              <w:ind w:left="48" w:right="0"/>
              <w:jc w:val="left"/>
              <w:rPr>
                <w:rFonts w:ascii="Times New Roman" w:hAnsi="Times New Roman" w:cs="Times New Roman" w:eastAsia="Times New Roman" w:hint="default"/>
                <w:sz w:val="18"/>
                <w:szCs w:val="18"/>
              </w:rPr>
            </w:pPr>
            <w:r>
              <w:rPr>
                <w:rFonts w:ascii="Times New Roman"/>
                <w:sz w:val="18"/>
              </w:rPr>
              <w:t>08,200.</w:t>
            </w:r>
          </w:p>
          <w:p>
            <w:pPr>
              <w:pStyle w:val="TableParagraph"/>
              <w:spacing w:line="240" w:lineRule="auto" w:before="136"/>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114"/>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vMerge w:val="restart"/>
            <w:tcBorders>
              <w:top w:val="single" w:sz="4" w:space="0" w:color="000000"/>
              <w:left w:val="single" w:sz="4" w:space="0" w:color="000000"/>
              <w:right w:val="single" w:sz="4" w:space="0" w:color="000000"/>
            </w:tcBorders>
          </w:tcPr>
          <w:p>
            <w:pPr>
              <w:pStyle w:val="TableParagraph"/>
              <w:spacing w:line="240" w:lineRule="auto" w:before="114"/>
              <w:ind w:left="3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18"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4,953,55</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7,435.19</w:t>
            </w:r>
          </w:p>
        </w:tc>
        <w:tc>
          <w:tcPr>
            <w:tcW w:w="727" w:type="dxa"/>
            <w:vMerge w:val="restart"/>
            <w:tcBorders>
              <w:top w:val="single" w:sz="18" w:space="0" w:color="D2D2D2"/>
              <w:left w:val="single" w:sz="4" w:space="0" w:color="000000"/>
              <w:right w:val="single" w:sz="4" w:space="0" w:color="000000"/>
            </w:tcBorders>
          </w:tcPr>
          <w:p>
            <w:pPr/>
          </w:p>
        </w:tc>
        <w:tc>
          <w:tcPr>
            <w:tcW w:w="725" w:type="dxa"/>
            <w:vMerge w:val="restart"/>
            <w:tcBorders>
              <w:top w:val="single" w:sz="18" w:space="0" w:color="D2D2D2"/>
              <w:left w:val="single" w:sz="4" w:space="0" w:color="000000"/>
              <w:right w:val="single" w:sz="4" w:space="0" w:color="000000"/>
            </w:tcBorders>
          </w:tcPr>
          <w:p>
            <w:pPr/>
          </w:p>
        </w:tc>
        <w:tc>
          <w:tcPr>
            <w:tcW w:w="728" w:type="dxa"/>
            <w:vMerge w:val="restart"/>
            <w:tcBorders>
              <w:top w:val="single" w:sz="18" w:space="0" w:color="D2D2D2"/>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1,136,699,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330.20</w:t>
            </w:r>
          </w:p>
        </w:tc>
        <w:tc>
          <w:tcPr>
            <w:tcW w:w="614" w:type="dxa"/>
            <w:vMerge w:val="restart"/>
            <w:tcBorders>
              <w:top w:val="single" w:sz="18" w:space="0" w:color="D2D2D2"/>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1,629,2</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09,489.</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72</w:t>
            </w:r>
          </w:p>
        </w:tc>
        <w:tc>
          <w:tcPr>
            <w:tcW w:w="711" w:type="dxa"/>
            <w:vMerge w:val="restart"/>
            <w:tcBorders>
              <w:top w:val="single" w:sz="4" w:space="0" w:color="000000"/>
              <w:left w:val="single" w:sz="4" w:space="0" w:color="000000"/>
              <w:right w:val="single" w:sz="4" w:space="0" w:color="000000"/>
            </w:tcBorders>
          </w:tcPr>
          <w:p>
            <w:pPr/>
          </w:p>
        </w:tc>
        <w:tc>
          <w:tcPr>
            <w:tcW w:w="977" w:type="dxa"/>
            <w:vMerge w:val="restart"/>
            <w:tcBorders>
              <w:top w:val="single" w:sz="18" w:space="0" w:color="D2D2D2"/>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18,089,574,</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455.11</w:t>
            </w:r>
          </w:p>
        </w:tc>
      </w:tr>
      <w:tr>
        <w:trPr>
          <w:trHeight w:val="749"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17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r>
      <w:tr>
        <w:trPr>
          <w:trHeight w:val="4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7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2,904,6</w:t>
            </w:r>
          </w:p>
          <w:p>
            <w:pPr>
              <w:pStyle w:val="TableParagraph"/>
              <w:spacing w:line="240" w:lineRule="auto" w:before="136"/>
              <w:ind w:left="48" w:right="0"/>
              <w:jc w:val="left"/>
              <w:rPr>
                <w:rFonts w:ascii="Times New Roman" w:hAnsi="Times New Roman" w:cs="Times New Roman" w:eastAsia="Times New Roman" w:hint="default"/>
                <w:sz w:val="18"/>
                <w:szCs w:val="18"/>
              </w:rPr>
            </w:pPr>
            <w:r>
              <w:rPr>
                <w:rFonts w:ascii="Times New Roman"/>
                <w:sz w:val="18"/>
              </w:rPr>
              <w:t>08,200.</w:t>
            </w:r>
          </w:p>
          <w:p>
            <w:pPr>
              <w:pStyle w:val="TableParagraph"/>
              <w:spacing w:line="240" w:lineRule="auto" w:before="136"/>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vMerge w:val="restart"/>
            <w:tcBorders>
              <w:top w:val="single" w:sz="4" w:space="0" w:color="000000"/>
              <w:left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4,953,55</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7,435.19</w:t>
            </w:r>
          </w:p>
        </w:tc>
        <w:tc>
          <w:tcPr>
            <w:tcW w:w="727"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1,136,699,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330.20</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1,629,2</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09,489.</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72</w:t>
            </w:r>
          </w:p>
        </w:tc>
        <w:tc>
          <w:tcPr>
            <w:tcW w:w="711" w:type="dxa"/>
            <w:vMerge w:val="restart"/>
            <w:tcBorders>
              <w:top w:val="single" w:sz="4" w:space="0" w:color="000000"/>
              <w:left w:val="single" w:sz="4" w:space="0" w:color="000000"/>
              <w:right w:val="single" w:sz="4" w:space="0" w:color="000000"/>
            </w:tcBorders>
          </w:tcPr>
          <w:p>
            <w:pP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18,089,574,</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455.11</w:t>
            </w:r>
          </w:p>
        </w:tc>
      </w:tr>
      <w:tr>
        <w:trPr>
          <w:trHeight w:val="749"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50" w:lineRule="auto" w:before="56"/>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2"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17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2"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826"/>
        <w:gridCol w:w="614"/>
        <w:gridCol w:w="711"/>
        <w:gridCol w:w="977"/>
      </w:tblGrid>
      <w:tr>
        <w:trPr>
          <w:trHeight w:val="111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6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2" w:right="0"/>
              <w:jc w:val="left"/>
              <w:rPr>
                <w:rFonts w:ascii="Times New Roman" w:hAnsi="Times New Roman" w:cs="Times New Roman" w:eastAsia="Times New Roman" w:hint="default"/>
                <w:sz w:val="18"/>
                <w:szCs w:val="18"/>
              </w:rPr>
            </w:pPr>
            <w:r>
              <w:rPr>
                <w:rFonts w:ascii="Times New Roman"/>
                <w:sz w:val="18"/>
              </w:rPr>
              <w:t>63,120,19</w:t>
            </w:r>
          </w:p>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7.86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-816,51</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8,954.8</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-753,398,75</w:t>
            </w:r>
          </w:p>
          <w:p>
            <w:pPr>
              <w:pStyle w:val="TableParagraph"/>
              <w:spacing w:line="240" w:lineRule="auto" w:before="136"/>
              <w:ind w:left="631" w:right="0"/>
              <w:jc w:val="left"/>
              <w:rPr>
                <w:rFonts w:ascii="Times New Roman" w:hAnsi="Times New Roman" w:cs="Times New Roman" w:eastAsia="Times New Roman" w:hint="default"/>
                <w:sz w:val="18"/>
                <w:szCs w:val="18"/>
              </w:rPr>
            </w:pPr>
            <w:r>
              <w:rPr>
                <w:rFonts w:ascii="Times New Roman"/>
                <w:sz w:val="18"/>
              </w:rPr>
              <w:t>6.95</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631,20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1,978.5</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7</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631,201,978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.57</w:t>
            </w:r>
          </w:p>
        </w:tc>
      </w:tr>
      <w:tr>
        <w:trPr>
          <w:trHeight w:val="75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63,120,19</w:t>
            </w:r>
          </w:p>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7.86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-1,447,</w:t>
            </w:r>
          </w:p>
          <w:p>
            <w:pPr>
              <w:pStyle w:val="TableParagraph"/>
              <w:spacing w:line="240" w:lineRule="auto" w:before="136"/>
              <w:ind w:left="67" w:right="0"/>
              <w:jc w:val="center"/>
              <w:rPr>
                <w:rFonts w:ascii="Times New Roman" w:hAnsi="Times New Roman" w:cs="Times New Roman" w:eastAsia="Times New Roman" w:hint="default"/>
                <w:sz w:val="18"/>
                <w:szCs w:val="18"/>
              </w:rPr>
            </w:pPr>
            <w:r>
              <w:rPr>
                <w:rFonts w:ascii="Times New Roman"/>
                <w:sz w:val="18"/>
              </w:rPr>
              <w:t>720,93</w:t>
            </w:r>
          </w:p>
          <w:p>
            <w:pPr>
              <w:pStyle w:val="TableParagraph"/>
              <w:spacing w:line="240" w:lineRule="auto" w:before="136"/>
              <w:ind w:left="247" w:right="0"/>
              <w:jc w:val="center"/>
              <w:rPr>
                <w:rFonts w:ascii="Times New Roman" w:hAnsi="Times New Roman" w:cs="Times New Roman" w:eastAsia="Times New Roman" w:hint="default"/>
                <w:sz w:val="18"/>
                <w:szCs w:val="18"/>
              </w:rPr>
            </w:pPr>
            <w:r>
              <w:rPr>
                <w:rFonts w:ascii="Times New Roman"/>
                <w:sz w:val="18"/>
              </w:rPr>
              <w:t>3.38</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-1,384,600,7</w:t>
            </w:r>
          </w:p>
          <w:p>
            <w:pPr>
              <w:pStyle w:val="TableParagraph"/>
              <w:spacing w:line="240" w:lineRule="auto" w:before="136"/>
              <w:ind w:left="539" w:right="0"/>
              <w:jc w:val="left"/>
              <w:rPr>
                <w:rFonts w:ascii="Times New Roman" w:hAnsi="Times New Roman" w:cs="Times New Roman" w:eastAsia="Times New Roman" w:hint="default"/>
                <w:sz w:val="18"/>
                <w:szCs w:val="18"/>
              </w:rPr>
            </w:pPr>
            <w:r>
              <w:rPr>
                <w:rFonts w:ascii="Times New Roman"/>
                <w:sz w:val="18"/>
              </w:rPr>
              <w:t>35.52</w:t>
            </w:r>
          </w:p>
        </w:tc>
      </w:tr>
      <w:tr>
        <w:trPr>
          <w:trHeight w:val="75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63,120,19</w:t>
            </w:r>
          </w:p>
          <w:p>
            <w:pPr>
              <w:pStyle w:val="TableParagraph"/>
              <w:spacing w:line="240" w:lineRule="auto" w:before="136"/>
              <w:ind w:left="477" w:right="0"/>
              <w:jc w:val="left"/>
              <w:rPr>
                <w:rFonts w:ascii="Times New Roman" w:hAnsi="Times New Roman" w:cs="Times New Roman" w:eastAsia="Times New Roman" w:hint="default"/>
                <w:sz w:val="18"/>
                <w:szCs w:val="18"/>
              </w:rPr>
            </w:pPr>
            <w:r>
              <w:rPr>
                <w:rFonts w:ascii="Times New Roman"/>
                <w:sz w:val="18"/>
              </w:rPr>
              <w:t>7.86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-63,120</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,197.86</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31"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-1,384,</w:t>
            </w:r>
          </w:p>
          <w:p>
            <w:pPr>
              <w:pStyle w:val="TableParagraph"/>
              <w:spacing w:line="240" w:lineRule="auto" w:before="136"/>
              <w:ind w:left="67" w:right="0"/>
              <w:jc w:val="center"/>
              <w:rPr>
                <w:rFonts w:ascii="Times New Roman" w:hAnsi="Times New Roman" w:cs="Times New Roman" w:eastAsia="Times New Roman" w:hint="default"/>
                <w:sz w:val="18"/>
                <w:szCs w:val="18"/>
              </w:rPr>
            </w:pPr>
            <w:r>
              <w:rPr>
                <w:rFonts w:ascii="Times New Roman"/>
                <w:sz w:val="18"/>
              </w:rPr>
              <w:t>600,73</w:t>
            </w:r>
          </w:p>
          <w:p>
            <w:pPr>
              <w:pStyle w:val="TableParagraph"/>
              <w:spacing w:line="240" w:lineRule="auto" w:before="136"/>
              <w:ind w:left="247" w:right="0"/>
              <w:jc w:val="center"/>
              <w:rPr>
                <w:rFonts w:ascii="Times New Roman" w:hAnsi="Times New Roman" w:cs="Times New Roman" w:eastAsia="Times New Roman" w:hint="default"/>
                <w:sz w:val="18"/>
                <w:szCs w:val="18"/>
              </w:rPr>
            </w:pPr>
            <w:r>
              <w:rPr>
                <w:rFonts w:ascii="Times New Roman"/>
                <w:sz w:val="18"/>
              </w:rPr>
              <w:t>5.52</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-1,384,600,7</w:t>
            </w:r>
          </w:p>
          <w:p>
            <w:pPr>
              <w:pStyle w:val="TableParagraph"/>
              <w:spacing w:line="240" w:lineRule="auto" w:before="136"/>
              <w:ind w:left="539" w:right="0"/>
              <w:jc w:val="left"/>
              <w:rPr>
                <w:rFonts w:ascii="Times New Roman" w:hAnsi="Times New Roman" w:cs="Times New Roman" w:eastAsia="Times New Roman" w:hint="default"/>
                <w:sz w:val="18"/>
                <w:szCs w:val="18"/>
              </w:rPr>
            </w:pPr>
            <w:r>
              <w:rPr>
                <w:rFonts w:ascii="Times New Roman"/>
                <w:sz w:val="18"/>
              </w:rPr>
              <w:t>35.52</w:t>
            </w:r>
          </w:p>
        </w:tc>
      </w:tr>
      <w:tr>
        <w:trPr>
          <w:trHeight w:val="75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r>
      <w:tr>
        <w:trPr>
          <w:trHeight w:val="1454"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2,904,6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08,200.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4,953,55</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7,435.19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1,199,819,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528.06</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812,69</w:t>
            </w: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0,534.9</w:t>
            </w:r>
          </w:p>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z w:val="18"/>
              </w:rPr>
              <w:t>1</w:t>
            </w:r>
          </w:p>
        </w:tc>
        <w:tc>
          <w:tcPr>
            <w:tcW w:w="711"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17,336,175,</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698.16</w:t>
            </w:r>
          </w:p>
        </w:tc>
      </w:tr>
    </w:tbl>
    <w:p>
      <w:pPr>
        <w:spacing w:line="240" w:lineRule="auto" w:before="0"/>
        <w:rPr>
          <w:rFonts w:ascii="宋体" w:hAnsi="宋体" w:cs="宋体" w:eastAsia="宋体" w:hint="default"/>
          <w:sz w:val="7"/>
          <w:szCs w:val="7"/>
        </w:rPr>
      </w:pPr>
    </w:p>
    <w:p>
      <w:pPr>
        <w:pStyle w:val="BodyText"/>
        <w:spacing w:line="240" w:lineRule="auto" w:before="37"/>
        <w:ind w:right="0"/>
        <w:jc w:val="left"/>
      </w:pPr>
      <w:r>
        <w:rPr/>
        <w:t>上期金额</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283"/>
        <w:gridCol w:w="640"/>
        <w:gridCol w:w="605"/>
        <w:gridCol w:w="602"/>
        <w:gridCol w:w="605"/>
        <w:gridCol w:w="728"/>
        <w:gridCol w:w="727"/>
        <w:gridCol w:w="725"/>
        <w:gridCol w:w="728"/>
        <w:gridCol w:w="727"/>
        <w:gridCol w:w="614"/>
        <w:gridCol w:w="710"/>
        <w:gridCol w:w="1076"/>
      </w:tblGrid>
      <w:tr>
        <w:trPr>
          <w:trHeight w:val="409" w:hRule="exact"/>
        </w:trPr>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8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18" w:hRule="exact"/>
        </w:trPr>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268" w:right="8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268" w:right="19"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268" w:right="8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9"/>
              <w:ind w:left="353" w:right="79"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200" w:hRule="exact"/>
        </w:trPr>
        <w:tc>
          <w:tcPr>
            <w:tcW w:w="1283" w:type="dxa"/>
            <w:vMerge/>
            <w:tcBorders>
              <w:left w:val="single" w:sz="4" w:space="0" w:color="000000"/>
              <w:bottom w:val="nil" w:sz="6" w:space="0" w:color="auto"/>
              <w:right w:val="single" w:sz="4" w:space="0" w:color="000000"/>
            </w:tcBorders>
            <w:shd w:val="clear" w:color="auto" w:fill="D2D2D2"/>
          </w:tcPr>
          <w:p>
            <w:pPr/>
          </w:p>
        </w:tc>
        <w:tc>
          <w:tcPr>
            <w:tcW w:w="6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6" w:type="dxa"/>
            <w:vMerge/>
            <w:tcBorders>
              <w:left w:val="single" w:sz="4" w:space="0" w:color="000000"/>
              <w:right w:val="single" w:sz="4" w:space="0" w:color="000000"/>
            </w:tcBorders>
            <w:shd w:val="clear" w:color="auto" w:fill="D2D2D2"/>
          </w:tcPr>
          <w:p>
            <w:pPr/>
          </w:p>
        </w:tc>
      </w:tr>
      <w:tr>
        <w:trPr>
          <w:trHeight w:val="206" w:hRule="exact"/>
        </w:trPr>
        <w:tc>
          <w:tcPr>
            <w:tcW w:w="1283" w:type="dxa"/>
            <w:vMerge w:val="restart"/>
            <w:tcBorders>
              <w:top w:val="nil" w:sz="6" w:space="0" w:color="auto"/>
              <w:left w:val="single" w:sz="4" w:space="0" w:color="000000"/>
              <w:right w:val="single" w:sz="4" w:space="0" w:color="000000"/>
            </w:tcBorders>
            <w:shd w:val="clear" w:color="auto" w:fill="D2D2D2"/>
          </w:tcPr>
          <w:p>
            <w:pPr/>
          </w:p>
        </w:tc>
        <w:tc>
          <w:tcPr>
            <w:tcW w:w="640"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r>
      <w:tr>
        <w:trPr>
          <w:trHeight w:val="193" w:hRule="exact"/>
        </w:trPr>
        <w:tc>
          <w:tcPr>
            <w:tcW w:w="1283" w:type="dxa"/>
            <w:vMerge/>
            <w:tcBorders>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r>
      <w:tr>
        <w:trPr>
          <w:trHeight w:val="779"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76"/>
              <w:ind w:left="12" w:right="8"/>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0"/>
              <w:ind w:left="58" w:right="0"/>
              <w:jc w:val="left"/>
              <w:rPr>
                <w:rFonts w:ascii="Times New Roman" w:hAnsi="Times New Roman" w:cs="Times New Roman" w:eastAsia="Times New Roman" w:hint="default"/>
                <w:sz w:val="18"/>
                <w:szCs w:val="18"/>
              </w:rPr>
            </w:pPr>
            <w:r>
              <w:rPr>
                <w:rFonts w:ascii="Times New Roman"/>
                <w:sz w:val="18"/>
              </w:rPr>
              <w:t>1,936,4</w:t>
            </w:r>
          </w:p>
          <w:p>
            <w:pPr>
              <w:pStyle w:val="TableParagraph"/>
              <w:spacing w:line="240" w:lineRule="auto" w:before="136"/>
              <w:ind w:left="58" w:right="0"/>
              <w:jc w:val="left"/>
              <w:rPr>
                <w:rFonts w:ascii="Times New Roman" w:hAnsi="Times New Roman" w:cs="Times New Roman" w:eastAsia="Times New Roman" w:hint="default"/>
                <w:sz w:val="18"/>
                <w:szCs w:val="18"/>
              </w:rPr>
            </w:pPr>
            <w:r>
              <w:rPr>
                <w:rFonts w:ascii="Times New Roman"/>
                <w:sz w:val="18"/>
              </w:rPr>
              <w:t>05,467.</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1" w:right="0"/>
              <w:jc w:val="left"/>
              <w:rPr>
                <w:rFonts w:ascii="Times New Roman" w:hAnsi="Times New Roman" w:cs="Times New Roman" w:eastAsia="Times New Roman" w:hint="default"/>
                <w:sz w:val="18"/>
                <w:szCs w:val="18"/>
              </w:rPr>
            </w:pPr>
            <w:r>
              <w:rPr>
                <w:rFonts w:ascii="Times New Roman"/>
                <w:sz w:val="18"/>
              </w:rPr>
              <w:t>5,570,8</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03"/>
              <w:ind w:left="62" w:right="0"/>
              <w:jc w:val="left"/>
              <w:rPr>
                <w:rFonts w:ascii="Times New Roman" w:hAnsi="Times New Roman" w:cs="Times New Roman" w:eastAsia="Times New Roman" w:hint="default"/>
                <w:sz w:val="18"/>
                <w:szCs w:val="18"/>
              </w:rPr>
            </w:pPr>
            <w:r>
              <w:rPr>
                <w:rFonts w:ascii="Times New Roman"/>
                <w:sz w:val="18"/>
              </w:rPr>
              <w:t>5,938,96</w:t>
            </w:r>
          </w:p>
          <w:p>
            <w:pPr>
              <w:pStyle w:val="TableParagraph"/>
              <w:spacing w:line="240" w:lineRule="auto" w:before="133"/>
              <w:ind w:left="62" w:right="0"/>
              <w:jc w:val="left"/>
              <w:rPr>
                <w:rFonts w:ascii="Times New Roman" w:hAnsi="Times New Roman" w:cs="Times New Roman" w:eastAsia="Times New Roman" w:hint="default"/>
                <w:sz w:val="18"/>
                <w:szCs w:val="18"/>
              </w:rPr>
            </w:pPr>
            <w:r>
              <w:rPr>
                <w:rFonts w:ascii="Times New Roman"/>
                <w:sz w:val="18"/>
              </w:rPr>
              <w:t>0,168.19</w:t>
            </w:r>
          </w:p>
        </w:tc>
        <w:tc>
          <w:tcPr>
            <w:tcW w:w="727" w:type="dxa"/>
            <w:tcBorders>
              <w:top w:val="single" w:sz="14" w:space="0" w:color="D2D2D2"/>
              <w:left w:val="single" w:sz="4" w:space="0" w:color="000000"/>
              <w:bottom w:val="single" w:sz="4" w:space="0" w:color="000000"/>
              <w:right w:val="single" w:sz="4" w:space="0" w:color="000000"/>
            </w:tcBorders>
          </w:tcPr>
          <w:p>
            <w:pPr/>
          </w:p>
        </w:tc>
        <w:tc>
          <w:tcPr>
            <w:tcW w:w="725" w:type="dxa"/>
            <w:tcBorders>
              <w:top w:val="single" w:sz="14" w:space="0" w:color="D2D2D2"/>
              <w:left w:val="single" w:sz="4" w:space="0" w:color="000000"/>
              <w:bottom w:val="single" w:sz="4" w:space="0" w:color="000000"/>
              <w:right w:val="single" w:sz="4" w:space="0" w:color="000000"/>
            </w:tcBorders>
          </w:tcPr>
          <w:p>
            <w:pPr/>
          </w:p>
        </w:tc>
        <w:tc>
          <w:tcPr>
            <w:tcW w:w="728" w:type="dxa"/>
            <w:tcBorders>
              <w:top w:val="single" w:sz="14" w:space="0" w:color="D2D2D2"/>
              <w:left w:val="single" w:sz="4" w:space="0" w:color="000000"/>
              <w:bottom w:val="single" w:sz="4" w:space="0" w:color="000000"/>
              <w:right w:val="single" w:sz="4" w:space="0" w:color="000000"/>
            </w:tcBorders>
          </w:tcPr>
          <w:p>
            <w:pPr/>
          </w:p>
        </w:tc>
        <w:tc>
          <w:tcPr>
            <w:tcW w:w="727"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03"/>
              <w:ind w:left="62"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40" w:lineRule="auto" w:before="133"/>
              <w:ind w:left="62" w:right="0"/>
              <w:jc w:val="left"/>
              <w:rPr>
                <w:rFonts w:ascii="Times New Roman" w:hAnsi="Times New Roman" w:cs="Times New Roman" w:eastAsia="Times New Roman" w:hint="default"/>
                <w:sz w:val="18"/>
                <w:szCs w:val="18"/>
              </w:rPr>
            </w:pPr>
            <w:r>
              <w:rPr>
                <w:rFonts w:ascii="Times New Roman"/>
                <w:sz w:val="18"/>
              </w:rPr>
              <w:t>6,524.49</w:t>
            </w:r>
          </w:p>
        </w:tc>
        <w:tc>
          <w:tcPr>
            <w:tcW w:w="61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17"/>
              <w:ind w:left="43" w:right="0"/>
              <w:jc w:val="left"/>
              <w:rPr>
                <w:rFonts w:ascii="Times New Roman" w:hAnsi="Times New Roman" w:cs="Times New Roman" w:eastAsia="Times New Roman" w:hint="default"/>
                <w:sz w:val="18"/>
                <w:szCs w:val="18"/>
              </w:rPr>
            </w:pPr>
            <w:r>
              <w:rPr>
                <w:rFonts w:ascii="Times New Roman"/>
                <w:sz w:val="18"/>
              </w:rPr>
              <w:t>3,674,8</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82,253.</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103"/>
              <w:ind w:left="98" w:right="0"/>
              <w:jc w:val="left"/>
              <w:rPr>
                <w:rFonts w:ascii="Times New Roman" w:hAnsi="Times New Roman" w:cs="Times New Roman" w:eastAsia="Times New Roman" w:hint="default"/>
                <w:sz w:val="18"/>
                <w:szCs w:val="18"/>
              </w:rPr>
            </w:pPr>
            <w:r>
              <w:rPr>
                <w:rFonts w:ascii="Times New Roman"/>
                <w:sz w:val="18"/>
              </w:rPr>
              <w:t>22,718,474,4</w:t>
            </w:r>
          </w:p>
          <w:p>
            <w:pPr>
              <w:pStyle w:val="TableParagraph"/>
              <w:spacing w:line="240" w:lineRule="auto" w:before="133"/>
              <w:ind w:left="638" w:right="0"/>
              <w:jc w:val="left"/>
              <w:rPr>
                <w:rFonts w:ascii="Times New Roman" w:hAnsi="Times New Roman" w:cs="Times New Roman" w:eastAsia="Times New Roman" w:hint="default"/>
                <w:sz w:val="18"/>
                <w:szCs w:val="18"/>
              </w:rPr>
            </w:pPr>
            <w:r>
              <w:rPr>
                <w:rFonts w:ascii="Times New Roman"/>
                <w:sz w:val="18"/>
              </w:rPr>
              <w:t>12.79</w:t>
            </w:r>
          </w:p>
        </w:tc>
      </w:tr>
    </w:tbl>
    <w:p>
      <w:pPr>
        <w:spacing w:after="0" w:line="240" w:lineRule="auto"/>
        <w:jc w:val="left"/>
        <w:rPr>
          <w:rFonts w:ascii="Times New Roman" w:hAnsi="Times New Roman" w:cs="Times New Roman" w:eastAsia="Times New Roman" w:hint="default"/>
          <w:sz w:val="18"/>
          <w:szCs w:val="18"/>
        </w:rPr>
        <w:sectPr>
          <w:footerReference w:type="default" r:id="rId54"/>
          <w:pgSz w:w="11910" w:h="16840"/>
          <w:pgMar w:footer="1138" w:header="750"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1304"/>
        <w:gridCol w:w="629"/>
        <w:gridCol w:w="605"/>
        <w:gridCol w:w="602"/>
        <w:gridCol w:w="605"/>
        <w:gridCol w:w="728"/>
        <w:gridCol w:w="727"/>
        <w:gridCol w:w="725"/>
        <w:gridCol w:w="728"/>
        <w:gridCol w:w="727"/>
        <w:gridCol w:w="614"/>
        <w:gridCol w:w="710"/>
        <w:gridCol w:w="1076"/>
      </w:tblGrid>
      <w:tr>
        <w:trPr>
          <w:trHeight w:val="384"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Times New Roman" w:hAnsi="Times New Roman" w:cs="Times New Roman" w:eastAsia="Times New Roman" w:hint="default"/>
                <w:sz w:val="18"/>
                <w:szCs w:val="18"/>
              </w:rPr>
            </w:pPr>
            <w:r>
              <w:rPr>
                <w:rFonts w:ascii="Times New Roman"/>
                <w:sz w:val="18"/>
              </w:rPr>
              <w:t>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-8,503,</w:t>
            </w:r>
          </w:p>
          <w:p>
            <w:pPr>
              <w:pStyle w:val="TableParagraph"/>
              <w:spacing w:line="240" w:lineRule="auto" w:before="136"/>
              <w:ind w:left="88" w:right="0"/>
              <w:jc w:val="left"/>
              <w:rPr>
                <w:rFonts w:ascii="Times New Roman" w:hAnsi="Times New Roman" w:cs="Times New Roman" w:eastAsia="Times New Roman" w:hint="default"/>
                <w:sz w:val="18"/>
                <w:szCs w:val="18"/>
              </w:rPr>
            </w:pPr>
            <w:r>
              <w:rPr>
                <w:rFonts w:ascii="Times New Roman"/>
                <w:sz w:val="18"/>
              </w:rPr>
              <w:t>727.68</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-8,503,727.68</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1,936,4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05,467.</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5,570,8</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5,938,96</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0,168.19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6,524.49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3,666,3</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78,525.</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43</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22,709,970,6</w:t>
            </w:r>
          </w:p>
          <w:p>
            <w:pPr>
              <w:pStyle w:val="TableParagraph"/>
              <w:spacing w:line="240" w:lineRule="auto" w:before="136"/>
              <w:ind w:left="638" w:right="0"/>
              <w:jc w:val="left"/>
              <w:rPr>
                <w:rFonts w:ascii="Times New Roman" w:hAnsi="Times New Roman" w:cs="Times New Roman" w:eastAsia="Times New Roman" w:hint="default"/>
                <w:sz w:val="18"/>
                <w:szCs w:val="18"/>
              </w:rPr>
            </w:pPr>
            <w:r>
              <w:rPr>
                <w:rFonts w:ascii="Times New Roman"/>
                <w:sz w:val="18"/>
              </w:rPr>
              <w:t>85.11</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968,20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2,733.0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36"/>
              <w:ind w:left="55"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-985,402</w:t>
            </w:r>
          </w:p>
          <w:p>
            <w:pPr>
              <w:pStyle w:val="TableParagraph"/>
              <w:spacing w:line="240" w:lineRule="auto" w:before="136"/>
              <w:ind w:left="129" w:right="0"/>
              <w:jc w:val="center"/>
              <w:rPr>
                <w:rFonts w:ascii="Times New Roman" w:hAnsi="Times New Roman" w:cs="Times New Roman" w:eastAsia="Times New Roman" w:hint="default"/>
                <w:sz w:val="18"/>
                <w:szCs w:val="18"/>
              </w:rPr>
            </w:pPr>
            <w:r>
              <w:rPr>
                <w:rFonts w:ascii="Times New Roman"/>
                <w:sz w:val="18"/>
              </w:rPr>
              <w:t>,733.00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16,772,8</w:t>
            </w:r>
          </w:p>
          <w:p>
            <w:pPr>
              <w:pStyle w:val="TableParagraph"/>
              <w:spacing w:line="240" w:lineRule="auto" w:before="136"/>
              <w:ind w:left="288" w:right="0"/>
              <w:jc w:val="left"/>
              <w:rPr>
                <w:rFonts w:ascii="Times New Roman" w:hAnsi="Times New Roman" w:cs="Times New Roman" w:eastAsia="Times New Roman" w:hint="default"/>
                <w:sz w:val="18"/>
                <w:szCs w:val="18"/>
              </w:rPr>
            </w:pPr>
            <w:r>
              <w:rPr>
                <w:rFonts w:ascii="Times New Roman"/>
                <w:sz w:val="18"/>
              </w:rPr>
              <w:t>05.71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36"/>
              <w:ind w:left="67" w:right="0"/>
              <w:jc w:val="center"/>
              <w:rPr>
                <w:rFonts w:ascii="Times New Roman" w:hAnsi="Times New Roman" w:cs="Times New Roman" w:eastAsia="Times New Roman" w:hint="default"/>
                <w:sz w:val="18"/>
                <w:szCs w:val="18"/>
              </w:rPr>
            </w:pPr>
            <w:r>
              <w:rPr>
                <w:rFonts w:ascii="Times New Roman"/>
                <w:sz w:val="18"/>
              </w:rPr>
              <w:t>169,03</w:t>
            </w:r>
          </w:p>
          <w:p>
            <w:pPr>
              <w:pStyle w:val="TableParagraph"/>
              <w:spacing w:line="240" w:lineRule="auto" w:before="136"/>
              <w:ind w:left="247" w:right="0"/>
              <w:jc w:val="center"/>
              <w:rPr>
                <w:rFonts w:ascii="Times New Roman" w:hAnsi="Times New Roman" w:cs="Times New Roman" w:eastAsia="Times New Roman" w:hint="default"/>
                <w:sz w:val="18"/>
                <w:szCs w:val="18"/>
              </w:rPr>
            </w:pPr>
            <w:r>
              <w:rPr>
                <w:rFonts w:ascii="Times New Roman"/>
                <w:sz w:val="18"/>
              </w:rPr>
              <w:t>5.71</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-4,620,396,23</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167,72</w:t>
            </w:r>
          </w:p>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pacing w:val="-1"/>
                <w:sz w:val="18"/>
              </w:rPr>
              <w:t>8,057.0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167,728,057.</w:t>
            </w:r>
          </w:p>
          <w:p>
            <w:pPr>
              <w:pStyle w:val="TableParagraph"/>
              <w:spacing w:line="240" w:lineRule="auto" w:before="137"/>
              <w:ind w:right="17"/>
              <w:jc w:val="right"/>
              <w:rPr>
                <w:rFonts w:ascii="Times New Roman" w:hAnsi="Times New Roman" w:cs="Times New Roman" w:eastAsia="Times New Roman" w:hint="default"/>
                <w:sz w:val="18"/>
                <w:szCs w:val="18"/>
              </w:rPr>
            </w:pPr>
            <w:r>
              <w:rPr>
                <w:rFonts w:ascii="Times New Roman"/>
                <w:sz w:val="18"/>
              </w:rPr>
              <w:t>08</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36"/>
              <w:ind w:left="55"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36"/>
              <w:ind w:left="175"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-2,582,</w:t>
            </w:r>
          </w:p>
          <w:p>
            <w:pPr>
              <w:pStyle w:val="TableParagraph"/>
              <w:spacing w:line="240" w:lineRule="auto" w:before="136"/>
              <w:ind w:left="55"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36"/>
              <w:ind w:left="235" w:right="0"/>
              <w:jc w:val="center"/>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36"/>
              <w:ind w:left="175" w:right="0"/>
              <w:jc w:val="center"/>
              <w:rPr>
                <w:rFonts w:ascii="Times New Roman" w:hAnsi="Times New Roman" w:cs="Times New Roman" w:eastAsia="Times New Roman" w:hint="default"/>
                <w:sz w:val="18"/>
                <w:szCs w:val="18"/>
              </w:rPr>
            </w:pPr>
            <w:r>
              <w:rPr>
                <w:rFonts w:ascii="Times New Roman"/>
                <w:sz w:val="18"/>
              </w:rPr>
              <w:t>000.00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16,772,8</w:t>
            </w:r>
          </w:p>
          <w:p>
            <w:pPr>
              <w:pStyle w:val="TableParagraph"/>
              <w:spacing w:line="240" w:lineRule="auto" w:before="136"/>
              <w:ind w:left="288" w:right="0"/>
              <w:jc w:val="left"/>
              <w:rPr>
                <w:rFonts w:ascii="Times New Roman" w:hAnsi="Times New Roman" w:cs="Times New Roman" w:eastAsia="Times New Roman" w:hint="default"/>
                <w:sz w:val="18"/>
                <w:szCs w:val="18"/>
              </w:rPr>
            </w:pPr>
            <w:r>
              <w:rPr>
                <w:rFonts w:ascii="Times New Roman"/>
                <w:sz w:val="18"/>
              </w:rPr>
              <w:t>05.71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-2,204,</w:t>
            </w:r>
          </w:p>
          <w:p>
            <w:pPr>
              <w:pStyle w:val="TableParagraph"/>
              <w:spacing w:line="240" w:lineRule="auto" w:before="136"/>
              <w:ind w:left="67" w:right="0"/>
              <w:jc w:val="center"/>
              <w:rPr>
                <w:rFonts w:ascii="Times New Roman" w:hAnsi="Times New Roman" w:cs="Times New Roman" w:eastAsia="Times New Roman" w:hint="default"/>
                <w:sz w:val="18"/>
                <w:szCs w:val="18"/>
              </w:rPr>
            </w:pPr>
            <w:r>
              <w:rPr>
                <w:rFonts w:ascii="Times New Roman"/>
                <w:sz w:val="18"/>
              </w:rPr>
              <w:t>897,09</w:t>
            </w:r>
          </w:p>
          <w:p>
            <w:pPr>
              <w:pStyle w:val="TableParagraph"/>
              <w:spacing w:line="240" w:lineRule="auto" w:before="136"/>
              <w:ind w:left="247" w:right="0"/>
              <w:jc w:val="center"/>
              <w:rPr>
                <w:rFonts w:ascii="Times New Roman" w:hAnsi="Times New Roman" w:cs="Times New Roman" w:eastAsia="Times New Roman" w:hint="default"/>
                <w:sz w:val="18"/>
                <w:szCs w:val="18"/>
              </w:rPr>
            </w:pPr>
            <w:r>
              <w:rPr>
                <w:rFonts w:ascii="Times New Roman"/>
                <w:sz w:val="18"/>
              </w:rPr>
              <w:t>2.79</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-2,188,124,28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7.08</w:t>
            </w:r>
          </w:p>
        </w:tc>
      </w:tr>
      <w:tr>
        <w:trPr>
          <w:trHeight w:val="758"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16,772,8</w:t>
            </w:r>
          </w:p>
          <w:p>
            <w:pPr>
              <w:pStyle w:val="TableParagraph"/>
              <w:spacing w:line="240" w:lineRule="auto" w:before="136"/>
              <w:ind w:left="288" w:right="0"/>
              <w:jc w:val="left"/>
              <w:rPr>
                <w:rFonts w:ascii="Times New Roman" w:hAnsi="Times New Roman" w:cs="Times New Roman" w:eastAsia="Times New Roman" w:hint="default"/>
                <w:sz w:val="18"/>
                <w:szCs w:val="18"/>
              </w:rPr>
            </w:pPr>
            <w:r>
              <w:rPr>
                <w:rFonts w:ascii="Times New Roman"/>
                <w:sz w:val="18"/>
              </w:rPr>
              <w:t>05.71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-16,772</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,805.71</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31"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-2,188,</w:t>
            </w:r>
          </w:p>
          <w:p>
            <w:pPr>
              <w:pStyle w:val="TableParagraph"/>
              <w:spacing w:line="240" w:lineRule="auto" w:before="136"/>
              <w:ind w:left="67"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36"/>
              <w:ind w:left="247" w:right="0"/>
              <w:jc w:val="center"/>
              <w:rPr>
                <w:rFonts w:ascii="Times New Roman" w:hAnsi="Times New Roman" w:cs="Times New Roman" w:eastAsia="Times New Roman" w:hint="default"/>
                <w:sz w:val="18"/>
                <w:szCs w:val="18"/>
              </w:rPr>
            </w:pPr>
            <w:r>
              <w:rPr>
                <w:rFonts w:ascii="Times New Roman"/>
                <w:sz w:val="18"/>
              </w:rPr>
              <w:t>7.08</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-2,188,124,28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pacing w:val="-1"/>
                <w:sz w:val="18"/>
              </w:rPr>
              <w:t>7.08</w:t>
            </w: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968,20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2,733.0</w:t>
            </w:r>
          </w:p>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-968,202</w:t>
            </w:r>
          </w:p>
          <w:p>
            <w:pPr>
              <w:pStyle w:val="TableParagraph"/>
              <w:spacing w:line="240" w:lineRule="auto" w:before="137"/>
              <w:ind w:left="129" w:right="0"/>
              <w:jc w:val="center"/>
              <w:rPr>
                <w:rFonts w:ascii="Times New Roman" w:hAnsi="Times New Roman" w:cs="Times New Roman" w:eastAsia="Times New Roman" w:hint="default"/>
                <w:sz w:val="18"/>
                <w:szCs w:val="18"/>
              </w:rPr>
            </w:pPr>
            <w:r>
              <w:rPr>
                <w:rFonts w:ascii="Times New Roman"/>
                <w:sz w:val="18"/>
              </w:rPr>
              <w:t>,733.00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56"/>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968,20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2,733.0</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-968,202</w:t>
            </w:r>
          </w:p>
          <w:p>
            <w:pPr>
              <w:pStyle w:val="TableParagraph"/>
              <w:spacing w:line="240" w:lineRule="auto" w:before="136"/>
              <w:ind w:left="129" w:right="0"/>
              <w:jc w:val="center"/>
              <w:rPr>
                <w:rFonts w:ascii="Times New Roman" w:hAnsi="Times New Roman" w:cs="Times New Roman" w:eastAsia="Times New Roman" w:hint="default"/>
                <w:sz w:val="18"/>
                <w:szCs w:val="18"/>
              </w:rPr>
            </w:pPr>
            <w:r>
              <w:rPr>
                <w:rFonts w:ascii="Times New Roman"/>
                <w:sz w:val="18"/>
              </w:rPr>
              <w:t>,733.00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2,904,6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08,200.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4,477,5</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left"/>
              <w:rPr>
                <w:rFonts w:ascii="Times New Roman" w:hAnsi="Times New Roman" w:cs="Times New Roman" w:eastAsia="Times New Roman" w:hint="default"/>
                <w:sz w:val="18"/>
                <w:szCs w:val="18"/>
              </w:rPr>
            </w:pPr>
            <w:r>
              <w:rPr>
                <w:rFonts w:ascii="Times New Roman"/>
                <w:sz w:val="18"/>
              </w:rPr>
              <w:t>2,988,0</w:t>
            </w:r>
          </w:p>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36"/>
              <w:ind w:left="391"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4,953,55</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7,435.19</w:t>
            </w:r>
          </w:p>
        </w:tc>
        <w:tc>
          <w:tcPr>
            <w:tcW w:w="727"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1,136,69</w:t>
            </w:r>
          </w:p>
          <w:p>
            <w:pPr>
              <w:pStyle w:val="TableParagraph"/>
              <w:spacing w:line="240" w:lineRule="auto" w:before="136"/>
              <w:ind w:left="62" w:right="0"/>
              <w:jc w:val="left"/>
              <w:rPr>
                <w:rFonts w:ascii="Times New Roman" w:hAnsi="Times New Roman" w:cs="Times New Roman" w:eastAsia="Times New Roman" w:hint="default"/>
                <w:sz w:val="18"/>
                <w:szCs w:val="18"/>
              </w:rPr>
            </w:pPr>
            <w:r>
              <w:rPr>
                <w:rFonts w:ascii="Times New Roman"/>
                <w:sz w:val="18"/>
              </w:rPr>
              <w:t>9,330.20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1,629,2</w:t>
            </w:r>
          </w:p>
          <w:p>
            <w:pPr>
              <w:pStyle w:val="TableParagraph"/>
              <w:spacing w:line="240" w:lineRule="auto" w:before="136"/>
              <w:ind w:left="43" w:right="0"/>
              <w:jc w:val="left"/>
              <w:rPr>
                <w:rFonts w:ascii="Times New Roman" w:hAnsi="Times New Roman" w:cs="Times New Roman" w:eastAsia="Times New Roman" w:hint="default"/>
                <w:sz w:val="18"/>
                <w:szCs w:val="18"/>
              </w:rPr>
            </w:pPr>
            <w:r>
              <w:rPr>
                <w:rFonts w:ascii="Times New Roman"/>
                <w:sz w:val="18"/>
              </w:rPr>
              <w:t>09,489.</w:t>
            </w:r>
          </w:p>
          <w:p>
            <w:pPr>
              <w:pStyle w:val="TableParagraph"/>
              <w:spacing w:line="240" w:lineRule="auto" w:before="136"/>
              <w:ind w:left="403" w:right="0"/>
              <w:jc w:val="left"/>
              <w:rPr>
                <w:rFonts w:ascii="Times New Roman" w:hAnsi="Times New Roman" w:cs="Times New Roman" w:eastAsia="Times New Roman" w:hint="default"/>
                <w:sz w:val="18"/>
                <w:szCs w:val="18"/>
              </w:rPr>
            </w:pPr>
            <w:r>
              <w:rPr>
                <w:rFonts w:ascii="Times New Roman"/>
                <w:sz w:val="18"/>
              </w:rPr>
              <w:t>72</w:t>
            </w:r>
          </w:p>
        </w:tc>
        <w:tc>
          <w:tcPr>
            <w:tcW w:w="71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18,089,574,4</w:t>
            </w:r>
          </w:p>
          <w:p>
            <w:pPr>
              <w:pStyle w:val="TableParagraph"/>
              <w:spacing w:line="240" w:lineRule="auto" w:before="136"/>
              <w:ind w:left="638" w:right="0"/>
              <w:jc w:val="left"/>
              <w:rPr>
                <w:rFonts w:ascii="Times New Roman" w:hAnsi="Times New Roman" w:cs="Times New Roman" w:eastAsia="Times New Roman" w:hint="default"/>
                <w:sz w:val="18"/>
                <w:szCs w:val="18"/>
              </w:rPr>
            </w:pPr>
            <w:r>
              <w:rPr>
                <w:rFonts w:ascii="Times New Roman"/>
                <w:sz w:val="18"/>
              </w:rPr>
              <w:t>55.11</w:t>
            </w:r>
          </w:p>
        </w:tc>
      </w:tr>
    </w:tbl>
    <w:p>
      <w:pPr>
        <w:spacing w:after="0" w:line="240" w:lineRule="auto"/>
        <w:jc w:val="left"/>
        <w:rPr>
          <w:rFonts w:ascii="Times New Roman" w:hAnsi="Times New Roman" w:cs="Times New Roman" w:eastAsia="Times New Roman" w:hint="default"/>
          <w:sz w:val="18"/>
          <w:szCs w:val="18"/>
        </w:rPr>
        <w:sectPr>
          <w:footerReference w:type="default" r:id="rId55"/>
          <w:pgSz w:w="11910" w:h="16840"/>
          <w:pgMar w:footer="1138" w:header="750" w:top="1100" w:bottom="1320" w:left="980" w:right="0"/>
          <w:pgNumType w:start="121"/>
        </w:sectPr>
      </w:pPr>
    </w:p>
    <w:p>
      <w:pPr>
        <w:spacing w:line="240" w:lineRule="auto" w:before="8"/>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54" w:right="0"/>
        <w:jc w:val="left"/>
      </w:pPr>
      <w:r>
        <w:rPr/>
        <w:t>山东晨鸣纸业集团股份有限公司（以下简称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）前身为山东省寿光县造纸总厂，于</w:t>
      </w:r>
      <w:r>
        <w:rPr>
          <w:spacing w:val="-6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3"/>
        </w:rPr>
        <w:t> </w:t>
      </w:r>
      <w:r>
        <w:rPr/>
        <w:t>年</w:t>
      </w:r>
    </w:p>
    <w:p>
      <w:pPr>
        <w:pStyle w:val="BodyText"/>
        <w:spacing w:line="297" w:lineRule="auto" w:before="66"/>
        <w:ind w:right="112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月改组设立定向募集的股份有限公司。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月，经山东省人民政府鲁改字【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270</w:t>
      </w:r>
      <w:r>
        <w:rPr>
          <w:rFonts w:ascii="Times New Roman" w:hAnsi="Times New Roman" w:cs="Times New Roman" w:eastAsia="Times New Roman" w:hint="default"/>
          <w:spacing w:val="-4"/>
        </w:rPr>
        <w:t> </w:t>
      </w:r>
      <w:r>
        <w:rPr/>
        <w:t>号文及国务院证</w:t>
      </w:r>
      <w:r>
        <w:rPr>
          <w:w w:val="99"/>
        </w:rPr>
        <w:t> </w:t>
      </w:r>
      <w:r>
        <w:rPr/>
        <w:t>券委员会政委【</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59</w:t>
      </w:r>
      <w:r>
        <w:rPr>
          <w:rFonts w:ascii="Times New Roman" w:hAnsi="Times New Roman" w:cs="Times New Roman" w:eastAsia="Times New Roman" w:hint="default"/>
          <w:spacing w:val="-7"/>
        </w:rPr>
        <w:t> </w:t>
      </w:r>
      <w:r>
        <w:rPr/>
        <w:t>号文批准，本公司改组为募集设立的股份有限公司。</w:t>
      </w:r>
    </w:p>
    <w:p>
      <w:pPr>
        <w:pStyle w:val="BodyText"/>
        <w:spacing w:line="240" w:lineRule="auto" w:before="133"/>
        <w:ind w:left="554" w:right="0"/>
        <w:jc w:val="left"/>
      </w:pPr>
      <w:r>
        <w:rPr>
          <w:rFonts w:ascii="Times New Roman" w:hAnsi="Times New Roman" w:cs="Times New Roman" w:eastAsia="Times New Roman" w:hint="default"/>
        </w:rPr>
        <w:t>1997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月，经国务院证券委员会政委发【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2"/>
        </w:rPr>
        <w:t>号文批准，本公司公开发行境内上市外资股（</w:t>
      </w:r>
      <w:r>
        <w:rPr>
          <w:rFonts w:ascii="Times New Roman" w:hAnsi="Times New Roman" w:cs="Times New Roman" w:eastAsia="Times New Roman" w:hint="default"/>
          <w:spacing w:val="2"/>
        </w:rPr>
        <w:t>B</w:t>
      </w:r>
      <w:r>
        <w:rPr>
          <w:rFonts w:ascii="Times New Roman" w:hAnsi="Times New Roman" w:cs="Times New Roman" w:eastAsia="Times New Roman" w:hint="default"/>
          <w:spacing w:val="1"/>
        </w:rPr>
        <w:t> </w:t>
      </w:r>
      <w:r>
        <w:rPr>
          <w:spacing w:val="4"/>
        </w:rPr>
        <w:t>股）</w:t>
      </w:r>
      <w:r>
        <w:rPr/>
      </w:r>
    </w:p>
    <w:p>
      <w:pPr>
        <w:pStyle w:val="BodyText"/>
        <w:spacing w:line="240" w:lineRule="auto" w:before="66"/>
        <w:ind w:right="0"/>
        <w:jc w:val="left"/>
      </w:pPr>
      <w:r>
        <w:rPr>
          <w:rFonts w:ascii="Times New Roman" w:hAnsi="Times New Roman" w:cs="Times New Roman" w:eastAsia="Times New Roman" w:hint="default"/>
        </w:rPr>
        <w:t>11,500 </w:t>
      </w:r>
      <w:r>
        <w:rPr/>
        <w:t>万股。本次发行的</w:t>
      </w:r>
      <w:r>
        <w:rPr>
          <w:spacing w:val="-51"/>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股股票于</w:t>
      </w:r>
      <w:r>
        <w:rPr>
          <w:spacing w:val="-52"/>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日起在深圳证券交易所挂牌交易。</w:t>
      </w:r>
    </w:p>
    <w:p>
      <w:pPr>
        <w:spacing w:line="240" w:lineRule="auto" w:before="3"/>
        <w:rPr>
          <w:rFonts w:ascii="宋体" w:hAnsi="宋体" w:cs="宋体" w:eastAsia="宋体" w:hint="default"/>
          <w:sz w:val="14"/>
          <w:szCs w:val="14"/>
        </w:rPr>
      </w:pPr>
    </w:p>
    <w:p>
      <w:pPr>
        <w:pStyle w:val="BodyText"/>
        <w:spacing w:line="297" w:lineRule="auto"/>
        <w:ind w:right="1173" w:firstLine="400"/>
        <w:jc w:val="both"/>
      </w:pP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月，经中国证券监督管理委员会证监公司字【</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151</w:t>
      </w:r>
      <w:r>
        <w:rPr>
          <w:rFonts w:ascii="Times New Roman" w:hAnsi="Times New Roman" w:cs="Times New Roman" w:eastAsia="Times New Roman" w:hint="default"/>
          <w:spacing w:val="-2"/>
        </w:rPr>
        <w:t> </w:t>
      </w:r>
      <w:r>
        <w:rPr/>
        <w:t>号文批准，本公司增发人民币普通股股</w:t>
      </w:r>
      <w:r>
        <w:rPr>
          <w:w w:val="99"/>
        </w:rPr>
        <w:t> </w:t>
      </w:r>
      <w:r>
        <w:rPr/>
        <w:t>票（</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w:t>
      </w:r>
      <w:r>
        <w:rPr>
          <w:rFonts w:ascii="Times New Roman" w:hAnsi="Times New Roman" w:cs="Times New Roman" w:eastAsia="Times New Roman" w:hint="default"/>
        </w:rPr>
        <w:t>7,000 </w:t>
      </w:r>
      <w:r>
        <w:rPr/>
        <w:t>万股。本次增发的</w:t>
      </w:r>
      <w:r>
        <w:rPr>
          <w:spacing w:val="-49"/>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股股票于</w:t>
      </w:r>
      <w:r>
        <w:rPr>
          <w:spacing w:val="-52"/>
        </w:rPr>
        <w:t> </w:t>
      </w:r>
      <w:r>
        <w:rPr>
          <w:rFonts w:ascii="Times New Roman" w:hAnsi="Times New Roman" w:cs="Times New Roman" w:eastAsia="Times New Roman" w:hint="default"/>
        </w:rPr>
        <w:t>2000 </w:t>
      </w:r>
      <w:r>
        <w:rPr/>
        <w:t>年</w:t>
      </w:r>
      <w:r>
        <w:rPr>
          <w:spacing w:val="-52"/>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日起在深圳证券交易所挂牌交易。</w:t>
      </w:r>
    </w:p>
    <w:p>
      <w:pPr>
        <w:pStyle w:val="BodyText"/>
        <w:spacing w:line="297" w:lineRule="auto" w:before="133"/>
        <w:ind w:right="1131" w:firstLine="40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月，经香港联合交易所有限公司核准，本公司发行</w:t>
      </w:r>
      <w:r>
        <w:rPr>
          <w:spacing w:val="-58"/>
        </w:rPr>
        <w:t> </w:t>
      </w:r>
      <w:r>
        <w:rPr>
          <w:rFonts w:ascii="Times New Roman" w:hAnsi="Times New Roman" w:cs="Times New Roman" w:eastAsia="Times New Roman" w:hint="default"/>
        </w:rPr>
        <w:t>35570</w:t>
      </w:r>
      <w:r>
        <w:rPr>
          <w:rFonts w:ascii="Times New Roman" w:hAnsi="Times New Roman" w:cs="Times New Roman" w:eastAsia="Times New Roman" w:hint="default"/>
          <w:spacing w:val="-9"/>
        </w:rPr>
        <w:t> </w:t>
      </w:r>
      <w:r>
        <w:rPr/>
        <w:t>万股</w:t>
      </w:r>
      <w:r>
        <w:rPr>
          <w:spacing w:val="-59"/>
        </w:rPr>
        <w:t> </w:t>
      </w:r>
      <w:r>
        <w:rPr>
          <w:rFonts w:ascii="Times New Roman" w:hAnsi="Times New Roman" w:cs="Times New Roman" w:eastAsia="Times New Roman" w:hint="default"/>
        </w:rPr>
        <w:t>H</w:t>
      </w:r>
      <w:r>
        <w:rPr>
          <w:rFonts w:ascii="Times New Roman" w:hAnsi="Times New Roman" w:cs="Times New Roman" w:eastAsia="Times New Roman" w:hint="default"/>
          <w:spacing w:val="-10"/>
        </w:rPr>
        <w:t> </w:t>
      </w:r>
      <w:r>
        <w:rPr/>
        <w:t>股。同时本公司相关国有股东为</w:t>
      </w:r>
      <w:r>
        <w:rPr>
          <w:w w:val="99"/>
        </w:rPr>
        <w:t> </w:t>
      </w:r>
      <w:r>
        <w:rPr/>
        <w:t>进行国有股减持而划拨给全国社会保障基金理事会并转为境外上市外资股（</w:t>
      </w:r>
      <w:r>
        <w:rPr>
          <w:rFonts w:ascii="Times New Roman" w:hAnsi="Times New Roman" w:cs="Times New Roman" w:eastAsia="Times New Roman" w:hint="default"/>
        </w:rPr>
        <w:t>H</w:t>
      </w:r>
      <w:r>
        <w:rPr>
          <w:rFonts w:ascii="Times New Roman" w:hAnsi="Times New Roman" w:cs="Times New Roman" w:eastAsia="Times New Roman" w:hint="default"/>
          <w:spacing w:val="-5"/>
        </w:rPr>
        <w:t> </w:t>
      </w:r>
      <w:r>
        <w:rPr>
          <w:spacing w:val="-4"/>
        </w:rPr>
        <w:t>股）的股票</w:t>
      </w:r>
      <w:r>
        <w:rPr>
          <w:spacing w:val="-58"/>
        </w:rPr>
        <w:t> </w:t>
      </w:r>
      <w:r>
        <w:rPr>
          <w:rFonts w:ascii="Times New Roman" w:hAnsi="Times New Roman" w:cs="Times New Roman" w:eastAsia="Times New Roman" w:hint="default"/>
        </w:rPr>
        <w:t>3557</w:t>
      </w:r>
      <w:r>
        <w:rPr>
          <w:rFonts w:ascii="Times New Roman" w:hAnsi="Times New Roman" w:cs="Times New Roman" w:eastAsia="Times New Roman" w:hint="default"/>
          <w:spacing w:val="-7"/>
        </w:rPr>
        <w:t> </w:t>
      </w:r>
      <w:r>
        <w:rPr>
          <w:spacing w:val="-3"/>
        </w:rPr>
        <w:t>万股。本次增发</w:t>
      </w:r>
      <w:r>
        <w:rPr>
          <w:w w:val="99"/>
        </w:rPr>
        <w:t> </w:t>
      </w:r>
      <w:r>
        <w:rPr/>
        <w:t>的</w:t>
      </w:r>
      <w:r>
        <w:rPr>
          <w:spacing w:val="-52"/>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股股票于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日在香港联交所挂牌交易。</w:t>
      </w:r>
    </w:p>
    <w:p>
      <w:pPr>
        <w:pStyle w:val="BodyText"/>
        <w:spacing w:line="400" w:lineRule="auto" w:before="133"/>
        <w:ind w:left="554" w:right="0"/>
        <w:jc w:val="left"/>
      </w:pPr>
      <w:r>
        <w:rPr/>
        <w:t>截至</w:t>
      </w:r>
      <w:r>
        <w:rPr>
          <w:spacing w:val="-51"/>
        </w:rPr>
        <w:t> </w:t>
      </w:r>
      <w:r>
        <w:rPr>
          <w:rFonts w:ascii="Times New Roman" w:hAnsi="Times New Roman" w:cs="Times New Roman" w:eastAsia="Times New Roman" w:hint="default"/>
        </w:rPr>
        <w:t>2019 </w:t>
      </w:r>
      <w:r>
        <w:rPr/>
        <w:t>年</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日，本公司股本总额变为</w:t>
      </w:r>
      <w:r>
        <w:rPr>
          <w:spacing w:val="-50"/>
        </w:rPr>
        <w:t> </w:t>
      </w:r>
      <w:r>
        <w:rPr>
          <w:rFonts w:ascii="Times New Roman" w:hAnsi="Times New Roman" w:cs="Times New Roman" w:eastAsia="Times New Roman" w:hint="default"/>
        </w:rPr>
        <w:t>290,460.82</w:t>
      </w:r>
      <w:r>
        <w:rPr>
          <w:rFonts w:ascii="Times New Roman" w:hAnsi="Times New Roman" w:cs="Times New Roman" w:eastAsia="Times New Roman" w:hint="default"/>
          <w:spacing w:val="2"/>
        </w:rPr>
        <w:t> </w:t>
      </w:r>
      <w:r>
        <w:rPr/>
        <w:t>万股，详见附注七、</w:t>
      </w:r>
      <w:r>
        <w:rPr>
          <w:rFonts w:ascii="Times New Roman" w:hAnsi="Times New Roman" w:cs="Times New Roman" w:eastAsia="Times New Roman" w:hint="default"/>
        </w:rPr>
        <w:t>38</w:t>
      </w:r>
      <w:r>
        <w:rPr/>
        <w:t>。</w:t>
      </w:r>
      <w:r>
        <w:rPr>
          <w:w w:val="99"/>
        </w:rPr>
        <w:t> </w:t>
      </w:r>
      <w:r>
        <w:rPr>
          <w:w w:val="95"/>
        </w:rPr>
        <w:t>本公司建立了股东大会、董事会、监事会的法人治理结构，目前设企业管理中心、财务资本管理中心、供</w:t>
      </w:r>
      <w:r>
        <w:rPr/>
      </w:r>
    </w:p>
    <w:p>
      <w:pPr>
        <w:pStyle w:val="BodyText"/>
        <w:spacing w:line="209" w:lineRule="exact"/>
        <w:ind w:right="0"/>
        <w:jc w:val="left"/>
      </w:pPr>
      <w:r>
        <w:rPr/>
        <w:t>应链管理中心、公共事务中心、制造事业本部、销售公司、物流事业部、林业管理部、证券投资部、稽察部等</w:t>
      </w:r>
    </w:p>
    <w:p>
      <w:pPr>
        <w:pStyle w:val="BodyText"/>
        <w:spacing w:line="240" w:lineRule="auto" w:before="81"/>
        <w:ind w:right="0"/>
        <w:jc w:val="left"/>
      </w:pPr>
      <w:r>
        <w:rPr/>
        <w:t>部门。</w:t>
      </w:r>
    </w:p>
    <w:p>
      <w:pPr>
        <w:spacing w:line="240" w:lineRule="auto" w:before="5"/>
        <w:rPr>
          <w:rFonts w:ascii="宋体" w:hAnsi="宋体" w:cs="宋体" w:eastAsia="宋体" w:hint="default"/>
          <w:sz w:val="15"/>
          <w:szCs w:val="15"/>
        </w:rPr>
      </w:pPr>
    </w:p>
    <w:p>
      <w:pPr>
        <w:pStyle w:val="BodyText"/>
        <w:spacing w:line="307" w:lineRule="auto"/>
        <w:ind w:right="1136" w:firstLine="400"/>
        <w:jc w:val="both"/>
      </w:pPr>
      <w:r>
        <w:rPr>
          <w:spacing w:val="-3"/>
        </w:rPr>
        <w:t>本公司及其子公司（以下简称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spacing w:val="-3"/>
        </w:rPr>
        <w:t>）主要从事机制纸及纸板等纸制品和造纸原材料、造纸机械的加工、</w:t>
      </w:r>
      <w:r>
        <w:rPr>
          <w:w w:val="99"/>
        </w:rPr>
        <w:t> </w:t>
      </w:r>
      <w:r>
        <w:rPr/>
        <w:t>销售，电力、热力的生产、销售，林木种植、苗木培育、木材加工及销售，木制品的生产、加工及销售，人造</w:t>
      </w:r>
      <w:r>
        <w:rPr>
          <w:w w:val="99"/>
        </w:rPr>
        <w:t> </w:t>
      </w:r>
      <w:r>
        <w:rPr/>
        <w:t>板、强化木地板等的生产及销售，酒店服务、设备融资租赁经营、菱镁矿、滑石加工和销售等。</w:t>
      </w:r>
    </w:p>
    <w:p>
      <w:pPr>
        <w:pStyle w:val="BodyText"/>
        <w:spacing w:line="240" w:lineRule="auto" w:before="145"/>
        <w:ind w:left="554" w:right="0"/>
        <w:jc w:val="left"/>
      </w:pPr>
      <w:r>
        <w:rPr/>
        <w:t>本财务报表及财务报表附注业经本公司董事会于</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日批准报出。</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、合并财务报表范围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本公司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年度纳入合并范围的子公司共</w:t>
      </w:r>
      <w:r>
        <w:rPr>
          <w:spacing w:val="-52"/>
        </w:rPr>
        <w:t> </w:t>
      </w:r>
      <w:r>
        <w:rPr>
          <w:rFonts w:ascii="Times New Roman" w:hAnsi="Times New Roman" w:cs="Times New Roman" w:eastAsia="Times New Roman" w:hint="default"/>
        </w:rPr>
        <w:t>68</w:t>
      </w:r>
      <w:r>
        <w:rPr>
          <w:rFonts w:ascii="Times New Roman" w:hAnsi="Times New Roman" w:cs="Times New Roman" w:eastAsia="Times New Roman" w:hint="default"/>
          <w:spacing w:val="-2"/>
        </w:rPr>
        <w:t> </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w:t>
      </w:r>
    </w:p>
    <w:p>
      <w:pPr>
        <w:pStyle w:val="BodyText"/>
        <w:spacing w:line="240" w:lineRule="auto" w:before="66"/>
        <w:ind w:right="0"/>
        <w:jc w:val="left"/>
      </w:pPr>
      <w:r>
        <w:rPr/>
        <w:t>并范围比上年度增加</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户，减少</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31" w:firstLine="400"/>
        <w:jc w:val="both"/>
      </w:pPr>
      <w:r>
        <w:rPr/>
        <w:t>本公司财务报表以持续经营为基础，根据实际发生的交易和事项，按照财政部发布的《企业会计准则</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w w:val="95"/>
        </w:rPr>
        <w:t>基本准则》（财政部令第</w:t>
      </w:r>
      <w:r>
        <w:rPr>
          <w:rFonts w:ascii="Times New Roman" w:hAnsi="Times New Roman" w:cs="Times New Roman" w:eastAsia="Times New Roman" w:hint="default"/>
          <w:spacing w:val="-1"/>
          <w:w w:val="95"/>
        </w:rPr>
        <w:t>33</w:t>
      </w:r>
      <w:r>
        <w:rPr>
          <w:spacing w:val="-1"/>
          <w:w w:val="95"/>
        </w:rPr>
        <w:t>号发布、财政部令第</w:t>
      </w:r>
      <w:r>
        <w:rPr>
          <w:rFonts w:ascii="Times New Roman" w:hAnsi="Times New Roman" w:cs="Times New Roman" w:eastAsia="Times New Roman" w:hint="default"/>
          <w:spacing w:val="-1"/>
          <w:w w:val="95"/>
        </w:rPr>
        <w:t>76</w:t>
      </w:r>
      <w:r>
        <w:rPr>
          <w:spacing w:val="-1"/>
          <w:w w:val="95"/>
        </w:rPr>
        <w:t>号修订）、于</w:t>
      </w:r>
      <w:r>
        <w:rPr>
          <w:rFonts w:ascii="Times New Roman" w:hAnsi="Times New Roman" w:cs="Times New Roman" w:eastAsia="Times New Roman" w:hint="default"/>
          <w:spacing w:val="-1"/>
          <w:w w:val="95"/>
        </w:rPr>
        <w:t>2006</w:t>
      </w:r>
      <w:r>
        <w:rPr>
          <w:spacing w:val="-1"/>
          <w:w w:val="95"/>
        </w:rPr>
        <w:t>年</w:t>
      </w:r>
      <w:r>
        <w:rPr>
          <w:rFonts w:ascii="Times New Roman" w:hAnsi="Times New Roman" w:cs="Times New Roman" w:eastAsia="Times New Roman" w:hint="default"/>
          <w:spacing w:val="-1"/>
          <w:w w:val="95"/>
        </w:rPr>
        <w:t>2</w:t>
      </w:r>
      <w:r>
        <w:rPr>
          <w:spacing w:val="-1"/>
          <w:w w:val="95"/>
        </w:rPr>
        <w:t>月</w:t>
      </w:r>
      <w:r>
        <w:rPr>
          <w:rFonts w:ascii="Times New Roman" w:hAnsi="Times New Roman" w:cs="Times New Roman" w:eastAsia="Times New Roman" w:hint="default"/>
          <w:spacing w:val="-1"/>
          <w:w w:val="95"/>
        </w:rPr>
        <w:t>15</w:t>
      </w:r>
      <w:r>
        <w:rPr>
          <w:spacing w:val="-1"/>
          <w:w w:val="95"/>
        </w:rPr>
        <w:t>日及其后颁布和修订的</w:t>
      </w:r>
      <w:r>
        <w:rPr>
          <w:rFonts w:ascii="Times New Roman" w:hAnsi="Times New Roman" w:cs="Times New Roman" w:eastAsia="Times New Roman" w:hint="default"/>
          <w:spacing w:val="-1"/>
          <w:w w:val="95"/>
        </w:rPr>
        <w:t>42</w:t>
      </w:r>
      <w:r>
        <w:rPr>
          <w:spacing w:val="-1"/>
          <w:w w:val="95"/>
        </w:rPr>
        <w:t>项具体会</w:t>
      </w:r>
      <w:r>
        <w:rPr>
          <w:spacing w:val="93"/>
          <w:w w:val="95"/>
        </w:rPr>
        <w:t> </w:t>
      </w:r>
      <w:r>
        <w:rPr>
          <w:spacing w:val="93"/>
          <w:w w:val="95"/>
        </w:rPr>
      </w:r>
      <w:r>
        <w:rPr/>
        <w:t>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w:t>
      </w:r>
      <w:r>
        <w:rPr>
          <w:w w:val="99"/>
        </w:rPr>
        <w:t> </w:t>
      </w:r>
      <w:r>
        <w:rPr>
          <w:spacing w:val="-3"/>
          <w:w w:val="99"/>
        </w:rPr>
        <w:t>证券监督管理委员会《公开发行证券的公司信息披露编报规则第</w:t>
      </w:r>
      <w:r>
        <w:rPr>
          <w:rFonts w:ascii="Times New Roman" w:hAnsi="Times New Roman" w:cs="Times New Roman" w:eastAsia="Times New Roman" w:hint="default"/>
          <w:spacing w:val="-3"/>
          <w:w w:val="99"/>
        </w:rPr>
        <w:t>15</w:t>
      </w:r>
      <w:r>
        <w:rPr>
          <w:spacing w:val="-3"/>
          <w:w w:val="99"/>
        </w:rPr>
        <w:t>号</w:t>
      </w:r>
      <w:r>
        <w:rPr>
          <w:rFonts w:ascii="Times New Roman" w:hAnsi="Times New Roman" w:cs="Times New Roman" w:eastAsia="Times New Roman" w:hint="default"/>
          <w:spacing w:val="-3"/>
          <w:w w:val="99"/>
        </w:rPr>
        <w:t>——</w:t>
      </w:r>
      <w:r>
        <w:rPr>
          <w:spacing w:val="-3"/>
          <w:w w:val="99"/>
        </w:rPr>
        <w:t>财务报告的一般规定》（</w:t>
      </w:r>
      <w:r>
        <w:rPr>
          <w:rFonts w:ascii="Times New Roman" w:hAnsi="Times New Roman" w:cs="Times New Roman" w:eastAsia="Times New Roman" w:hint="default"/>
          <w:spacing w:val="-3"/>
          <w:w w:val="99"/>
        </w:rPr>
        <w:t>2014</w:t>
      </w:r>
      <w:r>
        <w:rPr>
          <w:spacing w:val="-3"/>
          <w:w w:val="99"/>
        </w:rPr>
        <w:t>年修订）</w:t>
      </w:r>
      <w:r>
        <w:rPr>
          <w:spacing w:val="-71"/>
          <w:w w:val="99"/>
        </w:rPr>
        <w:t> </w:t>
      </w:r>
      <w:r>
        <w:rPr>
          <w:spacing w:val="-71"/>
          <w:w w:val="99"/>
        </w:rPr>
      </w:r>
      <w:r>
        <w:rPr/>
        <w:t>的披露规定编制。</w:t>
      </w:r>
    </w:p>
    <w:p>
      <w:pPr>
        <w:spacing w:after="0" w:line="297"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根据企业会计准则的相关规定，本公司会计核算以权责发生制为基础。除某些金融工具外，本财务报表均</w:t>
      </w:r>
      <w:r>
        <w:rPr>
          <w:spacing w:val="-44"/>
          <w:w w:val="95"/>
        </w:rPr>
        <w:t> </w:t>
      </w:r>
      <w:r>
        <w:rPr>
          <w:spacing w:val="-44"/>
          <w:w w:val="95"/>
        </w:rPr>
      </w:r>
      <w:r>
        <w:rPr>
          <w:w w:val="95"/>
        </w:rPr>
        <w:t>以历史成本为计量基础。持有待售的非流动资产，按公允价值减去预计费用后的金额，以及符合持有待售条件</w:t>
      </w:r>
      <w:r>
        <w:rPr>
          <w:spacing w:val="91"/>
          <w:w w:val="95"/>
        </w:rPr>
        <w:t> </w:t>
      </w:r>
      <w:r>
        <w:rPr>
          <w:spacing w:val="91"/>
          <w:w w:val="95"/>
        </w:rPr>
      </w:r>
      <w:r>
        <w:rPr/>
        <w:t>时的原账面价值，取两者孰低计价。资产如果发生减值，则按照相关规定计提相应的减值准备。</w:t>
      </w:r>
    </w:p>
    <w:p>
      <w:pPr>
        <w:spacing w:line="240" w:lineRule="auto" w:before="10"/>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本公司自报告期末起</w:t>
      </w:r>
      <w:r>
        <w:rPr>
          <w:rFonts w:ascii="Times New Roman" w:hAnsi="Times New Roman" w:cs="Times New Roman" w:eastAsia="Times New Roman" w:hint="default"/>
        </w:rPr>
        <w:t>12</w:t>
      </w:r>
      <w:r>
        <w:rPr/>
        <w:t>个月不存在对本公司持续经营能力产生重大疑虑的事项或情况。</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pStyle w:val="BodyText"/>
        <w:spacing w:line="460" w:lineRule="atLeast" w:before="146"/>
        <w:ind w:left="554" w:right="0"/>
        <w:jc w:val="left"/>
      </w:pPr>
      <w:r>
        <w:rPr/>
        <w:t>具体会计政策和会计估计提示：</w:t>
      </w:r>
      <w:r>
        <w:rPr>
          <w:w w:val="99"/>
        </w:rPr>
        <w:t> </w:t>
      </w:r>
      <w:r>
        <w:rPr>
          <w:w w:val="95"/>
        </w:rPr>
        <w:t>本公司及各子公司从事机制纸、电力及热力、建筑材料、造纸化工用品、融资租赁、酒店管理等经营。本</w:t>
      </w:r>
      <w:r>
        <w:rPr/>
      </w:r>
    </w:p>
    <w:p>
      <w:pPr>
        <w:pStyle w:val="BodyText"/>
        <w:spacing w:line="307" w:lineRule="auto" w:before="81"/>
        <w:ind w:right="1176"/>
        <w:jc w:val="both"/>
      </w:pPr>
      <w:r>
        <w:rPr>
          <w:w w:val="95"/>
        </w:rPr>
        <w:t>公司及各子公司根据实际生产经营特点，依据相关企业会计准则的规定，对收入确认、履约进度确定、研究开</w:t>
      </w:r>
      <w:r>
        <w:rPr>
          <w:spacing w:val="91"/>
          <w:w w:val="95"/>
        </w:rPr>
        <w:t> </w:t>
      </w:r>
      <w:r>
        <w:rPr>
          <w:spacing w:val="91"/>
          <w:w w:val="95"/>
        </w:rPr>
      </w:r>
      <w:r>
        <w:rPr/>
        <w:t>发支出等交易和事项制定了若干项具体会计政策和会计估计，详见本附注五、</w:t>
      </w:r>
      <w:r>
        <w:rPr>
          <w:rFonts w:ascii="Times New Roman" w:hAnsi="Times New Roman" w:cs="Times New Roman" w:eastAsia="Times New Roman" w:hint="default"/>
        </w:rPr>
        <w:t>29</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各项描述。关于管理层</w:t>
      </w:r>
      <w:r>
        <w:rPr>
          <w:w w:val="99"/>
        </w:rPr>
        <w:t> </w:t>
      </w:r>
      <w:r>
        <w:rPr/>
        <w:t>所作出的重大会计判断和估计的说明，请参阅附注五、</w:t>
      </w:r>
      <w:r>
        <w:rPr>
          <w:rFonts w:ascii="Times New Roman" w:hAnsi="Times New Roman" w:cs="Times New Roman" w:eastAsia="Times New Roman" w:hint="default"/>
        </w:rPr>
        <w:t>33</w:t>
      </w:r>
      <w:r>
        <w:rPr>
          <w:rFonts w:ascii="Times New Roman" w:hAnsi="Times New Roman" w:cs="Times New Roman" w:eastAsia="Times New Roman" w:hint="default"/>
        </w:rPr>
        <w:t>“</w:t>
      </w:r>
      <w:r>
        <w:rPr/>
        <w:t>重要会计政策和会计估计变更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1"/>
          <w:szCs w:val="21"/>
        </w:rPr>
      </w:pPr>
    </w:p>
    <w:p>
      <w:pPr>
        <w:pStyle w:val="Heading4"/>
        <w:spacing w:line="240" w:lineRule="auto" w:before="0"/>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本财务报表符合企业会计准则的要求，真实、完整地反映了本公司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日的合并及公司财务状</w:t>
      </w:r>
    </w:p>
    <w:p>
      <w:pPr>
        <w:pStyle w:val="BodyText"/>
        <w:spacing w:line="240" w:lineRule="auto" w:before="66"/>
        <w:ind w:right="0"/>
        <w:jc w:val="both"/>
      </w:pPr>
      <w:r>
        <w:rPr/>
        <w:t>况以及</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年度的合并及公司经营成果和合并及公司现金流量等有关信息。</w:t>
      </w:r>
    </w:p>
    <w:p>
      <w:pPr>
        <w:spacing w:line="240" w:lineRule="auto" w:before="5"/>
        <w:rPr>
          <w:rFonts w:ascii="宋体" w:hAnsi="宋体" w:cs="宋体" w:eastAsia="宋体" w:hint="default"/>
          <w:sz w:val="26"/>
          <w:szCs w:val="26"/>
        </w:rPr>
      </w:pPr>
    </w:p>
    <w:p>
      <w:pPr>
        <w:pStyle w:val="Heading4"/>
        <w:spacing w:line="240" w:lineRule="auto" w:before="0"/>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54" w:right="0"/>
        <w:jc w:val="left"/>
      </w:pPr>
      <w:r>
        <w:rPr/>
        <w:t>本集团会计期间采用公历年度，即每年自</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4"/>
        <w:rPr>
          <w:rFonts w:ascii="宋体" w:hAnsi="宋体" w:cs="宋体" w:eastAsia="宋体" w:hint="default"/>
          <w:sz w:val="25"/>
          <w:szCs w:val="25"/>
        </w:rPr>
      </w:pPr>
    </w:p>
    <w:p>
      <w:pPr>
        <w:pStyle w:val="Heading4"/>
        <w:spacing w:line="240" w:lineRule="auto" w:before="0"/>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71" w:firstLine="40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w:t>
      </w:r>
      <w:r>
        <w:rPr>
          <w:w w:val="99"/>
        </w:rPr>
        <w:t> </w:t>
      </w:r>
      <w:r>
        <w:rPr/>
        <w:t>一个营业周期，并以其作为资产和负债的流动性划分标准。</w:t>
      </w:r>
    </w:p>
    <w:p>
      <w:pPr>
        <w:spacing w:line="240" w:lineRule="auto" w:before="11"/>
        <w:rPr>
          <w:rFonts w:ascii="宋体" w:hAnsi="宋体" w:cs="宋体" w:eastAsia="宋体" w:hint="default"/>
          <w:sz w:val="23"/>
          <w:szCs w:val="23"/>
        </w:rPr>
      </w:pPr>
    </w:p>
    <w:p>
      <w:pPr>
        <w:pStyle w:val="Heading4"/>
        <w:spacing w:line="240" w:lineRule="auto" w:before="0"/>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176" w:firstLine="400"/>
        <w:jc w:val="both"/>
      </w:pPr>
      <w:r>
        <w:rPr>
          <w:w w:val="95"/>
        </w:rPr>
        <w:t>人民币为本公司及境内子公司经营所处的主要经济环境中的货币，本公司及境内子公司以人民币为记账本</w:t>
      </w:r>
      <w:r>
        <w:rPr>
          <w:spacing w:val="-44"/>
          <w:w w:val="95"/>
        </w:rPr>
        <w:t> </w:t>
      </w:r>
      <w:r>
        <w:rPr>
          <w:spacing w:val="-44"/>
          <w:w w:val="95"/>
        </w:rPr>
      </w:r>
      <w:r>
        <w:rPr>
          <w:w w:val="95"/>
        </w:rPr>
        <w:t>位币。本公司之境外子公司根据其经营所处的主要经济环境中的货币确定美元、日元、欧元、韩元为其记账本</w:t>
      </w:r>
      <w:r>
        <w:rPr>
          <w:spacing w:val="91"/>
          <w:w w:val="95"/>
        </w:rPr>
        <w:t> </w:t>
      </w:r>
      <w:r>
        <w:rPr>
          <w:spacing w:val="91"/>
          <w:w w:val="95"/>
        </w:rPr>
      </w:r>
      <w:r>
        <w:rPr/>
        <w:t>位币。本公司编制本财务报表时所采用的货币为人民币。</w:t>
      </w:r>
    </w:p>
    <w:p>
      <w:pPr>
        <w:spacing w:line="240" w:lineRule="auto" w:before="10"/>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5</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1159"/>
        <w:jc w:val="left"/>
      </w:pPr>
      <w:r>
        <w:rPr/>
        <w:t>（</w:t>
      </w:r>
      <w:r>
        <w:rPr>
          <w:rFonts w:ascii="Times New Roman" w:hAnsi="Times New Roman" w:cs="Times New Roman" w:eastAsia="Times New Roman" w:hint="default"/>
        </w:rPr>
        <w:t>1</w:t>
      </w:r>
      <w:r>
        <w:rPr/>
        <w:t>）合并范围</w:t>
      </w:r>
      <w:r>
        <w:rPr>
          <w:w w:val="99"/>
        </w:rPr>
        <w:t> </w:t>
      </w:r>
      <w:r>
        <w:rPr>
          <w:w w:val="95"/>
        </w:rPr>
        <w:t>合并财务报表的合并范围以控制为基础予以确定。控制，是指本公司拥有对被投资单位的权力，通过参与</w:t>
      </w:r>
      <w:r>
        <w:rPr/>
      </w:r>
    </w:p>
    <w:p>
      <w:pPr>
        <w:pStyle w:val="BodyText"/>
        <w:spacing w:line="209" w:lineRule="exact"/>
        <w:ind w:right="0"/>
        <w:jc w:val="both"/>
      </w:pPr>
      <w:r>
        <w:rPr/>
        <w:t>被投资单位的相关活动而享有可变回报，并且有能力运用对被投资单位的权力影响其回报金额。子公司，是指</w:t>
      </w:r>
    </w:p>
    <w:p>
      <w:pPr>
        <w:pStyle w:val="BodyText"/>
        <w:spacing w:line="240" w:lineRule="auto" w:before="81"/>
        <w:ind w:right="0"/>
        <w:jc w:val="both"/>
      </w:pPr>
      <w:r>
        <w:rPr/>
        <w:t>被本公司控制的主体（含企业、被投资单位中可分割的部分、结构化主体等）。</w:t>
      </w:r>
    </w:p>
    <w:p>
      <w:pPr>
        <w:spacing w:after="0" w:line="240"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400" w:lineRule="auto" w:before="37"/>
        <w:ind w:left="554" w:right="0"/>
        <w:jc w:val="left"/>
      </w:pPr>
      <w:r>
        <w:rPr/>
        <w:t>（</w:t>
      </w:r>
      <w:r>
        <w:rPr>
          <w:rFonts w:ascii="Times New Roman" w:hAnsi="Times New Roman" w:cs="Times New Roman" w:eastAsia="Times New Roman" w:hint="default"/>
        </w:rPr>
        <w:t>2</w:t>
      </w:r>
      <w:r>
        <w:rPr/>
        <w:t>）合并财务报表的编制方法</w:t>
      </w:r>
      <w:r>
        <w:rPr>
          <w:w w:val="99"/>
        </w:rPr>
        <w:t> </w:t>
      </w:r>
      <w:r>
        <w:rPr>
          <w:w w:val="95"/>
        </w:rPr>
        <w:t>合并财务报表以本公司和子公司的财务报表为基础，根据其他有关资料，由本公司编制。在编制合并财务</w:t>
      </w:r>
      <w:r>
        <w:rPr/>
      </w:r>
    </w:p>
    <w:p>
      <w:pPr>
        <w:pStyle w:val="BodyText"/>
        <w:spacing w:line="209" w:lineRule="exact"/>
        <w:ind w:right="0"/>
        <w:jc w:val="left"/>
      </w:pPr>
      <w:r>
        <w:rPr/>
        <w:t>报表时，本公司和子公司的会计政策和会计期间要求保持一致，公司间的重大交易和往来余额予以抵销。</w:t>
      </w:r>
    </w:p>
    <w:p>
      <w:pPr>
        <w:spacing w:line="240" w:lineRule="auto" w:before="5"/>
        <w:rPr>
          <w:rFonts w:ascii="宋体" w:hAnsi="宋体" w:cs="宋体" w:eastAsia="宋体" w:hint="default"/>
          <w:sz w:val="15"/>
          <w:szCs w:val="15"/>
        </w:rPr>
      </w:pPr>
    </w:p>
    <w:p>
      <w:pPr>
        <w:pStyle w:val="BodyText"/>
        <w:spacing w:line="314" w:lineRule="auto"/>
        <w:ind w:right="1138" w:firstLine="400"/>
        <w:jc w:val="both"/>
      </w:pPr>
      <w:r>
        <w:rPr/>
        <w:t>在报告期内因同一控制下企业合并增加的子公司以及业务，视同该子公司以及业务自同受最终控制方控制</w:t>
      </w:r>
      <w:r>
        <w:rPr>
          <w:w w:val="99"/>
        </w:rPr>
        <w:t> </w:t>
      </w:r>
      <w:r>
        <w:rPr>
          <w:spacing w:val="-3"/>
          <w:w w:val="99"/>
        </w:rPr>
        <w:t>之日起纳入本公司的合并范围，将其自同受最终控制方控制之日起的经营成果、现金流量分别纳入合并利润表、</w:t>
      </w:r>
      <w:r>
        <w:rPr>
          <w:spacing w:val="-85"/>
          <w:w w:val="99"/>
        </w:rPr>
        <w:t> </w:t>
      </w:r>
      <w:r>
        <w:rPr>
          <w:spacing w:val="-85"/>
          <w:w w:val="99"/>
        </w:rPr>
      </w:r>
      <w:r>
        <w:rPr/>
        <w:t>合并现金流量表中。</w:t>
      </w:r>
    </w:p>
    <w:p>
      <w:pPr>
        <w:pStyle w:val="BodyText"/>
        <w:spacing w:line="314" w:lineRule="auto" w:before="139"/>
        <w:ind w:right="1173" w:firstLine="400"/>
        <w:jc w:val="both"/>
      </w:pPr>
      <w:r>
        <w:rPr/>
        <w:t>在报告期内因非同一控制下企业合并增加的子公司以及业务，将该子公司以及业务自购买日至报告期末的</w:t>
      </w:r>
      <w:r>
        <w:rPr>
          <w:w w:val="99"/>
        </w:rPr>
        <w:t> </w:t>
      </w:r>
      <w:r>
        <w:rPr/>
        <w:t>收入、费用、利润纳入合并利润表，将其现金流量纳入合并现金流量表。</w:t>
      </w:r>
    </w:p>
    <w:p>
      <w:pPr>
        <w:pStyle w:val="BodyText"/>
        <w:spacing w:line="309" w:lineRule="auto" w:before="139"/>
        <w:ind w:right="1176" w:firstLine="400"/>
        <w:jc w:val="both"/>
      </w:pPr>
      <w:r>
        <w:rPr>
          <w:w w:val="95"/>
        </w:rPr>
        <w:t>子公司的股东权益中不属于本公司所拥有的部分，作为少数股东权益在合并资产负债表中股东权益项下单</w:t>
      </w:r>
      <w:r>
        <w:rPr>
          <w:spacing w:val="-44"/>
          <w:w w:val="95"/>
        </w:rPr>
        <w:t> </w:t>
      </w:r>
      <w:r>
        <w:rPr>
          <w:spacing w:val="-44"/>
          <w:w w:val="95"/>
        </w:rPr>
      </w:r>
      <w:r>
        <w:rPr/>
        <w:t>独列示；子公司当期净损益中属于少数股东权益的份额，在合并利润表中净利润项目下以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r>
        <w:rPr>
          <w:spacing w:val="2"/>
          <w:w w:val="99"/>
        </w:rPr>
        <w:t> </w:t>
      </w:r>
      <w:r>
        <w:rPr>
          <w:w w:val="95"/>
        </w:rPr>
        <w:t>列示。少数股东分担的子公司的亏损超过了少数股东在该子公司期初所有者权益中所享有的份额，其余额仍冲</w:t>
      </w:r>
      <w:r>
        <w:rPr>
          <w:spacing w:val="91"/>
          <w:w w:val="95"/>
        </w:rPr>
        <w:t> </w:t>
      </w:r>
      <w:r>
        <w:rPr>
          <w:spacing w:val="91"/>
          <w:w w:val="95"/>
        </w:rPr>
      </w:r>
      <w:r>
        <w:rPr/>
        <w:t>减少数股东权益。</w:t>
      </w:r>
    </w:p>
    <w:p>
      <w:pPr>
        <w:pStyle w:val="BodyText"/>
        <w:spacing w:line="400" w:lineRule="auto" w:before="143"/>
        <w:ind w:left="554" w:right="0"/>
        <w:jc w:val="left"/>
      </w:pPr>
      <w:r>
        <w:rPr/>
        <w:t>（</w:t>
      </w:r>
      <w:r>
        <w:rPr>
          <w:rFonts w:ascii="Times New Roman" w:hAnsi="Times New Roman" w:cs="Times New Roman" w:eastAsia="Times New Roman" w:hint="default"/>
        </w:rPr>
        <w:t>3</w:t>
      </w:r>
      <w:r>
        <w:rPr/>
        <w:t>）丧失子公司控制权的处理</w:t>
      </w:r>
      <w:r>
        <w:rPr>
          <w:w w:val="99"/>
        </w:rPr>
        <w:t> </w:t>
      </w:r>
      <w:r>
        <w:rPr>
          <w:w w:val="95"/>
        </w:rPr>
        <w:t>因处置部分股权投资或其他原因丧失了对原有子公司控制权的，剩余股权按照其在丧失控制权日的公允价</w:t>
      </w:r>
      <w:r>
        <w:rPr/>
      </w:r>
    </w:p>
    <w:p>
      <w:pPr>
        <w:pStyle w:val="BodyText"/>
        <w:spacing w:line="209" w:lineRule="exact"/>
        <w:ind w:right="0"/>
        <w:jc w:val="left"/>
      </w:pPr>
      <w:r>
        <w:rPr/>
        <w:t>值进行重新计量；处置股权取得的对价与剩余股权公允价值之和，减去按原持股比例计算应享有原有子公司自</w:t>
      </w:r>
    </w:p>
    <w:p>
      <w:pPr>
        <w:pStyle w:val="BodyText"/>
        <w:spacing w:line="240" w:lineRule="auto" w:before="81"/>
        <w:ind w:right="0"/>
        <w:jc w:val="left"/>
      </w:pPr>
      <w:r>
        <w:rPr/>
        <w:t>购买日开始持续计算的净资产账面价值的份额与商誉之和，形成的差额计入丧失控制权当期的投资收益。</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与原有子公司的股权投资相关的其他综合收益等，在丧失控制权时转入当期损益，由于被投资方重新计量</w:t>
      </w:r>
      <w:r>
        <w:rPr>
          <w:spacing w:val="-44"/>
          <w:w w:val="95"/>
        </w:rPr>
        <w:t> </w:t>
      </w:r>
      <w:r>
        <w:rPr>
          <w:spacing w:val="-44"/>
          <w:w w:val="95"/>
        </w:rPr>
      </w:r>
      <w:r>
        <w:rPr/>
        <w:t>设定收益计划净负债或净资产变动而产生的其他综合收益除外。</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554" w:right="0"/>
        <w:jc w:val="left"/>
      </w:pPr>
      <w:r>
        <w:rPr/>
        <w:t>合营安排，是指一项由两个或两个以上的参与方共同控制的安排。本集团合营安排分为共同经营和合营企</w:t>
      </w:r>
    </w:p>
    <w:p>
      <w:pPr>
        <w:pStyle w:val="BodyText"/>
        <w:spacing w:line="240" w:lineRule="auto" w:before="81"/>
        <w:ind w:right="0"/>
        <w:jc w:val="left"/>
      </w:pPr>
      <w:r>
        <w:rPr/>
        <w:t>业。</w:t>
      </w:r>
    </w:p>
    <w:p>
      <w:pPr>
        <w:spacing w:line="240" w:lineRule="auto" w:before="7"/>
        <w:rPr>
          <w:rFonts w:ascii="宋体" w:hAnsi="宋体" w:cs="宋体" w:eastAsia="宋体" w:hint="default"/>
          <w:sz w:val="12"/>
          <w:szCs w:val="12"/>
        </w:rPr>
      </w:pPr>
    </w:p>
    <w:p>
      <w:pPr>
        <w:pStyle w:val="BodyText"/>
        <w:spacing w:line="400" w:lineRule="auto" w:before="37"/>
        <w:ind w:left="554" w:right="2632"/>
        <w:jc w:val="left"/>
      </w:pPr>
      <w:r>
        <w:rPr/>
        <w:t>（</w:t>
      </w:r>
      <w:r>
        <w:rPr>
          <w:rFonts w:ascii="Times New Roman" w:hAnsi="Times New Roman" w:cs="Times New Roman" w:eastAsia="Times New Roman" w:hint="default"/>
        </w:rPr>
        <w:t>1</w:t>
      </w:r>
      <w:r>
        <w:rPr/>
        <w:t>）共同经营</w:t>
      </w:r>
      <w:r>
        <w:rPr>
          <w:w w:val="99"/>
        </w:rPr>
        <w:t> </w:t>
      </w:r>
      <w:r>
        <w:rPr>
          <w:w w:val="95"/>
        </w:rPr>
        <w:t>共同经营是指本集团享有该安排相关资产且承担该安排相关负债的合营安排。</w:t>
      </w:r>
      <w:r>
        <w:rPr/>
      </w:r>
    </w:p>
    <w:p>
      <w:pPr>
        <w:pStyle w:val="BodyText"/>
        <w:spacing w:line="405" w:lineRule="auto" w:before="67"/>
        <w:ind w:left="554" w:right="1159"/>
        <w:jc w:val="left"/>
      </w:pPr>
      <w:r>
        <w:rPr>
          <w:w w:val="95"/>
        </w:rPr>
        <w:t>本集团确认与共同经营中利益份额相关的下列项目，并按照相关企业会计准则的规定进行会计处理：</w:t>
      </w:r>
      <w:r>
        <w:rPr>
          <w:spacing w:val="52"/>
          <w:w w:val="95"/>
        </w:rPr>
        <w:t> </w:t>
      </w:r>
      <w:r>
        <w:rPr>
          <w:spacing w:val="52"/>
          <w:w w:val="95"/>
        </w:rPr>
      </w:r>
      <w:r>
        <w:rPr>
          <w:rFonts w:ascii="Times New Roman" w:hAnsi="Times New Roman" w:cs="Times New Roman" w:eastAsia="Times New Roman" w:hint="default"/>
        </w:rPr>
        <w:t>A</w:t>
      </w:r>
      <w:r>
        <w:rPr/>
        <w:t>、确认单独所持有的资产，以及按其份额确认共同持有的资产；</w:t>
      </w:r>
      <w:r>
        <w:rPr>
          <w:w w:val="99"/>
        </w:rPr>
        <w:t> </w:t>
      </w:r>
      <w:r>
        <w:rPr>
          <w:rFonts w:ascii="Times New Roman" w:hAnsi="Times New Roman" w:cs="Times New Roman" w:eastAsia="Times New Roman" w:hint="default"/>
        </w:rPr>
        <w:t>B</w:t>
      </w:r>
      <w:r>
        <w:rPr/>
        <w:t>、确认单独所承担的负债，以及按其份额确认共同承担的负债；</w:t>
      </w:r>
      <w:r>
        <w:rPr>
          <w:w w:val="99"/>
        </w:rPr>
        <w:t> </w:t>
      </w:r>
      <w:r>
        <w:rPr>
          <w:rFonts w:ascii="Times New Roman" w:hAnsi="Times New Roman" w:cs="Times New Roman" w:eastAsia="Times New Roman" w:hint="default"/>
        </w:rPr>
        <w:t>C</w:t>
      </w:r>
      <w:r>
        <w:rPr/>
        <w:t>、确认出售其享有的共同经营产出份额所产生的收入；</w:t>
      </w:r>
      <w:r>
        <w:rPr>
          <w:w w:val="99"/>
        </w:rPr>
        <w:t> </w:t>
      </w:r>
      <w:r>
        <w:rPr>
          <w:rFonts w:ascii="Times New Roman" w:hAnsi="Times New Roman" w:cs="Times New Roman" w:eastAsia="Times New Roman" w:hint="default"/>
        </w:rPr>
        <w:t>D</w:t>
      </w:r>
      <w:r>
        <w:rPr/>
        <w:t>、按其份额确认共同经营因出售产出所产生的收入；</w:t>
      </w:r>
      <w:r>
        <w:rPr>
          <w:w w:val="99"/>
        </w:rPr>
        <w:t>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400" w:lineRule="auto" w:before="33"/>
        <w:ind w:left="554" w:right="4352"/>
        <w:jc w:val="left"/>
      </w:pPr>
      <w:r>
        <w:rPr/>
        <w:t>（</w:t>
      </w:r>
      <w:r>
        <w:rPr>
          <w:rFonts w:ascii="Times New Roman" w:hAnsi="Times New Roman" w:cs="Times New Roman" w:eastAsia="Times New Roman" w:hint="default"/>
        </w:rPr>
        <w:t>2</w:t>
      </w:r>
      <w:r>
        <w:rPr/>
        <w:t>）合营企业</w:t>
      </w:r>
      <w:r>
        <w:rPr>
          <w:w w:val="99"/>
        </w:rPr>
        <w:t> </w:t>
      </w:r>
      <w:r>
        <w:rPr>
          <w:w w:val="95"/>
        </w:rPr>
        <w:t>合营企业是指本集团仅对该安排的净资产享有权利的合营安排。</w:t>
      </w:r>
      <w:r>
        <w:rPr/>
      </w:r>
    </w:p>
    <w:p>
      <w:pPr>
        <w:pStyle w:val="BodyText"/>
        <w:spacing w:line="240" w:lineRule="auto" w:before="67"/>
        <w:ind w:left="554" w:right="0"/>
        <w:jc w:val="left"/>
      </w:pPr>
      <w:r>
        <w:rPr/>
        <w:t>本集团按照长期股权投资有关权益法核算的规定对合营企业的投资进行会计处理。</w:t>
      </w:r>
    </w:p>
    <w:p>
      <w:pPr>
        <w:spacing w:after="0" w:line="240" w:lineRule="auto"/>
        <w:jc w:val="left"/>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76" w:firstLine="400"/>
        <w:jc w:val="both"/>
      </w:pPr>
      <w:r>
        <w:rPr>
          <w:w w:val="95"/>
        </w:rPr>
        <w:t>现金是指库存现金以及可以随时用于支付的存款。现金等价物，是指本集团持有的期限短、流动性强、易</w:t>
      </w:r>
      <w:r>
        <w:rPr>
          <w:spacing w:val="-44"/>
          <w:w w:val="95"/>
        </w:rPr>
        <w:t> </w:t>
      </w:r>
      <w:r>
        <w:rPr>
          <w:spacing w:val="-44"/>
          <w:w w:val="95"/>
        </w:rPr>
      </w:r>
      <w:r>
        <w:rPr/>
        <w:t>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554" w:right="1159"/>
        <w:jc w:val="left"/>
      </w:pPr>
      <w:r>
        <w:rPr/>
        <w:t>（</w:t>
      </w:r>
      <w:r>
        <w:rPr>
          <w:rFonts w:ascii="Times New Roman" w:hAnsi="Times New Roman" w:cs="Times New Roman" w:eastAsia="Times New Roman" w:hint="default"/>
        </w:rPr>
        <w:t>1</w:t>
      </w:r>
      <w:r>
        <w:rPr/>
        <w:t>）外币业务</w:t>
      </w:r>
      <w:r>
        <w:rPr>
          <w:w w:val="99"/>
        </w:rPr>
        <w:t> </w:t>
      </w:r>
      <w:r>
        <w:rPr>
          <w:w w:val="95"/>
        </w:rPr>
        <w:t>本集团发生外币业务，按交易发生日的即期汇率（通常指中国人民银行公布的当日外汇牌价的中间价，下</w:t>
      </w:r>
      <w:r>
        <w:rPr/>
      </w:r>
    </w:p>
    <w:p>
      <w:pPr>
        <w:pStyle w:val="BodyText"/>
        <w:spacing w:line="209" w:lineRule="exact"/>
        <w:ind w:right="0"/>
        <w:jc w:val="left"/>
      </w:pPr>
      <w:r>
        <w:rPr/>
        <w:t>同）折算为记账本位币金额。</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资产负债表日，对外币货币性项目，采用资产负债表日即期汇率折算。因资产负债表日即期汇率与初始确</w:t>
      </w:r>
      <w:r>
        <w:rPr>
          <w:spacing w:val="-44"/>
          <w:w w:val="95"/>
        </w:rPr>
        <w:t> </w:t>
      </w:r>
      <w:r>
        <w:rPr>
          <w:spacing w:val="-44"/>
          <w:w w:val="95"/>
        </w:rPr>
      </w:r>
      <w:r>
        <w:rPr>
          <w:w w:val="95"/>
        </w:rPr>
        <w:t>认时或者前一资产负债表日即期汇率不同而产生的汇兑差额，计入当期损益；对以历史成本计量的外币非货币</w:t>
      </w:r>
      <w:r>
        <w:rPr>
          <w:spacing w:val="91"/>
          <w:w w:val="95"/>
        </w:rPr>
        <w:t> </w:t>
      </w:r>
      <w:r>
        <w:rPr>
          <w:spacing w:val="91"/>
          <w:w w:val="95"/>
        </w:rPr>
      </w:r>
      <w:r>
        <w:rPr>
          <w:w w:val="95"/>
        </w:rPr>
        <w:t>性项目，仍采用交易发生日的即期汇率折算；对以公允价值计量的外币非货币性项目，采用公允价值确定日的</w:t>
      </w:r>
      <w:r>
        <w:rPr>
          <w:spacing w:val="91"/>
          <w:w w:val="95"/>
        </w:rPr>
        <w:t> </w:t>
      </w:r>
      <w:r>
        <w:rPr>
          <w:spacing w:val="91"/>
          <w:w w:val="95"/>
        </w:rPr>
      </w:r>
      <w:r>
        <w:rPr/>
        <w:t>即期汇率折算，折算后的记账本位币金额与原记账本位币金额的差额，计入当期损益。</w:t>
      </w:r>
    </w:p>
    <w:p>
      <w:pPr>
        <w:pStyle w:val="BodyText"/>
        <w:spacing w:line="400" w:lineRule="auto" w:before="139"/>
        <w:ind w:left="554" w:right="0"/>
        <w:jc w:val="left"/>
      </w:pPr>
      <w:r>
        <w:rPr/>
        <w:t>（</w:t>
      </w:r>
      <w:r>
        <w:rPr>
          <w:rFonts w:ascii="Times New Roman" w:hAnsi="Times New Roman" w:cs="Times New Roman" w:eastAsia="Times New Roman" w:hint="default"/>
        </w:rPr>
        <w:t>2</w:t>
      </w:r>
      <w:r>
        <w:rPr/>
        <w:t>）外币财务报表的折算</w:t>
      </w:r>
      <w:r>
        <w:rPr>
          <w:w w:val="99"/>
        </w:rPr>
        <w:t> </w:t>
      </w:r>
      <w:r>
        <w:rPr>
          <w:w w:val="95"/>
        </w:rPr>
        <w:t>资产负债表日，对境外子公司外币财务报表进行折算时，资产负债表中的资产和负债项目，采用资产负债</w:t>
      </w:r>
      <w:r>
        <w:rPr/>
      </w:r>
    </w:p>
    <w:p>
      <w:pPr>
        <w:pStyle w:val="BodyText"/>
        <w:spacing w:line="224" w:lineRule="exact"/>
        <w:ind w:right="0"/>
        <w:jc w:val="left"/>
      </w:pPr>
      <w:r>
        <w:rPr/>
        <w:t>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pStyle w:val="BodyText"/>
        <w:spacing w:line="464" w:lineRule="exact" w:before="48"/>
        <w:ind w:left="554" w:right="0"/>
        <w:jc w:val="left"/>
      </w:pPr>
      <w:r>
        <w:rPr/>
        <w:t>利润表中的收入和费用项目，采用交易发生当期的平均汇率折算。</w:t>
      </w:r>
      <w:r>
        <w:rPr>
          <w:w w:val="99"/>
        </w:rPr>
        <w:t> </w:t>
      </w:r>
      <w:r>
        <w:rPr>
          <w:w w:val="95"/>
        </w:rPr>
        <w:t>现金流量表所有项目均按照现金流量发生当期的平均汇率折算。汇率变动对现金的影响额作为调节项目，</w:t>
      </w:r>
      <w:r>
        <w:rPr/>
      </w:r>
    </w:p>
    <w:p>
      <w:pPr>
        <w:pStyle w:val="BodyText"/>
        <w:spacing w:line="400" w:lineRule="auto" w:before="17"/>
        <w:ind w:left="554" w:right="0" w:hanging="401"/>
        <w:jc w:val="left"/>
      </w:pPr>
      <w:r>
        <w:rPr/>
        <w:t>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r>
        <w:rPr>
          <w:w w:val="99"/>
        </w:rPr>
        <w:t> </w:t>
      </w: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r>
        <w:rPr>
          <w:w w:val="99"/>
        </w:rPr>
        <w:t> </w:t>
      </w:r>
      <w:r>
        <w:rPr>
          <w:w w:val="95"/>
        </w:rPr>
        <w:t>处置境外经营并丧失控制权时，将资产负债表中所有者权益项目下列示的、与该境外经营相关的外币报表</w:t>
      </w:r>
      <w:r>
        <w:rPr/>
      </w:r>
    </w:p>
    <w:p>
      <w:pPr>
        <w:pStyle w:val="BodyText"/>
        <w:spacing w:line="209" w:lineRule="exact"/>
        <w:ind w:right="0"/>
        <w:jc w:val="left"/>
      </w:pPr>
      <w:r>
        <w:rPr/>
        <w:t>折算差额，全部或按处置该境外经营的比例转入处置当期损益。</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金融工具是指形成一方的金融资产，并形成其他方的金融负债或权益工具的合同。</w:t>
      </w:r>
    </w:p>
    <w:p>
      <w:pPr>
        <w:spacing w:line="240" w:lineRule="auto" w:before="5"/>
        <w:rPr>
          <w:rFonts w:ascii="宋体" w:hAnsi="宋体" w:cs="宋体" w:eastAsia="宋体" w:hint="default"/>
          <w:sz w:val="15"/>
          <w:szCs w:val="15"/>
        </w:rPr>
      </w:pPr>
    </w:p>
    <w:p>
      <w:pPr>
        <w:pStyle w:val="BodyText"/>
        <w:spacing w:line="412" w:lineRule="auto"/>
        <w:ind w:left="554" w:right="4352"/>
        <w:jc w:val="left"/>
      </w:pPr>
      <w:r>
        <w:rPr/>
        <w:t>（</w:t>
      </w:r>
      <w:r>
        <w:rPr>
          <w:rFonts w:ascii="Times New Roman" w:hAnsi="Times New Roman" w:cs="Times New Roman" w:eastAsia="Times New Roman" w:hint="default"/>
        </w:rPr>
        <w:t>1</w:t>
      </w:r>
      <w:r>
        <w:rPr/>
        <w:t>）金融工具的确认和终止确认</w:t>
      </w:r>
      <w:r>
        <w:rPr>
          <w:w w:val="99"/>
        </w:rPr>
        <w:t> </w:t>
      </w:r>
      <w:r>
        <w:rPr>
          <w:w w:val="95"/>
        </w:rPr>
        <w:t>本集团于成为金融工具合同的一方时确认一项金融资产或金融负债。</w:t>
      </w:r>
      <w:r>
        <w:rPr>
          <w:spacing w:val="8"/>
          <w:w w:val="95"/>
        </w:rPr>
        <w:t> </w:t>
      </w:r>
      <w:r>
        <w:rPr>
          <w:spacing w:val="8"/>
          <w:w w:val="95"/>
        </w:rPr>
      </w:r>
      <w:r>
        <w:rPr/>
        <w:t>金融资产满足下列条件之一的，终止确认：</w:t>
      </w:r>
    </w:p>
    <w:p>
      <w:pPr>
        <w:pStyle w:val="BodyText"/>
        <w:spacing w:line="240" w:lineRule="auto" w:before="57"/>
        <w:ind w:left="554" w:right="0"/>
        <w:jc w:val="left"/>
      </w:pPr>
      <w:r>
        <w:rPr/>
        <w:t>①收取该金融资产现金流量的合同权利终止；</w:t>
      </w:r>
    </w:p>
    <w:p>
      <w:pPr>
        <w:pStyle w:val="BodyText"/>
        <w:spacing w:line="460" w:lineRule="atLeast" w:before="3"/>
        <w:ind w:left="554" w:right="0"/>
        <w:jc w:val="left"/>
      </w:pPr>
      <w:r>
        <w:rPr/>
        <w:t>②该金融资产已转移，且符合下述金融资产转移的终止确认条件。</w:t>
      </w:r>
      <w:r>
        <w:rPr>
          <w:w w:val="99"/>
        </w:rPr>
        <w:t> </w:t>
      </w:r>
      <w:r>
        <w:rPr>
          <w:w w:val="95"/>
        </w:rPr>
        <w:t>金融负债的现时义务全部或部分已经解除的，终止确认该金融负债或其一部分。本集团（债务人）与债权</w:t>
      </w:r>
      <w:r>
        <w:rPr/>
      </w:r>
    </w:p>
    <w:p>
      <w:pPr>
        <w:pStyle w:val="BodyText"/>
        <w:spacing w:line="314" w:lineRule="auto" w:before="81"/>
        <w:ind w:right="0"/>
        <w:jc w:val="left"/>
      </w:pPr>
      <w:r>
        <w:rPr>
          <w:w w:val="95"/>
        </w:rPr>
        <w:t>人之间签订协议，以承担新金融负债方式替换现存金融负债，且新金融负债与现存金融负债的合同条款实质上</w:t>
      </w:r>
      <w:r>
        <w:rPr>
          <w:spacing w:val="91"/>
          <w:w w:val="95"/>
        </w:rPr>
        <w:t> </w:t>
      </w:r>
      <w:r>
        <w:rPr>
          <w:spacing w:val="91"/>
          <w:w w:val="95"/>
        </w:rPr>
      </w:r>
      <w:r>
        <w:rPr/>
        <w:t>不同的，终止确认现存金融负债，并同时确认新金融负债。</w:t>
      </w:r>
    </w:p>
    <w:p>
      <w:pPr>
        <w:pStyle w:val="BodyText"/>
        <w:spacing w:line="240" w:lineRule="auto" w:before="139"/>
        <w:ind w:left="554" w:right="0"/>
        <w:jc w:val="left"/>
      </w:pPr>
      <w:r>
        <w:rPr/>
        <w:t>以常规方式买卖金融资产，按交易日进行会计确认和终止确认。</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400" w:lineRule="auto" w:before="37"/>
        <w:ind w:left="554" w:right="0"/>
        <w:jc w:val="left"/>
      </w:pPr>
      <w:r>
        <w:rPr/>
        <w:t>（</w:t>
      </w:r>
      <w:r>
        <w:rPr>
          <w:rFonts w:ascii="Times New Roman" w:hAnsi="Times New Roman" w:cs="Times New Roman" w:eastAsia="Times New Roman" w:hint="default"/>
        </w:rPr>
        <w:t>2</w:t>
      </w:r>
      <w:r>
        <w:rPr/>
        <w:t>）金融资产分类和计量</w:t>
      </w:r>
      <w:r>
        <w:rPr>
          <w:w w:val="99"/>
        </w:rPr>
        <w:t> </w:t>
      </w:r>
      <w:r>
        <w:rPr>
          <w:w w:val="95"/>
        </w:rPr>
        <w:t>本集团在初始确认时根据管理金融资产的业务模式和金融资产的合同现金流量特征，将金融资产分为以下</w:t>
      </w:r>
      <w:r>
        <w:rPr/>
      </w:r>
    </w:p>
    <w:p>
      <w:pPr>
        <w:pStyle w:val="BodyText"/>
        <w:spacing w:line="209" w:lineRule="exact"/>
        <w:ind w:right="0"/>
        <w:jc w:val="both"/>
      </w:pPr>
      <w:r>
        <w:rPr/>
        <w:t>三类：以摊余成本计量的金融资产、以公允价值计量且其变动计入其他综合收益的金融资产、以公允价值计量</w:t>
      </w:r>
    </w:p>
    <w:p>
      <w:pPr>
        <w:pStyle w:val="BodyText"/>
        <w:spacing w:line="424" w:lineRule="auto" w:before="81"/>
        <w:ind w:left="554" w:right="6193" w:hanging="401"/>
        <w:jc w:val="left"/>
      </w:pPr>
      <w:r>
        <w:rPr>
          <w:w w:val="95"/>
        </w:rPr>
        <w:t>且其变动计入当期损益的金融资产。</w:t>
      </w:r>
      <w:r>
        <w:rPr>
          <w:spacing w:val="60"/>
          <w:w w:val="95"/>
        </w:rPr>
        <w:t> </w:t>
      </w:r>
      <w:r>
        <w:rPr>
          <w:spacing w:val="60"/>
          <w:w w:val="95"/>
        </w:rPr>
      </w:r>
      <w:r>
        <w:rPr/>
        <w:t>以摊余成本计量的金融资产</w:t>
      </w:r>
    </w:p>
    <w:p>
      <w:pPr>
        <w:pStyle w:val="BodyText"/>
        <w:spacing w:line="314" w:lineRule="auto" w:before="47"/>
        <w:ind w:right="1176" w:firstLine="400"/>
        <w:jc w:val="both"/>
      </w:pPr>
      <w:r>
        <w:rPr>
          <w:w w:val="95"/>
        </w:rPr>
        <w:t>本集团将同时符合下列条件且未被指定为以公允价值计量且其变动计入当期损益的金融资产，分类为以摊</w:t>
      </w:r>
      <w:r>
        <w:rPr>
          <w:spacing w:val="-44"/>
          <w:w w:val="95"/>
        </w:rPr>
        <w:t> </w:t>
      </w:r>
      <w:r>
        <w:rPr>
          <w:spacing w:val="-44"/>
          <w:w w:val="95"/>
        </w:rPr>
      </w:r>
      <w:r>
        <w:rPr/>
        <w:t>余成本计量的金融资产：</w:t>
      </w:r>
    </w:p>
    <w:p>
      <w:pPr>
        <w:pStyle w:val="BodyText"/>
        <w:spacing w:line="464" w:lineRule="exact" w:before="2"/>
        <w:ind w:left="554" w:right="0"/>
        <w:jc w:val="left"/>
      </w:pPr>
      <w:r>
        <w:rPr/>
        <w:t>本集团管理该金融资产的业务模式是以收取合同现金流量为目标；</w:t>
      </w:r>
      <w:r>
        <w:rPr>
          <w:w w:val="99"/>
        </w:rPr>
        <w:t> </w:t>
      </w:r>
      <w:r>
        <w:rPr>
          <w:w w:val="95"/>
        </w:rPr>
        <w:t>该金融资产的合同条款规定，在特定日期产生的现金流量，仅为对本金和以未偿付本金金额为基础的利息</w:t>
      </w:r>
      <w:r>
        <w:rPr/>
      </w:r>
    </w:p>
    <w:p>
      <w:pPr>
        <w:pStyle w:val="BodyText"/>
        <w:spacing w:line="240" w:lineRule="auto" w:before="17"/>
        <w:ind w:right="0"/>
        <w:jc w:val="both"/>
      </w:pPr>
      <w:r>
        <w:rPr/>
        <w:t>的支付。</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初始确认后，对于该类金融资产采用实际利率法以摊余成本计量。以摊余成本计量且不属于任何套期关系</w:t>
      </w:r>
      <w:r>
        <w:rPr>
          <w:spacing w:val="-44"/>
          <w:w w:val="95"/>
        </w:rPr>
        <w:t> </w:t>
      </w:r>
      <w:r>
        <w:rPr>
          <w:spacing w:val="-44"/>
          <w:w w:val="95"/>
        </w:rPr>
      </w:r>
      <w:r>
        <w:rPr>
          <w:w w:val="95"/>
        </w:rPr>
        <w:t>的一部分的金融资产所产生的利得或损失，在终止确认、按照实际利率法摊销或确认减值时，计入当期损益。</w:t>
      </w:r>
      <w:r>
        <w:rPr/>
      </w:r>
    </w:p>
    <w:p>
      <w:pPr>
        <w:pStyle w:val="BodyText"/>
        <w:spacing w:line="464" w:lineRule="exact" w:before="2"/>
        <w:ind w:left="554" w:right="0"/>
        <w:jc w:val="left"/>
      </w:pPr>
      <w:r>
        <w:rPr/>
        <w:t>以公允价值计量且其变动计入其他综合收益的金融资产</w:t>
      </w:r>
      <w:r>
        <w:rPr>
          <w:w w:val="99"/>
        </w:rPr>
        <w:t> </w:t>
      </w:r>
      <w:r>
        <w:rPr>
          <w:w w:val="95"/>
        </w:rPr>
        <w:t>本集团将同时符合下列条件且未被指定为以公允价值计量且其变动计入当期损益的金融资产，分类为以公</w:t>
      </w:r>
      <w:r>
        <w:rPr/>
      </w:r>
    </w:p>
    <w:p>
      <w:pPr>
        <w:pStyle w:val="BodyText"/>
        <w:spacing w:line="424" w:lineRule="auto" w:before="17"/>
        <w:ind w:left="554" w:right="0" w:hanging="401"/>
        <w:jc w:val="left"/>
      </w:pPr>
      <w:r>
        <w:rPr/>
        <w:t>允价值计量且其变动计入其他综合收益的金融资产：</w:t>
      </w:r>
      <w:r>
        <w:rPr>
          <w:w w:val="99"/>
        </w:rPr>
        <w:t> </w:t>
      </w:r>
      <w:r>
        <w:rPr/>
        <w:t>本集团管理该金融资产的业务模式既以收取合同现金流量为目标又以出售该金融资产为目标；</w:t>
      </w:r>
    </w:p>
    <w:p>
      <w:pPr>
        <w:pStyle w:val="BodyText"/>
        <w:spacing w:line="314" w:lineRule="auto" w:before="47"/>
        <w:ind w:right="1176" w:firstLine="400"/>
        <w:jc w:val="both"/>
      </w:pPr>
      <w:r>
        <w:rPr>
          <w:w w:val="95"/>
        </w:rPr>
        <w:t>该金融资产的合同条款规定，在特定日期产生的现金流量，仅为对本金和以未偿付本金金额为基础的利息</w:t>
      </w:r>
      <w:r>
        <w:rPr>
          <w:spacing w:val="-44"/>
          <w:w w:val="95"/>
        </w:rPr>
        <w:t> </w:t>
      </w:r>
      <w:r>
        <w:rPr>
          <w:spacing w:val="-44"/>
          <w:w w:val="95"/>
        </w:rPr>
      </w:r>
      <w:r>
        <w:rPr/>
        <w:t>的支付。</w:t>
      </w:r>
    </w:p>
    <w:p>
      <w:pPr>
        <w:pStyle w:val="BodyText"/>
        <w:spacing w:line="314" w:lineRule="auto" w:before="140"/>
        <w:ind w:right="1174" w:firstLine="400"/>
        <w:jc w:val="both"/>
      </w:pPr>
      <w:r>
        <w:rPr>
          <w:w w:val="95"/>
        </w:rPr>
        <w:t>初始确认后，对于该类金融资产以公允价值进行后续计量。采用实际利率法计算的利息、减值损失或利得</w:t>
      </w:r>
      <w:r>
        <w:rPr>
          <w:spacing w:val="-43"/>
          <w:w w:val="95"/>
        </w:rPr>
        <w:t> </w:t>
      </w:r>
      <w:r>
        <w:rPr>
          <w:spacing w:val="-43"/>
          <w:w w:val="95"/>
        </w:rPr>
      </w:r>
      <w:r>
        <w:rPr>
          <w:w w:val="95"/>
        </w:rPr>
        <w:t>及汇兑损益计入当期损益，其他利得或损失计入其他综合收益。终止确认时，将之前计入其他综合收益的累计</w:t>
      </w:r>
      <w:r>
        <w:rPr>
          <w:spacing w:val="91"/>
          <w:w w:val="95"/>
        </w:rPr>
        <w:t> </w:t>
      </w:r>
      <w:r>
        <w:rPr>
          <w:spacing w:val="91"/>
          <w:w w:val="95"/>
        </w:rPr>
      </w:r>
      <w:r>
        <w:rPr/>
        <w:t>利得或损失从其他综合收益中转出，计入当期损益。</w:t>
      </w:r>
    </w:p>
    <w:p>
      <w:pPr>
        <w:pStyle w:val="BodyText"/>
        <w:spacing w:line="464" w:lineRule="exact" w:before="2"/>
        <w:ind w:left="554" w:right="0"/>
        <w:jc w:val="left"/>
      </w:pPr>
      <w:r>
        <w:rPr/>
        <w:t>以公允价值计量且其变动计入当期损益的金融资产</w:t>
      </w:r>
      <w:r>
        <w:rPr>
          <w:w w:val="99"/>
        </w:rPr>
        <w:t> </w:t>
      </w:r>
      <w:r>
        <w:rPr>
          <w:w w:val="95"/>
        </w:rPr>
        <w:t>除上述以摊余成本计量和以公允价值计量且其变动计入其他综合收益的金融资产外，本集团将其余所有的</w:t>
      </w:r>
      <w:r>
        <w:rPr/>
      </w:r>
    </w:p>
    <w:p>
      <w:pPr>
        <w:pStyle w:val="BodyText"/>
        <w:spacing w:line="314" w:lineRule="auto" w:before="17"/>
        <w:ind w:right="1172"/>
        <w:jc w:val="both"/>
      </w:pPr>
      <w:r>
        <w:rPr/>
        <w:t>金融资产分类为以公允价值计量且其变动计入当期损益的金融资产。在初始确认时，为消除或显著减少会计错</w:t>
      </w:r>
      <w:r>
        <w:rPr>
          <w:w w:val="99"/>
        </w:rPr>
        <w:t> </w:t>
      </w:r>
      <w:r>
        <w:rPr/>
        <w:t>配，本集团将部分本应以摊余成本计量或以公允价值计量且其变动计入其他综合收益的金融资产不可撤销地指</w:t>
      </w:r>
      <w:r>
        <w:rPr>
          <w:w w:val="99"/>
        </w:rPr>
        <w:t> </w:t>
      </w:r>
      <w:r>
        <w:rPr/>
        <w:t>定为以公允价值计量且其变动计入当期损益的金融资产。</w:t>
      </w:r>
    </w:p>
    <w:p>
      <w:pPr>
        <w:pStyle w:val="BodyText"/>
        <w:spacing w:line="314" w:lineRule="auto" w:before="140"/>
        <w:ind w:right="1176" w:firstLine="400"/>
        <w:jc w:val="both"/>
      </w:pPr>
      <w:r>
        <w:rPr>
          <w:w w:val="95"/>
        </w:rPr>
        <w:t>初始确认后，对于该类金融资产以公允价值进行后续计量，产生的利得或损失（包括利息和股利收入）计</w:t>
      </w:r>
      <w:r>
        <w:rPr>
          <w:spacing w:val="-44"/>
          <w:w w:val="95"/>
        </w:rPr>
        <w:t> </w:t>
      </w:r>
      <w:r>
        <w:rPr>
          <w:spacing w:val="-44"/>
          <w:w w:val="95"/>
        </w:rPr>
      </w:r>
      <w:r>
        <w:rPr/>
        <w:t>入当期损益，除非该金融资产属于套期关系的一部分。</w:t>
      </w:r>
    </w:p>
    <w:p>
      <w:pPr>
        <w:pStyle w:val="BodyText"/>
        <w:spacing w:line="314" w:lineRule="auto" w:before="139"/>
        <w:ind w:right="1176" w:firstLine="400"/>
        <w:jc w:val="both"/>
      </w:pPr>
      <w:r>
        <w:rPr>
          <w:w w:val="95"/>
        </w:rPr>
        <w:t>管理金融资产的业务模式，是指本集团如何管理金融资产以产生现金流量。业务模式决定本集团所管理金</w:t>
      </w:r>
      <w:r>
        <w:rPr>
          <w:spacing w:val="-44"/>
          <w:w w:val="95"/>
        </w:rPr>
        <w:t> </w:t>
      </w:r>
      <w:r>
        <w:rPr>
          <w:spacing w:val="-44"/>
          <w:w w:val="95"/>
        </w:rPr>
      </w:r>
      <w:r>
        <w:rPr>
          <w:w w:val="95"/>
        </w:rPr>
        <w:t>融资产现金流量的来源是收取合同现金流量、出售金融资产还是两者兼有。本集团以客观事实为依据、以关键</w:t>
      </w:r>
      <w:r>
        <w:rPr>
          <w:spacing w:val="91"/>
          <w:w w:val="95"/>
        </w:rPr>
        <w:t> </w:t>
      </w:r>
      <w:r>
        <w:rPr>
          <w:spacing w:val="91"/>
          <w:w w:val="95"/>
        </w:rPr>
      </w:r>
      <w:r>
        <w:rPr/>
        <w:t>管理人员决定的对金融资产进行管理的特定业务目标为基础，确定管理金融资产的业务模式。</w:t>
      </w:r>
    </w:p>
    <w:p>
      <w:pPr>
        <w:pStyle w:val="BodyText"/>
        <w:spacing w:line="314" w:lineRule="auto" w:before="139"/>
        <w:ind w:right="1175" w:firstLine="400"/>
        <w:jc w:val="both"/>
      </w:pPr>
      <w:r>
        <w:rPr>
          <w:w w:val="95"/>
        </w:rPr>
        <w:t>本集团对金融资产的合同现金流量特征进行评估，以确定相关金融资产在特定日期产生的合同现金流量是</w:t>
      </w:r>
      <w:r>
        <w:rPr>
          <w:spacing w:val="-43"/>
          <w:w w:val="95"/>
        </w:rPr>
        <w:t> </w:t>
      </w:r>
      <w:r>
        <w:rPr>
          <w:spacing w:val="-43"/>
          <w:w w:val="95"/>
        </w:rPr>
      </w:r>
      <w:r>
        <w:rPr>
          <w:w w:val="95"/>
        </w:rPr>
        <w:t>否仅为对本金和以未偿付本金金额为基础的利息的支付。其中，本金是指金融资产在初始确认时的公允价值；</w:t>
      </w:r>
      <w:r>
        <w:rPr>
          <w:spacing w:val="91"/>
          <w:w w:val="95"/>
        </w:rPr>
        <w:t> </w:t>
      </w:r>
      <w:r>
        <w:rPr>
          <w:spacing w:val="91"/>
          <w:w w:val="95"/>
        </w:rPr>
      </w:r>
      <w:r>
        <w:rPr>
          <w:w w:val="95"/>
        </w:rPr>
        <w:t>利息包括对货币时间价值、与特定时期未偿付本金金额相关的信用风险、以及其他基本借贷风险、成本和利润</w:t>
      </w:r>
      <w:r>
        <w:rPr/>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0"/>
        <w:jc w:val="left"/>
      </w:pPr>
      <w:r>
        <w:rPr>
          <w:w w:val="95"/>
        </w:rPr>
        <w:t>的对价。此外，本集团对可能导致金融资产合同现金流量的时间分布或金额发生变更的合同条款进行评估，以</w:t>
      </w:r>
      <w:r>
        <w:rPr>
          <w:spacing w:val="91"/>
          <w:w w:val="95"/>
        </w:rPr>
        <w:t> </w:t>
      </w:r>
      <w:r>
        <w:rPr>
          <w:spacing w:val="91"/>
          <w:w w:val="95"/>
        </w:rPr>
      </w:r>
      <w:r>
        <w:rPr/>
        <w:t>确定其是否满足上述合同现金流量特征的要求。</w:t>
      </w:r>
    </w:p>
    <w:p>
      <w:pPr>
        <w:pStyle w:val="BodyText"/>
        <w:spacing w:line="314" w:lineRule="auto" w:before="139"/>
        <w:ind w:right="1176" w:firstLine="400"/>
        <w:jc w:val="both"/>
      </w:pPr>
      <w:r>
        <w:rPr>
          <w:w w:val="95"/>
        </w:rPr>
        <w:t>仅在本集团改变管理金融资产的业务模式时，所有受影响的相关金融资产在业务模式发生变更后的首个报</w:t>
      </w:r>
      <w:r>
        <w:rPr>
          <w:spacing w:val="-44"/>
          <w:w w:val="95"/>
        </w:rPr>
        <w:t> </w:t>
      </w:r>
      <w:r>
        <w:rPr>
          <w:spacing w:val="-44"/>
          <w:w w:val="95"/>
        </w:rPr>
      </w:r>
      <w:r>
        <w:rPr/>
        <w:t>告期间的第一天进行重分类，否则金融资产在初始确认后不得进行重分类。</w:t>
      </w:r>
    </w:p>
    <w:p>
      <w:pPr>
        <w:pStyle w:val="BodyText"/>
        <w:spacing w:line="314" w:lineRule="auto" w:before="139"/>
        <w:ind w:right="1174" w:firstLine="400"/>
        <w:jc w:val="both"/>
      </w:pPr>
      <w:r>
        <w:rPr>
          <w:w w:val="95"/>
        </w:rPr>
        <w:t>除不具有重大融资成分的应收账款外，金融资产在初始确认时以公允价值计量。对于以公允价值计量且其</w:t>
      </w:r>
      <w:r>
        <w:rPr>
          <w:spacing w:val="-44"/>
          <w:w w:val="95"/>
        </w:rPr>
        <w:t> </w:t>
      </w:r>
      <w:r>
        <w:rPr>
          <w:spacing w:val="-44"/>
          <w:w w:val="95"/>
        </w:rPr>
      </w:r>
      <w:r>
        <w:rPr>
          <w:w w:val="95"/>
        </w:rPr>
        <w:t>变动计入当期损益的金融资产，相关交易费用直接计入当期损益，其他类别的金融资产相关交易费用计入其初</w:t>
      </w:r>
      <w:r>
        <w:rPr>
          <w:spacing w:val="91"/>
          <w:w w:val="95"/>
        </w:rPr>
        <w:t> </w:t>
      </w:r>
      <w:r>
        <w:rPr>
          <w:spacing w:val="91"/>
          <w:w w:val="95"/>
        </w:rPr>
      </w:r>
      <w:r>
        <w:rPr>
          <w:w w:val="95"/>
        </w:rPr>
        <w:t>始确认金额。对于不具有重大融资成分的应收账款，本集团按照预期有权收取的对价金额作为初始确认金额。</w:t>
      </w:r>
      <w:r>
        <w:rPr/>
      </w:r>
    </w:p>
    <w:p>
      <w:pPr>
        <w:pStyle w:val="BodyText"/>
        <w:spacing w:line="400" w:lineRule="auto" w:before="139"/>
        <w:ind w:left="554" w:right="0"/>
        <w:jc w:val="left"/>
      </w:pPr>
      <w:r>
        <w:rPr/>
        <w:t>（</w:t>
      </w:r>
      <w:r>
        <w:rPr>
          <w:rFonts w:ascii="Times New Roman" w:hAnsi="Times New Roman" w:cs="Times New Roman" w:eastAsia="Times New Roman" w:hint="default"/>
        </w:rPr>
        <w:t>3</w:t>
      </w:r>
      <w:r>
        <w:rPr/>
        <w:t>）金融负债分类和计量</w:t>
      </w:r>
      <w:r>
        <w:rPr>
          <w:w w:val="99"/>
        </w:rPr>
        <w:t> </w:t>
      </w:r>
      <w:r>
        <w:rPr>
          <w:w w:val="95"/>
        </w:rPr>
        <w:t>本集团的金融负债于初始确认时分类为：以公允价值计量且其变动计入当期损益的金融负债、以摊余成本</w:t>
      </w:r>
      <w:r>
        <w:rPr/>
      </w:r>
    </w:p>
    <w:p>
      <w:pPr>
        <w:pStyle w:val="BodyText"/>
        <w:spacing w:line="210" w:lineRule="exact"/>
        <w:ind w:right="0"/>
        <w:jc w:val="left"/>
      </w:pPr>
      <w:r>
        <w:rPr/>
        <w:t>计量的金融负债。对于未划分为以公允价值计量且其变动计入当期损益的金融负债的，相关交易费用计入其初</w:t>
      </w:r>
    </w:p>
    <w:p>
      <w:pPr>
        <w:pStyle w:val="BodyText"/>
        <w:spacing w:line="240" w:lineRule="auto" w:before="81"/>
        <w:ind w:right="0"/>
        <w:jc w:val="left"/>
      </w:pPr>
      <w:r>
        <w:rPr/>
        <w:t>始确认金额。</w:t>
      </w:r>
    </w:p>
    <w:p>
      <w:pPr>
        <w:pStyle w:val="BodyText"/>
        <w:spacing w:line="460" w:lineRule="atLeast" w:before="3"/>
        <w:ind w:left="554" w:right="0"/>
        <w:jc w:val="left"/>
      </w:pPr>
      <w:r>
        <w:rPr/>
        <w:t>以公允价值计量且其变动计入当期损益的金融负债</w:t>
      </w:r>
      <w:r>
        <w:rPr>
          <w:w w:val="99"/>
        </w:rPr>
        <w:t> </w:t>
      </w:r>
      <w:r>
        <w:rPr>
          <w:w w:val="95"/>
        </w:rPr>
        <w:t>以公允价值计量且其变动计入当期损益的金融负债，包括交易性金融负债和初始确认时指定为以公允价值</w:t>
      </w:r>
      <w:r>
        <w:rPr/>
      </w:r>
    </w:p>
    <w:p>
      <w:pPr>
        <w:pStyle w:val="BodyText"/>
        <w:spacing w:line="314" w:lineRule="auto" w:before="81"/>
        <w:ind w:right="0"/>
        <w:jc w:val="left"/>
      </w:pPr>
      <w:r>
        <w:rPr>
          <w:w w:val="95"/>
        </w:rPr>
        <w:t>计量且其变动计入当期损益的金融负债。对于此类金融负债，按照公允价值进行后续计量，公允价值变动形成</w:t>
      </w:r>
      <w:r>
        <w:rPr>
          <w:spacing w:val="91"/>
          <w:w w:val="95"/>
        </w:rPr>
        <w:t> </w:t>
      </w:r>
      <w:r>
        <w:rPr>
          <w:spacing w:val="91"/>
          <w:w w:val="95"/>
        </w:rPr>
      </w:r>
      <w:r>
        <w:rPr/>
        <w:t>的利得或损失以及与该等金融负债相关的股利和利息支出计入当期损益。</w:t>
      </w:r>
    </w:p>
    <w:p>
      <w:pPr>
        <w:pStyle w:val="BodyText"/>
        <w:spacing w:line="240" w:lineRule="auto" w:before="139"/>
        <w:ind w:left="554" w:right="0"/>
        <w:jc w:val="left"/>
      </w:pPr>
      <w:r>
        <w:rPr/>
        <w:t>以摊余成本计量的金融负债</w:t>
      </w:r>
    </w:p>
    <w:p>
      <w:pPr>
        <w:spacing w:line="240" w:lineRule="auto" w:before="7"/>
        <w:rPr>
          <w:rFonts w:ascii="宋体" w:hAnsi="宋体" w:cs="宋体" w:eastAsia="宋体" w:hint="default"/>
          <w:sz w:val="12"/>
          <w:szCs w:val="12"/>
        </w:rPr>
      </w:pPr>
    </w:p>
    <w:p>
      <w:pPr>
        <w:pStyle w:val="BodyText"/>
        <w:spacing w:line="240" w:lineRule="auto" w:before="37"/>
        <w:ind w:left="554" w:right="0"/>
        <w:jc w:val="left"/>
      </w:pPr>
      <w:r>
        <w:rPr/>
        <w:t>其他金融负债采用实际利率法，按摊余成本进行后续计量，终止确认或摊销产生的利得或损失计入当期损</w:t>
      </w:r>
    </w:p>
    <w:p>
      <w:pPr>
        <w:pStyle w:val="BodyText"/>
        <w:spacing w:line="240" w:lineRule="auto" w:before="81"/>
        <w:ind w:right="0"/>
        <w:jc w:val="left"/>
      </w:pPr>
      <w:r>
        <w:rPr/>
        <w:t>益。</w:t>
      </w:r>
    </w:p>
    <w:p>
      <w:pPr>
        <w:spacing w:line="240" w:lineRule="auto" w:before="7"/>
        <w:rPr>
          <w:rFonts w:ascii="宋体" w:hAnsi="宋体" w:cs="宋体" w:eastAsia="宋体" w:hint="default"/>
          <w:sz w:val="12"/>
          <w:szCs w:val="12"/>
        </w:rPr>
      </w:pPr>
    </w:p>
    <w:p>
      <w:pPr>
        <w:pStyle w:val="BodyText"/>
        <w:spacing w:line="424" w:lineRule="auto" w:before="37"/>
        <w:ind w:left="554" w:right="5233"/>
        <w:jc w:val="left"/>
      </w:pPr>
      <w:r>
        <w:rPr/>
        <w:t>金融负债与权益工具的区分</w:t>
      </w:r>
      <w:r>
        <w:rPr>
          <w:w w:val="99"/>
        </w:rPr>
        <w:t> </w:t>
      </w:r>
      <w:r>
        <w:rPr>
          <w:w w:val="95"/>
        </w:rPr>
        <w:t>金融负债，是指符合下列条件之一的负债：</w:t>
      </w:r>
      <w:r>
        <w:rPr/>
      </w:r>
    </w:p>
    <w:p>
      <w:pPr>
        <w:pStyle w:val="BodyText"/>
        <w:spacing w:line="240" w:lineRule="auto" w:before="47"/>
        <w:ind w:left="554" w:right="0"/>
        <w:jc w:val="left"/>
      </w:pPr>
      <w:r>
        <w:rPr/>
        <w:t>①向其他方交付现金或其他金融资产的合同义务。</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②在潜在不利条件下，与其他方交换金融资产或金融负债的合同义务。</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③将来须用或可用企业自身权益工具进行结算的非衍生工具合同，且企业根据该合同将交付可变数量的自</w:t>
      </w:r>
      <w:r>
        <w:rPr>
          <w:spacing w:val="-44"/>
          <w:w w:val="95"/>
        </w:rPr>
        <w:t> </w:t>
      </w:r>
      <w:r>
        <w:rPr>
          <w:spacing w:val="-44"/>
          <w:w w:val="95"/>
        </w:rPr>
      </w:r>
      <w:r>
        <w:rPr/>
        <w:t>身权益工具。</w:t>
      </w:r>
    </w:p>
    <w:p>
      <w:pPr>
        <w:pStyle w:val="BodyText"/>
        <w:spacing w:line="314" w:lineRule="auto" w:before="139"/>
        <w:ind w:right="1176" w:firstLine="400"/>
        <w:jc w:val="both"/>
      </w:pPr>
      <w:r>
        <w:rPr>
          <w:w w:val="95"/>
        </w:rPr>
        <w:t>④将来须用或可用企业自身权益工具进行结算的衍生工具合同，但以固定数量的自身权益工具交换固定金</w:t>
      </w:r>
      <w:r>
        <w:rPr>
          <w:spacing w:val="-44"/>
          <w:w w:val="95"/>
        </w:rPr>
        <w:t> </w:t>
      </w:r>
      <w:r>
        <w:rPr>
          <w:spacing w:val="-44"/>
          <w:w w:val="95"/>
        </w:rPr>
      </w:r>
      <w:r>
        <w:rPr/>
        <w:t>额的现金或其他金融资产的衍生工具合同除外。</w:t>
      </w:r>
    </w:p>
    <w:p>
      <w:pPr>
        <w:pStyle w:val="BodyText"/>
        <w:spacing w:line="464" w:lineRule="exact" w:before="2"/>
        <w:ind w:left="554" w:right="0"/>
        <w:jc w:val="left"/>
      </w:pPr>
      <w:r>
        <w:rPr/>
        <w:t>权益工具，是指能证明拥有某个企业在扣除所有负债后的资产中剩余权益的合同。</w:t>
      </w:r>
      <w:r>
        <w:rPr>
          <w:w w:val="99"/>
        </w:rPr>
        <w:t> </w:t>
      </w:r>
      <w:r>
        <w:rPr>
          <w:w w:val="95"/>
        </w:rPr>
        <w:t>如果本集团不能无条件地避免以交付现金或其他金融资产来履行一项合同义务，则该合同义务符合金融负</w:t>
      </w:r>
      <w:r>
        <w:rPr/>
      </w:r>
    </w:p>
    <w:p>
      <w:pPr>
        <w:pStyle w:val="BodyText"/>
        <w:spacing w:line="240" w:lineRule="auto" w:before="17"/>
        <w:ind w:right="0"/>
        <w:jc w:val="left"/>
      </w:pPr>
      <w:r>
        <w:rPr/>
        <w:t>债的定义。</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如果一项金融工具须用或可用本集团自身权益工具进行结算，需要考虑用于结算该工具的本集团自身权益</w:t>
      </w:r>
      <w:r>
        <w:rPr>
          <w:spacing w:val="-44"/>
          <w:w w:val="95"/>
        </w:rPr>
        <w:t> </w:t>
      </w:r>
      <w:r>
        <w:rPr>
          <w:spacing w:val="-44"/>
          <w:w w:val="95"/>
        </w:rPr>
      </w:r>
      <w:r>
        <w:rPr>
          <w:w w:val="95"/>
        </w:rPr>
        <w:t>工具，是作为现金或其他金融资产的替代品，还是为了使该工具持有方享有在发行方扣除所有负债后的资产中</w:t>
      </w:r>
      <w:r>
        <w:rPr>
          <w:spacing w:val="91"/>
          <w:w w:val="95"/>
        </w:rPr>
        <w:t> </w:t>
      </w:r>
      <w:r>
        <w:rPr>
          <w:spacing w:val="91"/>
          <w:w w:val="95"/>
        </w:rPr>
      </w:r>
      <w:r>
        <w:rPr/>
        <w:t>的剩余权益。如果是前者，该工具是本集团的金融负债；如果是后者，该工具是本集团的权益工具。</w:t>
      </w:r>
    </w:p>
    <w:p>
      <w:pPr>
        <w:pStyle w:val="BodyText"/>
        <w:spacing w:line="240" w:lineRule="auto" w:before="139"/>
        <w:ind w:left="554" w:right="0"/>
        <w:jc w:val="left"/>
      </w:pPr>
      <w:r>
        <w:rPr/>
        <w:t>（</w:t>
      </w:r>
      <w:r>
        <w:rPr>
          <w:rFonts w:ascii="Times New Roman" w:hAnsi="Times New Roman" w:cs="Times New Roman" w:eastAsia="Times New Roman" w:hint="default"/>
        </w:rPr>
        <w:t>4</w:t>
      </w:r>
      <w:r>
        <w:rPr/>
        <w:t>）衍生金融工具</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3" w:firstLine="400"/>
        <w:jc w:val="both"/>
      </w:pPr>
      <w:r>
        <w:rPr>
          <w:w w:val="95"/>
        </w:rPr>
        <w:t>本集团衍生金融工具主要为远期外汇合约。初始以衍生交易合同签订当日的公允价值进行计量，并以其公</w:t>
      </w:r>
      <w:r>
        <w:rPr>
          <w:spacing w:val="-44"/>
          <w:w w:val="95"/>
        </w:rPr>
        <w:t> </w:t>
      </w:r>
      <w:r>
        <w:rPr>
          <w:spacing w:val="-44"/>
          <w:w w:val="95"/>
        </w:rPr>
      </w:r>
      <w:r>
        <w:rPr/>
        <w:t>允价值进行后续计量。公允价值为正数的衍生金融工具确认为一项资产，公允价值为负数的确认为一项负债。</w:t>
      </w:r>
      <w:r>
        <w:rPr>
          <w:w w:val="99"/>
        </w:rPr>
        <w:t> </w:t>
      </w:r>
      <w:r>
        <w:rPr/>
        <w:t>因公允价值变动而产生的任何不符合套期会计规定的利得或损失，直接计入当期损益。</w:t>
      </w:r>
    </w:p>
    <w:p>
      <w:pPr>
        <w:pStyle w:val="BodyText"/>
        <w:spacing w:line="400" w:lineRule="auto" w:before="139"/>
        <w:ind w:left="554" w:right="5352"/>
        <w:jc w:val="left"/>
      </w:pPr>
      <w:r>
        <w:rPr/>
        <w:t>（</w:t>
      </w:r>
      <w:r>
        <w:rPr>
          <w:rFonts w:ascii="Times New Roman" w:hAnsi="Times New Roman" w:cs="Times New Roman" w:eastAsia="Times New Roman" w:hint="default"/>
        </w:rPr>
        <w:t>5</w:t>
      </w:r>
      <w:r>
        <w:rPr/>
        <w:t>）金融工具的公允价值</w:t>
      </w:r>
      <w:r>
        <w:rPr>
          <w:w w:val="99"/>
        </w:rPr>
        <w:t> </w:t>
      </w:r>
      <w:r>
        <w:rPr/>
        <w:t>金融资产和金融负债的公允价值确定方法见附注五、</w:t>
      </w:r>
      <w:r>
        <w:rPr>
          <w:rFonts w:ascii="Times New Roman" w:hAnsi="Times New Roman" w:cs="Times New Roman" w:eastAsia="Times New Roman" w:hint="default"/>
        </w:rPr>
        <w:t>10</w:t>
      </w:r>
      <w:r>
        <w:rPr/>
        <w:t>。</w:t>
      </w:r>
    </w:p>
    <w:p>
      <w:pPr>
        <w:pStyle w:val="BodyText"/>
        <w:spacing w:line="417" w:lineRule="auto" w:before="38"/>
        <w:ind w:left="554" w:right="3552"/>
        <w:jc w:val="left"/>
      </w:pPr>
      <w:r>
        <w:rPr/>
        <w:t>（</w:t>
      </w:r>
      <w:r>
        <w:rPr>
          <w:rFonts w:ascii="Times New Roman" w:hAnsi="Times New Roman" w:cs="Times New Roman" w:eastAsia="Times New Roman" w:hint="default"/>
        </w:rPr>
        <w:t>6</w:t>
      </w:r>
      <w:r>
        <w:rPr/>
        <w:t>）金融资产减值</w:t>
      </w:r>
      <w:r>
        <w:rPr>
          <w:w w:val="99"/>
        </w:rPr>
        <w:t> </w:t>
      </w:r>
      <w:r>
        <w:rPr>
          <w:w w:val="95"/>
        </w:rPr>
        <w:t>本集团以预期信用损失为基础，对下列项目进行减值会计处理并确认损失准备：</w:t>
      </w:r>
      <w:r>
        <w:rPr>
          <w:spacing w:val="58"/>
          <w:w w:val="95"/>
        </w:rPr>
        <w:t> </w:t>
      </w:r>
      <w:r>
        <w:rPr>
          <w:spacing w:val="58"/>
          <w:w w:val="95"/>
        </w:rPr>
      </w:r>
      <w:r>
        <w:rPr/>
        <w:t>以摊余成本计量的金融资产；</w:t>
      </w:r>
      <w:r>
        <w:rPr>
          <w:w w:val="99"/>
        </w:rPr>
        <w:t> </w:t>
      </w:r>
      <w:r>
        <w:rPr/>
        <w:t>以公允价值计量且其变动计入其他综合收益的债权投资；</w:t>
      </w:r>
    </w:p>
    <w:p>
      <w:pPr>
        <w:pStyle w:val="BodyText"/>
        <w:spacing w:line="240" w:lineRule="auto" w:before="54"/>
        <w:ind w:left="554" w:right="0"/>
        <w:jc w:val="left"/>
      </w:pPr>
      <w:r>
        <w:rPr/>
        <w:t>预期信用损失的计量</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预期信用损失，是指以发生违约的风险为权重的金融工具信用损失的加权平均值。信用损失，是指本集团</w:t>
      </w:r>
      <w:r>
        <w:rPr>
          <w:spacing w:val="-44"/>
          <w:w w:val="95"/>
        </w:rPr>
        <w:t> </w:t>
      </w:r>
      <w:r>
        <w:rPr>
          <w:spacing w:val="-44"/>
          <w:w w:val="95"/>
        </w:rPr>
      </w:r>
      <w:r>
        <w:rPr>
          <w:w w:val="95"/>
        </w:rPr>
        <w:t>按照原实际利率折现的、根据合同应收的所有合同现金流量与预期收取的所有现金流量之间的差额，即全部现</w:t>
      </w:r>
      <w:r>
        <w:rPr>
          <w:spacing w:val="91"/>
          <w:w w:val="95"/>
        </w:rPr>
        <w:t> </w:t>
      </w:r>
      <w:r>
        <w:rPr>
          <w:spacing w:val="91"/>
          <w:w w:val="95"/>
        </w:rPr>
      </w:r>
      <w:r>
        <w:rPr/>
        <w:t>金短缺的现值。</w:t>
      </w:r>
    </w:p>
    <w:p>
      <w:pPr>
        <w:pStyle w:val="BodyText"/>
        <w:spacing w:line="314" w:lineRule="auto" w:before="139"/>
        <w:ind w:right="1176" w:firstLine="400"/>
        <w:jc w:val="both"/>
      </w:pPr>
      <w:r>
        <w:rPr>
          <w:w w:val="95"/>
        </w:rPr>
        <w:t>本集团考虑有关过去事项、当前状况以及对未来经济状况的预测等合理且有依据的信息，以发生违约的风</w:t>
      </w:r>
      <w:r>
        <w:rPr>
          <w:spacing w:val="-44"/>
          <w:w w:val="95"/>
        </w:rPr>
        <w:t> </w:t>
      </w:r>
      <w:r>
        <w:rPr>
          <w:spacing w:val="-44"/>
          <w:w w:val="95"/>
        </w:rPr>
      </w:r>
      <w:r>
        <w:rPr>
          <w:w w:val="95"/>
        </w:rPr>
        <w:t>险为权重，计算合同应收的现金流量与预期能收到的现金流量之间差额的现值的概率加权金额，确认预期信用  </w:t>
      </w:r>
      <w:r>
        <w:rPr>
          <w:spacing w:val="91"/>
          <w:w w:val="95"/>
        </w:rPr>
        <w:t> </w:t>
      </w:r>
      <w:r>
        <w:rPr>
          <w:spacing w:val="91"/>
          <w:w w:val="95"/>
        </w:rPr>
      </w:r>
      <w:r>
        <w:rPr/>
        <w:t>损失。</w:t>
      </w:r>
    </w:p>
    <w:p>
      <w:pPr>
        <w:pStyle w:val="BodyText"/>
        <w:spacing w:line="309" w:lineRule="auto" w:before="139"/>
        <w:ind w:right="1174" w:firstLine="400"/>
        <w:jc w:val="both"/>
      </w:pPr>
      <w:r>
        <w:rPr>
          <w:w w:val="95"/>
        </w:rPr>
        <w:t>本集团对于处于不同阶段的金融工具的预期信用损失分别进行计量。金融工具自初始确认后信用风险未显</w:t>
      </w:r>
      <w:r>
        <w:rPr>
          <w:spacing w:val="-44"/>
          <w:w w:val="95"/>
        </w:rPr>
        <w:t> </w:t>
      </w:r>
      <w:r>
        <w:rPr>
          <w:spacing w:val="-44"/>
          <w:w w:val="95"/>
        </w:rPr>
      </w:r>
      <w:r>
        <w:rPr>
          <w:w w:val="95"/>
        </w:rPr>
        <w:t>著增加的，处于第一阶段，本集团按照未来</w:t>
      </w:r>
      <w:r>
        <w:rPr>
          <w:rFonts w:ascii="Times New Roman" w:hAnsi="Times New Roman" w:cs="Times New Roman" w:eastAsia="Times New Roman" w:hint="default"/>
          <w:w w:val="95"/>
        </w:rPr>
        <w:t>12</w:t>
      </w:r>
      <w:r>
        <w:rPr>
          <w:w w:val="95"/>
        </w:rPr>
        <w:t>个月内的预期信用损失计量损失准备；金融工具自初始确认后信</w:t>
      </w:r>
      <w:r>
        <w:rPr>
          <w:spacing w:val="92"/>
          <w:w w:val="95"/>
        </w:rPr>
        <w:t> </w:t>
      </w:r>
      <w:r>
        <w:rPr>
          <w:spacing w:val="92"/>
          <w:w w:val="95"/>
        </w:rPr>
      </w:r>
      <w:r>
        <w:rPr>
          <w:w w:val="95"/>
        </w:rPr>
        <w:t>用风险已显著增加但尚未发生信用减值的，处于第二阶段，本集团按照该工具整个存续期的预期信用损失计量</w:t>
      </w:r>
      <w:r>
        <w:rPr>
          <w:spacing w:val="92"/>
          <w:w w:val="95"/>
        </w:rPr>
        <w:t> </w:t>
      </w:r>
      <w:r>
        <w:rPr>
          <w:spacing w:val="92"/>
          <w:w w:val="95"/>
        </w:rPr>
      </w:r>
      <w:r>
        <w:rPr>
          <w:w w:val="95"/>
        </w:rPr>
        <w:t>损失准备；金融工具自初始确认后已经发生信用减值的，处于第三阶段，本集团按照该工具整个存续期的预期</w:t>
      </w:r>
      <w:r>
        <w:rPr>
          <w:spacing w:val="91"/>
          <w:w w:val="95"/>
        </w:rPr>
        <w:t> </w:t>
      </w:r>
      <w:r>
        <w:rPr>
          <w:spacing w:val="91"/>
          <w:w w:val="95"/>
        </w:rPr>
      </w:r>
      <w:r>
        <w:rPr/>
        <w:t>信用损失计量损失准备。</w:t>
      </w:r>
    </w:p>
    <w:p>
      <w:pPr>
        <w:pStyle w:val="BodyText"/>
        <w:spacing w:line="314" w:lineRule="auto" w:before="143"/>
        <w:ind w:right="1176" w:firstLine="400"/>
        <w:jc w:val="both"/>
      </w:pPr>
      <w:r>
        <w:rPr>
          <w:w w:val="95"/>
        </w:rPr>
        <w:t>对于在资产负债表日具有较低信用风险的金融工具，本集团假设其信用风险自初始确认后并未显著增加，</w:t>
      </w:r>
      <w:r>
        <w:rPr>
          <w:spacing w:val="-44"/>
          <w:w w:val="95"/>
        </w:rPr>
        <w:t> </w:t>
      </w:r>
      <w:r>
        <w:rPr>
          <w:spacing w:val="-44"/>
          <w:w w:val="95"/>
        </w:rPr>
      </w:r>
      <w:r>
        <w:rPr/>
        <w:t>按照未来</w:t>
      </w:r>
      <w:r>
        <w:rPr>
          <w:rFonts w:ascii="Times New Roman" w:hAnsi="Times New Roman" w:cs="Times New Roman" w:eastAsia="Times New Roman" w:hint="default"/>
        </w:rPr>
        <w:t>12</w:t>
      </w:r>
      <w:r>
        <w:rPr/>
        <w:t>个月内的预期信用损失计量损失准备。</w:t>
      </w:r>
    </w:p>
    <w:p>
      <w:pPr>
        <w:pStyle w:val="BodyText"/>
        <w:spacing w:line="307" w:lineRule="auto" w:before="117"/>
        <w:ind w:right="1138" w:firstLine="400"/>
        <w:jc w:val="right"/>
      </w:pPr>
      <w:r>
        <w:rPr>
          <w:w w:val="95"/>
        </w:rPr>
        <w:t>整个存续期预期信用损失，是指因金融工具整个预计存续期内所有可能发生的违约事件而导致的预期信用</w:t>
      </w:r>
      <w:r>
        <w:rPr>
          <w:spacing w:val="-92"/>
          <w:w w:val="95"/>
        </w:rPr>
        <w:t> </w:t>
      </w:r>
      <w:r>
        <w:rPr>
          <w:spacing w:val="-92"/>
          <w:w w:val="95"/>
        </w:rPr>
      </w:r>
      <w:r>
        <w:rPr>
          <w:w w:val="95"/>
        </w:rPr>
        <w:t>损失。未来</w:t>
      </w:r>
      <w:r>
        <w:rPr>
          <w:rFonts w:ascii="Times New Roman" w:hAnsi="Times New Roman" w:cs="Times New Roman" w:eastAsia="Times New Roman" w:hint="default"/>
          <w:w w:val="95"/>
        </w:rPr>
        <w:t>12</w:t>
      </w:r>
      <w:r>
        <w:rPr>
          <w:w w:val="95"/>
        </w:rPr>
        <w:t>个月内预期信用损失，是指因资产负债表日后</w:t>
      </w:r>
      <w:r>
        <w:rPr>
          <w:rFonts w:ascii="Times New Roman" w:hAnsi="Times New Roman" w:cs="Times New Roman" w:eastAsia="Times New Roman" w:hint="default"/>
          <w:w w:val="95"/>
        </w:rPr>
        <w:t>12</w:t>
      </w:r>
      <w:r>
        <w:rPr>
          <w:w w:val="95"/>
        </w:rPr>
        <w:t>个月内（若金融工具的预计存续期少于</w:t>
      </w:r>
      <w:r>
        <w:rPr>
          <w:rFonts w:ascii="Times New Roman" w:hAnsi="Times New Roman" w:cs="Times New Roman" w:eastAsia="Times New Roman" w:hint="default"/>
          <w:w w:val="95"/>
        </w:rPr>
        <w:t>12</w:t>
      </w:r>
      <w:r>
        <w:rPr>
          <w:w w:val="95"/>
        </w:rPr>
        <w:t>个月，</w:t>
      </w:r>
      <w:r>
        <w:rPr>
          <w:spacing w:val="49"/>
          <w:w w:val="95"/>
        </w:rPr>
        <w:t> </w:t>
      </w:r>
      <w:r>
        <w:rPr>
          <w:spacing w:val="-3"/>
          <w:w w:val="99"/>
        </w:rPr>
        <w:t>则为预计存续期）可能发生的金融工具违约事件而导致的预期信用损失，是整个存续期预期信用损失的一部分。</w:t>
      </w:r>
      <w:r>
        <w:rPr>
          <w:spacing w:val="-3"/>
        </w:rPr>
      </w:r>
    </w:p>
    <w:p>
      <w:pPr>
        <w:pStyle w:val="BodyText"/>
        <w:spacing w:line="314" w:lineRule="auto" w:before="145"/>
        <w:ind w:right="1176" w:firstLine="400"/>
        <w:jc w:val="both"/>
      </w:pPr>
      <w:r>
        <w:rPr>
          <w:w w:val="95"/>
        </w:rPr>
        <w:t>在计量预期信用损失时，本集团需考虑的最长期限为企业面临信用风险的最长合同期限（包括考虑续约选</w:t>
      </w:r>
      <w:r>
        <w:rPr>
          <w:spacing w:val="-44"/>
          <w:w w:val="95"/>
        </w:rPr>
        <w:t> </w:t>
      </w:r>
      <w:r>
        <w:rPr>
          <w:spacing w:val="-44"/>
          <w:w w:val="95"/>
        </w:rPr>
      </w:r>
      <w:r>
        <w:rPr/>
        <w:t>择权）。</w:t>
      </w:r>
    </w:p>
    <w:p>
      <w:pPr>
        <w:pStyle w:val="BodyText"/>
        <w:spacing w:line="314" w:lineRule="auto" w:before="139"/>
        <w:ind w:right="1176" w:firstLine="400"/>
        <w:jc w:val="both"/>
      </w:pPr>
      <w:r>
        <w:rPr>
          <w:w w:val="95"/>
        </w:rPr>
        <w:t>本集团对于处于第一阶段和第二阶段、以及较低信用风险的金融工具，按照其未扣除减值准备的账面余额</w:t>
      </w:r>
      <w:r>
        <w:rPr>
          <w:spacing w:val="-44"/>
          <w:w w:val="95"/>
        </w:rPr>
        <w:t> </w:t>
      </w:r>
      <w:r>
        <w:rPr>
          <w:spacing w:val="-44"/>
          <w:w w:val="95"/>
        </w:rPr>
      </w:r>
      <w:r>
        <w:rPr>
          <w:w w:val="95"/>
        </w:rPr>
        <w:t>和实际利率计算利息收入。对于处于第三阶段的金融工具，按照其账面余额减已计提减值准备后的摊余成本和</w:t>
      </w:r>
      <w:r>
        <w:rPr>
          <w:spacing w:val="91"/>
          <w:w w:val="95"/>
        </w:rPr>
        <w:t> </w:t>
      </w:r>
      <w:r>
        <w:rPr>
          <w:spacing w:val="91"/>
          <w:w w:val="95"/>
        </w:rPr>
      </w:r>
      <w:r>
        <w:rPr/>
        <w:t>实际利率计算利息收入。</w:t>
      </w:r>
    </w:p>
    <w:p>
      <w:pPr>
        <w:pStyle w:val="BodyText"/>
        <w:spacing w:line="314" w:lineRule="auto" w:before="139"/>
        <w:ind w:right="1176" w:firstLine="400"/>
        <w:jc w:val="both"/>
      </w:pPr>
      <w:r>
        <w:rPr>
          <w:w w:val="95"/>
        </w:rPr>
        <w:t>对于应收票据、应收账款、合同资产，无论是否存在重大融资成分，本集团始终按照相当于整个存续期内</w:t>
      </w:r>
      <w:r>
        <w:rPr>
          <w:spacing w:val="-44"/>
          <w:w w:val="95"/>
        </w:rPr>
        <w:t> </w:t>
      </w:r>
      <w:r>
        <w:rPr>
          <w:spacing w:val="-44"/>
          <w:w w:val="95"/>
        </w:rPr>
      </w:r>
      <w:r>
        <w:rPr/>
        <w:t>预期信用损失的金额计量其损失准备。</w:t>
      </w:r>
    </w:p>
    <w:p>
      <w:pPr>
        <w:pStyle w:val="BodyText"/>
        <w:spacing w:line="314" w:lineRule="auto" w:before="139"/>
        <w:ind w:right="1176" w:firstLine="400"/>
        <w:jc w:val="both"/>
      </w:pPr>
      <w:r>
        <w:rPr>
          <w:w w:val="95"/>
        </w:rPr>
        <w:t>当单项金融资产无法以合理成本评估预期信用损失的信息时，本集团依据信用风险特征对应收票据和应收</w:t>
      </w:r>
      <w:r>
        <w:rPr>
          <w:spacing w:val="-44"/>
          <w:w w:val="95"/>
        </w:rPr>
        <w:t> </w:t>
      </w:r>
      <w:r>
        <w:rPr>
          <w:spacing w:val="-44"/>
          <w:w w:val="95"/>
        </w:rPr>
      </w:r>
      <w:r>
        <w:rPr/>
        <w:t>账款划分组合，在组合基础上计算预期信用损失，确定组合的依据如下：</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400" w:lineRule="auto" w:before="37"/>
        <w:ind w:left="554" w:right="7353"/>
        <w:jc w:val="left"/>
      </w:pPr>
      <w:r>
        <w:rPr>
          <w:rFonts w:ascii="Times New Roman" w:hAnsi="Times New Roman" w:cs="Times New Roman" w:eastAsia="Times New Roman" w:hint="default"/>
        </w:rPr>
        <w:t>A</w:t>
      </w:r>
      <w:r>
        <w:rPr/>
        <w:t>、应收票据</w:t>
      </w:r>
      <w:r>
        <w:rPr>
          <w:w w:val="99"/>
        </w:rPr>
        <w:t> </w:t>
      </w:r>
      <w:r>
        <w:rPr/>
        <w:t>应收票据组合</w:t>
      </w:r>
      <w:r>
        <w:rPr>
          <w:rFonts w:ascii="Times New Roman" w:hAnsi="Times New Roman" w:cs="Times New Roman" w:eastAsia="Times New Roman" w:hint="default"/>
        </w:rPr>
        <w:t>1</w:t>
      </w:r>
      <w:r>
        <w:rPr/>
        <w:t>：银行承兑汇票</w:t>
      </w:r>
      <w:r>
        <w:rPr>
          <w:w w:val="99"/>
        </w:rPr>
        <w:t> </w:t>
      </w:r>
      <w:r>
        <w:rPr/>
        <w:t>应收票据组合</w:t>
      </w:r>
      <w:r>
        <w:rPr>
          <w:rFonts w:ascii="Times New Roman" w:hAnsi="Times New Roman" w:cs="Times New Roman" w:eastAsia="Times New Roman" w:hint="default"/>
        </w:rPr>
        <w:t>2</w:t>
      </w:r>
      <w:r>
        <w:rPr/>
        <w:t>：商业承兑汇票</w:t>
      </w:r>
      <w:r>
        <w:rPr>
          <w:w w:val="99"/>
        </w:rPr>
        <w:t> </w:t>
      </w:r>
      <w:r>
        <w:rPr>
          <w:rFonts w:ascii="Times New Roman" w:hAnsi="Times New Roman" w:cs="Times New Roman" w:eastAsia="Times New Roman" w:hint="default"/>
        </w:rPr>
        <w:t>B</w:t>
      </w:r>
      <w:r>
        <w:rPr/>
        <w:t>、应收账款</w:t>
      </w:r>
      <w:r>
        <w:rPr>
          <w:w w:val="99"/>
        </w:rPr>
        <w:t> </w:t>
      </w:r>
      <w:r>
        <w:rPr/>
        <w:t>应收账款组合</w:t>
      </w:r>
      <w:r>
        <w:rPr>
          <w:rFonts w:ascii="Times New Roman" w:hAnsi="Times New Roman" w:cs="Times New Roman" w:eastAsia="Times New Roman" w:hint="default"/>
        </w:rPr>
        <w:t>1</w:t>
      </w:r>
      <w:r>
        <w:rPr/>
        <w:t>：应收保理款</w:t>
      </w:r>
      <w:r>
        <w:rPr>
          <w:w w:val="99"/>
        </w:rPr>
        <w:t> </w:t>
      </w:r>
      <w:r>
        <w:rPr>
          <w:w w:val="95"/>
        </w:rPr>
        <w:t>应收账款组合</w:t>
      </w:r>
      <w:r>
        <w:rPr>
          <w:rFonts w:ascii="Times New Roman" w:hAnsi="Times New Roman" w:cs="Times New Roman" w:eastAsia="Times New Roman" w:hint="default"/>
          <w:w w:val="95"/>
        </w:rPr>
        <w:t>2</w:t>
      </w:r>
      <w:r>
        <w:rPr>
          <w:w w:val="95"/>
        </w:rPr>
        <w:t>：应收非关联方客户</w:t>
      </w:r>
      <w:r>
        <w:rPr>
          <w:spacing w:val="54"/>
          <w:w w:val="95"/>
        </w:rPr>
        <w:t> </w:t>
      </w:r>
      <w:r>
        <w:rPr>
          <w:spacing w:val="54"/>
          <w:w w:val="95"/>
        </w:rPr>
      </w:r>
      <w:r>
        <w:rPr/>
        <w:t>应收账款组合</w:t>
      </w:r>
      <w:r>
        <w:rPr>
          <w:rFonts w:ascii="Times New Roman" w:hAnsi="Times New Roman" w:cs="Times New Roman" w:eastAsia="Times New Roman" w:hint="default"/>
        </w:rPr>
        <w:t>3</w:t>
      </w:r>
      <w:r>
        <w:rPr/>
        <w:t>：应收关联方客户</w:t>
      </w:r>
    </w:p>
    <w:p>
      <w:pPr>
        <w:pStyle w:val="BodyText"/>
        <w:spacing w:line="314" w:lineRule="auto" w:before="38"/>
        <w:ind w:right="0" w:firstLine="400"/>
        <w:jc w:val="left"/>
      </w:pPr>
      <w:r>
        <w:rPr>
          <w:w w:val="95"/>
        </w:rPr>
        <w:t>对于划分为组合的应收票据，本集团参考历史信用损失经验，结合当前状况以及对未来经济状况的预测，</w:t>
      </w:r>
      <w:r>
        <w:rPr>
          <w:spacing w:val="-42"/>
          <w:w w:val="95"/>
        </w:rPr>
        <w:t> </w:t>
      </w:r>
      <w:r>
        <w:rPr>
          <w:spacing w:val="-42"/>
          <w:w w:val="95"/>
        </w:rPr>
      </w:r>
      <w:r>
        <w:rPr/>
        <w:t>通过违约风险敞口和整个存续期预期信用损失率，计算预期信用损失。</w:t>
      </w:r>
    </w:p>
    <w:p>
      <w:pPr>
        <w:pStyle w:val="BodyText"/>
        <w:spacing w:line="314" w:lineRule="auto" w:before="139"/>
        <w:ind w:right="0" w:firstLine="400"/>
        <w:jc w:val="left"/>
      </w:pPr>
      <w:r>
        <w:rPr>
          <w:w w:val="95"/>
        </w:rPr>
        <w:t>对于划分为组合的应收账款，本集团参考历史信用损失经验，结合当前状况以及对未来经济状况的预测，</w:t>
      </w:r>
      <w:r>
        <w:rPr>
          <w:spacing w:val="-44"/>
          <w:w w:val="95"/>
        </w:rPr>
        <w:t> </w:t>
      </w:r>
      <w:r>
        <w:rPr>
          <w:spacing w:val="-44"/>
          <w:w w:val="95"/>
        </w:rPr>
      </w:r>
      <w:r>
        <w:rPr/>
        <w:t>编制应收账款账龄</w:t>
      </w:r>
      <w:r>
        <w:rPr>
          <w:rFonts w:ascii="Times New Roman" w:hAnsi="Times New Roman" w:cs="Times New Roman" w:eastAsia="Times New Roman" w:hint="default"/>
        </w:rPr>
        <w:t>/</w:t>
      </w:r>
      <w:r>
        <w:rPr/>
        <w:t>逾期天数与整个存续期预期信用损失率对照表，计算预期信用损失。</w:t>
      </w:r>
    </w:p>
    <w:p>
      <w:pPr>
        <w:pStyle w:val="BodyText"/>
        <w:spacing w:line="240" w:lineRule="auto" w:before="117"/>
        <w:ind w:left="554" w:right="0"/>
        <w:jc w:val="left"/>
      </w:pPr>
      <w:r>
        <w:rPr/>
        <w:t>其他应收款</w:t>
      </w:r>
    </w:p>
    <w:p>
      <w:pPr>
        <w:spacing w:line="240" w:lineRule="auto" w:before="5"/>
        <w:rPr>
          <w:rFonts w:ascii="宋体" w:hAnsi="宋体" w:cs="宋体" w:eastAsia="宋体" w:hint="default"/>
          <w:sz w:val="15"/>
          <w:szCs w:val="15"/>
        </w:rPr>
      </w:pPr>
    </w:p>
    <w:p>
      <w:pPr>
        <w:pStyle w:val="BodyText"/>
        <w:spacing w:line="314" w:lineRule="auto"/>
        <w:ind w:right="1159" w:firstLine="400"/>
        <w:jc w:val="left"/>
      </w:pPr>
      <w:r>
        <w:rPr>
          <w:w w:val="95"/>
        </w:rPr>
        <w:t>本集团依据信用风险特征将其他应收款划分为若干组合，在组合基础上计算预期信用损失，确定组合的依</w:t>
      </w:r>
      <w:r>
        <w:rPr>
          <w:spacing w:val="-44"/>
          <w:w w:val="95"/>
        </w:rPr>
        <w:t> </w:t>
      </w:r>
      <w:r>
        <w:rPr>
          <w:spacing w:val="-44"/>
          <w:w w:val="95"/>
        </w:rPr>
      </w:r>
      <w:r>
        <w:rPr/>
        <w:t>据如下：</w:t>
      </w:r>
    </w:p>
    <w:p>
      <w:pPr>
        <w:pStyle w:val="BodyText"/>
        <w:spacing w:line="400" w:lineRule="auto" w:before="139"/>
        <w:ind w:left="554" w:right="7052"/>
        <w:jc w:val="left"/>
      </w:pPr>
      <w:r>
        <w:rPr/>
        <w:t>其他应收款组合</w:t>
      </w:r>
      <w:r>
        <w:rPr>
          <w:rFonts w:ascii="Times New Roman" w:hAnsi="Times New Roman" w:cs="Times New Roman" w:eastAsia="Times New Roman" w:hint="default"/>
        </w:rPr>
        <w:t>1</w:t>
      </w:r>
      <w:r>
        <w:rPr/>
        <w:t>：应收政府机关款项</w:t>
      </w:r>
      <w:r>
        <w:rPr>
          <w:w w:val="99"/>
        </w:rPr>
        <w:t> </w:t>
      </w:r>
      <w:r>
        <w:rPr/>
        <w:t>其他应收款组合</w:t>
      </w:r>
      <w:r>
        <w:rPr>
          <w:rFonts w:ascii="Times New Roman" w:hAnsi="Times New Roman" w:cs="Times New Roman" w:eastAsia="Times New Roman" w:hint="default"/>
        </w:rPr>
        <w:t>2</w:t>
      </w:r>
      <w:r>
        <w:rPr/>
        <w:t>：应收关联方款项</w:t>
      </w:r>
      <w:r>
        <w:rPr>
          <w:w w:val="99"/>
        </w:rPr>
        <w:t> </w:t>
      </w:r>
      <w:r>
        <w:rPr/>
        <w:t>其他应收款组合</w:t>
      </w:r>
      <w:r>
        <w:rPr>
          <w:rFonts w:ascii="Times New Roman" w:hAnsi="Times New Roman" w:cs="Times New Roman" w:eastAsia="Times New Roman" w:hint="default"/>
        </w:rPr>
        <w:t>3</w:t>
      </w:r>
      <w:r>
        <w:rPr/>
        <w:t>：应收其他款项</w:t>
      </w:r>
    </w:p>
    <w:p>
      <w:pPr>
        <w:pStyle w:val="BodyText"/>
        <w:spacing w:line="297" w:lineRule="auto" w:before="38"/>
        <w:ind w:right="1153" w:firstLine="400"/>
        <w:jc w:val="left"/>
      </w:pPr>
      <w:r>
        <w:rPr/>
        <w:t>对划分为组合的其他应收款，本集团通过违约风险敞口和未来</w:t>
      </w:r>
      <w:r>
        <w:rPr>
          <w:rFonts w:ascii="Times New Roman" w:hAnsi="Times New Roman" w:cs="Times New Roman" w:eastAsia="Times New Roman" w:hint="default"/>
        </w:rPr>
        <w:t>12</w:t>
      </w:r>
      <w:r>
        <w:rPr/>
        <w:t>个月内或整个存续期预期信用损失率，计</w:t>
      </w:r>
      <w:r>
        <w:rPr>
          <w:w w:val="99"/>
        </w:rPr>
        <w:t> </w:t>
      </w:r>
      <w:r>
        <w:rPr/>
        <w:t>算预期信用损失。</w:t>
      </w:r>
    </w:p>
    <w:p>
      <w:pPr>
        <w:pStyle w:val="BodyText"/>
        <w:spacing w:line="424" w:lineRule="auto" w:before="153"/>
        <w:ind w:left="554" w:right="4352"/>
        <w:jc w:val="left"/>
      </w:pPr>
      <w:r>
        <w:rPr/>
        <w:t>长期应收款</w:t>
      </w:r>
      <w:r>
        <w:rPr>
          <w:w w:val="99"/>
        </w:rPr>
        <w:t> </w:t>
      </w:r>
      <w:r>
        <w:rPr>
          <w:w w:val="95"/>
        </w:rPr>
        <w:t>本集团的长期应收款包括应收融资租赁款、应收保证金等款项。</w:t>
      </w:r>
      <w:r>
        <w:rPr/>
      </w:r>
    </w:p>
    <w:p>
      <w:pPr>
        <w:pStyle w:val="BodyText"/>
        <w:spacing w:line="314" w:lineRule="auto" w:before="47"/>
        <w:ind w:right="0" w:firstLine="400"/>
        <w:jc w:val="left"/>
      </w:pPr>
      <w:r>
        <w:rPr>
          <w:w w:val="95"/>
        </w:rPr>
        <w:t>本集团依据信用风险特征将应收融资租赁款、应收保证金等款项划分为若干组合，在组合基础上计算预期</w:t>
      </w:r>
      <w:r>
        <w:rPr>
          <w:spacing w:val="-44"/>
          <w:w w:val="95"/>
        </w:rPr>
        <w:t> </w:t>
      </w:r>
      <w:r>
        <w:rPr>
          <w:spacing w:val="-44"/>
          <w:w w:val="95"/>
        </w:rPr>
      </w:r>
      <w:r>
        <w:rPr/>
        <w:t>信用损失，确定组合的依据如下：</w:t>
      </w:r>
    </w:p>
    <w:p>
      <w:pPr>
        <w:pStyle w:val="BodyText"/>
        <w:spacing w:line="400" w:lineRule="auto" w:before="139"/>
        <w:ind w:left="554" w:right="7007"/>
        <w:jc w:val="left"/>
      </w:pPr>
      <w:r>
        <w:rPr>
          <w:rFonts w:ascii="Times New Roman" w:hAnsi="Times New Roman" w:cs="Times New Roman" w:eastAsia="Times New Roman" w:hint="default"/>
        </w:rPr>
        <w:t>A</w:t>
      </w:r>
      <w:r>
        <w:rPr/>
        <w:t>、应收融资租赁款</w:t>
      </w:r>
      <w:r>
        <w:rPr>
          <w:w w:val="99"/>
        </w:rPr>
        <w:t> </w:t>
      </w:r>
      <w:r>
        <w:rPr/>
        <w:t>融资租赁款组合</w:t>
      </w:r>
      <w:r>
        <w:rPr>
          <w:rFonts w:ascii="Times New Roman" w:hAnsi="Times New Roman" w:cs="Times New Roman" w:eastAsia="Times New Roman" w:hint="default"/>
        </w:rPr>
        <w:t>1</w:t>
      </w:r>
      <w:r>
        <w:rPr/>
        <w:t>：应收未逾期客户</w:t>
      </w:r>
      <w:r>
        <w:rPr>
          <w:w w:val="99"/>
        </w:rPr>
        <w:t> </w:t>
      </w:r>
      <w:r>
        <w:rPr/>
        <w:t>融资租赁款组合</w:t>
      </w:r>
      <w:r>
        <w:rPr>
          <w:rFonts w:ascii="Times New Roman" w:hAnsi="Times New Roman" w:cs="Times New Roman" w:eastAsia="Times New Roman" w:hint="default"/>
        </w:rPr>
        <w:t>2</w:t>
      </w:r>
      <w:r>
        <w:rPr/>
        <w:t>：应收逾期客户</w:t>
      </w:r>
      <w:r>
        <w:rPr>
          <w:w w:val="99"/>
        </w:rPr>
        <w:t> </w:t>
      </w:r>
      <w:r>
        <w:rPr>
          <w:rFonts w:ascii="Times New Roman" w:hAnsi="Times New Roman" w:cs="Times New Roman" w:eastAsia="Times New Roman" w:hint="default"/>
        </w:rPr>
        <w:t>B</w:t>
      </w:r>
      <w:r>
        <w:rPr/>
        <w:t>、其他长期应收款</w:t>
      </w:r>
      <w:r>
        <w:rPr>
          <w:w w:val="99"/>
        </w:rPr>
        <w:t> </w:t>
      </w:r>
      <w:r>
        <w:rPr/>
        <w:t>其他长期应收款组合</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：应收保证金</w:t>
      </w:r>
      <w:r>
        <w:rPr>
          <w:w w:val="99"/>
        </w:rPr>
        <w:t> </w:t>
      </w:r>
      <w:r>
        <w:rPr/>
        <w:t>其他长期应收款组合</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：应收其他款项</w:t>
      </w:r>
    </w:p>
    <w:p>
      <w:pPr>
        <w:pStyle w:val="BodyText"/>
        <w:spacing w:line="314" w:lineRule="auto" w:before="38"/>
        <w:ind w:right="0" w:firstLine="400"/>
        <w:jc w:val="left"/>
      </w:pPr>
      <w:r>
        <w:rPr>
          <w:w w:val="95"/>
        </w:rPr>
        <w:t>对于应收保证金、应收其他款项，本集团参考历史信用损失经验，结合当前状况以及对未来经济状况的预</w:t>
      </w:r>
      <w:r>
        <w:rPr>
          <w:spacing w:val="-44"/>
          <w:w w:val="95"/>
        </w:rPr>
        <w:t> </w:t>
      </w:r>
      <w:r>
        <w:rPr>
          <w:spacing w:val="-44"/>
          <w:w w:val="95"/>
        </w:rPr>
      </w:r>
      <w:r>
        <w:rPr/>
        <w:t>测，通过违约风险敞口和整个存续期预期信用损失率，计算预期信用损失。</w:t>
      </w:r>
    </w:p>
    <w:p>
      <w:pPr>
        <w:spacing w:after="0" w:line="314"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除应收融资租赁款、应收保证金之外的划分为组合的其他应收款和长期应收款，通过违约风险敞口和未来</w:t>
      </w:r>
    </w:p>
    <w:p>
      <w:pPr>
        <w:pStyle w:val="BodyText"/>
        <w:spacing w:line="400" w:lineRule="auto" w:before="82"/>
        <w:ind w:left="554" w:right="5233" w:hanging="401"/>
        <w:jc w:val="left"/>
      </w:pPr>
      <w:r>
        <w:rPr>
          <w:rFonts w:ascii="Times New Roman" w:hAnsi="Times New Roman" w:cs="Times New Roman" w:eastAsia="Times New Roman" w:hint="default"/>
          <w:w w:val="95"/>
        </w:rPr>
        <w:t>12</w:t>
      </w:r>
      <w:r>
        <w:rPr>
          <w:w w:val="95"/>
        </w:rPr>
        <w:t>个月内或整个存续期预期信用损失率，计算预期信用损失。</w:t>
      </w:r>
      <w:r>
        <w:rPr>
          <w:spacing w:val="74"/>
          <w:w w:val="95"/>
        </w:rPr>
        <w:t> </w:t>
      </w:r>
      <w:r>
        <w:rPr>
          <w:spacing w:val="74"/>
          <w:w w:val="95"/>
        </w:rPr>
      </w:r>
      <w:r>
        <w:rPr/>
        <w:t>债权投资、其他债权投资</w:t>
      </w:r>
    </w:p>
    <w:p>
      <w:pPr>
        <w:pStyle w:val="BodyText"/>
        <w:spacing w:line="314" w:lineRule="auto" w:before="67"/>
        <w:ind w:right="1176" w:firstLine="400"/>
        <w:jc w:val="both"/>
      </w:pPr>
      <w:r>
        <w:rPr>
          <w:w w:val="95"/>
        </w:rPr>
        <w:t>对于债权投资和其他债权投资，本集团按照投资的性质，根据交易对手和风险敞口的各种类型，通过违约</w:t>
      </w:r>
      <w:r>
        <w:rPr>
          <w:spacing w:val="-44"/>
          <w:w w:val="95"/>
        </w:rPr>
        <w:t> </w:t>
      </w:r>
      <w:r>
        <w:rPr>
          <w:spacing w:val="-44"/>
          <w:w w:val="95"/>
        </w:rPr>
      </w:r>
      <w:r>
        <w:rPr/>
        <w:t>风险敞口和未来</w:t>
      </w:r>
      <w:r>
        <w:rPr>
          <w:rFonts w:ascii="Times New Roman" w:hAnsi="Times New Roman" w:cs="Times New Roman" w:eastAsia="Times New Roman" w:hint="default"/>
        </w:rPr>
        <w:t>12</w:t>
      </w:r>
      <w:r>
        <w:rPr/>
        <w:t>个月内或整个存续期预期信用损失率，计算预期信用损失。</w:t>
      </w:r>
    </w:p>
    <w:p>
      <w:pPr>
        <w:pStyle w:val="BodyText"/>
        <w:spacing w:line="240" w:lineRule="auto" w:before="117"/>
        <w:ind w:left="554" w:right="0"/>
        <w:jc w:val="left"/>
      </w:pPr>
      <w:r>
        <w:rPr/>
        <w:t>信用风险显著增加的评估</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本集团通过比较金融工具在资产负债表日发生违约的风险与在初始确认日发生违约的风险，以确定金融工</w:t>
      </w:r>
      <w:r>
        <w:rPr>
          <w:spacing w:val="-44"/>
          <w:w w:val="95"/>
        </w:rPr>
        <w:t> </w:t>
      </w:r>
      <w:r>
        <w:rPr>
          <w:spacing w:val="-44"/>
          <w:w w:val="95"/>
        </w:rPr>
      </w:r>
      <w:r>
        <w:rPr/>
        <w:t>具预计存续期内发生违约风险的相对变化，以评估金融工具的信用风险自初始确认后是否已显著增加。</w:t>
      </w:r>
    </w:p>
    <w:p>
      <w:pPr>
        <w:pStyle w:val="BodyText"/>
        <w:spacing w:line="314" w:lineRule="auto" w:before="139"/>
        <w:ind w:right="1176" w:firstLine="400"/>
        <w:jc w:val="both"/>
      </w:pPr>
      <w:r>
        <w:rPr>
          <w:w w:val="95"/>
        </w:rPr>
        <w:t>在确定信用风险自初始确认后是否显著增加时，本集团考虑无须付出不必要的额外成本或努力即可获得的</w:t>
      </w:r>
      <w:r>
        <w:rPr>
          <w:spacing w:val="-44"/>
          <w:w w:val="95"/>
        </w:rPr>
        <w:t> </w:t>
      </w:r>
      <w:r>
        <w:rPr>
          <w:spacing w:val="-44"/>
          <w:w w:val="95"/>
        </w:rPr>
      </w:r>
      <w:r>
        <w:rPr/>
        <w:t>合理且有依据的信息，包括前瞻性信息。本集团考虑的信息包括：</w:t>
      </w:r>
    </w:p>
    <w:p>
      <w:pPr>
        <w:pStyle w:val="BodyText"/>
        <w:spacing w:line="464" w:lineRule="exact" w:before="2"/>
        <w:ind w:left="554" w:right="0"/>
        <w:jc w:val="left"/>
      </w:pPr>
      <w:r>
        <w:rPr/>
        <w:t>债务人未能按合同到期日支付本金和利息的情况；</w:t>
      </w:r>
      <w:r>
        <w:rPr>
          <w:w w:val="99"/>
        </w:rPr>
        <w:t> </w:t>
      </w:r>
      <w:r>
        <w:rPr/>
        <w:t>已发生的或预期的金融工具的外部或内部信用评级（如有）的严重恶化；</w:t>
      </w:r>
      <w:r>
        <w:rPr>
          <w:w w:val="99"/>
        </w:rPr>
        <w:t> </w:t>
      </w:r>
      <w:r>
        <w:rPr/>
        <w:t>已发生的或预期的债务人经营成果的严重恶化；</w:t>
      </w:r>
      <w:r>
        <w:rPr>
          <w:w w:val="99"/>
        </w:rPr>
        <w:t> </w:t>
      </w:r>
      <w:r>
        <w:rPr>
          <w:spacing w:val="-3"/>
          <w:w w:val="95"/>
        </w:rPr>
        <w:t>现存的或预期的技术、市场、经济或法律环境变化，并将对债务人对本集团的还款能力产生重大不利影响。</w:t>
      </w:r>
      <w:r>
        <w:rPr>
          <w:spacing w:val="68"/>
          <w:w w:val="95"/>
        </w:rPr>
        <w:t> </w:t>
      </w:r>
      <w:r>
        <w:rPr>
          <w:spacing w:val="68"/>
          <w:w w:val="95"/>
        </w:rPr>
      </w:r>
      <w:r>
        <w:rPr/>
        <w:t>根据金融工具的性质，本集团以单项金融工具或金融工具组合为基础评估信用风险是否显著增加。以金融</w:t>
      </w:r>
    </w:p>
    <w:p>
      <w:pPr>
        <w:pStyle w:val="BodyText"/>
        <w:spacing w:line="314" w:lineRule="auto" w:before="17"/>
        <w:ind w:right="1159"/>
        <w:jc w:val="left"/>
      </w:pPr>
      <w:r>
        <w:rPr>
          <w:w w:val="95"/>
        </w:rPr>
        <w:t>工具组合为基础进行评估时，本集团可基于共同信用风险特征对金融工具进行分类，例如逾期信息和信用风险  </w:t>
      </w:r>
      <w:r>
        <w:rPr>
          <w:spacing w:val="91"/>
          <w:w w:val="95"/>
        </w:rPr>
        <w:t> </w:t>
      </w:r>
      <w:r>
        <w:rPr>
          <w:spacing w:val="91"/>
          <w:w w:val="95"/>
        </w:rPr>
      </w:r>
      <w:r>
        <w:rPr/>
        <w:t>评级。</w:t>
      </w:r>
    </w:p>
    <w:p>
      <w:pPr>
        <w:pStyle w:val="BodyText"/>
        <w:spacing w:line="400" w:lineRule="auto" w:before="140"/>
        <w:ind w:left="554" w:right="4352"/>
        <w:jc w:val="left"/>
      </w:pPr>
      <w:r>
        <w:rPr>
          <w:w w:val="95"/>
        </w:rPr>
        <w:t>如果逾期超过</w:t>
      </w:r>
      <w:r>
        <w:rPr>
          <w:rFonts w:ascii="Times New Roman" w:hAnsi="Times New Roman" w:cs="Times New Roman" w:eastAsia="Times New Roman" w:hint="default"/>
          <w:w w:val="95"/>
        </w:rPr>
        <w:t>30</w:t>
      </w:r>
      <w:r>
        <w:rPr>
          <w:w w:val="95"/>
        </w:rPr>
        <w:t>日，本集团确定金融工具的信用风险已经显著增加。</w:t>
      </w:r>
      <w:r>
        <w:rPr>
          <w:spacing w:val="8"/>
          <w:w w:val="95"/>
        </w:rPr>
        <w:t> </w:t>
      </w:r>
      <w:r>
        <w:rPr>
          <w:spacing w:val="8"/>
          <w:w w:val="95"/>
        </w:rPr>
      </w:r>
      <w:r>
        <w:rPr/>
        <w:t>已发生信用减值的金融资产</w:t>
      </w:r>
    </w:p>
    <w:p>
      <w:pPr>
        <w:pStyle w:val="BodyText"/>
        <w:spacing w:line="314" w:lineRule="auto" w:before="67"/>
        <w:ind w:right="1175" w:firstLine="400"/>
        <w:jc w:val="both"/>
      </w:pPr>
      <w:r>
        <w:rPr>
          <w:w w:val="95"/>
        </w:rPr>
        <w:t>本集团在资产负债表日评估以摊余成本计量的金融资产和以公允价值计量且其变动计入其他综合收益的债</w:t>
      </w:r>
      <w:r>
        <w:rPr>
          <w:spacing w:val="-44"/>
          <w:w w:val="95"/>
        </w:rPr>
        <w:t> </w:t>
      </w:r>
      <w:r>
        <w:rPr>
          <w:spacing w:val="-44"/>
          <w:w w:val="95"/>
        </w:rPr>
      </w:r>
      <w:r>
        <w:rPr>
          <w:w w:val="95"/>
        </w:rPr>
        <w:t>权投资是否已发生信用减值。当对金融资产预期未来现金流量具有不利影响的一项或多项事件发生时，该金融</w:t>
      </w:r>
      <w:r>
        <w:rPr>
          <w:spacing w:val="92"/>
          <w:w w:val="95"/>
        </w:rPr>
        <w:t> </w:t>
      </w:r>
      <w:r>
        <w:rPr>
          <w:spacing w:val="92"/>
          <w:w w:val="95"/>
        </w:rPr>
      </w:r>
      <w:r>
        <w:rPr/>
        <w:t>资产成为已发生信用减值的金融资产。金融资产已发生信用减值的证据包括下列可观察信息：</w:t>
      </w:r>
    </w:p>
    <w:p>
      <w:pPr>
        <w:pStyle w:val="BodyText"/>
        <w:spacing w:line="424" w:lineRule="auto" w:before="139"/>
        <w:ind w:left="554" w:right="5752"/>
        <w:jc w:val="left"/>
      </w:pPr>
      <w:r>
        <w:rPr/>
        <w:t>发行方或债务人发生重大财务困难；</w:t>
      </w:r>
      <w:r>
        <w:rPr>
          <w:w w:val="99"/>
        </w:rPr>
        <w:t> </w:t>
      </w:r>
      <w:r>
        <w:rPr/>
        <w:t>债务人违反合同，如偿付利息或本金违约或逾期等；</w:t>
      </w:r>
    </w:p>
    <w:p>
      <w:pPr>
        <w:pStyle w:val="BodyText"/>
        <w:spacing w:line="424" w:lineRule="auto" w:before="47"/>
        <w:ind w:left="554" w:right="0"/>
        <w:jc w:val="left"/>
      </w:pPr>
      <w:r>
        <w:rPr>
          <w:w w:val="95"/>
        </w:rPr>
        <w:t>本集团出于与债务人财务困难有关的经济或合同考虑，给予债务人在任何其他情况下都不会做出的让步；</w:t>
      </w:r>
      <w:r>
        <w:rPr>
          <w:spacing w:val="71"/>
          <w:w w:val="95"/>
        </w:rPr>
        <w:t> </w:t>
      </w:r>
      <w:r>
        <w:rPr>
          <w:spacing w:val="71"/>
          <w:w w:val="95"/>
        </w:rPr>
      </w:r>
      <w:r>
        <w:rPr/>
        <w:t>债务人很可能破产或进行其他财务重组；</w:t>
      </w:r>
    </w:p>
    <w:p>
      <w:pPr>
        <w:pStyle w:val="BodyText"/>
        <w:spacing w:line="424" w:lineRule="auto" w:before="47"/>
        <w:ind w:left="554" w:right="5152"/>
        <w:jc w:val="left"/>
      </w:pPr>
      <w:r>
        <w:rPr/>
        <w:t>发行方或债务人财务困难导致该金融资产的活跃市场消失。</w:t>
      </w:r>
      <w:r>
        <w:rPr>
          <w:w w:val="99"/>
        </w:rPr>
        <w:t> </w:t>
      </w:r>
      <w:r>
        <w:rPr/>
        <w:t>预期信用损失准备的列报</w:t>
      </w:r>
    </w:p>
    <w:p>
      <w:pPr>
        <w:pStyle w:val="BodyText"/>
        <w:spacing w:line="314" w:lineRule="auto" w:before="47"/>
        <w:ind w:right="1172" w:firstLine="400"/>
        <w:jc w:val="both"/>
      </w:pPr>
      <w:r>
        <w:rPr/>
        <w:t>为反映金融工具的信用风险自初始确认后的变化，本集团在每个资产负债表日重新计量预期信用损失，由</w:t>
      </w:r>
      <w:r>
        <w:rPr>
          <w:w w:val="99"/>
        </w:rPr>
        <w:t> </w:t>
      </w:r>
      <w:r>
        <w:rPr/>
        <w:t>此形成的损失准备的增加或转回金额，应当作为减值损失或利得计入当期损益。对于以摊余成本计量的金融资</w:t>
      </w:r>
      <w:r>
        <w:rPr>
          <w:w w:val="99"/>
        </w:rPr>
        <w:t> </w:t>
      </w:r>
      <w:r>
        <w:rPr/>
        <w:t>产，损失准备抵减该金融资产在资产负债表中列示的账面价值；对于以公允价值计量且其变动计入其他综合收</w:t>
      </w:r>
      <w:r>
        <w:rPr>
          <w:w w:val="99"/>
        </w:rPr>
        <w:t> </w:t>
      </w:r>
      <w:r>
        <w:rPr/>
        <w:t>益的债权投资，本集团在其他综合收益中确认其损失准备，不抵减该金融资产的账面价值。</w:t>
      </w:r>
    </w:p>
    <w:p>
      <w:pPr>
        <w:pStyle w:val="BodyText"/>
        <w:spacing w:line="240" w:lineRule="auto" w:before="139"/>
        <w:ind w:left="554" w:right="0"/>
        <w:jc w:val="left"/>
      </w:pPr>
      <w:r>
        <w:rPr/>
        <w:t>核销</w:t>
      </w:r>
    </w:p>
    <w:p>
      <w:pPr>
        <w:spacing w:after="0" w:line="240" w:lineRule="auto"/>
        <w:jc w:val="left"/>
        <w:sectPr>
          <w:footerReference w:type="default" r:id="rId56"/>
          <w:pgSz w:w="11910" w:h="16840"/>
          <w:pgMar w:footer="1138" w:header="750"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0" w:firstLine="400"/>
        <w:jc w:val="left"/>
      </w:pPr>
      <w:r>
        <w:rPr>
          <w:spacing w:val="-1"/>
          <w:w w:val="95"/>
        </w:rPr>
        <w:t>如果本集团不再合理预期金融资产合同现金流量能够全部或部分收回，则直接减记该金融资产的账面余额。</w:t>
      </w:r>
      <w:r>
        <w:rPr>
          <w:spacing w:val="-49"/>
          <w:w w:val="95"/>
        </w:rPr>
        <w:t> </w:t>
      </w:r>
      <w:r>
        <w:rPr>
          <w:spacing w:val="-49"/>
          <w:w w:val="95"/>
        </w:rPr>
      </w:r>
      <w:r>
        <w:rPr/>
        <w:t>这种减记构成相关金融资产的终止确认。这种情况通常发生在本集团确定债务人没有资产或收入来源可产生足</w:t>
      </w:r>
      <w:r>
        <w:rPr>
          <w:w w:val="99"/>
        </w:rPr>
        <w:t> </w:t>
      </w:r>
      <w:r>
        <w:rPr/>
        <w:t>够的现金流量以偿还将被减记的金额。但是，按照本集团收回到期款项的程序，被减记的金融资产仍可能受到</w:t>
      </w:r>
      <w:r>
        <w:rPr>
          <w:w w:val="99"/>
        </w:rPr>
        <w:t> </w:t>
      </w:r>
      <w:r>
        <w:rPr/>
        <w:t>执行活动的影响。</w:t>
      </w:r>
    </w:p>
    <w:p>
      <w:pPr>
        <w:pStyle w:val="BodyText"/>
        <w:spacing w:line="240" w:lineRule="auto" w:before="139"/>
        <w:ind w:left="554" w:right="0"/>
        <w:jc w:val="left"/>
      </w:pPr>
      <w:r>
        <w:rPr/>
        <w:t>已减记的金融资产以后又收回的，作为减值损失的转回计入收回当期的损益。</w:t>
      </w:r>
    </w:p>
    <w:p>
      <w:pPr>
        <w:pStyle w:val="BodyText"/>
        <w:spacing w:line="464" w:lineRule="exact" w:before="64"/>
        <w:ind w:left="554" w:right="1159"/>
        <w:jc w:val="left"/>
      </w:pPr>
      <w:r>
        <w:rPr/>
        <w:t>（</w:t>
      </w:r>
      <w:r>
        <w:rPr>
          <w:rFonts w:ascii="Times New Roman" w:hAnsi="Times New Roman" w:cs="Times New Roman" w:eastAsia="Times New Roman" w:hint="default"/>
        </w:rPr>
        <w:t>7</w:t>
      </w:r>
      <w:r>
        <w:rPr/>
        <w:t>）金融资产转移</w:t>
      </w:r>
      <w:r>
        <w:rPr>
          <w:w w:val="99"/>
        </w:rPr>
        <w:t> </w:t>
      </w:r>
      <w:r>
        <w:rPr/>
        <w:t>金融资产转移，是指将金融资产让与或交付给该金融资产发行方以外的另一方（转入方）。</w:t>
      </w:r>
      <w:r>
        <w:rPr>
          <w:w w:val="99"/>
        </w:rPr>
        <w:t> </w:t>
      </w:r>
      <w:r>
        <w:rPr>
          <w:w w:val="95"/>
        </w:rPr>
        <w:t>本集团已将金融资产所有权上几乎所有的风险和报酬转移给转入方的，终止确认该金融资产；保留了金融</w:t>
      </w:r>
      <w:r>
        <w:rPr/>
      </w:r>
    </w:p>
    <w:p>
      <w:pPr>
        <w:pStyle w:val="BodyText"/>
        <w:spacing w:line="240" w:lineRule="auto" w:before="17"/>
        <w:ind w:right="0"/>
        <w:jc w:val="left"/>
      </w:pPr>
      <w:r>
        <w:rPr/>
        <w:t>资产所有权上几乎所有的风险和报酬的，不终止确认该金融资产。</w:t>
      </w:r>
    </w:p>
    <w:p>
      <w:pPr>
        <w:spacing w:line="240" w:lineRule="auto" w:before="6"/>
        <w:rPr>
          <w:rFonts w:ascii="宋体" w:hAnsi="宋体" w:cs="宋体" w:eastAsia="宋体" w:hint="default"/>
          <w:sz w:val="15"/>
          <w:szCs w:val="15"/>
        </w:rPr>
      </w:pPr>
    </w:p>
    <w:p>
      <w:pPr>
        <w:pStyle w:val="BodyText"/>
        <w:spacing w:line="314" w:lineRule="auto"/>
        <w:ind w:right="1176" w:firstLine="400"/>
        <w:jc w:val="both"/>
      </w:pPr>
      <w:r>
        <w:rPr>
          <w:w w:val="95"/>
        </w:rPr>
        <w:t>本集团既没有转移也没有保留金融资产所有权上几乎所有的风险和报酬的，分别下列情况处理：放弃了对</w:t>
      </w:r>
      <w:r>
        <w:rPr>
          <w:spacing w:val="-44"/>
          <w:w w:val="95"/>
        </w:rPr>
        <w:t> </w:t>
      </w:r>
      <w:r>
        <w:rPr>
          <w:spacing w:val="-44"/>
          <w:w w:val="95"/>
        </w:rPr>
      </w:r>
      <w:r>
        <w:rPr>
          <w:w w:val="95"/>
        </w:rPr>
        <w:t>该金融资产控制的，终止确认该金融资产并确认产生的资产和负债；未放弃对该金融资产控制的，按照其继续</w:t>
      </w:r>
      <w:r>
        <w:rPr>
          <w:spacing w:val="91"/>
          <w:w w:val="95"/>
        </w:rPr>
        <w:t> </w:t>
      </w:r>
      <w:r>
        <w:rPr>
          <w:spacing w:val="91"/>
          <w:w w:val="95"/>
        </w:rPr>
      </w:r>
      <w:r>
        <w:rPr/>
        <w:t>涉入所转移金融资产的程度确认有关金融资产，并相应确认有关负债。</w:t>
      </w:r>
    </w:p>
    <w:p>
      <w:pPr>
        <w:pStyle w:val="BodyText"/>
        <w:spacing w:line="400" w:lineRule="auto" w:before="139"/>
        <w:ind w:left="554" w:right="0"/>
        <w:jc w:val="left"/>
      </w:pPr>
      <w:r>
        <w:rPr/>
        <w:t>（</w:t>
      </w:r>
      <w:r>
        <w:rPr>
          <w:rFonts w:ascii="Times New Roman" w:hAnsi="Times New Roman" w:cs="Times New Roman" w:eastAsia="Times New Roman" w:hint="default"/>
        </w:rPr>
        <w:t>8</w:t>
      </w:r>
      <w:r>
        <w:rPr/>
        <w:t>）金融资产和金融负债的抵销</w:t>
      </w:r>
      <w:r>
        <w:rPr>
          <w:w w:val="99"/>
        </w:rPr>
        <w:t> </w:t>
      </w:r>
      <w:r>
        <w:rPr>
          <w:w w:val="95"/>
        </w:rPr>
        <w:t>当本集团具有抵销已确认金融资产和金融负债的法定权利，且目前可执行该种法定权利，同时本集团计划</w:t>
      </w:r>
      <w:r>
        <w:rPr/>
      </w:r>
    </w:p>
    <w:p>
      <w:pPr>
        <w:pStyle w:val="BodyText"/>
        <w:spacing w:line="209" w:lineRule="exact"/>
        <w:ind w:right="0"/>
        <w:jc w:val="left"/>
      </w:pPr>
      <w:r>
        <w:rPr/>
        <w:t>以净额结算或同时变现该金融资产和清偿该金融负债时，金融资产和金融负债以相互抵销后的金额在资产负债</w:t>
      </w:r>
    </w:p>
    <w:p>
      <w:pPr>
        <w:pStyle w:val="BodyText"/>
        <w:spacing w:line="240" w:lineRule="auto" w:before="81"/>
        <w:ind w:right="0"/>
        <w:jc w:val="left"/>
      </w:pPr>
      <w:r>
        <w:rPr/>
        <w:t>表内列示。除此以外，金融资产和金融负债在资产负债表内分别列示，不予相互抵销。</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10</w:t>
      </w:r>
      <w:r>
        <w:rPr/>
        <w:t>、公允价值计量</w:t>
      </w:r>
      <w:r>
        <w:rPr>
          <w:b w:val="0"/>
          <w:bCs w:val="0"/>
        </w:rPr>
      </w:r>
    </w:p>
    <w:p>
      <w:pPr>
        <w:spacing w:line="240" w:lineRule="auto" w:before="3"/>
        <w:rPr>
          <w:rFonts w:ascii="宋体" w:hAnsi="宋体" w:cs="宋体" w:eastAsia="宋体" w:hint="default"/>
          <w:b/>
          <w:bCs/>
          <w:sz w:val="26"/>
          <w:szCs w:val="26"/>
        </w:rPr>
      </w:pPr>
    </w:p>
    <w:p>
      <w:pPr>
        <w:pStyle w:val="BodyText"/>
        <w:spacing w:line="314" w:lineRule="auto"/>
        <w:ind w:right="1176" w:firstLine="400"/>
        <w:jc w:val="both"/>
      </w:pPr>
      <w:r>
        <w:rPr>
          <w:w w:val="95"/>
        </w:rPr>
        <w:t>公允价值是指市场参与者在计量日发生的有序交易中，出售一项资产所能收到或者转移一项负债所需支付</w:t>
      </w:r>
      <w:r>
        <w:rPr>
          <w:spacing w:val="-44"/>
          <w:w w:val="95"/>
        </w:rPr>
        <w:t> </w:t>
      </w:r>
      <w:r>
        <w:rPr>
          <w:spacing w:val="-44"/>
          <w:w w:val="95"/>
        </w:rPr>
      </w:r>
      <w:r>
        <w:rPr/>
        <w:t>的价格。</w:t>
      </w:r>
    </w:p>
    <w:p>
      <w:pPr>
        <w:pStyle w:val="BodyText"/>
        <w:spacing w:line="314" w:lineRule="auto" w:before="139"/>
        <w:ind w:right="1176" w:firstLine="400"/>
        <w:jc w:val="both"/>
      </w:pPr>
      <w:r>
        <w:rPr>
          <w:w w:val="95"/>
        </w:rPr>
        <w:t>本集团以公允价值计量相关资产或负债，假定出售资产或者转移负债的有序交易在相关资产或负债的主要</w:t>
      </w:r>
      <w:r>
        <w:rPr>
          <w:spacing w:val="-44"/>
          <w:w w:val="95"/>
        </w:rPr>
        <w:t> </w:t>
      </w:r>
      <w:r>
        <w:rPr>
          <w:spacing w:val="-44"/>
          <w:w w:val="95"/>
        </w:rPr>
      </w:r>
      <w:r>
        <w:rPr>
          <w:w w:val="95"/>
        </w:rPr>
        <w:t>市场进行；不存在主要市场的，本集团假定该交易在相关资产或负债的最有利市场进行。主要市场（或最有利</w:t>
      </w:r>
      <w:r>
        <w:rPr>
          <w:spacing w:val="91"/>
          <w:w w:val="95"/>
        </w:rPr>
        <w:t> </w:t>
      </w:r>
      <w:r>
        <w:rPr>
          <w:spacing w:val="91"/>
          <w:w w:val="95"/>
        </w:rPr>
      </w:r>
      <w:r>
        <w:rPr>
          <w:w w:val="95"/>
        </w:rPr>
        <w:t>市场）是本集团在计量日能够进入的交易市场。本集团采用市场参与者在对该资产或负债定价时为实现其经济</w:t>
      </w:r>
      <w:r>
        <w:rPr>
          <w:spacing w:val="91"/>
          <w:w w:val="95"/>
        </w:rPr>
        <w:t> </w:t>
      </w:r>
      <w:r>
        <w:rPr>
          <w:spacing w:val="91"/>
          <w:w w:val="95"/>
        </w:rPr>
      </w:r>
      <w:r>
        <w:rPr/>
        <w:t>利益最大化所使用的假设。</w:t>
      </w:r>
    </w:p>
    <w:p>
      <w:pPr>
        <w:pStyle w:val="BodyText"/>
        <w:spacing w:line="314" w:lineRule="auto" w:before="139"/>
        <w:ind w:right="1176" w:firstLine="400"/>
        <w:jc w:val="both"/>
      </w:pPr>
      <w:r>
        <w:rPr>
          <w:w w:val="95"/>
        </w:rPr>
        <w:t>存在活跃市场的金融资产或金融负债，本集团采用活跃市场中的报价确定其公允价值。金融工具不存在活</w:t>
      </w:r>
      <w:r>
        <w:rPr>
          <w:spacing w:val="-44"/>
          <w:w w:val="95"/>
        </w:rPr>
        <w:t> </w:t>
      </w:r>
      <w:r>
        <w:rPr>
          <w:spacing w:val="-44"/>
          <w:w w:val="95"/>
        </w:rPr>
      </w:r>
      <w:r>
        <w:rPr/>
        <w:t>跃市场的，本集团采用估值技术确定其公允价值。</w:t>
      </w:r>
    </w:p>
    <w:p>
      <w:pPr>
        <w:pStyle w:val="BodyText"/>
        <w:spacing w:line="314" w:lineRule="auto" w:before="139"/>
        <w:ind w:right="1176" w:firstLine="400"/>
        <w:jc w:val="both"/>
      </w:pPr>
      <w:r>
        <w:rPr>
          <w:w w:val="95"/>
        </w:rPr>
        <w:t>以公允价值计量非金融资产的，考虑市场参与者将该资产用于最佳用途产生经济利益的能力，或者将该资</w:t>
      </w:r>
      <w:r>
        <w:rPr>
          <w:spacing w:val="-44"/>
          <w:w w:val="95"/>
        </w:rPr>
        <w:t> </w:t>
      </w:r>
      <w:r>
        <w:rPr>
          <w:spacing w:val="-44"/>
          <w:w w:val="95"/>
        </w:rPr>
      </w:r>
      <w:r>
        <w:rPr/>
        <w:t>产出售给能够用于最佳用途的其他市场参与者产生经济利益的能力。</w:t>
      </w:r>
    </w:p>
    <w:p>
      <w:pPr>
        <w:pStyle w:val="BodyText"/>
        <w:spacing w:line="314" w:lineRule="auto" w:before="139"/>
        <w:ind w:right="1176" w:firstLine="400"/>
        <w:jc w:val="both"/>
      </w:pPr>
      <w:r>
        <w:rPr>
          <w:w w:val="95"/>
        </w:rPr>
        <w:t>本集团采用在当前情况下适用并且有足够可利用数据和其他信息支持的估值技术，优先使用相关可观察输</w:t>
      </w:r>
      <w:r>
        <w:rPr>
          <w:spacing w:val="-44"/>
          <w:w w:val="95"/>
        </w:rPr>
        <w:t> </w:t>
      </w:r>
      <w:r>
        <w:rPr>
          <w:spacing w:val="-44"/>
          <w:w w:val="95"/>
        </w:rPr>
      </w:r>
      <w:r>
        <w:rPr/>
        <w:t>入值，只有在可观察输入值无法取得或取得不切实可行的情况下，才使用不可观察输入值。</w:t>
      </w:r>
    </w:p>
    <w:p>
      <w:pPr>
        <w:pStyle w:val="BodyText"/>
        <w:spacing w:line="314" w:lineRule="auto" w:before="139"/>
        <w:ind w:right="1175" w:firstLine="400"/>
        <w:jc w:val="both"/>
      </w:pPr>
      <w:r>
        <w:rPr>
          <w:w w:val="95"/>
        </w:rPr>
        <w:t>在财务报表中以公允价值计量或披露的资产和负债，根据对公允价值计量整体而言具有重要意义的最低层</w:t>
      </w:r>
      <w:r>
        <w:rPr>
          <w:spacing w:val="-43"/>
          <w:w w:val="95"/>
        </w:rPr>
        <w:t> </w:t>
      </w:r>
      <w:r>
        <w:rPr>
          <w:spacing w:val="-43"/>
          <w:w w:val="95"/>
        </w:rPr>
      </w:r>
      <w:r>
        <w:rPr>
          <w:w w:val="95"/>
        </w:rPr>
        <w:t>次输入值，确定所属的公允价值层次：第一层次输入值，是在计量日能够取得的相同资产或负债在活跃市场上</w:t>
      </w:r>
      <w:r>
        <w:rPr>
          <w:spacing w:val="91"/>
          <w:w w:val="95"/>
        </w:rPr>
        <w:t> </w:t>
      </w:r>
      <w:r>
        <w:rPr>
          <w:spacing w:val="91"/>
          <w:w w:val="95"/>
        </w:rPr>
      </w:r>
      <w:r>
        <w:rPr>
          <w:w w:val="95"/>
        </w:rPr>
        <w:t>未经调整的报价；第二层次输入值，是除第一层次输入值外相关资产或负债直接或间接可观察的输入值；第三</w:t>
      </w:r>
      <w:r>
        <w:rPr>
          <w:spacing w:val="91"/>
          <w:w w:val="95"/>
        </w:rPr>
        <w:t> </w:t>
      </w:r>
      <w:r>
        <w:rPr>
          <w:spacing w:val="91"/>
          <w:w w:val="95"/>
        </w:rPr>
      </w:r>
      <w:r>
        <w:rPr/>
        <w:t>层次输入值，是相关资产或负债的不可观察输入值。</w:t>
      </w:r>
    </w:p>
    <w:p>
      <w:pPr>
        <w:spacing w:after="0" w:line="314" w:lineRule="auto"/>
        <w:jc w:val="both"/>
        <w:sectPr>
          <w:footerReference w:type="default" r:id="rId57"/>
          <w:pgSz w:w="11910" w:h="16840"/>
          <w:pgMar w:footer="1138" w:header="750" w:top="1100" w:bottom="1320" w:left="980" w:right="0"/>
          <w:pgNumType w:start="131"/>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每个资产负债表日，本集团对在财务报表中确认的持续以公允价值计量的资产和负债进行重新评估，以确</w:t>
      </w:r>
      <w:r>
        <w:rPr>
          <w:spacing w:val="-44"/>
          <w:w w:val="95"/>
        </w:rPr>
        <w:t> </w:t>
      </w:r>
      <w:r>
        <w:rPr>
          <w:spacing w:val="-44"/>
          <w:w w:val="95"/>
        </w:rPr>
      </w:r>
      <w:r>
        <w:rPr/>
        <w:t>定是否在公允价值计量层次之间发生转换。</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3552"/>
        <w:jc w:val="left"/>
      </w:pPr>
      <w:r>
        <w:rPr/>
        <w:t>（</w:t>
      </w:r>
      <w:r>
        <w:rPr>
          <w:rFonts w:ascii="Times New Roman" w:hAnsi="Times New Roman" w:cs="Times New Roman" w:eastAsia="Times New Roman" w:hint="default"/>
        </w:rPr>
        <w:t>1</w:t>
      </w:r>
      <w:r>
        <w:rPr/>
        <w:t>）存货的分类</w:t>
      </w:r>
      <w:r>
        <w:rPr>
          <w:w w:val="99"/>
        </w:rPr>
        <w:t> </w:t>
      </w:r>
      <w:r>
        <w:rPr/>
        <w:t>本集团存货分为原材料、在产品、库存商品、开发产品、消耗性生物资产等。</w:t>
      </w:r>
    </w:p>
    <w:p>
      <w:pPr>
        <w:pStyle w:val="BodyText"/>
        <w:spacing w:line="400" w:lineRule="auto" w:before="67"/>
        <w:ind w:left="554" w:right="1159"/>
        <w:jc w:val="left"/>
      </w:pPr>
      <w:r>
        <w:rPr/>
        <w:t>（</w:t>
      </w:r>
      <w:r>
        <w:rPr>
          <w:rFonts w:ascii="Times New Roman" w:hAnsi="Times New Roman" w:cs="Times New Roman" w:eastAsia="Times New Roman" w:hint="default"/>
        </w:rPr>
        <w:t>2</w:t>
      </w:r>
      <w:r>
        <w:rPr/>
        <w:t>）发出存货的计价方法</w:t>
      </w:r>
      <w:r>
        <w:rPr>
          <w:w w:val="99"/>
        </w:rPr>
        <w:t> </w:t>
      </w:r>
      <w:r>
        <w:rPr/>
        <w:t>本集团存货取得时按实际成本计价。原材料、库存商品等发出时采用加权平均法计价。</w:t>
      </w:r>
    </w:p>
    <w:p>
      <w:pPr>
        <w:pStyle w:val="BodyText"/>
        <w:spacing w:line="314" w:lineRule="auto" w:before="67"/>
        <w:ind w:right="1176" w:firstLine="400"/>
        <w:jc w:val="both"/>
      </w:pPr>
      <w:r>
        <w:rPr>
          <w:w w:val="95"/>
        </w:rPr>
        <w:t>消耗性生物资产是指未出售而持有的生物资产，包括生长中的林木等。消耗性生物资产在形成蓄积量以前</w:t>
      </w:r>
      <w:r>
        <w:rPr>
          <w:spacing w:val="-44"/>
          <w:w w:val="95"/>
        </w:rPr>
        <w:t> </w:t>
      </w:r>
      <w:r>
        <w:rPr>
          <w:spacing w:val="-44"/>
          <w:w w:val="95"/>
        </w:rPr>
      </w:r>
      <w:r>
        <w:rPr>
          <w:w w:val="95"/>
        </w:rPr>
        <w:t>按照历史成本进行初始计量，形成蓄积量以后按照公允价值计量，公允价值变动计入当期损益。自行栽培、营</w:t>
      </w:r>
      <w:r>
        <w:rPr>
          <w:spacing w:val="91"/>
          <w:w w:val="95"/>
        </w:rPr>
        <w:t> </w:t>
      </w:r>
      <w:r>
        <w:rPr>
          <w:spacing w:val="91"/>
          <w:w w:val="95"/>
        </w:rPr>
      </w:r>
      <w:r>
        <w:rPr>
          <w:w w:val="95"/>
        </w:rPr>
        <w:t>造的消耗性生物资产的成本，为该资产在郁闭前发生的可直接归属于该资产的必要支出，包括符合资本化条件</w:t>
      </w:r>
      <w:r>
        <w:rPr>
          <w:spacing w:val="91"/>
          <w:w w:val="95"/>
        </w:rPr>
        <w:t> </w:t>
      </w:r>
      <w:r>
        <w:rPr>
          <w:spacing w:val="91"/>
          <w:w w:val="95"/>
        </w:rPr>
      </w:r>
      <w:r>
        <w:rPr/>
        <w:t>的借款费用。消耗性生物资产在郁闭后发生的管护等后续支出，计入当期损益。</w:t>
      </w:r>
    </w:p>
    <w:p>
      <w:pPr>
        <w:pStyle w:val="BodyText"/>
        <w:spacing w:line="400" w:lineRule="auto" w:before="139"/>
        <w:ind w:left="554" w:right="0"/>
        <w:jc w:val="left"/>
      </w:pPr>
      <w:r>
        <w:rPr/>
        <w:t>（</w:t>
      </w:r>
      <w:r>
        <w:rPr>
          <w:rFonts w:ascii="Times New Roman" w:hAnsi="Times New Roman" w:cs="Times New Roman" w:eastAsia="Times New Roman" w:hint="default"/>
        </w:rPr>
        <w:t>3</w:t>
      </w:r>
      <w:r>
        <w:rPr/>
        <w:t>）存货可变现净值的确定依据及存货跌价准备的计提方法</w:t>
      </w:r>
      <w:r>
        <w:rPr>
          <w:w w:val="99"/>
        </w:rPr>
        <w:t> </w:t>
      </w:r>
      <w:r>
        <w:rPr>
          <w:w w:val="95"/>
        </w:rPr>
        <w:t>存货可变现净值是按存货的估计售价减去至完工时估计将要发生的成本、估计的销售费用以及相关税费后</w:t>
      </w:r>
      <w:r>
        <w:rPr/>
      </w:r>
    </w:p>
    <w:p>
      <w:pPr>
        <w:pStyle w:val="BodyText"/>
        <w:spacing w:line="209" w:lineRule="exact"/>
        <w:ind w:right="0"/>
        <w:jc w:val="left"/>
      </w:pPr>
      <w:r>
        <w:rPr/>
        <w:t>的金额。在确定存货的可变现净值时，以取得的确凿证据为基础，同时考虑持有存货的目的以及资产负债表日</w:t>
      </w:r>
    </w:p>
    <w:p>
      <w:pPr>
        <w:pStyle w:val="BodyText"/>
        <w:spacing w:line="240" w:lineRule="auto" w:before="81"/>
        <w:ind w:right="0"/>
        <w:jc w:val="left"/>
      </w:pPr>
      <w:r>
        <w:rPr/>
        <w:t>后事项的影响。</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资产负债表日，存货成本高于其可变现净值的，计提存货跌价准备。本集团通常按照类别存货项目计提存</w:t>
      </w:r>
      <w:r>
        <w:rPr>
          <w:spacing w:val="-44"/>
          <w:w w:val="95"/>
        </w:rPr>
        <w:t> </w:t>
      </w:r>
      <w:r>
        <w:rPr>
          <w:spacing w:val="-44"/>
          <w:w w:val="95"/>
        </w:rPr>
      </w:r>
      <w:r>
        <w:rPr>
          <w:w w:val="95"/>
        </w:rPr>
        <w:t>货跌价准备，资产负债表日，以前减记存货价值的影响因素已经消失的，存货跌价准备在原已计提的金额内转   </w:t>
      </w:r>
      <w:r>
        <w:rPr>
          <w:spacing w:val="91"/>
          <w:w w:val="95"/>
        </w:rPr>
        <w:t> </w:t>
      </w:r>
      <w:r>
        <w:rPr>
          <w:spacing w:val="91"/>
          <w:w w:val="95"/>
        </w:rPr>
      </w:r>
      <w:r>
        <w:rPr/>
        <w:t>回。</w:t>
      </w:r>
    </w:p>
    <w:p>
      <w:pPr>
        <w:pStyle w:val="BodyText"/>
        <w:spacing w:line="400" w:lineRule="auto" w:before="139"/>
        <w:ind w:left="554" w:right="6952"/>
        <w:jc w:val="left"/>
      </w:pPr>
      <w:r>
        <w:rPr/>
        <w:t>（</w:t>
      </w:r>
      <w:r>
        <w:rPr>
          <w:rFonts w:ascii="Times New Roman" w:hAnsi="Times New Roman" w:cs="Times New Roman" w:eastAsia="Times New Roman" w:hint="default"/>
        </w:rPr>
        <w:t>4</w:t>
      </w:r>
      <w:r>
        <w:rPr/>
        <w:t>）存货的盘存制度</w:t>
      </w:r>
      <w:r>
        <w:rPr>
          <w:w w:val="99"/>
        </w:rPr>
        <w:t> </w:t>
      </w:r>
      <w:r>
        <w:rPr/>
        <w:t>本集团存货盘存制度采用永续盘存制。</w:t>
      </w:r>
    </w:p>
    <w:p>
      <w:pPr>
        <w:pStyle w:val="BodyText"/>
        <w:spacing w:line="412" w:lineRule="auto" w:before="67"/>
        <w:ind w:left="554" w:right="6152"/>
        <w:jc w:val="left"/>
      </w:pPr>
      <w:r>
        <w:rPr/>
        <w:t>（</w:t>
      </w:r>
      <w:r>
        <w:rPr>
          <w:rFonts w:ascii="Times New Roman" w:hAnsi="Times New Roman" w:cs="Times New Roman" w:eastAsia="Times New Roman" w:hint="default"/>
        </w:rPr>
        <w:t>5</w:t>
      </w:r>
      <w:r>
        <w:rPr/>
        <w:t>）低值易耗品和包装物的摊销方法</w:t>
      </w:r>
      <w:r>
        <w:rPr>
          <w:spacing w:val="2"/>
          <w:w w:val="99"/>
        </w:rPr>
        <w:t> </w:t>
      </w:r>
      <w:r>
        <w:rPr/>
        <w:t>本集团低值易耗品领用时采用一次转销法摊销。</w:t>
      </w:r>
      <w:r>
        <w:rPr>
          <w:w w:val="99"/>
        </w:rPr>
        <w:t> </w:t>
      </w:r>
      <w:r>
        <w:rPr/>
        <w:t>周转用包装物领用时按一次摊销法摊销。</w:t>
      </w:r>
    </w:p>
    <w:p>
      <w:pPr>
        <w:spacing w:line="240" w:lineRule="auto" w:before="7"/>
        <w:rPr>
          <w:rFonts w:ascii="宋体" w:hAnsi="宋体" w:cs="宋体" w:eastAsia="宋体" w:hint="default"/>
          <w:sz w:val="16"/>
          <w:szCs w:val="16"/>
        </w:rPr>
      </w:pPr>
    </w:p>
    <w:p>
      <w:pPr>
        <w:pStyle w:val="Heading4"/>
        <w:spacing w:line="240" w:lineRule="auto" w:before="0"/>
        <w:ind w:right="0"/>
        <w:jc w:val="left"/>
        <w:rPr>
          <w:b w:val="0"/>
          <w:bCs w:val="0"/>
        </w:rPr>
      </w:pPr>
      <w:r>
        <w:rPr>
          <w:rFonts w:ascii="Times New Roman" w:hAnsi="Times New Roman" w:cs="Times New Roman" w:eastAsia="Times New Roman" w:hint="default"/>
        </w:rPr>
        <w:t>12</w:t>
      </w:r>
      <w:r>
        <w:rPr/>
        <w:t>、持有待售和终止经营</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0"/>
        <w:jc w:val="left"/>
      </w:pPr>
      <w:r>
        <w:rPr/>
        <w:t>（</w:t>
      </w:r>
      <w:r>
        <w:rPr>
          <w:rFonts w:ascii="Times New Roman" w:hAnsi="Times New Roman" w:cs="Times New Roman" w:eastAsia="Times New Roman" w:hint="default"/>
        </w:rPr>
        <w:t>1</w:t>
      </w:r>
      <w:r>
        <w:rPr/>
        <w:t>）持有待售的非流动资产或处置组的分类与计量</w:t>
      </w:r>
      <w:r>
        <w:rPr>
          <w:w w:val="99"/>
        </w:rPr>
        <w:t> </w:t>
      </w:r>
      <w:r>
        <w:rPr>
          <w:w w:val="95"/>
        </w:rPr>
        <w:t>本集团主要通过出售（包括具有商业实质的非货币性资产交换）而非持续使用一项非流动资产或处置组收</w:t>
      </w:r>
      <w:r>
        <w:rPr/>
      </w:r>
    </w:p>
    <w:p>
      <w:pPr>
        <w:pStyle w:val="BodyText"/>
        <w:spacing w:line="209" w:lineRule="exact"/>
        <w:ind w:right="0"/>
        <w:jc w:val="left"/>
      </w:pPr>
      <w:r>
        <w:rPr/>
        <w:t>回其账面价值时，该非流动资产或处置组被划分为持有待售类别。</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上述非流动资产不包括采用公允价值模式进行后续计量的投资性房地产、采用公允价值减去出售费用后的</w:t>
      </w:r>
      <w:r>
        <w:rPr>
          <w:spacing w:val="-44"/>
          <w:w w:val="95"/>
        </w:rPr>
        <w:t> </w:t>
      </w:r>
      <w:r>
        <w:rPr>
          <w:spacing w:val="-44"/>
          <w:w w:val="95"/>
        </w:rPr>
      </w:r>
      <w:r>
        <w:rPr/>
        <w:t>净额计量的生物资产、职工薪酬形成的资产、金融资产、递延所得税资产及保险合同产生的权利。</w:t>
      </w:r>
    </w:p>
    <w:p>
      <w:pPr>
        <w:pStyle w:val="BodyText"/>
        <w:spacing w:line="314" w:lineRule="auto" w:before="139"/>
        <w:ind w:right="1176" w:firstLine="400"/>
        <w:jc w:val="both"/>
      </w:pPr>
      <w:r>
        <w:rPr>
          <w:w w:val="95"/>
        </w:rPr>
        <w:t>处置组，是指在一项交易中作为整体通过出售或其他方式一并处置的一组资产，以及在该交易中转让的与</w:t>
      </w:r>
      <w:r>
        <w:rPr>
          <w:spacing w:val="-44"/>
          <w:w w:val="95"/>
        </w:rPr>
        <w:t> </w:t>
      </w:r>
      <w:r>
        <w:rPr>
          <w:spacing w:val="-44"/>
          <w:w w:val="95"/>
        </w:rPr>
      </w:r>
      <w:r>
        <w:rPr/>
        <w:t>这些资产直接相关的负债。在特定情况下，处置组包括企业合并中取得的商誉等。</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3" w:firstLine="400"/>
        <w:jc w:val="both"/>
      </w:pPr>
      <w:r>
        <w:rPr>
          <w:w w:val="95"/>
        </w:rPr>
        <w:t>同时满足下列条件的非流动资产或处置组被划分为持有待售类别：根据类似交易中出售此类资产或处置组</w:t>
      </w:r>
      <w:r>
        <w:rPr>
          <w:spacing w:val="-44"/>
          <w:w w:val="95"/>
        </w:rPr>
        <w:t> </w:t>
      </w:r>
      <w:r>
        <w:rPr>
          <w:spacing w:val="-44"/>
          <w:w w:val="95"/>
        </w:rPr>
      </w:r>
      <w:r>
        <w:rPr>
          <w:w w:val="95"/>
        </w:rPr>
        <w:t>的惯例，该非流动资产或处置组在当前状况下即可立即出售；出售极可能发生，即已经就一项出售计划作出决</w:t>
      </w:r>
      <w:r>
        <w:rPr>
          <w:spacing w:val="91"/>
          <w:w w:val="95"/>
        </w:rPr>
        <w:t> </w:t>
      </w:r>
      <w:r>
        <w:rPr>
          <w:spacing w:val="91"/>
          <w:w w:val="95"/>
        </w:rPr>
      </w:r>
      <w:r>
        <w:rPr>
          <w:w w:val="95"/>
        </w:rPr>
        <w:t>议且获得确定的购买承诺，预计出售将在一年内完成。因出售对子公司的投资等原因导致丧失对子公司控制权</w:t>
      </w:r>
      <w:r>
        <w:rPr>
          <w:spacing w:val="91"/>
          <w:w w:val="95"/>
        </w:rPr>
        <w:t> </w:t>
      </w:r>
      <w:r>
        <w:rPr>
          <w:spacing w:val="91"/>
          <w:w w:val="95"/>
        </w:rPr>
      </w:r>
      <w:r>
        <w:rPr/>
        <w:t>的，无论出售后本集团是否保留部分权益性投资，在拟出售的对子公司投资满足持有待售类别划分条件时，在</w:t>
      </w:r>
      <w:r>
        <w:rPr>
          <w:w w:val="99"/>
        </w:rPr>
        <w:t> </w:t>
      </w:r>
      <w:r>
        <w:rPr>
          <w:w w:val="95"/>
        </w:rPr>
        <w:t>个别财务报表中将对子公司投资整体划分为持有待售类别，在合并财务报表中将子公司所有资产和负债划分为</w:t>
      </w:r>
      <w:r>
        <w:rPr>
          <w:spacing w:val="91"/>
          <w:w w:val="95"/>
        </w:rPr>
        <w:t> </w:t>
      </w:r>
      <w:r>
        <w:rPr>
          <w:spacing w:val="91"/>
          <w:w w:val="95"/>
        </w:rPr>
      </w:r>
      <w:r>
        <w:rPr/>
        <w:t>持有待售类别。</w:t>
      </w:r>
    </w:p>
    <w:p>
      <w:pPr>
        <w:pStyle w:val="BodyText"/>
        <w:spacing w:line="314" w:lineRule="auto" w:before="139"/>
        <w:ind w:right="1176" w:firstLine="400"/>
        <w:jc w:val="both"/>
      </w:pPr>
      <w:r>
        <w:rPr>
          <w:w w:val="95"/>
        </w:rPr>
        <w:t>初始计量或在资产负债表日重新计量持有待售的非流动资产或处置组时，账面价值高于公允价值减去出售</w:t>
      </w:r>
      <w:r>
        <w:rPr>
          <w:spacing w:val="-44"/>
          <w:w w:val="95"/>
        </w:rPr>
        <w:t> </w:t>
      </w:r>
      <w:r>
        <w:rPr>
          <w:spacing w:val="-44"/>
          <w:w w:val="95"/>
        </w:rPr>
      </w:r>
      <w:r>
        <w:rPr>
          <w:w w:val="95"/>
        </w:rPr>
        <w:t>费用后净额的差额确认为资产减值损失。对于持有待售的处置组确认的资产减值损失金额，先抵减处置组中商</w:t>
      </w:r>
      <w:r>
        <w:rPr>
          <w:spacing w:val="91"/>
          <w:w w:val="95"/>
        </w:rPr>
        <w:t> </w:t>
      </w:r>
      <w:r>
        <w:rPr>
          <w:spacing w:val="91"/>
          <w:w w:val="95"/>
        </w:rPr>
      </w:r>
      <w:r>
        <w:rPr/>
        <w:t>誉的账面价值，再根据处置组中的各项非流动资产账面价值所占比重，按比例抵减其账面价值。</w:t>
      </w:r>
    </w:p>
    <w:p>
      <w:pPr>
        <w:pStyle w:val="BodyText"/>
        <w:spacing w:line="314" w:lineRule="auto" w:before="139"/>
        <w:ind w:right="1176" w:firstLine="400"/>
        <w:jc w:val="both"/>
      </w:pPr>
      <w:r>
        <w:rPr>
          <w:w w:val="95"/>
        </w:rPr>
        <w:t>后续资产负债表日持有待售的非流动资产或处置组公允价值减去出售费用后的净额增加的，以前减记的金</w:t>
      </w:r>
      <w:r>
        <w:rPr>
          <w:spacing w:val="-44"/>
          <w:w w:val="95"/>
        </w:rPr>
        <w:t> </w:t>
      </w:r>
      <w:r>
        <w:rPr>
          <w:spacing w:val="-44"/>
          <w:w w:val="95"/>
        </w:rPr>
      </w:r>
      <w:r>
        <w:rPr>
          <w:w w:val="95"/>
        </w:rPr>
        <w:t>额予以恢复，并在划分为持有待售类别后确认的资产减值损失金额内转回，转回金额计入当期损益。已抵减的</w:t>
      </w:r>
      <w:r>
        <w:rPr>
          <w:spacing w:val="91"/>
          <w:w w:val="95"/>
        </w:rPr>
        <w:t> </w:t>
      </w:r>
      <w:r>
        <w:rPr>
          <w:spacing w:val="91"/>
          <w:w w:val="95"/>
        </w:rPr>
      </w:r>
      <w:r>
        <w:rPr/>
        <w:t>商誉账面价值不得转回。</w:t>
      </w:r>
    </w:p>
    <w:p>
      <w:pPr>
        <w:pStyle w:val="BodyText"/>
        <w:spacing w:line="314" w:lineRule="auto" w:before="139"/>
        <w:ind w:right="1176" w:firstLine="400"/>
        <w:jc w:val="both"/>
      </w:pPr>
      <w:r>
        <w:rPr>
          <w:w w:val="95"/>
        </w:rPr>
        <w:t>持有待售的非流动资产和持有待售的处置组中的资产不计提折旧或进行摊销；持有待售的处置组中负债的</w:t>
      </w:r>
      <w:r>
        <w:rPr>
          <w:spacing w:val="-44"/>
          <w:w w:val="95"/>
        </w:rPr>
        <w:t> </w:t>
      </w:r>
      <w:r>
        <w:rPr>
          <w:spacing w:val="-44"/>
          <w:w w:val="95"/>
        </w:rPr>
      </w:r>
      <w:r>
        <w:rPr>
          <w:w w:val="95"/>
        </w:rPr>
        <w:t>利息和其他费用继续予以确认。被划分为持有待售的联营企业或合营企业的全部或部分投资，对于划分为持有</w:t>
      </w:r>
      <w:r>
        <w:rPr>
          <w:spacing w:val="91"/>
          <w:w w:val="95"/>
        </w:rPr>
        <w:t> </w:t>
      </w:r>
      <w:r>
        <w:rPr>
          <w:spacing w:val="91"/>
          <w:w w:val="95"/>
        </w:rPr>
      </w:r>
      <w:r>
        <w:rPr>
          <w:w w:val="95"/>
        </w:rPr>
        <w:t>待售的部分停止权益法核算，保留的部分（未被划分为持有待售类别）则继续采用权益法核算；当本集团因出</w:t>
      </w:r>
      <w:r>
        <w:rPr>
          <w:spacing w:val="91"/>
          <w:w w:val="95"/>
        </w:rPr>
        <w:t> </w:t>
      </w:r>
      <w:r>
        <w:rPr>
          <w:spacing w:val="91"/>
          <w:w w:val="95"/>
        </w:rPr>
      </w:r>
      <w:r>
        <w:rPr/>
        <w:t>售丧失对联营企业和合营企业的重大影响时，停止使用权益法。</w:t>
      </w:r>
    </w:p>
    <w:p>
      <w:pPr>
        <w:pStyle w:val="BodyText"/>
        <w:spacing w:line="314" w:lineRule="auto" w:before="139"/>
        <w:ind w:right="1173" w:firstLine="400"/>
        <w:jc w:val="both"/>
      </w:pPr>
      <w:r>
        <w:rPr/>
        <w:t>某项非流动资产或处置组被划分为持有待售类别，但后来不再满足持有待售类别划分条件的，本集团停止</w:t>
      </w:r>
      <w:r>
        <w:rPr>
          <w:w w:val="99"/>
        </w:rPr>
        <w:t> </w:t>
      </w:r>
      <w:r>
        <w:rPr/>
        <w:t>将其划分为持有待售类别，并按照下列两项金额中较低者计量：</w:t>
      </w:r>
    </w:p>
    <w:p>
      <w:pPr>
        <w:pStyle w:val="BodyText"/>
        <w:spacing w:line="314" w:lineRule="auto" w:before="139"/>
        <w:ind w:right="1176" w:firstLine="400"/>
        <w:jc w:val="both"/>
      </w:pPr>
      <w:r>
        <w:rPr>
          <w:w w:val="95"/>
        </w:rPr>
        <w:t>①该资产或处置组被划分为持有待售类别之前的账面价值，按照其假定在没有被划分为持有待售类别的情</w:t>
      </w:r>
      <w:r>
        <w:rPr>
          <w:spacing w:val="-44"/>
          <w:w w:val="95"/>
        </w:rPr>
        <w:t> </w:t>
      </w:r>
      <w:r>
        <w:rPr>
          <w:spacing w:val="-44"/>
          <w:w w:val="95"/>
        </w:rPr>
      </w:r>
      <w:r>
        <w:rPr/>
        <w:t>况下本应确认的折旧、摊销或减值进行调整后的金额；</w:t>
      </w:r>
    </w:p>
    <w:p>
      <w:pPr>
        <w:pStyle w:val="BodyText"/>
        <w:spacing w:line="240" w:lineRule="auto" w:before="139"/>
        <w:ind w:left="554" w:right="0"/>
        <w:jc w:val="left"/>
      </w:pPr>
      <w:r>
        <w:rPr/>
        <w:t>②可收回金额。</w:t>
      </w:r>
    </w:p>
    <w:p>
      <w:pPr>
        <w:spacing w:line="240" w:lineRule="auto" w:before="5"/>
        <w:rPr>
          <w:rFonts w:ascii="宋体" w:hAnsi="宋体" w:cs="宋体" w:eastAsia="宋体" w:hint="default"/>
          <w:sz w:val="15"/>
          <w:szCs w:val="15"/>
        </w:rPr>
      </w:pPr>
    </w:p>
    <w:p>
      <w:pPr>
        <w:pStyle w:val="BodyText"/>
        <w:spacing w:line="400" w:lineRule="auto"/>
        <w:ind w:left="554" w:right="1159"/>
        <w:jc w:val="left"/>
      </w:pPr>
      <w:r>
        <w:rPr/>
        <w:t>（</w:t>
      </w:r>
      <w:r>
        <w:rPr>
          <w:rFonts w:ascii="Times New Roman" w:hAnsi="Times New Roman" w:cs="Times New Roman" w:eastAsia="Times New Roman" w:hint="default"/>
        </w:rPr>
        <w:t>2</w:t>
      </w:r>
      <w:r>
        <w:rPr/>
        <w:t>）终止经营</w:t>
      </w:r>
      <w:r>
        <w:rPr>
          <w:w w:val="99"/>
        </w:rPr>
        <w:t> </w:t>
      </w:r>
      <w:r>
        <w:rPr>
          <w:w w:val="95"/>
        </w:rPr>
        <w:t>终止经营，是指满足下列条件之一的已被本集团处置或被本集团划分为持有待售类别的、能够单独区分的</w:t>
      </w:r>
      <w:r>
        <w:rPr/>
      </w:r>
    </w:p>
    <w:p>
      <w:pPr>
        <w:pStyle w:val="BodyText"/>
        <w:spacing w:line="209" w:lineRule="exact"/>
        <w:ind w:right="0"/>
        <w:jc w:val="left"/>
      </w:pPr>
      <w:r>
        <w:rPr/>
        <w:t>组成部分：</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①该组成部分代表一项独立的主要业务或一个单独的主要经营地区。</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②该组成部分是拟对一项独立的主要业务或一个单独的主要经营地区进行处置的一项相关联计划的一部分。</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③该组成部分是专为转售而取得的子公司。</w:t>
      </w:r>
    </w:p>
    <w:p>
      <w:pPr>
        <w:pStyle w:val="BodyText"/>
        <w:spacing w:line="460" w:lineRule="atLeast" w:before="19"/>
        <w:ind w:left="554" w:right="1174"/>
        <w:jc w:val="left"/>
      </w:pPr>
      <w:r>
        <w:rPr/>
        <w:t>（</w:t>
      </w:r>
      <w:r>
        <w:rPr>
          <w:rFonts w:ascii="Times New Roman" w:hAnsi="Times New Roman" w:cs="Times New Roman" w:eastAsia="Times New Roman" w:hint="default"/>
        </w:rPr>
        <w:t>3</w:t>
      </w:r>
      <w:r>
        <w:rPr/>
        <w:t>）列报</w:t>
      </w:r>
      <w:r>
        <w:rPr>
          <w:w w:val="99"/>
        </w:rPr>
        <w:t> </w:t>
      </w:r>
      <w:r>
        <w:rPr/>
        <w:t>本集团在资产负债表中将持有待售的非流动资产或持有待售的处置组中的资产列报于</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，将</w:t>
      </w:r>
    </w:p>
    <w:p>
      <w:pPr>
        <w:pStyle w:val="BodyText"/>
        <w:spacing w:line="400" w:lineRule="auto" w:before="66"/>
        <w:ind w:left="554" w:right="0" w:hanging="401"/>
        <w:jc w:val="left"/>
      </w:pPr>
      <w:r>
        <w:rPr/>
        <w:t>持有待售的处置组中的负债列报于</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w:t>
      </w:r>
      <w:r>
        <w:rPr>
          <w:w w:val="99"/>
        </w:rPr>
        <w:t> </w:t>
      </w:r>
      <w:r>
        <w:rPr>
          <w:w w:val="95"/>
        </w:rPr>
        <w:t>本集团在利润表中分别列示持续经营损益和终止经营损益。不符合终止经营定义的持有待售的非流动资产</w:t>
      </w:r>
      <w:r>
        <w:rPr/>
      </w:r>
    </w:p>
    <w:p>
      <w:pPr>
        <w:pStyle w:val="BodyText"/>
        <w:spacing w:line="209" w:lineRule="exact"/>
        <w:ind w:right="0"/>
        <w:jc w:val="left"/>
      </w:pPr>
      <w:r>
        <w:rPr/>
        <w:t>或处置组，其减值损失和转回金额及处置损益作为持续经营损益列报。终止经营的减值损失和转回金额等经营</w:t>
      </w:r>
    </w:p>
    <w:p>
      <w:pPr>
        <w:pStyle w:val="BodyText"/>
        <w:spacing w:line="240" w:lineRule="auto" w:before="81"/>
        <w:ind w:right="0"/>
        <w:jc w:val="left"/>
      </w:pPr>
      <w:r>
        <w:rPr/>
        <w:t>损益及处置损益作为终止经营损益列报。</w:t>
      </w:r>
    </w:p>
    <w:p>
      <w:pPr>
        <w:spacing w:line="240" w:lineRule="auto" w:before="5"/>
        <w:rPr>
          <w:rFonts w:ascii="宋体" w:hAnsi="宋体" w:cs="宋体" w:eastAsia="宋体" w:hint="default"/>
          <w:sz w:val="15"/>
          <w:szCs w:val="15"/>
        </w:rPr>
      </w:pPr>
    </w:p>
    <w:p>
      <w:pPr>
        <w:pStyle w:val="BodyText"/>
        <w:spacing w:line="314" w:lineRule="auto"/>
        <w:ind w:right="1172" w:firstLine="400"/>
        <w:jc w:val="both"/>
      </w:pPr>
      <w:r>
        <w:rPr/>
        <w:t>拟结束使用而非出售且满足终止经营定义中有关组成部分的条件的处置组，自其停止使用日起作为终止经</w:t>
      </w:r>
      <w:r>
        <w:rPr>
          <w:w w:val="99"/>
        </w:rPr>
        <w:t> </w:t>
      </w:r>
      <w:r>
        <w:rPr/>
        <w:t>营列报。</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对于当期列报的终止经营，在当期财务报表中，原来作为持续经营损益列报的信息被重新作为可比会计期</w:t>
      </w:r>
      <w:r>
        <w:rPr>
          <w:spacing w:val="-44"/>
          <w:w w:val="95"/>
        </w:rPr>
        <w:t> </w:t>
      </w:r>
      <w:r>
        <w:rPr>
          <w:spacing w:val="-44"/>
          <w:w w:val="95"/>
        </w:rPr>
      </w:r>
      <w:r>
        <w:rPr>
          <w:w w:val="95"/>
        </w:rPr>
        <w:t>间的终止经营损益列报。终止经营不再满足持有待售类别划分条件的，在当期财务报表中，原来作为终止经营</w:t>
      </w:r>
      <w:r>
        <w:rPr>
          <w:spacing w:val="91"/>
          <w:w w:val="95"/>
        </w:rPr>
        <w:t> </w:t>
      </w:r>
      <w:r>
        <w:rPr>
          <w:spacing w:val="91"/>
          <w:w w:val="95"/>
        </w:rPr>
      </w:r>
      <w:r>
        <w:rPr/>
        <w:t>损益列报的信息被重新作为可比会计期间的持续经营损益列报。</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76" w:firstLine="400"/>
        <w:jc w:val="both"/>
      </w:pPr>
      <w:r>
        <w:rPr>
          <w:w w:val="95"/>
        </w:rPr>
        <w:t>长期股权投资包括对子公司、合营企业和联营企业的权益性投资。本集团能够对被投资单位施加重大影响</w:t>
      </w:r>
      <w:r>
        <w:rPr>
          <w:spacing w:val="-44"/>
          <w:w w:val="95"/>
        </w:rPr>
        <w:t> </w:t>
      </w:r>
      <w:r>
        <w:rPr>
          <w:spacing w:val="-44"/>
          <w:w w:val="95"/>
        </w:rPr>
      </w:r>
      <w:r>
        <w:rPr/>
        <w:t>的，为本集团的联营企业。</w:t>
      </w:r>
    </w:p>
    <w:p>
      <w:pPr>
        <w:pStyle w:val="BodyText"/>
        <w:spacing w:line="400" w:lineRule="auto" w:before="139"/>
        <w:ind w:left="554" w:right="1152"/>
        <w:jc w:val="left"/>
      </w:pPr>
      <w:r>
        <w:rPr/>
        <w:t>（</w:t>
      </w:r>
      <w:r>
        <w:rPr>
          <w:rFonts w:ascii="Times New Roman" w:hAnsi="Times New Roman" w:cs="Times New Roman" w:eastAsia="Times New Roman" w:hint="default"/>
        </w:rPr>
        <w:t>1</w:t>
      </w:r>
      <w:r>
        <w:rPr/>
        <w:t>）初始投资成本确定</w:t>
      </w:r>
      <w:r>
        <w:rPr>
          <w:w w:val="99"/>
        </w:rPr>
        <w:t> </w:t>
      </w:r>
      <w:r>
        <w:rPr/>
        <w:t>形成企业合并的长期股权投资：同一控制下企业合并取得的长期股权投资，在合并日按照取得被合并方所</w:t>
      </w:r>
    </w:p>
    <w:p>
      <w:pPr>
        <w:pStyle w:val="BodyText"/>
        <w:spacing w:line="209" w:lineRule="exact"/>
        <w:ind w:right="0"/>
        <w:jc w:val="left"/>
      </w:pPr>
      <w:r>
        <w:rPr/>
        <w:t>有者权益在最终控制方合并财务报表中的账面价值份额作为投资成本；非同一控制下企业合并取得的长期股权</w:t>
      </w:r>
    </w:p>
    <w:p>
      <w:pPr>
        <w:pStyle w:val="BodyText"/>
        <w:spacing w:line="240" w:lineRule="auto" w:before="82"/>
        <w:ind w:right="0"/>
        <w:jc w:val="left"/>
      </w:pPr>
      <w:r>
        <w:rPr/>
        <w:t>投资，按照合并成本作为长期股权投资的投资成本。</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对于其他方式取得的长期股权投资：支付现金取得的长期股权投资，按照实际支付的购买价款作为初始投</w:t>
      </w:r>
      <w:r>
        <w:rPr>
          <w:spacing w:val="-44"/>
          <w:w w:val="95"/>
        </w:rPr>
        <w:t> </w:t>
      </w:r>
      <w:r>
        <w:rPr>
          <w:spacing w:val="-44"/>
          <w:w w:val="95"/>
        </w:rPr>
      </w:r>
      <w:r>
        <w:rPr/>
        <w:t>资成本；发行权益性证券取得的长期股权投资，以发行权益性证券的公允价值作为初始投资成本。</w:t>
      </w:r>
    </w:p>
    <w:p>
      <w:pPr>
        <w:pStyle w:val="BodyText"/>
        <w:spacing w:line="400" w:lineRule="auto" w:before="139"/>
        <w:ind w:left="554" w:right="0"/>
        <w:jc w:val="left"/>
      </w:pPr>
      <w:r>
        <w:rPr/>
        <w:t>（</w:t>
      </w:r>
      <w:r>
        <w:rPr>
          <w:rFonts w:ascii="Times New Roman" w:hAnsi="Times New Roman" w:cs="Times New Roman" w:eastAsia="Times New Roman" w:hint="default"/>
        </w:rPr>
        <w:t>2</w:t>
      </w:r>
      <w:r>
        <w:rPr/>
        <w:t>）后续计量及损益确认方法</w:t>
      </w:r>
      <w:r>
        <w:rPr>
          <w:w w:val="99"/>
        </w:rPr>
        <w:t> </w:t>
      </w:r>
      <w:r>
        <w:rPr>
          <w:w w:val="95"/>
        </w:rPr>
        <w:t>对子公司的投资，采用成本法核算，除非投资符合持有待售的条件；对联营企业和合营企业的投资，采用</w:t>
      </w:r>
      <w:r>
        <w:rPr/>
      </w:r>
    </w:p>
    <w:p>
      <w:pPr>
        <w:pStyle w:val="BodyText"/>
        <w:spacing w:line="209" w:lineRule="exact"/>
        <w:ind w:right="0"/>
        <w:jc w:val="left"/>
      </w:pPr>
      <w:r>
        <w:rPr/>
        <w:t>权益法核算。</w:t>
      </w:r>
    </w:p>
    <w:p>
      <w:pPr>
        <w:spacing w:line="240" w:lineRule="auto" w:before="5"/>
        <w:rPr>
          <w:rFonts w:ascii="宋体" w:hAnsi="宋体" w:cs="宋体" w:eastAsia="宋体" w:hint="default"/>
          <w:sz w:val="15"/>
          <w:szCs w:val="15"/>
        </w:rPr>
      </w:pPr>
    </w:p>
    <w:p>
      <w:pPr>
        <w:pStyle w:val="BodyText"/>
        <w:spacing w:line="312" w:lineRule="auto"/>
        <w:ind w:right="1176" w:firstLine="400"/>
        <w:jc w:val="both"/>
      </w:pPr>
      <w:r>
        <w:rPr>
          <w:w w:val="95"/>
        </w:rPr>
        <w:t>采用成本法核算的长期股权投资，除取得投资时实际支付的价款或对价中包含的已宣告但尚未发放的现金</w:t>
      </w:r>
      <w:r>
        <w:rPr>
          <w:spacing w:val="-44"/>
          <w:w w:val="95"/>
        </w:rPr>
        <w:t> </w:t>
      </w:r>
      <w:r>
        <w:rPr>
          <w:spacing w:val="-44"/>
          <w:w w:val="95"/>
        </w:rPr>
      </w:r>
      <w:r>
        <w:rPr/>
        <w:t>股利或利润外，被投资单位宣告分派的现金股利或利润，确认为投资收益计入当期损益。</w:t>
      </w:r>
    </w:p>
    <w:p>
      <w:pPr>
        <w:pStyle w:val="BodyText"/>
        <w:spacing w:line="314" w:lineRule="auto" w:before="142"/>
        <w:ind w:right="1176" w:firstLine="400"/>
        <w:jc w:val="both"/>
      </w:pPr>
      <w:r>
        <w:rPr>
          <w:w w:val="95"/>
        </w:rPr>
        <w:t>采用权益法核算的长期股权投资，初始投资成本大于投资时应享有被投资单位可辨认净资产公允价值份额</w:t>
      </w:r>
      <w:r>
        <w:rPr>
          <w:spacing w:val="-44"/>
          <w:w w:val="95"/>
        </w:rPr>
        <w:t> </w:t>
      </w:r>
      <w:r>
        <w:rPr>
          <w:spacing w:val="-44"/>
          <w:w w:val="95"/>
        </w:rPr>
      </w:r>
      <w:r>
        <w:rPr>
          <w:w w:val="95"/>
        </w:rPr>
        <w:t>的，不调整长期股权投资的投资成本；初始投资成本小于投资时应享有被投资单位可辨认净资产公允价值份额</w:t>
      </w:r>
      <w:r>
        <w:rPr>
          <w:spacing w:val="91"/>
          <w:w w:val="95"/>
        </w:rPr>
        <w:t> </w:t>
      </w:r>
      <w:r>
        <w:rPr>
          <w:spacing w:val="91"/>
          <w:w w:val="95"/>
        </w:rPr>
      </w:r>
      <w:r>
        <w:rPr/>
        <w:t>的，对长期股权投资的账面价值进行调整，差额计入投资当期的损益。</w:t>
      </w:r>
    </w:p>
    <w:p>
      <w:pPr>
        <w:pStyle w:val="BodyText"/>
        <w:spacing w:line="314" w:lineRule="auto" w:before="139"/>
        <w:ind w:right="1171" w:firstLine="400"/>
        <w:jc w:val="both"/>
      </w:pPr>
      <w:r>
        <w:rPr/>
        <w:t>采用权益法核算时，按照应享有或应分担的被投资单位实现的净损益和其他综合收益的份额，分别确认投</w:t>
      </w:r>
      <w:r>
        <w:rPr>
          <w:w w:val="99"/>
        </w:rPr>
        <w:t> </w:t>
      </w:r>
      <w:r>
        <w:rPr/>
        <w:t>资收益和其他综合收益，同时调整长期股权投资的账面价值；按照被投资单位宣告分派的利润或现金股利计算</w:t>
      </w:r>
      <w:r>
        <w:rPr>
          <w:w w:val="99"/>
        </w:rPr>
        <w:t> </w:t>
      </w:r>
      <w:r>
        <w:rPr/>
        <w:t>应享有的部分，相应减少长期股权投资的账面价值；被投资单位除净损益、其他综合收益和利润分配以外所有</w:t>
      </w:r>
      <w:r>
        <w:rPr>
          <w:w w:val="99"/>
        </w:rPr>
        <w:t> </w:t>
      </w:r>
      <w:r>
        <w:rPr/>
        <w:t>者权益的其他变动，调整长期股权投资的账面价值并计入资本公积（其他资本公积）。在确认应享有被投资单</w:t>
      </w:r>
      <w:r>
        <w:rPr>
          <w:w w:val="99"/>
        </w:rPr>
        <w:t> </w:t>
      </w:r>
      <w:r>
        <w:rPr/>
        <w:t>位净损益的份额时，以取得投资时被投资单位各项可辨认资产等的公允价值为基础，并按照本集团的会计政策</w:t>
      </w:r>
      <w:r>
        <w:rPr>
          <w:w w:val="99"/>
        </w:rPr>
        <w:t> </w:t>
      </w:r>
      <w:r>
        <w:rPr/>
        <w:t>及会计期间，对被投资单位的净利润进行调整后确认。</w:t>
      </w:r>
    </w:p>
    <w:p>
      <w:pPr>
        <w:pStyle w:val="BodyText"/>
        <w:spacing w:line="314" w:lineRule="auto" w:before="140"/>
        <w:ind w:right="1172" w:firstLine="400"/>
        <w:jc w:val="both"/>
      </w:pPr>
      <w:r>
        <w:rPr/>
        <w:t>因追加投资等原因能够对被投资单位施加重大影响或实施共同控制但不构成控制的，在转换日，按照原股</w:t>
      </w:r>
      <w:r>
        <w:rPr>
          <w:w w:val="99"/>
        </w:rPr>
        <w:t> </w:t>
      </w:r>
      <w:r>
        <w:rPr/>
        <w:t>权的公允价值加上新增投资成本之和，作为改按权益法核算的初始投资成本。原股权于转换日的公允价值与账</w:t>
      </w:r>
      <w:r>
        <w:rPr>
          <w:w w:val="99"/>
        </w:rPr>
        <w:t> </w:t>
      </w:r>
      <w:r>
        <w:rPr/>
        <w:t>面价值之间的差额，以及原计入其他综合收益的累计公允价值变动转入改按权益法核算的当期损益。</w:t>
      </w:r>
    </w:p>
    <w:p>
      <w:pPr>
        <w:pStyle w:val="BodyText"/>
        <w:spacing w:line="309" w:lineRule="auto" w:before="139"/>
        <w:ind w:right="1174" w:firstLine="400"/>
        <w:jc w:val="both"/>
      </w:pPr>
      <w:r>
        <w:rPr>
          <w:w w:val="95"/>
        </w:rPr>
        <w:t>因处置部分股权投资等原因丧失了对被投资单位的共同控制或重大影响的，处置后的剩余股权在丧失共同</w:t>
      </w:r>
      <w:r>
        <w:rPr>
          <w:spacing w:val="-44"/>
          <w:w w:val="95"/>
        </w:rPr>
        <w:t> </w:t>
      </w:r>
      <w:r>
        <w:rPr>
          <w:spacing w:val="-44"/>
          <w:w w:val="95"/>
        </w:rPr>
      </w:r>
      <w:r>
        <w:rPr>
          <w:w w:val="95"/>
        </w:rPr>
        <w:t>控制或重大影响之日改按《企业会计准则第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金融工具确认和计量》进行会计处理，公允价值与账面价值</w:t>
      </w:r>
      <w:r>
        <w:rPr>
          <w:spacing w:val="92"/>
          <w:w w:val="95"/>
        </w:rPr>
        <w:t> </w:t>
      </w:r>
      <w:r>
        <w:rPr>
          <w:spacing w:val="92"/>
          <w:w w:val="95"/>
        </w:rPr>
      </w:r>
      <w:r>
        <w:rPr>
          <w:w w:val="95"/>
        </w:rPr>
        <w:t>之间的差额计入当期损益。原股权投资因采用权益法核算而确认的其他综合收益，在终止采用权益法核算时采</w:t>
      </w:r>
      <w:r>
        <w:rPr>
          <w:spacing w:val="91"/>
          <w:w w:val="95"/>
        </w:rPr>
        <w:t> </w:t>
      </w:r>
      <w:r>
        <w:rPr>
          <w:spacing w:val="91"/>
          <w:w w:val="95"/>
        </w:rPr>
      </w:r>
      <w:r>
        <w:rPr>
          <w:w w:val="95"/>
        </w:rPr>
        <w:t>用与被投资单位直接处置相关资产或负债相同的基础进行会计处理；原股权投资相关的其他所有者权益变动转</w:t>
      </w:r>
      <w:r>
        <w:rPr>
          <w:spacing w:val="92"/>
          <w:w w:val="95"/>
        </w:rPr>
        <w:t> </w:t>
      </w:r>
      <w:r>
        <w:rPr>
          <w:spacing w:val="92"/>
          <w:w w:val="95"/>
        </w:rPr>
      </w:r>
      <w:r>
        <w:rPr/>
        <w:t>入当期损益。</w:t>
      </w:r>
    </w:p>
    <w:p>
      <w:pPr>
        <w:spacing w:after="0" w:line="309"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09" w:lineRule="auto" w:before="37"/>
        <w:ind w:right="1172" w:firstLine="400"/>
        <w:jc w:val="both"/>
      </w:pPr>
      <w:r>
        <w:rPr/>
        <w:t>因处置部分股权投资等原因丧失了对被投资单位的控制的，处置后的剩余股权能够对被投资单位实施共同</w:t>
      </w:r>
      <w:r>
        <w:rPr>
          <w:w w:val="99"/>
        </w:rPr>
        <w:t> </w:t>
      </w:r>
      <w:r>
        <w:rPr/>
        <w:t>控制或施加重大影响的，改按权益法核算，并对该剩余股权视同自取得时即采用权益法核算进行调整；处置后</w:t>
      </w:r>
      <w:r>
        <w:rPr>
          <w:w w:val="99"/>
        </w:rPr>
        <w:t> </w:t>
      </w:r>
      <w:r>
        <w:rPr/>
        <w:t>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w:t>
      </w:r>
      <w:r>
        <w:rPr>
          <w:w w:val="99"/>
        </w:rPr>
        <w:t> </w:t>
      </w:r>
      <w:r>
        <w:rPr/>
        <w:t>计量》的有关规定进行会计处理，其在丧失控制之日的公允价值与账面价值之间的差额计入当期损益。</w:t>
      </w:r>
    </w:p>
    <w:p>
      <w:pPr>
        <w:pStyle w:val="BodyText"/>
        <w:spacing w:line="314" w:lineRule="auto" w:before="143"/>
        <w:ind w:right="1174" w:firstLine="400"/>
        <w:jc w:val="both"/>
      </w:pPr>
      <w:r>
        <w:rPr>
          <w:w w:val="95"/>
        </w:rPr>
        <w:t>因其他投资方增资而导致本公司持股比例下降、从而丧失控制权但能对被投资单位实施共同控制或施加重</w:t>
      </w:r>
      <w:r>
        <w:rPr>
          <w:spacing w:val="-42"/>
          <w:w w:val="95"/>
        </w:rPr>
        <w:t> </w:t>
      </w:r>
      <w:r>
        <w:rPr>
          <w:spacing w:val="-42"/>
          <w:w w:val="95"/>
        </w:rPr>
      </w:r>
      <w:r>
        <w:rPr>
          <w:w w:val="95"/>
        </w:rPr>
        <w:t>大影响的，按照新的持股比例确认本公司应享有的被投资单位因增资扩股而增加净资产的份额，与应结转持股</w:t>
      </w:r>
      <w:r>
        <w:rPr>
          <w:spacing w:val="91"/>
          <w:w w:val="95"/>
        </w:rPr>
        <w:t> </w:t>
      </w:r>
      <w:r>
        <w:rPr>
          <w:spacing w:val="91"/>
          <w:w w:val="95"/>
        </w:rPr>
      </w:r>
      <w:r>
        <w:rPr>
          <w:w w:val="95"/>
        </w:rPr>
        <w:t>比例下降部分所对应的长期股权投资原账面价值之间的差额计入当期损益；然后，按照新的持股比例视同自取</w:t>
      </w:r>
      <w:r>
        <w:rPr>
          <w:spacing w:val="91"/>
          <w:w w:val="95"/>
        </w:rPr>
        <w:t> </w:t>
      </w:r>
      <w:r>
        <w:rPr>
          <w:spacing w:val="91"/>
          <w:w w:val="95"/>
        </w:rPr>
      </w:r>
      <w:r>
        <w:rPr/>
        <w:t>得投资时即采用权益法核算进行调整。</w:t>
      </w:r>
    </w:p>
    <w:p>
      <w:pPr>
        <w:pStyle w:val="BodyText"/>
        <w:spacing w:line="314" w:lineRule="auto" w:before="139"/>
        <w:ind w:right="1176" w:firstLine="400"/>
        <w:jc w:val="both"/>
      </w:pPr>
      <w:r>
        <w:rPr>
          <w:w w:val="95"/>
        </w:rPr>
        <w:t>本集团与联营企业及合营企业之间发生的未实现内部交易损益按照持股比例计算归属于本集团的部分，在</w:t>
      </w:r>
      <w:r>
        <w:rPr>
          <w:spacing w:val="-44"/>
          <w:w w:val="95"/>
        </w:rPr>
        <w:t> </w:t>
      </w:r>
      <w:r>
        <w:rPr>
          <w:spacing w:val="-44"/>
          <w:w w:val="95"/>
        </w:rPr>
      </w:r>
      <w:r>
        <w:rPr>
          <w:w w:val="95"/>
        </w:rPr>
        <w:t>抵销基础上确认投资损益。但本集团与被投资单位发生的未实现内部交易损失，属于所转让资产减值损失的，</w:t>
      </w:r>
      <w:r>
        <w:rPr>
          <w:spacing w:val="91"/>
          <w:w w:val="95"/>
        </w:rPr>
        <w:t> </w:t>
      </w:r>
      <w:r>
        <w:rPr>
          <w:spacing w:val="91"/>
          <w:w w:val="95"/>
        </w:rPr>
      </w:r>
      <w:r>
        <w:rPr/>
        <w:t>不予以抵销。</w:t>
      </w:r>
    </w:p>
    <w:p>
      <w:pPr>
        <w:pStyle w:val="BodyText"/>
        <w:spacing w:line="464" w:lineRule="exact" w:before="2"/>
        <w:ind w:left="554" w:right="0"/>
        <w:jc w:val="left"/>
      </w:pPr>
      <w:r>
        <w:rPr/>
        <w:t>（如运用了会计政策选择权的，应增加如下披露：</w:t>
      </w:r>
      <w:r>
        <w:rPr>
          <w:w w:val="99"/>
        </w:rPr>
        <w:t> </w:t>
      </w:r>
      <w:r>
        <w:rPr>
          <w:w w:val="95"/>
        </w:rPr>
        <w:t>本集团对联营企业及合营企业的长期股权投资，其中通过风险投资机构、共同基金、信托公司或包括投连</w:t>
      </w:r>
      <w:r>
        <w:rPr/>
      </w:r>
    </w:p>
    <w:p>
      <w:pPr>
        <w:pStyle w:val="BodyText"/>
        <w:spacing w:line="240" w:lineRule="auto" w:before="17"/>
        <w:ind w:right="0"/>
        <w:jc w:val="left"/>
      </w:pPr>
      <w:r>
        <w:rPr/>
        <w:t>险基金在内的类似主体间接持有的部分，以公允价值计量且其变动计入损益。）</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t>（</w:t>
      </w:r>
      <w:r>
        <w:rPr>
          <w:rFonts w:ascii="Times New Roman" w:hAnsi="Times New Roman" w:cs="Times New Roman" w:eastAsia="Times New Roman" w:hint="default"/>
        </w:rPr>
        <w:t>3</w:t>
      </w:r>
      <w:r>
        <w:rPr/>
        <w:t>）确定对被投资单位具有共同控制、重大影响的依据</w:t>
      </w:r>
      <w:r>
        <w:rPr>
          <w:w w:val="99"/>
        </w:rPr>
        <w:t> </w:t>
      </w:r>
      <w:r>
        <w:rPr>
          <w:w w:val="95"/>
        </w:rPr>
        <w:t>共同控制，是指按照相关约定对某项安排所共有的控制，并且该安排的相关活动必须经过分享控制权的参</w:t>
      </w:r>
      <w:r>
        <w:rPr/>
      </w:r>
    </w:p>
    <w:p>
      <w:pPr>
        <w:pStyle w:val="BodyText"/>
        <w:spacing w:line="209" w:lineRule="exact"/>
        <w:ind w:right="0"/>
        <w:jc w:val="left"/>
      </w:pPr>
      <w:r>
        <w:rPr/>
        <w:t>与方一致同意后才能决策。在判断是否存在共同控制时，首先判断是否由所有参与方或参与方组合集体控制该</w:t>
      </w:r>
    </w:p>
    <w:p>
      <w:pPr>
        <w:pStyle w:val="BodyText"/>
        <w:spacing w:line="314" w:lineRule="auto" w:before="81"/>
        <w:ind w:right="0"/>
        <w:jc w:val="left"/>
      </w:pPr>
      <w:r>
        <w:rPr/>
        <w:t>安排，其次再判断该安排相关活动的决策是否必须经过这些集体控制该安排的参与方一致同意。如果所有参与</w:t>
      </w:r>
      <w:r>
        <w:rPr>
          <w:w w:val="99"/>
        </w:rPr>
        <w:t> </w:t>
      </w:r>
      <w:r>
        <w:rPr>
          <w:spacing w:val="-1"/>
          <w:w w:val="95"/>
        </w:rPr>
        <w:t>方或一组参与方必须一致行动才能决定某项安排的相关活动，则认为所有参与方或一组参与方集体控制该安排；</w:t>
      </w:r>
      <w:r>
        <w:rPr>
          <w:spacing w:val="89"/>
          <w:w w:val="95"/>
        </w:rPr>
        <w:t> </w:t>
      </w:r>
      <w:r>
        <w:rPr>
          <w:spacing w:val="89"/>
          <w:w w:val="95"/>
        </w:rPr>
      </w:r>
      <w:r>
        <w:rPr>
          <w:spacing w:val="-3"/>
          <w:w w:val="99"/>
        </w:rPr>
        <w:t>如果存在两个或两个以上的参与方组合能够集体控制某项安排的，不构成共同控制。判断是否存在共同控制时，</w:t>
      </w:r>
      <w:r>
        <w:rPr>
          <w:spacing w:val="-85"/>
          <w:w w:val="99"/>
        </w:rPr>
        <w:t> </w:t>
      </w:r>
      <w:r>
        <w:rPr>
          <w:spacing w:val="-85"/>
          <w:w w:val="99"/>
        </w:rPr>
      </w:r>
      <w:r>
        <w:rPr/>
        <w:t>不考虑享有的保护性权利。</w:t>
      </w:r>
    </w:p>
    <w:p>
      <w:pPr>
        <w:pStyle w:val="BodyText"/>
        <w:spacing w:line="314" w:lineRule="auto" w:before="139"/>
        <w:ind w:right="1176" w:firstLine="400"/>
        <w:jc w:val="both"/>
      </w:pPr>
      <w:r>
        <w:rPr>
          <w:w w:val="95"/>
        </w:rPr>
        <w:t>重大影响，是指投资方对被投资单位的财务和经营政策有参与决策的权力，但并不能够控制或者与其他方</w:t>
      </w:r>
      <w:r>
        <w:rPr>
          <w:spacing w:val="-44"/>
          <w:w w:val="95"/>
        </w:rPr>
        <w:t> </w:t>
      </w:r>
      <w:r>
        <w:rPr>
          <w:spacing w:val="-44"/>
          <w:w w:val="95"/>
        </w:rPr>
      </w:r>
      <w:r>
        <w:rPr>
          <w:w w:val="95"/>
        </w:rPr>
        <w:t>一起共同控制这些政策的制定。在确定能否对被投资单位施加重大影响时，考虑投资方直接或间接持有被投资</w:t>
      </w:r>
      <w:r>
        <w:rPr>
          <w:spacing w:val="91"/>
          <w:w w:val="95"/>
        </w:rPr>
        <w:t> </w:t>
      </w:r>
      <w:r>
        <w:rPr>
          <w:spacing w:val="91"/>
          <w:w w:val="95"/>
        </w:rPr>
      </w:r>
      <w:r>
        <w:rPr>
          <w:w w:val="95"/>
        </w:rPr>
        <w:t>单位的表决权股份以及投资方及其他方持有的当期可执行潜在表决权在假定转换为对被投资方单位的股权后产</w:t>
      </w:r>
      <w:r>
        <w:rPr>
          <w:spacing w:val="91"/>
          <w:w w:val="95"/>
        </w:rPr>
        <w:t> </w:t>
      </w:r>
      <w:r>
        <w:rPr>
          <w:spacing w:val="91"/>
          <w:w w:val="95"/>
        </w:rPr>
      </w:r>
      <w:r>
        <w:rPr/>
        <w:t>生的影响，包括被投资单位发行的当期可转换的认股权证、股份期权及可转换公司债券等的影响。</w:t>
      </w:r>
    </w:p>
    <w:p>
      <w:pPr>
        <w:pStyle w:val="BodyText"/>
        <w:spacing w:line="302" w:lineRule="auto" w:before="139"/>
        <w:ind w:right="0" w:firstLine="400"/>
        <w:jc w:val="left"/>
      </w:pPr>
      <w:r>
        <w:rPr>
          <w:spacing w:val="-1"/>
          <w:w w:val="95"/>
        </w:rPr>
        <w:t>当本公司直接或通过子公司间接拥有被投资单位</w:t>
      </w:r>
      <w:r>
        <w:rPr>
          <w:rFonts w:ascii="Times New Roman" w:hAnsi="Times New Roman" w:cs="Times New Roman" w:eastAsia="Times New Roman" w:hint="default"/>
          <w:spacing w:val="-1"/>
          <w:w w:val="95"/>
        </w:rPr>
        <w:t>20%</w:t>
      </w:r>
      <w:r>
        <w:rPr>
          <w:spacing w:val="-1"/>
          <w:w w:val="95"/>
        </w:rPr>
        <w:t>（含</w:t>
      </w:r>
      <w:r>
        <w:rPr>
          <w:rFonts w:ascii="Times New Roman" w:hAnsi="Times New Roman" w:cs="Times New Roman" w:eastAsia="Times New Roman" w:hint="default"/>
          <w:spacing w:val="-1"/>
          <w:w w:val="95"/>
        </w:rPr>
        <w:t>20%</w:t>
      </w:r>
      <w:r>
        <w:rPr>
          <w:spacing w:val="-1"/>
          <w:w w:val="95"/>
        </w:rPr>
        <w:t>）以上但低于</w:t>
      </w:r>
      <w:r>
        <w:rPr>
          <w:rFonts w:ascii="Times New Roman" w:hAnsi="Times New Roman" w:cs="Times New Roman" w:eastAsia="Times New Roman" w:hint="default"/>
          <w:spacing w:val="-1"/>
          <w:w w:val="95"/>
        </w:rPr>
        <w:t>50%</w:t>
      </w:r>
      <w:r>
        <w:rPr>
          <w:spacing w:val="-1"/>
          <w:w w:val="95"/>
        </w:rPr>
        <w:t>的表决权股份时，一般认为</w:t>
      </w:r>
      <w:r>
        <w:rPr>
          <w:spacing w:val="-50"/>
          <w:w w:val="95"/>
        </w:rPr>
        <w:t> </w:t>
      </w:r>
      <w:r>
        <w:rPr>
          <w:spacing w:val="-50"/>
          <w:w w:val="95"/>
        </w:rPr>
      </w:r>
      <w:r>
        <w:rPr/>
        <w:t>对被投资单位具有重大影响，除非有明确证据表明该种情况下不能参与被投资单位的生产经营决策，不形成重</w:t>
      </w:r>
      <w:r>
        <w:rPr>
          <w:w w:val="99"/>
        </w:rPr>
        <w:t> </w:t>
      </w:r>
      <w:r>
        <w:rPr/>
        <w:t>大影响；本集团拥有被投资单位</w:t>
      </w:r>
      <w:r>
        <w:rPr>
          <w:rFonts w:ascii="Times New Roman" w:hAnsi="Times New Roman" w:cs="Times New Roman" w:eastAsia="Times New Roman" w:hint="default"/>
        </w:rPr>
        <w:t>20%</w:t>
      </w:r>
      <w:r>
        <w:rPr/>
        <w:t>（不含）以下的表决权股份时，一般不认为对被投资单位具有重大影响，</w:t>
      </w:r>
      <w:r>
        <w:rPr>
          <w:w w:val="99"/>
        </w:rPr>
        <w:t> </w:t>
      </w:r>
      <w:r>
        <w:rPr/>
        <w:t>除非有明确证据表明该种情况下能够参与被投资单位的生产经营决策，形成重大影响。</w:t>
      </w:r>
    </w:p>
    <w:p>
      <w:pPr>
        <w:pStyle w:val="BodyText"/>
        <w:spacing w:line="400" w:lineRule="auto" w:before="149"/>
        <w:ind w:left="554" w:right="3552"/>
        <w:jc w:val="left"/>
      </w:pPr>
      <w:r>
        <w:rPr/>
        <w:t>（</w:t>
      </w:r>
      <w:r>
        <w:rPr>
          <w:rFonts w:ascii="Times New Roman" w:hAnsi="Times New Roman" w:cs="Times New Roman" w:eastAsia="Times New Roman" w:hint="default"/>
        </w:rPr>
        <w:t>4</w:t>
      </w:r>
      <w:r>
        <w:rPr/>
        <w:t>）减值测试方法及减值准备计提方法</w:t>
      </w:r>
      <w:r>
        <w:rPr>
          <w:w w:val="99"/>
        </w:rPr>
        <w:t> </w:t>
      </w:r>
      <w:r>
        <w:rPr/>
        <w:t>对子公司、联营企业及合营企业的投资，计提资产减值的方法见附注五、</w:t>
      </w:r>
      <w:r>
        <w:rPr>
          <w:rFonts w:ascii="Times New Roman" w:hAnsi="Times New Roman" w:cs="Times New Roman" w:eastAsia="Times New Roman" w:hint="default"/>
        </w:rPr>
        <w:t>21</w:t>
      </w:r>
      <w:r>
        <w:rPr/>
        <w:t>。</w:t>
      </w:r>
    </w:p>
    <w:p>
      <w:pPr>
        <w:spacing w:line="240" w:lineRule="auto" w:before="0"/>
        <w:rPr>
          <w:rFonts w:ascii="宋体" w:hAnsi="宋体" w:cs="宋体" w:eastAsia="宋体" w:hint="default"/>
          <w:sz w:val="15"/>
          <w:szCs w:val="15"/>
        </w:rPr>
      </w:pPr>
    </w:p>
    <w:p>
      <w:pPr>
        <w:pStyle w:val="Heading4"/>
        <w:spacing w:line="240" w:lineRule="auto" w:before="0"/>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176" w:firstLine="400"/>
        <w:jc w:val="both"/>
      </w:pPr>
      <w:r>
        <w:rPr>
          <w:w w:val="95"/>
        </w:rPr>
        <w:t>投资性房地产是指为赚取租金或资本增值，或两者兼有而持有的房地产。本集团投资性房地产包括已出租</w:t>
      </w:r>
      <w:r>
        <w:rPr>
          <w:spacing w:val="-44"/>
          <w:w w:val="95"/>
        </w:rPr>
        <w:t> </w:t>
      </w:r>
      <w:r>
        <w:rPr>
          <w:spacing w:val="-44"/>
          <w:w w:val="95"/>
        </w:rPr>
      </w:r>
      <w:r>
        <w:rPr/>
        <w:t>的土地使用权、持有并准备增值后转让的土地使用权、已出租的建筑物。</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left="213" w:right="1030" w:firstLine="400"/>
        <w:jc w:val="left"/>
      </w:pPr>
      <w:r>
        <w:rPr>
          <w:w w:val="95"/>
        </w:rPr>
        <w:t>本集团投资性房地产按照取得时的成本进行初始计量，并按照固定资产或无形资产的有关规定，按期计提</w:t>
      </w:r>
      <w:r>
        <w:rPr>
          <w:spacing w:val="-44"/>
          <w:w w:val="95"/>
        </w:rPr>
        <w:t> </w:t>
      </w:r>
      <w:r>
        <w:rPr>
          <w:spacing w:val="-44"/>
          <w:w w:val="95"/>
        </w:rPr>
      </w:r>
      <w:r>
        <w:rPr/>
        <w:t>折旧或摊销。</w:t>
      </w:r>
    </w:p>
    <w:p>
      <w:pPr>
        <w:pStyle w:val="BodyText"/>
        <w:spacing w:line="400" w:lineRule="auto" w:before="139"/>
        <w:ind w:left="614" w:right="1030"/>
        <w:jc w:val="left"/>
      </w:pPr>
      <w:r>
        <w:rPr/>
        <w:t>采用成本模式进行后续计量的投资性房地产，计提资产减值方法见附注五、</w:t>
      </w:r>
      <w:r>
        <w:rPr>
          <w:rFonts w:ascii="Times New Roman" w:hAnsi="Times New Roman" w:cs="Times New Roman" w:eastAsia="Times New Roman" w:hint="default"/>
        </w:rPr>
        <w:t>21</w:t>
      </w:r>
      <w:r>
        <w:rPr/>
        <w:t>。</w:t>
      </w:r>
      <w:r>
        <w:rPr>
          <w:w w:val="99"/>
        </w:rPr>
        <w:t> </w:t>
      </w:r>
      <w:r>
        <w:rPr>
          <w:w w:val="95"/>
        </w:rPr>
        <w:t>投资性房地产出售、转让、报废或毁损的处置收入扣除其账面价值和相关税费后的差额计入当期损益。</w:t>
      </w:r>
      <w:r>
        <w:rPr/>
      </w:r>
    </w:p>
    <w:p>
      <w:pPr>
        <w:spacing w:line="240" w:lineRule="auto" w:before="4"/>
        <w:rPr>
          <w:rFonts w:ascii="宋体" w:hAnsi="宋体" w:cs="宋体" w:eastAsia="宋体" w:hint="default"/>
          <w:sz w:val="17"/>
          <w:szCs w:val="17"/>
        </w:rPr>
      </w:pPr>
    </w:p>
    <w:p>
      <w:pPr>
        <w:spacing w:before="0"/>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400" w:lineRule="auto"/>
        <w:ind w:left="614" w:right="1030"/>
        <w:jc w:val="left"/>
      </w:pPr>
      <w:r>
        <w:rPr/>
        <w:t>（</w:t>
      </w:r>
      <w:r>
        <w:rPr>
          <w:rFonts w:ascii="Times New Roman" w:hAnsi="Times New Roman" w:cs="Times New Roman" w:eastAsia="Times New Roman" w:hint="default"/>
        </w:rPr>
        <w:t>1</w:t>
      </w:r>
      <w:r>
        <w:rPr/>
        <w:t>）固定资产确认条件</w:t>
      </w:r>
      <w:r>
        <w:rPr>
          <w:w w:val="99"/>
        </w:rPr>
        <w:t> </w:t>
      </w:r>
      <w:r>
        <w:rPr>
          <w:w w:val="95"/>
        </w:rPr>
        <w:t>本集团固定资产是指为生产商品、提供劳务、出租或经营管理而持有的，使用寿命超过一个会计年度的有</w:t>
      </w:r>
      <w:r>
        <w:rPr/>
      </w:r>
    </w:p>
    <w:p>
      <w:pPr>
        <w:pStyle w:val="BodyText"/>
        <w:spacing w:line="209" w:lineRule="exact"/>
        <w:ind w:left="213" w:right="5182"/>
        <w:jc w:val="left"/>
      </w:pPr>
      <w:r>
        <w:rPr/>
        <w:t>形资产。</w:t>
      </w:r>
    </w:p>
    <w:p>
      <w:pPr>
        <w:spacing w:line="240" w:lineRule="auto" w:before="6"/>
        <w:rPr>
          <w:rFonts w:ascii="宋体" w:hAnsi="宋体" w:cs="宋体" w:eastAsia="宋体" w:hint="default"/>
          <w:sz w:val="15"/>
          <w:szCs w:val="15"/>
        </w:rPr>
      </w:pPr>
    </w:p>
    <w:p>
      <w:pPr>
        <w:pStyle w:val="BodyText"/>
        <w:spacing w:line="314" w:lineRule="auto"/>
        <w:ind w:left="213" w:right="1030" w:firstLine="400"/>
        <w:jc w:val="left"/>
      </w:pPr>
      <w:r>
        <w:rPr>
          <w:w w:val="95"/>
        </w:rPr>
        <w:t>与该固定资产有关的经济利益很可能流入企业，并且该固定资产的成本能够可靠地计量时，固定资产才能</w:t>
      </w:r>
      <w:r>
        <w:rPr>
          <w:spacing w:val="-44"/>
          <w:w w:val="95"/>
        </w:rPr>
        <w:t> </w:t>
      </w:r>
      <w:r>
        <w:rPr>
          <w:spacing w:val="-44"/>
          <w:w w:val="95"/>
        </w:rPr>
      </w:r>
      <w:r>
        <w:rPr/>
        <w:t>予以确认。</w:t>
      </w:r>
    </w:p>
    <w:p>
      <w:pPr>
        <w:pStyle w:val="BodyText"/>
        <w:spacing w:line="240" w:lineRule="auto" w:before="139"/>
        <w:ind w:left="614" w:right="5182"/>
        <w:jc w:val="left"/>
      </w:pPr>
      <w:r>
        <w:rPr/>
        <w:t>本集团固定资产按照取得时的实际成本进行初始计量。</w:t>
      </w:r>
    </w:p>
    <w:p>
      <w:pPr>
        <w:spacing w:line="240" w:lineRule="auto" w:before="5"/>
        <w:rPr>
          <w:rFonts w:ascii="宋体" w:hAnsi="宋体" w:cs="宋体" w:eastAsia="宋体" w:hint="default"/>
          <w:sz w:val="15"/>
          <w:szCs w:val="15"/>
        </w:rPr>
      </w:pPr>
    </w:p>
    <w:p>
      <w:pPr>
        <w:pStyle w:val="BodyText"/>
        <w:spacing w:line="400" w:lineRule="auto"/>
        <w:ind w:left="614" w:right="1030"/>
        <w:jc w:val="left"/>
      </w:pPr>
      <w:r>
        <w:rPr/>
        <w:t>（</w:t>
      </w:r>
      <w:r>
        <w:rPr>
          <w:rFonts w:ascii="Times New Roman" w:hAnsi="Times New Roman" w:cs="Times New Roman" w:eastAsia="Times New Roman" w:hint="default"/>
        </w:rPr>
        <w:t>2</w:t>
      </w:r>
      <w:r>
        <w:rPr/>
        <w:t>）各类固定资产的折旧方法</w:t>
      </w:r>
      <w:r>
        <w:rPr>
          <w:w w:val="99"/>
        </w:rPr>
        <w:t> </w:t>
      </w:r>
      <w:r>
        <w:rPr>
          <w:w w:val="95"/>
        </w:rPr>
        <w:t>本集团采用年限平均法计提折旧。固定资产自达到预定可使用状态时开始计提折旧，终止确认时或划分为</w:t>
      </w:r>
      <w:r>
        <w:rPr/>
      </w:r>
    </w:p>
    <w:p>
      <w:pPr>
        <w:pStyle w:val="BodyText"/>
        <w:spacing w:line="209" w:lineRule="exact"/>
        <w:ind w:left="213" w:right="1030"/>
        <w:jc w:val="left"/>
      </w:pPr>
      <w:r>
        <w:rPr/>
        <w:t>持有待售非流动资产时停止计提折旧。在不考虑减值准备的情况下，按固定资产类别、预计使用寿命和预计残</w:t>
      </w:r>
    </w:p>
    <w:p>
      <w:pPr>
        <w:pStyle w:val="BodyText"/>
        <w:spacing w:line="240" w:lineRule="auto" w:before="81"/>
        <w:ind w:left="213" w:right="5182"/>
        <w:jc w:val="left"/>
      </w:pPr>
      <w:r>
        <w:rPr/>
        <w:t>值，本集团确定各类固定资产的年折旧率如下：</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36"/>
        <w:gridCol w:w="2292"/>
        <w:gridCol w:w="2317"/>
        <w:gridCol w:w="2312"/>
      </w:tblGrid>
      <w:tr>
        <w:trPr>
          <w:trHeight w:val="41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16"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Times New Roman" w:hAnsi="Times New Roman" w:cs="Times New Roman" w:eastAsia="Times New Roman" w:hint="default"/>
                <w:sz w:val="18"/>
                <w:szCs w:val="18"/>
              </w:rPr>
            </w:pPr>
            <w:r>
              <w:rPr>
                <w:rFonts w:ascii="Times New Roman"/>
                <w:sz w:val="18"/>
              </w:rPr>
              <w:t>20-40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5-10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2.25-4.75</w:t>
            </w:r>
          </w:p>
        </w:tc>
      </w:tr>
      <w:tr>
        <w:trPr>
          <w:trHeight w:val="415"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8-20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5-10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4.50-11.88</w:t>
            </w:r>
          </w:p>
        </w:tc>
      </w:tr>
      <w:tr>
        <w:trPr>
          <w:trHeight w:val="415"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 w:right="0"/>
              <w:jc w:val="center"/>
              <w:rPr>
                <w:rFonts w:ascii="Times New Roman" w:hAnsi="Times New Roman" w:cs="Times New Roman" w:eastAsia="Times New Roman" w:hint="default"/>
                <w:sz w:val="18"/>
                <w:szCs w:val="18"/>
              </w:rPr>
            </w:pPr>
            <w:r>
              <w:rPr>
                <w:rFonts w:ascii="Times New Roman"/>
                <w:sz w:val="18"/>
              </w:rPr>
              <w:t>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5-10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11.25-19.00</w:t>
            </w:r>
          </w:p>
        </w:tc>
      </w:tr>
      <w:tr>
        <w:trPr>
          <w:trHeight w:val="418"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5-10</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18.00-19.00</w:t>
            </w:r>
          </w:p>
        </w:tc>
      </w:tr>
    </w:tbl>
    <w:p>
      <w:pPr>
        <w:pStyle w:val="BodyText"/>
        <w:spacing w:line="240" w:lineRule="auto" w:before="9"/>
        <w:ind w:left="614" w:right="1030"/>
        <w:jc w:val="left"/>
      </w:pPr>
      <w:r>
        <w:rPr/>
        <w:t>其中，已计提减值准备的固定资产，还应扣除已计提的固定资产减值准备累计金额计算确定折旧率。</w:t>
      </w:r>
    </w:p>
    <w:p>
      <w:pPr>
        <w:spacing w:line="240" w:lineRule="auto" w:before="5"/>
        <w:rPr>
          <w:rFonts w:ascii="宋体" w:hAnsi="宋体" w:cs="宋体" w:eastAsia="宋体" w:hint="default"/>
          <w:sz w:val="15"/>
          <w:szCs w:val="15"/>
        </w:rPr>
      </w:pPr>
    </w:p>
    <w:p>
      <w:pPr>
        <w:pStyle w:val="BodyText"/>
        <w:spacing w:line="240" w:lineRule="auto"/>
        <w:ind w:left="614" w:right="1030"/>
        <w:jc w:val="left"/>
      </w:pPr>
      <w:r>
        <w:rPr/>
        <w:t>（</w:t>
      </w:r>
      <w:r>
        <w:rPr>
          <w:rFonts w:ascii="Times New Roman" w:hAnsi="Times New Roman" w:cs="Times New Roman" w:eastAsia="Times New Roman" w:hint="default"/>
        </w:rPr>
        <w:t>3</w:t>
      </w:r>
      <w:r>
        <w:rPr/>
        <w:t>）固定资产的减值测试方法、减值准备计提方法见附注五、</w:t>
      </w:r>
      <w:r>
        <w:rPr>
          <w:rFonts w:ascii="Times New Roman" w:hAnsi="Times New Roman" w:cs="Times New Roman" w:eastAsia="Times New Roman" w:hint="default"/>
        </w:rPr>
        <w:t>21</w:t>
      </w:r>
      <w:r>
        <w:rPr/>
        <w:t>。</w:t>
      </w:r>
    </w:p>
    <w:p>
      <w:pPr>
        <w:spacing w:line="240" w:lineRule="auto" w:before="3"/>
        <w:rPr>
          <w:rFonts w:ascii="宋体" w:hAnsi="宋体" w:cs="宋体" w:eastAsia="宋体" w:hint="default"/>
          <w:sz w:val="14"/>
          <w:szCs w:val="14"/>
        </w:rPr>
      </w:pPr>
    </w:p>
    <w:p>
      <w:pPr>
        <w:pStyle w:val="BodyText"/>
        <w:spacing w:line="400" w:lineRule="auto"/>
        <w:ind w:left="614" w:right="1030"/>
        <w:jc w:val="left"/>
      </w:pPr>
      <w:r>
        <w:rPr/>
        <w:t>（</w:t>
      </w:r>
      <w:r>
        <w:rPr>
          <w:rFonts w:ascii="Times New Roman" w:hAnsi="Times New Roman" w:cs="Times New Roman" w:eastAsia="Times New Roman" w:hint="default"/>
        </w:rPr>
        <w:t>4</w:t>
      </w:r>
      <w:r>
        <w:rPr/>
        <w:t>）每年年度终了，本集团对固定资产的使用寿命、预计净残值和折旧方法进行复核。</w:t>
      </w:r>
      <w:r>
        <w:rPr>
          <w:w w:val="99"/>
        </w:rPr>
        <w:t> </w:t>
      </w:r>
      <w:r>
        <w:rPr>
          <w:w w:val="95"/>
        </w:rPr>
        <w:t>使用寿命预计数与原先估计数有差异的，调整固定资产使用寿命；预计净残值预计数与原先估计数有差异</w:t>
      </w:r>
      <w:r>
        <w:rPr/>
      </w:r>
    </w:p>
    <w:p>
      <w:pPr>
        <w:pStyle w:val="BodyText"/>
        <w:spacing w:line="209" w:lineRule="exact"/>
        <w:ind w:left="213" w:right="5182"/>
        <w:jc w:val="left"/>
      </w:pPr>
      <w:r>
        <w:rPr/>
        <w:t>的，调整预计净残值。</w:t>
      </w:r>
    </w:p>
    <w:p>
      <w:pPr>
        <w:spacing w:line="240" w:lineRule="auto" w:before="6"/>
        <w:rPr>
          <w:rFonts w:ascii="宋体" w:hAnsi="宋体" w:cs="宋体" w:eastAsia="宋体" w:hint="default"/>
          <w:sz w:val="15"/>
          <w:szCs w:val="15"/>
        </w:rPr>
      </w:pPr>
    </w:p>
    <w:p>
      <w:pPr>
        <w:pStyle w:val="BodyText"/>
        <w:spacing w:line="400" w:lineRule="auto"/>
        <w:ind w:left="614" w:right="1030"/>
        <w:jc w:val="left"/>
      </w:pPr>
      <w:r>
        <w:rPr/>
        <w:t>（</w:t>
      </w:r>
      <w:r>
        <w:rPr>
          <w:rFonts w:ascii="Times New Roman" w:hAnsi="Times New Roman" w:cs="Times New Roman" w:eastAsia="Times New Roman" w:hint="default"/>
        </w:rPr>
        <w:t>5</w:t>
      </w:r>
      <w:r>
        <w:rPr/>
        <w:t>）大修理费用</w:t>
      </w:r>
      <w:r>
        <w:rPr>
          <w:w w:val="99"/>
        </w:rPr>
        <w:t> </w:t>
      </w:r>
      <w:r>
        <w:rPr>
          <w:w w:val="95"/>
        </w:rPr>
        <w:t>本集团对固定资产进行定期检查发生的大修理费用，有确凿证据表明符合固定资产确认条件的部分，计入</w:t>
      </w:r>
      <w:r>
        <w:rPr/>
      </w:r>
    </w:p>
    <w:p>
      <w:pPr>
        <w:pStyle w:val="BodyText"/>
        <w:spacing w:line="209" w:lineRule="exact"/>
        <w:ind w:left="213" w:right="1030"/>
        <w:jc w:val="left"/>
      </w:pPr>
      <w:r>
        <w:rPr/>
        <w:t>固定资产成本，不符合固定资产确认条件的计入当期损益。固定资产在定期大修理间隔期间，照提折旧。</w:t>
      </w:r>
    </w:p>
    <w:p>
      <w:pPr>
        <w:spacing w:line="240" w:lineRule="auto" w:before="7"/>
        <w:rPr>
          <w:rFonts w:ascii="宋体" w:hAnsi="宋体" w:cs="宋体" w:eastAsia="宋体" w:hint="default"/>
          <w:sz w:val="27"/>
          <w:szCs w:val="27"/>
        </w:rPr>
      </w:pPr>
    </w:p>
    <w:p>
      <w:pPr>
        <w:spacing w:before="0"/>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4" w:lineRule="auto"/>
        <w:ind w:left="213" w:right="1030" w:firstLine="400"/>
        <w:jc w:val="left"/>
      </w:pPr>
      <w:r>
        <w:rPr>
          <w:w w:val="95"/>
        </w:rPr>
        <w:t>本集团在建工程成本按实际工程支出确定，包括在建期间发生的各项必要工程支出、工程达到预定可使用</w:t>
      </w:r>
      <w:r>
        <w:rPr>
          <w:spacing w:val="-44"/>
          <w:w w:val="95"/>
        </w:rPr>
        <w:t> </w:t>
      </w:r>
      <w:r>
        <w:rPr>
          <w:spacing w:val="-44"/>
          <w:w w:val="95"/>
        </w:rPr>
      </w:r>
      <w:r>
        <w:rPr/>
        <w:t>状态前的应予资本化的借款费用以及其他相关费用等。</w:t>
      </w:r>
    </w:p>
    <w:p>
      <w:pPr>
        <w:spacing w:after="0" w:line="314" w:lineRule="auto"/>
        <w:jc w:val="left"/>
        <w:sectPr>
          <w:pgSz w:w="11910" w:h="16840"/>
          <w:pgMar w:header="750" w:footer="1138" w:top="1100" w:bottom="1320" w:left="920" w:right="0"/>
        </w:sectPr>
      </w:pPr>
    </w:p>
    <w:p>
      <w:pPr>
        <w:spacing w:line="240" w:lineRule="auto" w:before="7"/>
        <w:rPr>
          <w:rFonts w:ascii="宋体" w:hAnsi="宋体" w:cs="宋体" w:eastAsia="宋体" w:hint="default"/>
          <w:sz w:val="23"/>
          <w:szCs w:val="23"/>
        </w:rPr>
      </w:pPr>
    </w:p>
    <w:p>
      <w:pPr>
        <w:pStyle w:val="BodyText"/>
        <w:spacing w:line="424" w:lineRule="auto" w:before="37"/>
        <w:ind w:left="554" w:right="5233"/>
        <w:jc w:val="left"/>
      </w:pPr>
      <w:r>
        <w:rPr>
          <w:w w:val="95"/>
        </w:rPr>
        <w:t>在建工程在达到预定可使用状态时转入固定资产。</w:t>
      </w:r>
      <w:r>
        <w:rPr>
          <w:spacing w:val="24"/>
          <w:w w:val="95"/>
        </w:rPr>
        <w:t> </w:t>
      </w:r>
      <w:r>
        <w:rPr>
          <w:spacing w:val="24"/>
          <w:w w:val="95"/>
        </w:rPr>
      </w:r>
      <w:r>
        <w:rPr/>
        <w:t>在建工程计提资产减值方法见附注五、</w:t>
      </w:r>
      <w:r>
        <w:rPr>
          <w:rFonts w:ascii="Times New Roman" w:hAnsi="Times New Roman" w:cs="Times New Roman" w:eastAsia="Times New Roman" w:hint="default"/>
        </w:rPr>
        <w:t>21</w:t>
      </w:r>
      <w:r>
        <w:rPr/>
        <w:t>。</w:t>
      </w:r>
    </w:p>
    <w:p>
      <w:pPr>
        <w:spacing w:before="174"/>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4" w:lineRule="auto"/>
        <w:ind w:right="1159" w:firstLine="400"/>
        <w:jc w:val="left"/>
      </w:pPr>
      <w:r>
        <w:rPr>
          <w:w w:val="95"/>
        </w:rPr>
        <w:t>本集团工程物资是指为在建工程准备的各种物资，包括工程用材料、尚未安装的设备以及为生产准备的工</w:t>
      </w:r>
      <w:r>
        <w:rPr>
          <w:spacing w:val="-44"/>
          <w:w w:val="95"/>
        </w:rPr>
        <w:t> </w:t>
      </w:r>
      <w:r>
        <w:rPr>
          <w:spacing w:val="-44"/>
          <w:w w:val="95"/>
        </w:rPr>
      </w:r>
      <w:r>
        <w:rPr/>
        <w:t>器具等。</w:t>
      </w:r>
    </w:p>
    <w:p>
      <w:pPr>
        <w:pStyle w:val="BodyText"/>
        <w:spacing w:line="412" w:lineRule="auto" w:before="139"/>
        <w:ind w:left="554" w:right="1415"/>
        <w:jc w:val="left"/>
      </w:pPr>
      <w:r>
        <w:rPr>
          <w:w w:val="95"/>
        </w:rPr>
        <w:t>购入工程物资按成本计量，领用工程物资转入在建工程，工程完工后剩余的工程物资转作存货。</w:t>
      </w:r>
      <w:r>
        <w:rPr>
          <w:spacing w:val="32"/>
          <w:w w:val="95"/>
        </w:rPr>
        <w:t> </w:t>
      </w:r>
      <w:r>
        <w:rPr>
          <w:spacing w:val="32"/>
          <w:w w:val="95"/>
        </w:rPr>
      </w:r>
      <w:r>
        <w:rPr/>
        <w:t>工程物资计提资产减值方法见附注五、</w:t>
      </w:r>
      <w:r>
        <w:rPr>
          <w:rFonts w:ascii="Times New Roman" w:hAnsi="Times New Roman" w:cs="Times New Roman" w:eastAsia="Times New Roman" w:hint="default"/>
        </w:rPr>
        <w:t>21</w:t>
      </w:r>
      <w:r>
        <w:rPr/>
        <w:t>。</w:t>
      </w:r>
      <w:r>
        <w:rPr>
          <w:w w:val="99"/>
        </w:rPr>
        <w:t> </w:t>
      </w:r>
      <w:r>
        <w:rPr/>
        <w:t>资产负债表中，工程物资期末余额列示于</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w:t>
      </w:r>
    </w:p>
    <w:p>
      <w:pPr>
        <w:spacing w:line="240" w:lineRule="auto" w:before="3"/>
        <w:rPr>
          <w:rFonts w:ascii="宋体" w:hAnsi="宋体" w:cs="宋体" w:eastAsia="宋体" w:hint="default"/>
          <w:sz w:val="14"/>
          <w:szCs w:val="1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400" w:lineRule="auto"/>
        <w:ind w:left="554" w:right="0"/>
        <w:jc w:val="left"/>
      </w:pPr>
      <w:r>
        <w:rPr/>
        <w:t>（</w:t>
      </w:r>
      <w:r>
        <w:rPr>
          <w:rFonts w:ascii="Times New Roman" w:hAnsi="Times New Roman" w:cs="Times New Roman" w:eastAsia="Times New Roman" w:hint="default"/>
        </w:rPr>
        <w:t>1</w:t>
      </w:r>
      <w:r>
        <w:rPr/>
        <w:t>）借款费用资本化的确认原则</w:t>
      </w:r>
      <w:r>
        <w:rPr>
          <w:w w:val="99"/>
        </w:rPr>
        <w:t> </w:t>
      </w:r>
      <w:r>
        <w:rPr>
          <w:w w:val="95"/>
        </w:rPr>
        <w:t>本集团发生的借款费用，可直接归属于符合资本化条件的资产的购建或者生产的，予以资本化，计入相关</w:t>
      </w:r>
      <w:r>
        <w:rPr/>
      </w:r>
    </w:p>
    <w:p>
      <w:pPr>
        <w:pStyle w:val="BodyText"/>
        <w:spacing w:line="209" w:lineRule="exact"/>
        <w:ind w:right="0"/>
        <w:jc w:val="left"/>
      </w:pPr>
      <w:r>
        <w:rPr>
          <w:spacing w:val="-3"/>
        </w:rPr>
        <w:t>资产成本；其他借款费用，在发生时根据其发生额确认为费用，计入当期损益。借款费用同时满足下列条件的，</w:t>
      </w:r>
    </w:p>
    <w:p>
      <w:pPr>
        <w:pStyle w:val="BodyText"/>
        <w:spacing w:line="240" w:lineRule="auto" w:before="81"/>
        <w:ind w:right="0"/>
        <w:jc w:val="left"/>
      </w:pPr>
      <w:r>
        <w:rPr/>
        <w:t>开始资本化：</w:t>
      </w:r>
    </w:p>
    <w:p>
      <w:pPr>
        <w:spacing w:line="240" w:lineRule="auto" w:before="5"/>
        <w:rPr>
          <w:rFonts w:ascii="宋体" w:hAnsi="宋体" w:cs="宋体" w:eastAsia="宋体" w:hint="default"/>
          <w:sz w:val="15"/>
          <w:szCs w:val="15"/>
        </w:rPr>
      </w:pPr>
    </w:p>
    <w:p>
      <w:pPr>
        <w:pStyle w:val="BodyText"/>
        <w:spacing w:line="314" w:lineRule="auto"/>
        <w:ind w:right="0" w:firstLine="400"/>
        <w:jc w:val="left"/>
      </w:pPr>
      <w:r>
        <w:rPr>
          <w:w w:val="95"/>
        </w:rPr>
        <w:t>①资产支出已经发生，资产支出包括为购建或者生产符合资本化条件的资产而以支付现金、转移非现金资</w:t>
      </w:r>
      <w:r>
        <w:rPr>
          <w:spacing w:val="-44"/>
          <w:w w:val="95"/>
        </w:rPr>
        <w:t> </w:t>
      </w:r>
      <w:r>
        <w:rPr>
          <w:spacing w:val="-44"/>
          <w:w w:val="95"/>
        </w:rPr>
      </w:r>
      <w:r>
        <w:rPr/>
        <w:t>产或者承担带息债务形式发生的支出；</w:t>
      </w:r>
    </w:p>
    <w:p>
      <w:pPr>
        <w:pStyle w:val="BodyText"/>
        <w:spacing w:line="240" w:lineRule="auto" w:before="140"/>
        <w:ind w:left="554" w:right="0"/>
        <w:jc w:val="left"/>
      </w:pPr>
      <w:r>
        <w:rPr/>
        <w:t>②借款费用已经发生；</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③为使资产达到预定可使用或者可销售状态所必要的购建或者生产活动已经开始。</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t>（</w:t>
      </w:r>
      <w:r>
        <w:rPr>
          <w:rFonts w:ascii="Times New Roman" w:hAnsi="Times New Roman" w:cs="Times New Roman" w:eastAsia="Times New Roman" w:hint="default"/>
        </w:rPr>
        <w:t>2</w:t>
      </w:r>
      <w:r>
        <w:rPr/>
        <w:t>）借款费用资本化期间</w:t>
      </w:r>
      <w:r>
        <w:rPr>
          <w:w w:val="99"/>
        </w:rPr>
        <w:t> </w:t>
      </w:r>
      <w:r>
        <w:rPr>
          <w:w w:val="95"/>
        </w:rPr>
        <w:t>本集团购建或者生产符合资本化条件的资产达到预定可使用或者可销售状态时，借款费用停止资本化。在</w:t>
      </w:r>
      <w:r>
        <w:rPr/>
      </w:r>
    </w:p>
    <w:p>
      <w:pPr>
        <w:pStyle w:val="BodyText"/>
        <w:spacing w:line="209" w:lineRule="exact"/>
        <w:ind w:right="0"/>
        <w:jc w:val="left"/>
      </w:pPr>
      <w:r>
        <w:rPr/>
        <w:t>符合资本化条件的资产达到预定可使用或者可销售状态之后所发生的借款费用，在发生时根据其发生额确认为</w:t>
      </w:r>
    </w:p>
    <w:p>
      <w:pPr>
        <w:pStyle w:val="BodyText"/>
        <w:spacing w:line="240" w:lineRule="auto" w:before="81"/>
        <w:ind w:right="0"/>
        <w:jc w:val="left"/>
      </w:pPr>
      <w:r>
        <w:rPr/>
        <w:t>费用，计入当期损益。</w:t>
      </w:r>
    </w:p>
    <w:p>
      <w:pPr>
        <w:spacing w:line="240" w:lineRule="auto" w:before="5"/>
        <w:rPr>
          <w:rFonts w:ascii="宋体" w:hAnsi="宋体" w:cs="宋体" w:eastAsia="宋体" w:hint="default"/>
          <w:sz w:val="15"/>
          <w:szCs w:val="15"/>
        </w:rPr>
      </w:pPr>
    </w:p>
    <w:p>
      <w:pPr>
        <w:pStyle w:val="BodyText"/>
        <w:spacing w:line="297" w:lineRule="auto"/>
        <w:ind w:right="0" w:firstLine="400"/>
        <w:jc w:val="left"/>
      </w:pPr>
      <w:r>
        <w:rPr>
          <w:spacing w:val="-1"/>
          <w:w w:val="95"/>
        </w:rPr>
        <w:t>符合资本化条件的资产在购建或者生产过程中发生非正常中断、且中断时间连续超过</w:t>
      </w:r>
      <w:r>
        <w:rPr>
          <w:rFonts w:ascii="Times New Roman" w:hAnsi="Times New Roman" w:cs="Times New Roman" w:eastAsia="Times New Roman" w:hint="default"/>
          <w:spacing w:val="-1"/>
          <w:w w:val="95"/>
        </w:rPr>
        <w:t>3</w:t>
      </w:r>
      <w:r>
        <w:rPr>
          <w:spacing w:val="-1"/>
          <w:w w:val="95"/>
        </w:rPr>
        <w:t>个月的，暂停借款费</w:t>
      </w:r>
      <w:r>
        <w:rPr>
          <w:spacing w:val="-51"/>
          <w:w w:val="95"/>
        </w:rPr>
        <w:t> </w:t>
      </w:r>
      <w:r>
        <w:rPr>
          <w:spacing w:val="-51"/>
          <w:w w:val="95"/>
        </w:rPr>
      </w:r>
      <w:r>
        <w:rPr/>
        <w:t>用的资本化；正常中断期间的借款费用继续资本化。</w:t>
      </w:r>
    </w:p>
    <w:p>
      <w:pPr>
        <w:pStyle w:val="BodyText"/>
        <w:spacing w:line="403" w:lineRule="auto" w:before="153"/>
        <w:ind w:left="554" w:right="0"/>
        <w:jc w:val="left"/>
      </w:pPr>
      <w:r>
        <w:rPr/>
        <w:t>（</w:t>
      </w:r>
      <w:r>
        <w:rPr>
          <w:rFonts w:ascii="Times New Roman" w:hAnsi="Times New Roman" w:cs="Times New Roman" w:eastAsia="Times New Roman" w:hint="default"/>
        </w:rPr>
        <w:t>3</w:t>
      </w:r>
      <w:r>
        <w:rPr/>
        <w:t>）借款费用资本化率以及资本化金额的计算方法</w:t>
      </w:r>
      <w:r>
        <w:rPr>
          <w:w w:val="99"/>
        </w:rPr>
        <w:t> </w:t>
      </w:r>
      <w:r>
        <w:rPr>
          <w:w w:val="95"/>
        </w:rPr>
        <w:t>专门借款当期实际发生的利息费用，减去尚未动用的借款资金存入银行取得的利息收入或进行暂时性投资</w:t>
      </w:r>
      <w:r>
        <w:rPr/>
      </w:r>
    </w:p>
    <w:p>
      <w:pPr>
        <w:pStyle w:val="BodyText"/>
        <w:spacing w:line="207" w:lineRule="exact"/>
        <w:ind w:right="0"/>
        <w:jc w:val="left"/>
      </w:pPr>
      <w:r>
        <w:rPr/>
        <w:t>取得的投资收益后的金额予以资本化；一般借款根据累计资产支出超过专门借款部分的资产支出加权平均数乘</w:t>
      </w:r>
    </w:p>
    <w:p>
      <w:pPr>
        <w:pStyle w:val="BodyText"/>
        <w:spacing w:line="424" w:lineRule="auto" w:before="81"/>
        <w:ind w:left="554" w:right="0" w:hanging="401"/>
        <w:jc w:val="left"/>
      </w:pPr>
      <w:r>
        <w:rPr/>
        <w:t>以所占用一般借款的资本化率，确定资本化金额。资本化率根据一般借款的加权平均利率计算确定。</w:t>
      </w:r>
      <w:r>
        <w:rPr>
          <w:w w:val="99"/>
        </w:rPr>
        <w:t> </w:t>
      </w:r>
      <w:r>
        <w:rPr>
          <w:w w:val="95"/>
        </w:rPr>
        <w:t>资本化期间内，外币专门借款的汇兑差额全部予以资本化；外币一般借款的汇兑差额计入当期损益。</w:t>
      </w:r>
      <w:r>
        <w:rPr/>
      </w:r>
    </w:p>
    <w:p>
      <w:pPr>
        <w:spacing w:line="240" w:lineRule="auto" w:before="10"/>
        <w:rPr>
          <w:rFonts w:ascii="宋体" w:hAnsi="宋体" w:cs="宋体" w:eastAsia="宋体" w:hint="default"/>
          <w:sz w:val="15"/>
          <w:szCs w:val="15"/>
        </w:rPr>
      </w:pPr>
    </w:p>
    <w:p>
      <w:pPr>
        <w:pStyle w:val="Heading4"/>
        <w:spacing w:line="240" w:lineRule="auto" w:before="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本集团无形资产包括土地使用权、软件、他项权证等。</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left="213" w:right="1138" w:firstLine="400"/>
        <w:jc w:val="both"/>
      </w:pPr>
      <w:r>
        <w:rPr/>
        <w:t>无形资产按照成本进行初始计量，并于取得无形资产时分析判断其使用寿命。使用寿命为有限的，自无形</w:t>
      </w:r>
      <w:r>
        <w:rPr>
          <w:w w:val="99"/>
        </w:rPr>
        <w:t> </w:t>
      </w:r>
      <w:r>
        <w:rPr>
          <w:spacing w:val="-3"/>
          <w:w w:val="99"/>
        </w:rPr>
        <w:t>资产可供使用时起，采用能反映与该资产有关的经济利益的预期实现方式的摊销方法，在预计使用年限内摊销；</w:t>
      </w:r>
      <w:r>
        <w:rPr>
          <w:spacing w:val="-85"/>
          <w:w w:val="99"/>
        </w:rPr>
        <w:t> </w:t>
      </w:r>
      <w:r>
        <w:rPr>
          <w:spacing w:val="-85"/>
          <w:w w:val="99"/>
        </w:rPr>
      </w:r>
      <w:r>
        <w:rPr/>
        <w:t>无法可靠确定预期实现方式的，采用直线法摊销；使用寿命不确定的无形资产，不作摊销。</w:t>
      </w:r>
    </w:p>
    <w:p>
      <w:pPr>
        <w:pStyle w:val="BodyText"/>
        <w:spacing w:line="240" w:lineRule="auto" w:before="139"/>
        <w:ind w:left="614" w:right="5182"/>
        <w:jc w:val="left"/>
      </w:pPr>
      <w:r>
        <w:rPr/>
        <w:t>使用寿命有限的无形资产摊销方法如下：</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038"/>
        <w:gridCol w:w="2679"/>
        <w:gridCol w:w="3140"/>
      </w:tblGrid>
      <w:tr>
        <w:trPr>
          <w:trHeight w:val="41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41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50-70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1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5-10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15" w:hRule="exact"/>
        </w:trPr>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他项权证</w:t>
            </w:r>
          </w:p>
        </w:tc>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14" w:lineRule="auto" w:before="9"/>
        <w:ind w:left="213" w:right="1138" w:firstLine="400"/>
        <w:jc w:val="both"/>
      </w:pPr>
      <w:r>
        <w:rPr>
          <w:spacing w:val="-3"/>
          <w:w w:val="99"/>
        </w:rPr>
        <w:t>本集团于每年年度终了，对使用寿命有限的无形资产的使用寿命及摊销方法进行复核，与以前估计不同的，</w:t>
      </w:r>
      <w:r>
        <w:rPr>
          <w:w w:val="99"/>
        </w:rPr>
        <w:t> </w:t>
      </w:r>
      <w:r>
        <w:rPr/>
        <w:t>调整原先估计数，并按会计估计变更处理。</w:t>
      </w:r>
    </w:p>
    <w:p>
      <w:pPr>
        <w:pStyle w:val="BodyText"/>
        <w:spacing w:line="314" w:lineRule="auto" w:before="139"/>
        <w:ind w:left="213" w:right="1176" w:firstLine="400"/>
        <w:jc w:val="both"/>
      </w:pPr>
      <w:r>
        <w:rPr>
          <w:w w:val="95"/>
        </w:rPr>
        <w:t>资产负债表日预计某项无形资产已经不能给企业带来未来经济利益的，将该项无形资产的账面价值全部转</w:t>
      </w:r>
      <w:r>
        <w:rPr>
          <w:spacing w:val="-44"/>
          <w:w w:val="95"/>
        </w:rPr>
        <w:t> </w:t>
      </w:r>
      <w:r>
        <w:rPr>
          <w:spacing w:val="-44"/>
          <w:w w:val="95"/>
        </w:rPr>
      </w:r>
      <w:r>
        <w:rPr/>
        <w:t>入当期损益。</w:t>
      </w:r>
    </w:p>
    <w:p>
      <w:pPr>
        <w:pStyle w:val="BodyText"/>
        <w:spacing w:line="240" w:lineRule="auto" w:before="139"/>
        <w:ind w:left="614" w:right="5182"/>
        <w:jc w:val="left"/>
      </w:pPr>
      <w:r>
        <w:rPr/>
        <w:t>无形资产计提资产减值方法见附注五、</w:t>
      </w:r>
      <w:r>
        <w:rPr>
          <w:rFonts w:ascii="Times New Roman" w:hAnsi="Times New Roman" w:cs="Times New Roman" w:eastAsia="Times New Roman" w:hint="default"/>
        </w:rPr>
        <w:t>21</w:t>
      </w:r>
      <w:r>
        <w:rPr/>
        <w:t>。</w:t>
      </w:r>
    </w:p>
    <w:p>
      <w:pPr>
        <w:spacing w:line="240" w:lineRule="auto" w:before="5"/>
        <w:rPr>
          <w:rFonts w:ascii="宋体" w:hAnsi="宋体" w:cs="宋体" w:eastAsia="宋体" w:hint="default"/>
          <w:sz w:val="26"/>
          <w:szCs w:val="26"/>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20</w:t>
      </w:r>
      <w:r>
        <w:rPr/>
        <w:t>、研究开发支出</w:t>
      </w:r>
      <w:r>
        <w:rPr>
          <w:b w:val="0"/>
          <w:bCs w:val="0"/>
        </w:rPr>
      </w:r>
    </w:p>
    <w:p>
      <w:pPr>
        <w:spacing w:line="240" w:lineRule="auto" w:before="5"/>
        <w:rPr>
          <w:rFonts w:ascii="宋体" w:hAnsi="宋体" w:cs="宋体" w:eastAsia="宋体" w:hint="default"/>
          <w:b/>
          <w:bCs/>
          <w:sz w:val="26"/>
          <w:szCs w:val="26"/>
        </w:rPr>
      </w:pPr>
    </w:p>
    <w:p>
      <w:pPr>
        <w:pStyle w:val="BodyText"/>
        <w:spacing w:line="424" w:lineRule="auto"/>
        <w:ind w:left="614" w:right="1030"/>
        <w:jc w:val="left"/>
      </w:pPr>
      <w:r>
        <w:rPr>
          <w:w w:val="95"/>
        </w:rPr>
        <w:t>本集团将内部研究开发项目的支出，区分为研究阶段支出和开发阶段支出。</w:t>
      </w:r>
      <w:r>
        <w:rPr>
          <w:spacing w:val="38"/>
          <w:w w:val="95"/>
        </w:rPr>
        <w:t> </w:t>
      </w:r>
      <w:r>
        <w:rPr>
          <w:spacing w:val="38"/>
          <w:w w:val="95"/>
        </w:rPr>
      </w:r>
      <w:r>
        <w:rPr/>
        <w:t>研究阶段和开发阶段的支出，于发生时计入当期损益。</w:t>
      </w:r>
    </w:p>
    <w:p>
      <w:pPr>
        <w:spacing w:line="240" w:lineRule="auto" w:before="10"/>
        <w:rPr>
          <w:rFonts w:ascii="宋体" w:hAnsi="宋体" w:cs="宋体" w:eastAsia="宋体" w:hint="default"/>
          <w:sz w:val="15"/>
          <w:szCs w:val="15"/>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21</w:t>
      </w:r>
      <w:r>
        <w:rPr/>
        <w:t>、资产减值</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left="213" w:right="1136" w:firstLine="400"/>
        <w:jc w:val="both"/>
      </w:pPr>
      <w:r>
        <w:rPr>
          <w:spacing w:val="-3"/>
          <w:w w:val="95"/>
        </w:rPr>
        <w:t>对子公司、联营企业和合营企业的长期股权投资、采用成本模式进行后续计量的投资性房地产、固定资产、</w:t>
      </w:r>
      <w:r>
        <w:rPr>
          <w:spacing w:val="-55"/>
          <w:w w:val="95"/>
        </w:rPr>
        <w:t> </w:t>
      </w:r>
      <w:r>
        <w:rPr>
          <w:spacing w:val="-55"/>
          <w:w w:val="95"/>
        </w:rPr>
      </w:r>
      <w:r>
        <w:rPr/>
        <w:t>在建工程、无形资产、商誉等（存货、递延所得税资产、金融资产除外）的资产减值，按以下方法确定：</w:t>
      </w:r>
    </w:p>
    <w:p>
      <w:pPr>
        <w:pStyle w:val="BodyText"/>
        <w:spacing w:line="314" w:lineRule="auto" w:before="139"/>
        <w:ind w:left="213" w:right="1175" w:firstLine="400"/>
        <w:jc w:val="both"/>
      </w:pPr>
      <w:r>
        <w:rPr>
          <w:w w:val="95"/>
        </w:rPr>
        <w:t>于资产负债表日判断资产是否存在可能发生减值的迹象，存在减值迹象的，本集团将估计其可收回金额，</w:t>
      </w:r>
      <w:r>
        <w:rPr>
          <w:spacing w:val="-44"/>
          <w:w w:val="95"/>
        </w:rPr>
        <w:t> </w:t>
      </w:r>
      <w:r>
        <w:rPr>
          <w:spacing w:val="-44"/>
          <w:w w:val="95"/>
        </w:rPr>
      </w:r>
      <w:r>
        <w:rPr>
          <w:w w:val="95"/>
        </w:rPr>
        <w:t>进行减值测试。对因企业合并所形成的商誉、使用寿命不确定的无形资产和尚未达到可使用状态的无形资产无</w:t>
      </w:r>
      <w:r>
        <w:rPr>
          <w:spacing w:val="91"/>
          <w:w w:val="95"/>
        </w:rPr>
        <w:t> </w:t>
      </w:r>
      <w:r>
        <w:rPr>
          <w:spacing w:val="91"/>
          <w:w w:val="95"/>
        </w:rPr>
      </w:r>
      <w:r>
        <w:rPr/>
        <w:t>论是否存在减值迹象，每年都进行减值测试。</w:t>
      </w:r>
    </w:p>
    <w:p>
      <w:pPr>
        <w:pStyle w:val="BodyText"/>
        <w:spacing w:line="314" w:lineRule="auto" w:before="139"/>
        <w:ind w:left="213" w:right="1176" w:firstLine="400"/>
        <w:jc w:val="both"/>
      </w:pPr>
      <w:r>
        <w:rPr>
          <w:w w:val="95"/>
        </w:rPr>
        <w:t>可收回金额根据资产的公允价值减去处置费用后的净额与资产预计未来现金流量的现值两者之间较高者确</w:t>
      </w:r>
      <w:r>
        <w:rPr>
          <w:spacing w:val="-44"/>
          <w:w w:val="95"/>
        </w:rPr>
        <w:t> </w:t>
      </w:r>
      <w:r>
        <w:rPr>
          <w:spacing w:val="-44"/>
          <w:w w:val="95"/>
        </w:rPr>
      </w:r>
      <w:r>
        <w:rPr>
          <w:w w:val="95"/>
        </w:rPr>
        <w:t>定。本集团以单项资产为基础估计其可收回金额；难以对单项资产的可收回金额进行估计的，以该资产所属的</w:t>
      </w:r>
      <w:r>
        <w:rPr>
          <w:spacing w:val="91"/>
          <w:w w:val="95"/>
        </w:rPr>
        <w:t> </w:t>
      </w:r>
      <w:r>
        <w:rPr>
          <w:spacing w:val="91"/>
          <w:w w:val="95"/>
        </w:rPr>
      </w:r>
      <w:r>
        <w:rPr>
          <w:w w:val="95"/>
        </w:rPr>
        <w:t>资产组为基础确定资产组的可收回金额。资产组的认定，以资产组产生的主要现金流入是否独立于其他资产或</w:t>
      </w:r>
      <w:r>
        <w:rPr>
          <w:spacing w:val="91"/>
          <w:w w:val="95"/>
        </w:rPr>
        <w:t> </w:t>
      </w:r>
      <w:r>
        <w:rPr>
          <w:spacing w:val="91"/>
          <w:w w:val="95"/>
        </w:rPr>
      </w:r>
      <w:r>
        <w:rPr/>
        <w:t>者资产组的现金流入为依据。</w:t>
      </w:r>
    </w:p>
    <w:p>
      <w:pPr>
        <w:pStyle w:val="BodyText"/>
        <w:spacing w:line="314" w:lineRule="auto" w:before="139"/>
        <w:ind w:left="213" w:right="1176" w:firstLine="400"/>
        <w:jc w:val="both"/>
      </w:pPr>
      <w:r>
        <w:rPr>
          <w:w w:val="95"/>
        </w:rPr>
        <w:t>当资产或资产组的可收回金额低于其账面价值时，本集团将其账面价值减记至可收回金额，减记的金额计</w:t>
      </w:r>
      <w:r>
        <w:rPr>
          <w:spacing w:val="-44"/>
          <w:w w:val="95"/>
        </w:rPr>
        <w:t> </w:t>
      </w:r>
      <w:r>
        <w:rPr>
          <w:spacing w:val="-44"/>
          <w:w w:val="95"/>
        </w:rPr>
      </w:r>
      <w:r>
        <w:rPr/>
        <w:t>入当期损益，同时计提相应的资产减值准备。</w:t>
      </w:r>
    </w:p>
    <w:p>
      <w:pPr>
        <w:pStyle w:val="BodyText"/>
        <w:spacing w:line="314" w:lineRule="auto" w:before="139"/>
        <w:ind w:left="213" w:right="1176" w:firstLine="400"/>
        <w:jc w:val="both"/>
      </w:pPr>
      <w:r>
        <w:rPr>
          <w:w w:val="95"/>
        </w:rPr>
        <w:t>就商誉的减值测试而言，对于因企业合并形成的商誉的账面价值，自购买日起按照合理的方法分摊至相关</w:t>
      </w:r>
      <w:r>
        <w:rPr>
          <w:spacing w:val="-44"/>
          <w:w w:val="95"/>
        </w:rPr>
        <w:t> </w:t>
      </w:r>
      <w:r>
        <w:rPr>
          <w:spacing w:val="-44"/>
          <w:w w:val="95"/>
        </w:rPr>
      </w:r>
      <w:r>
        <w:rPr>
          <w:w w:val="95"/>
        </w:rPr>
        <w:t>的资产组；难以分摊至相关的资产组的，将其分摊至相关的资产组组合。相关的资产组或资产组组合，是能够</w:t>
      </w:r>
      <w:r>
        <w:rPr>
          <w:spacing w:val="91"/>
          <w:w w:val="95"/>
        </w:rPr>
        <w:t> </w:t>
      </w:r>
      <w:r>
        <w:rPr>
          <w:spacing w:val="91"/>
          <w:w w:val="95"/>
        </w:rPr>
      </w:r>
      <w:r>
        <w:rPr/>
        <w:t>从企业合并的协同效应中受益的资产组或者资产组组合，且不大于本集团确定的报告分部。</w:t>
      </w:r>
    </w:p>
    <w:p>
      <w:pPr>
        <w:spacing w:after="0" w:line="314" w:lineRule="auto"/>
        <w:jc w:val="both"/>
        <w:sectPr>
          <w:pgSz w:w="11910" w:h="16840"/>
          <w:pgMar w:header="750" w:footer="1138" w:top="1100" w:bottom="1320" w:left="92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减值测试时，如与商誉相关的资产组或者资产组组合存在减值迹象的，首先对不包含商誉的资产组或者资</w:t>
      </w:r>
      <w:r>
        <w:rPr>
          <w:spacing w:val="-44"/>
          <w:w w:val="95"/>
        </w:rPr>
        <w:t> </w:t>
      </w:r>
      <w:r>
        <w:rPr>
          <w:spacing w:val="-44"/>
          <w:w w:val="95"/>
        </w:rPr>
      </w:r>
      <w:r>
        <w:rPr>
          <w:w w:val="95"/>
        </w:rPr>
        <w:t>产组组合进行减值测试，计算可收回金额，确认相应的减值损失。然后对包含商誉的资产组或者资产组组合进</w:t>
      </w:r>
      <w:r>
        <w:rPr>
          <w:spacing w:val="91"/>
          <w:w w:val="95"/>
        </w:rPr>
        <w:t> </w:t>
      </w:r>
      <w:r>
        <w:rPr>
          <w:spacing w:val="91"/>
          <w:w w:val="95"/>
        </w:rPr>
      </w:r>
      <w:r>
        <w:rPr/>
        <w:t>行减值测试，比较其账面价值与可收回金额，如可收回金额低于账面价值的，确认商誉的减值损失。</w:t>
      </w:r>
    </w:p>
    <w:p>
      <w:pPr>
        <w:pStyle w:val="BodyText"/>
        <w:spacing w:line="240" w:lineRule="auto" w:before="139"/>
        <w:ind w:left="554" w:right="0"/>
        <w:jc w:val="left"/>
      </w:pPr>
      <w:r>
        <w:rPr/>
        <w:t>资产减值损失一经确认，在以后会计期间不再转回。</w:t>
      </w:r>
    </w:p>
    <w:p>
      <w:pPr>
        <w:spacing w:line="240" w:lineRule="auto" w:before="7"/>
        <w:rPr>
          <w:rFonts w:ascii="宋体" w:hAnsi="宋体" w:cs="宋体" w:eastAsia="宋体" w:hint="default"/>
          <w:sz w:val="27"/>
          <w:szCs w:val="27"/>
        </w:rPr>
      </w:pPr>
    </w:p>
    <w:p>
      <w:pPr>
        <w:pStyle w:val="Heading4"/>
        <w:spacing w:line="240" w:lineRule="auto" w:before="0"/>
        <w:ind w:right="0"/>
        <w:jc w:val="left"/>
        <w:rPr>
          <w:b w:val="0"/>
          <w:bCs w:val="0"/>
        </w:rPr>
      </w:pPr>
      <w:r>
        <w:rPr>
          <w:rFonts w:ascii="Times New Roman" w:hAnsi="Times New Roman" w:cs="Times New Roman" w:eastAsia="Times New Roman" w:hint="default"/>
        </w:rPr>
        <w:t>22</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76" w:firstLine="400"/>
        <w:jc w:val="both"/>
      </w:pPr>
      <w:r>
        <w:rPr>
          <w:w w:val="95"/>
        </w:rPr>
        <w:t>本集团发生的长期待摊费用按实际成本计价，并按预计受益期限平均摊销。对不能使以后会计期间受益的</w:t>
      </w:r>
      <w:r>
        <w:rPr>
          <w:spacing w:val="-44"/>
          <w:w w:val="95"/>
        </w:rPr>
        <w:t> </w:t>
      </w:r>
      <w:r>
        <w:rPr>
          <w:spacing w:val="-44"/>
          <w:w w:val="95"/>
        </w:rPr>
      </w:r>
      <w:r>
        <w:rPr/>
        <w:t>长期待摊费用项目，其摊余价值全部计入当期损益。</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23</w:t>
      </w:r>
      <w:r>
        <w:rPr/>
        <w:t>、职工薪酬</w:t>
      </w:r>
      <w:r>
        <w:rPr>
          <w:b w:val="0"/>
          <w:bCs w:val="0"/>
        </w:rPr>
      </w:r>
    </w:p>
    <w:p>
      <w:pPr>
        <w:spacing w:line="240" w:lineRule="auto" w:before="3"/>
        <w:rPr>
          <w:rFonts w:ascii="宋体" w:hAnsi="宋体" w:cs="宋体" w:eastAsia="宋体" w:hint="default"/>
          <w:b/>
          <w:bCs/>
          <w:sz w:val="26"/>
          <w:szCs w:val="26"/>
        </w:rPr>
      </w:pPr>
    </w:p>
    <w:p>
      <w:pPr>
        <w:pStyle w:val="BodyText"/>
        <w:spacing w:line="400" w:lineRule="auto"/>
        <w:ind w:left="554" w:right="1152"/>
        <w:jc w:val="left"/>
      </w:pPr>
      <w:r>
        <w:rPr/>
        <w:t>（</w:t>
      </w:r>
      <w:r>
        <w:rPr>
          <w:rFonts w:ascii="Times New Roman" w:hAnsi="Times New Roman" w:cs="Times New Roman" w:eastAsia="Times New Roman" w:hint="default"/>
        </w:rPr>
        <w:t>1</w:t>
      </w:r>
      <w:r>
        <w:rPr/>
        <w:t>）职工薪酬的范围</w:t>
      </w:r>
      <w:r>
        <w:rPr>
          <w:w w:val="99"/>
        </w:rPr>
        <w:t> </w:t>
      </w:r>
      <w:r>
        <w:rPr/>
        <w:t>职工薪酬，是指企业为获得职工提供的服务或解除劳动关系而给予的各种形式的报酬或补偿。职工薪酬包</w:t>
      </w:r>
    </w:p>
    <w:p>
      <w:pPr>
        <w:pStyle w:val="BodyText"/>
        <w:spacing w:line="209" w:lineRule="exact"/>
        <w:ind w:right="0"/>
        <w:jc w:val="left"/>
      </w:pPr>
      <w:r>
        <w:rPr/>
        <w:t>括短期薪酬、离职后福利、辞退福利和其他长期职工福利。企业提供给职工配偶、子女、受赡养人、已故员工</w:t>
      </w:r>
    </w:p>
    <w:p>
      <w:pPr>
        <w:pStyle w:val="BodyText"/>
        <w:spacing w:line="424" w:lineRule="auto" w:before="81"/>
        <w:ind w:left="554" w:right="1797" w:hanging="401"/>
        <w:jc w:val="left"/>
      </w:pPr>
      <w:r>
        <w:rPr/>
        <w:t>遗属及其他受益人等的福利，也属于职工薪酬。</w:t>
      </w:r>
      <w:r>
        <w:rPr>
          <w:w w:val="99"/>
        </w:rPr>
        <w:t> </w:t>
      </w: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p>
    <w:p>
      <w:pPr>
        <w:pStyle w:val="BodyText"/>
        <w:spacing w:line="400" w:lineRule="auto" w:before="16"/>
        <w:ind w:left="554" w:right="1159"/>
        <w:jc w:val="left"/>
      </w:pPr>
      <w:r>
        <w:rPr/>
        <w:t>（</w:t>
      </w:r>
      <w:r>
        <w:rPr>
          <w:rFonts w:ascii="Times New Roman" w:hAnsi="Times New Roman" w:cs="Times New Roman" w:eastAsia="Times New Roman" w:hint="default"/>
        </w:rPr>
        <w:t>2</w:t>
      </w:r>
      <w:r>
        <w:rPr/>
        <w:t>）短期薪酬</w:t>
      </w:r>
      <w:r>
        <w:rPr>
          <w:w w:val="99"/>
        </w:rPr>
        <w:t> </w:t>
      </w:r>
      <w:r>
        <w:rPr>
          <w:w w:val="95"/>
        </w:rPr>
        <w:t>本集团在职工提供服务的会计期间，将实际发生的职工工资、奖金、按规定的基准和比例为职工缴纳的医</w:t>
      </w:r>
      <w:r>
        <w:rPr/>
      </w:r>
    </w:p>
    <w:p>
      <w:pPr>
        <w:pStyle w:val="BodyText"/>
        <w:spacing w:line="209" w:lineRule="exact"/>
        <w:ind w:right="0"/>
        <w:jc w:val="left"/>
      </w:pPr>
      <w:r>
        <w:rPr/>
        <w:t>疗保险费、工伤保险费和生育保险费等社会保险费和住房公积金，确认为负债，并计入当期损益或相关资产成</w:t>
      </w:r>
    </w:p>
    <w:p>
      <w:pPr>
        <w:pStyle w:val="BodyText"/>
        <w:spacing w:line="314" w:lineRule="auto" w:before="82"/>
        <w:ind w:right="1153"/>
        <w:jc w:val="left"/>
      </w:pPr>
      <w:r>
        <w:rPr/>
        <w:t>本。如果该负债预期在职工提供相关服务的年度报告期结束后十二个月内不能完全支付，且财务影响重大的，</w:t>
      </w:r>
      <w:r>
        <w:rPr>
          <w:w w:val="99"/>
        </w:rPr>
        <w:t> </w:t>
      </w:r>
      <w:r>
        <w:rPr/>
        <w:t>则该负债将以折现后的金额计量。</w:t>
      </w:r>
    </w:p>
    <w:p>
      <w:pPr>
        <w:pStyle w:val="BodyText"/>
        <w:spacing w:line="400" w:lineRule="auto" w:before="139"/>
        <w:ind w:left="554" w:right="1159"/>
        <w:jc w:val="left"/>
      </w:pPr>
      <w:r>
        <w:rPr/>
        <w:t>（</w:t>
      </w:r>
      <w:r>
        <w:rPr>
          <w:rFonts w:ascii="Times New Roman" w:hAnsi="Times New Roman" w:cs="Times New Roman" w:eastAsia="Times New Roman" w:hint="default"/>
        </w:rPr>
        <w:t>3</w:t>
      </w:r>
      <w:r>
        <w:rPr/>
        <w:t>）离职后福利</w:t>
      </w:r>
      <w:r>
        <w:rPr>
          <w:w w:val="99"/>
        </w:rPr>
        <w:t> </w:t>
      </w:r>
      <w:r>
        <w:rPr>
          <w:w w:val="95"/>
        </w:rPr>
        <w:t>离职后福利计划包括设定提存计划和设定受益计划。其中，设定提存计划，是指向独立的基金缴存固定费</w:t>
      </w:r>
      <w:r>
        <w:rPr/>
      </w:r>
    </w:p>
    <w:p>
      <w:pPr>
        <w:pStyle w:val="BodyText"/>
        <w:spacing w:line="209" w:lineRule="exact"/>
        <w:ind w:right="0"/>
        <w:jc w:val="left"/>
      </w:pPr>
      <w:r>
        <w:rPr/>
        <w:t>用后，企业不再承担进一步支付义务的离职后福利计划；设定受益计划，是指除设定提存计划以外的离职后福</w:t>
      </w:r>
    </w:p>
    <w:p>
      <w:pPr>
        <w:pStyle w:val="BodyText"/>
        <w:spacing w:line="240" w:lineRule="auto" w:before="81"/>
        <w:ind w:right="0"/>
        <w:jc w:val="left"/>
      </w:pPr>
      <w:r>
        <w:rPr/>
        <w:t>利计划。</w:t>
      </w:r>
    </w:p>
    <w:p>
      <w:pPr>
        <w:spacing w:line="240" w:lineRule="auto" w:before="5"/>
        <w:rPr>
          <w:rFonts w:ascii="宋体" w:hAnsi="宋体" w:cs="宋体" w:eastAsia="宋体" w:hint="default"/>
          <w:sz w:val="15"/>
          <w:szCs w:val="15"/>
        </w:rPr>
      </w:pPr>
    </w:p>
    <w:p>
      <w:pPr>
        <w:pStyle w:val="BodyText"/>
        <w:spacing w:line="424" w:lineRule="auto"/>
        <w:ind w:left="554" w:right="6152"/>
        <w:jc w:val="left"/>
      </w:pPr>
      <w:r>
        <w:rPr/>
        <w:t>设定提存计划</w:t>
      </w:r>
      <w:r>
        <w:rPr>
          <w:w w:val="99"/>
        </w:rPr>
        <w:t> </w:t>
      </w:r>
      <w:r>
        <w:rPr/>
        <w:t>设定提存计划包括基本养老保险、失业保险等。</w:t>
      </w:r>
    </w:p>
    <w:p>
      <w:pPr>
        <w:pStyle w:val="BodyText"/>
        <w:spacing w:line="314" w:lineRule="auto" w:before="48"/>
        <w:ind w:right="1176" w:firstLine="400"/>
        <w:jc w:val="both"/>
      </w:pPr>
      <w:r>
        <w:rPr>
          <w:w w:val="95"/>
        </w:rPr>
        <w:t>在职工提供服务的会计期间，根据设定提存计划计算的应缴存金额确认为负债，并计入当期损益或相关资</w:t>
      </w:r>
      <w:r>
        <w:rPr>
          <w:spacing w:val="-44"/>
          <w:w w:val="95"/>
        </w:rPr>
        <w:t> </w:t>
      </w:r>
      <w:r>
        <w:rPr>
          <w:spacing w:val="-44"/>
          <w:w w:val="95"/>
        </w:rPr>
      </w:r>
      <w:r>
        <w:rPr/>
        <w:t>产成本。</w:t>
      </w:r>
    </w:p>
    <w:p>
      <w:pPr>
        <w:pStyle w:val="BodyText"/>
        <w:spacing w:line="400" w:lineRule="auto" w:before="139"/>
        <w:ind w:left="554" w:right="1159"/>
        <w:jc w:val="left"/>
      </w:pPr>
      <w:r>
        <w:rPr/>
        <w:t>（</w:t>
      </w:r>
      <w:r>
        <w:rPr>
          <w:rFonts w:ascii="Times New Roman" w:hAnsi="Times New Roman" w:cs="Times New Roman" w:eastAsia="Times New Roman" w:hint="default"/>
        </w:rPr>
        <w:t>4</w:t>
      </w:r>
      <w:r>
        <w:rPr/>
        <w:t>）辞退福利</w:t>
      </w:r>
      <w:r>
        <w:rPr>
          <w:w w:val="99"/>
        </w:rPr>
        <w:t> </w:t>
      </w:r>
      <w:r>
        <w:rPr>
          <w:w w:val="95"/>
        </w:rPr>
        <w:t>本集团向职工提供辞退福利的，在下列两者孰早日确认辞退福利产生的职工薪酬负债，并计入当期损益：</w:t>
      </w:r>
      <w:r>
        <w:rPr/>
      </w:r>
    </w:p>
    <w:p>
      <w:pPr>
        <w:pStyle w:val="BodyText"/>
        <w:spacing w:line="209" w:lineRule="exact"/>
        <w:ind w:right="0"/>
        <w:jc w:val="left"/>
      </w:pPr>
      <w:r>
        <w:rPr/>
        <w:t>本集团不能单方面撤回因解除劳动关系计划或裁减建议所提供的辞退福利时；本集团确认与涉及支付辞退福利</w:t>
      </w:r>
    </w:p>
    <w:p>
      <w:pPr>
        <w:pStyle w:val="BodyText"/>
        <w:spacing w:line="240" w:lineRule="auto" w:before="81"/>
        <w:ind w:right="0"/>
        <w:jc w:val="left"/>
      </w:pPr>
      <w:r>
        <w:rPr/>
        <w:t>的重组相关的成本或费用时。</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right="1176" w:firstLine="400"/>
        <w:jc w:val="both"/>
      </w:pPr>
      <w:r>
        <w:rPr>
          <w:w w:val="95"/>
        </w:rPr>
        <w:t>实行职工内部退休计划的，在正式退休日之前的经济补偿，属于辞退福利，自职工停止提供服务日至正常</w:t>
      </w:r>
      <w:r>
        <w:rPr>
          <w:spacing w:val="-44"/>
          <w:w w:val="95"/>
        </w:rPr>
        <w:t> </w:t>
      </w:r>
      <w:r>
        <w:rPr>
          <w:spacing w:val="-44"/>
          <w:w w:val="95"/>
        </w:rPr>
      </w:r>
      <w:r>
        <w:rPr>
          <w:w w:val="95"/>
        </w:rPr>
        <w:t>退休日期间，拟支付的内退职工工资和缴纳的社会保险费等一次性计入当期损益。正式退休日期之后的经济补</w:t>
      </w:r>
      <w:r>
        <w:rPr>
          <w:spacing w:val="91"/>
          <w:w w:val="95"/>
        </w:rPr>
        <w:t> </w:t>
      </w:r>
      <w:r>
        <w:rPr>
          <w:spacing w:val="91"/>
          <w:w w:val="95"/>
        </w:rPr>
      </w:r>
      <w:r>
        <w:rPr/>
        <w:t>偿（如正常养老退休金），按照离职后福利处理。</w:t>
      </w:r>
    </w:p>
    <w:p>
      <w:pPr>
        <w:pStyle w:val="BodyText"/>
        <w:spacing w:line="400" w:lineRule="auto" w:before="139"/>
        <w:ind w:left="554" w:right="1152"/>
        <w:jc w:val="left"/>
      </w:pPr>
      <w:r>
        <w:rPr/>
        <w:t>（</w:t>
      </w:r>
      <w:r>
        <w:rPr>
          <w:rFonts w:ascii="Times New Roman" w:hAnsi="Times New Roman" w:cs="Times New Roman" w:eastAsia="Times New Roman" w:hint="default"/>
        </w:rPr>
        <w:t>5</w:t>
      </w:r>
      <w:r>
        <w:rPr/>
        <w:t>）其他长期福利</w:t>
      </w:r>
      <w:r>
        <w:rPr>
          <w:w w:val="99"/>
        </w:rPr>
        <w:t> </w:t>
      </w:r>
      <w:r>
        <w:rPr/>
        <w:t>本集团向职工提供的其他长期职工福利，符合设定提存计划条件的，按照上述关于设定提存计划的有关规</w:t>
      </w:r>
    </w:p>
    <w:p>
      <w:pPr>
        <w:pStyle w:val="BodyText"/>
        <w:spacing w:line="224" w:lineRule="exact"/>
        <w:ind w:right="0"/>
        <w:jc w:val="both"/>
      </w:pPr>
      <w:r>
        <w:rPr>
          <w:w w:val="99"/>
        </w:rPr>
        <w:t>定进行</w:t>
      </w:r>
      <w:r>
        <w:rPr>
          <w:spacing w:val="2"/>
          <w:w w:val="99"/>
        </w:rPr>
        <w:t>处</w:t>
      </w:r>
      <w:r>
        <w:rPr>
          <w:w w:val="99"/>
        </w:rPr>
        <w:t>理</w:t>
      </w:r>
      <w:r>
        <w:rPr>
          <w:spacing w:val="-82"/>
          <w:w w:val="99"/>
        </w:rPr>
        <w:t>。</w:t>
      </w:r>
      <w:r>
        <w:rPr>
          <w:w w:val="99"/>
        </w:rPr>
        <w:t>符合</w:t>
      </w:r>
      <w:r>
        <w:rPr>
          <w:spacing w:val="2"/>
          <w:w w:val="99"/>
        </w:rPr>
        <w:t>设</w:t>
      </w:r>
      <w:r>
        <w:rPr>
          <w:w w:val="99"/>
        </w:rPr>
        <w:t>定受</w:t>
      </w:r>
      <w:r>
        <w:rPr>
          <w:spacing w:val="2"/>
          <w:w w:val="99"/>
        </w:rPr>
        <w:t>益</w:t>
      </w:r>
      <w:r>
        <w:rPr>
          <w:w w:val="99"/>
        </w:rPr>
        <w:t>计划</w:t>
      </w:r>
      <w:r>
        <w:rPr>
          <w:spacing w:val="2"/>
          <w:w w:val="99"/>
        </w:rPr>
        <w:t>的</w:t>
      </w:r>
      <w:r>
        <w:rPr>
          <w:spacing w:val="-85"/>
          <w:w w:val="99"/>
        </w:rPr>
        <w:t>，</w:t>
      </w:r>
      <w:r>
        <w:rPr>
          <w:w w:val="99"/>
        </w:rPr>
        <w:t>按</w:t>
      </w:r>
      <w:r>
        <w:rPr>
          <w:spacing w:val="2"/>
          <w:w w:val="99"/>
        </w:rPr>
        <w:t>照</w:t>
      </w:r>
      <w:r>
        <w:rPr>
          <w:w w:val="99"/>
        </w:rPr>
        <w:t>上述</w:t>
      </w:r>
      <w:r>
        <w:rPr>
          <w:spacing w:val="2"/>
          <w:w w:val="99"/>
        </w:rPr>
        <w:t>关</w:t>
      </w:r>
      <w:r>
        <w:rPr>
          <w:w w:val="99"/>
        </w:rPr>
        <w:t>于设</w:t>
      </w:r>
      <w:r>
        <w:rPr>
          <w:spacing w:val="2"/>
          <w:w w:val="99"/>
        </w:rPr>
        <w:t>定</w:t>
      </w:r>
      <w:r>
        <w:rPr>
          <w:w w:val="99"/>
        </w:rPr>
        <w:t>受益计</w:t>
      </w:r>
      <w:r>
        <w:rPr>
          <w:spacing w:val="2"/>
          <w:w w:val="99"/>
        </w:rPr>
        <w:t>划</w:t>
      </w:r>
      <w:r>
        <w:rPr>
          <w:w w:val="99"/>
        </w:rPr>
        <w:t>的有</w:t>
      </w:r>
      <w:r>
        <w:rPr>
          <w:spacing w:val="2"/>
          <w:w w:val="99"/>
        </w:rPr>
        <w:t>关</w:t>
      </w:r>
      <w:r>
        <w:rPr>
          <w:w w:val="99"/>
        </w:rPr>
        <w:t>规定</w:t>
      </w:r>
      <w:r>
        <w:rPr>
          <w:spacing w:val="2"/>
          <w:w w:val="99"/>
        </w:rPr>
        <w:t>进</w:t>
      </w:r>
      <w:r>
        <w:rPr>
          <w:w w:val="99"/>
        </w:rPr>
        <w:t>行</w:t>
      </w:r>
      <w:r>
        <w:rPr>
          <w:spacing w:val="2"/>
          <w:w w:val="99"/>
        </w:rPr>
        <w:t>处</w:t>
      </w:r>
      <w:r>
        <w:rPr>
          <w:w w:val="99"/>
        </w:rPr>
        <w:t>理</w:t>
      </w:r>
      <w:r>
        <w:rPr>
          <w:spacing w:val="-85"/>
          <w:w w:val="99"/>
        </w:rPr>
        <w:t>，</w:t>
      </w:r>
      <w:r>
        <w:rPr>
          <w:spacing w:val="2"/>
          <w:w w:val="99"/>
        </w:rPr>
        <w:t>但</w:t>
      </w:r>
      <w:r>
        <w:rPr>
          <w:w w:val="99"/>
        </w:rPr>
        <w:t>相关</w:t>
      </w:r>
      <w:r>
        <w:rPr>
          <w:spacing w:val="2"/>
          <w:w w:val="99"/>
        </w:rPr>
        <w:t>职</w:t>
      </w:r>
      <w:r>
        <w:rPr>
          <w:w w:val="99"/>
        </w:rPr>
        <w:t>工薪</w:t>
      </w:r>
      <w:r>
        <w:rPr>
          <w:spacing w:val="2"/>
          <w:w w:val="99"/>
        </w:rPr>
        <w:t>酬</w:t>
      </w:r>
      <w:r>
        <w:rPr>
          <w:w w:val="99"/>
        </w:rPr>
        <w:t>成本</w:t>
      </w:r>
      <w:r>
        <w:rPr>
          <w:spacing w:val="7"/>
          <w:w w:val="99"/>
        </w:rPr>
        <w:t>中</w:t>
      </w:r>
      <w:r>
        <w:rPr>
          <w:rFonts w:ascii="Times New Roman" w:hAnsi="Times New Roman" w:cs="Times New Roman" w:eastAsia="Times New Roman" w:hint="default"/>
          <w:w w:val="99"/>
        </w:rPr>
        <w:t>“</w:t>
      </w:r>
      <w:r>
        <w:rPr>
          <w:w w:val="99"/>
        </w:rPr>
        <w:t>重</w:t>
      </w:r>
      <w:r>
        <w:rPr/>
      </w:r>
    </w:p>
    <w:p>
      <w:pPr>
        <w:pStyle w:val="BodyText"/>
        <w:spacing w:line="240" w:lineRule="auto" w:before="66"/>
        <w:ind w:right="0"/>
        <w:jc w:val="both"/>
      </w:pPr>
      <w:r>
        <w:rPr/>
        <w:t>新计量设定受益计划净负债或净资产所产生的变动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5"/>
        <w:rPr>
          <w:rFonts w:ascii="宋体" w:hAnsi="宋体" w:cs="宋体" w:eastAsia="宋体" w:hint="default"/>
          <w:sz w:val="26"/>
          <w:szCs w:val="26"/>
        </w:rPr>
      </w:pPr>
    </w:p>
    <w:p>
      <w:pPr>
        <w:pStyle w:val="Heading4"/>
        <w:spacing w:line="240" w:lineRule="auto" w:before="0"/>
        <w:ind w:right="0"/>
        <w:jc w:val="both"/>
        <w:rPr>
          <w:b w:val="0"/>
          <w:bCs w:val="0"/>
        </w:rPr>
      </w:pPr>
      <w:r>
        <w:rPr>
          <w:rFonts w:ascii="Times New Roman" w:hAnsi="Times New Roman" w:cs="Times New Roman" w:eastAsia="Times New Roman" w:hint="default"/>
        </w:rPr>
        <w:t>24</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如果与或有事项相关的义务同时符合以下条件，本集团将其确认为预计负债：</w:t>
      </w:r>
    </w:p>
    <w:p>
      <w:pPr>
        <w:spacing w:line="240" w:lineRule="auto" w:before="6"/>
        <w:rPr>
          <w:rFonts w:ascii="宋体" w:hAnsi="宋体" w:cs="宋体" w:eastAsia="宋体" w:hint="default"/>
          <w:sz w:val="15"/>
          <w:szCs w:val="15"/>
        </w:rPr>
      </w:pPr>
    </w:p>
    <w:p>
      <w:pPr>
        <w:pStyle w:val="BodyText"/>
        <w:spacing w:line="240" w:lineRule="auto"/>
        <w:ind w:left="554" w:right="0"/>
        <w:jc w:val="left"/>
      </w:pPr>
      <w:r>
        <w:rPr/>
        <w:t>（</w:t>
      </w:r>
      <w:r>
        <w:rPr>
          <w:rFonts w:ascii="Times New Roman" w:hAnsi="Times New Roman" w:cs="Times New Roman" w:eastAsia="Times New Roman" w:hint="default"/>
        </w:rPr>
        <w:t>1</w:t>
      </w:r>
      <w:r>
        <w:rPr/>
        <w:t>）该义务是本集团承担的现时义务；</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2</w:t>
      </w:r>
      <w:r>
        <w:rPr/>
        <w:t>）该义务的履行很可能导致经济利益流出本集团；</w:t>
      </w:r>
    </w:p>
    <w:p>
      <w:pPr>
        <w:spacing w:line="240" w:lineRule="auto" w:before="3"/>
        <w:rPr>
          <w:rFonts w:ascii="宋体" w:hAnsi="宋体" w:cs="宋体" w:eastAsia="宋体" w:hint="default"/>
          <w:sz w:val="14"/>
          <w:szCs w:val="14"/>
        </w:rPr>
      </w:pPr>
    </w:p>
    <w:p>
      <w:pPr>
        <w:pStyle w:val="BodyText"/>
        <w:spacing w:line="400" w:lineRule="auto"/>
        <w:ind w:left="554" w:right="0"/>
        <w:jc w:val="left"/>
      </w:pPr>
      <w:r>
        <w:rPr/>
        <w:t>（</w:t>
      </w:r>
      <w:r>
        <w:rPr>
          <w:rFonts w:ascii="Times New Roman" w:hAnsi="Times New Roman" w:cs="Times New Roman" w:eastAsia="Times New Roman" w:hint="default"/>
        </w:rPr>
        <w:t>3</w:t>
      </w:r>
      <w:r>
        <w:rPr/>
        <w:t>）该义务的金额能够可靠地计量。</w:t>
      </w:r>
      <w:r>
        <w:rPr>
          <w:w w:val="99"/>
        </w:rPr>
        <w:t> </w:t>
      </w:r>
      <w:r>
        <w:rPr>
          <w:spacing w:val="-1"/>
          <w:w w:val="95"/>
        </w:rPr>
        <w:t>预计负债按照履行相关现时义务所需支出的最佳估计数进行初始计量，并综合考虑与或有事项有关的风险、</w:t>
      </w:r>
      <w:r>
        <w:rPr>
          <w:spacing w:val="-1"/>
        </w:rPr>
      </w:r>
    </w:p>
    <w:p>
      <w:pPr>
        <w:pStyle w:val="BodyText"/>
        <w:spacing w:line="209" w:lineRule="exact"/>
        <w:ind w:right="0"/>
        <w:jc w:val="both"/>
      </w:pPr>
      <w:r>
        <w:rPr/>
        <w:t>不确定性和货币时间价值等因素。货币时间价值影响重大的，通过对相关未来现金流出进行折现后确定最佳估</w:t>
      </w:r>
    </w:p>
    <w:p>
      <w:pPr>
        <w:pStyle w:val="BodyText"/>
        <w:spacing w:line="240" w:lineRule="auto" w:before="81"/>
        <w:ind w:left="554" w:right="0" w:hanging="401"/>
        <w:jc w:val="left"/>
      </w:pPr>
      <w:r>
        <w:rPr>
          <w:w w:val="99"/>
        </w:rPr>
        <w:t>计数</w:t>
      </w:r>
      <w:r>
        <w:rPr>
          <w:spacing w:val="-80"/>
          <w:w w:val="99"/>
        </w:rPr>
        <w:t>。</w:t>
      </w:r>
      <w:r>
        <w:rPr>
          <w:w w:val="99"/>
        </w:rPr>
        <w:t>本集</w:t>
      </w:r>
      <w:r>
        <w:rPr>
          <w:spacing w:val="2"/>
          <w:w w:val="99"/>
        </w:rPr>
        <w:t>团</w:t>
      </w:r>
      <w:r>
        <w:rPr>
          <w:w w:val="99"/>
        </w:rPr>
        <w:t>于资</w:t>
      </w:r>
      <w:r>
        <w:rPr>
          <w:spacing w:val="2"/>
          <w:w w:val="99"/>
        </w:rPr>
        <w:t>产</w:t>
      </w:r>
      <w:r>
        <w:rPr>
          <w:w w:val="99"/>
        </w:rPr>
        <w:t>负债</w:t>
      </w:r>
      <w:r>
        <w:rPr>
          <w:spacing w:val="2"/>
          <w:w w:val="99"/>
        </w:rPr>
        <w:t>表</w:t>
      </w:r>
      <w:r>
        <w:rPr>
          <w:w w:val="99"/>
        </w:rPr>
        <w:t>日对预</w:t>
      </w:r>
      <w:r>
        <w:rPr>
          <w:spacing w:val="2"/>
          <w:w w:val="99"/>
        </w:rPr>
        <w:t>计</w:t>
      </w:r>
      <w:r>
        <w:rPr>
          <w:w w:val="99"/>
        </w:rPr>
        <w:t>负债</w:t>
      </w:r>
      <w:r>
        <w:rPr>
          <w:spacing w:val="2"/>
          <w:w w:val="99"/>
        </w:rPr>
        <w:t>的</w:t>
      </w:r>
      <w:r>
        <w:rPr>
          <w:w w:val="99"/>
        </w:rPr>
        <w:t>账面</w:t>
      </w:r>
      <w:r>
        <w:rPr>
          <w:spacing w:val="2"/>
          <w:w w:val="99"/>
        </w:rPr>
        <w:t>价</w:t>
      </w:r>
      <w:r>
        <w:rPr>
          <w:w w:val="99"/>
        </w:rPr>
        <w:t>值</w:t>
      </w:r>
      <w:r>
        <w:rPr>
          <w:spacing w:val="2"/>
          <w:w w:val="99"/>
        </w:rPr>
        <w:t>进</w:t>
      </w:r>
      <w:r>
        <w:rPr>
          <w:w w:val="99"/>
        </w:rPr>
        <w:t>行复</w:t>
      </w:r>
      <w:r>
        <w:rPr>
          <w:spacing w:val="2"/>
          <w:w w:val="99"/>
        </w:rPr>
        <w:t>核</w:t>
      </w:r>
      <w:r>
        <w:rPr>
          <w:spacing w:val="-82"/>
          <w:w w:val="99"/>
        </w:rPr>
        <w:t>，</w:t>
      </w:r>
      <w:r>
        <w:rPr>
          <w:w w:val="99"/>
        </w:rPr>
        <w:t>并</w:t>
      </w:r>
      <w:r>
        <w:rPr>
          <w:spacing w:val="2"/>
          <w:w w:val="99"/>
        </w:rPr>
        <w:t>对</w:t>
      </w:r>
      <w:r>
        <w:rPr>
          <w:w w:val="99"/>
        </w:rPr>
        <w:t>账面</w:t>
      </w:r>
      <w:r>
        <w:rPr>
          <w:spacing w:val="2"/>
          <w:w w:val="99"/>
        </w:rPr>
        <w:t>价</w:t>
      </w:r>
      <w:r>
        <w:rPr>
          <w:w w:val="99"/>
        </w:rPr>
        <w:t>值进</w:t>
      </w:r>
      <w:r>
        <w:rPr>
          <w:spacing w:val="2"/>
          <w:w w:val="99"/>
        </w:rPr>
        <w:t>行</w:t>
      </w:r>
      <w:r>
        <w:rPr>
          <w:w w:val="99"/>
        </w:rPr>
        <w:t>调整以</w:t>
      </w:r>
      <w:r>
        <w:rPr>
          <w:spacing w:val="2"/>
          <w:w w:val="99"/>
        </w:rPr>
        <w:t>反</w:t>
      </w:r>
      <w:r>
        <w:rPr>
          <w:w w:val="99"/>
        </w:rPr>
        <w:t>映当</w:t>
      </w:r>
      <w:r>
        <w:rPr>
          <w:spacing w:val="2"/>
          <w:w w:val="99"/>
        </w:rPr>
        <w:t>前</w:t>
      </w:r>
      <w:r>
        <w:rPr>
          <w:w w:val="99"/>
        </w:rPr>
        <w:t>最佳</w:t>
      </w:r>
      <w:r>
        <w:rPr>
          <w:spacing w:val="2"/>
          <w:w w:val="99"/>
        </w:rPr>
        <w:t>估</w:t>
      </w:r>
      <w:r>
        <w:rPr>
          <w:w w:val="99"/>
        </w:rPr>
        <w:t>计</w:t>
      </w:r>
      <w:r>
        <w:rPr>
          <w:spacing w:val="2"/>
          <w:w w:val="99"/>
        </w:rPr>
        <w:t>数</w:t>
      </w:r>
      <w:r>
        <w:rPr>
          <w:w w:val="99"/>
        </w:rPr>
        <w:t>。</w:t>
      </w:r>
      <w:r>
        <w:rPr/>
      </w:r>
    </w:p>
    <w:p>
      <w:pPr>
        <w:spacing w:line="240" w:lineRule="auto" w:before="5"/>
        <w:rPr>
          <w:rFonts w:ascii="宋体" w:hAnsi="宋体" w:cs="宋体" w:eastAsia="宋体" w:hint="default"/>
          <w:sz w:val="15"/>
          <w:szCs w:val="15"/>
        </w:rPr>
      </w:pPr>
    </w:p>
    <w:p>
      <w:pPr>
        <w:pStyle w:val="BodyText"/>
        <w:spacing w:line="312" w:lineRule="auto"/>
        <w:ind w:right="0" w:firstLine="400"/>
        <w:jc w:val="left"/>
      </w:pPr>
      <w:r>
        <w:rPr>
          <w:w w:val="95"/>
        </w:rPr>
        <w:t>如果清偿已确认预计负债所需支出全部或部分预期由第三方或其他方补偿，则补偿金额只能在基本确定能</w:t>
      </w:r>
      <w:r>
        <w:rPr>
          <w:spacing w:val="-44"/>
          <w:w w:val="95"/>
        </w:rPr>
        <w:t> </w:t>
      </w:r>
      <w:r>
        <w:rPr>
          <w:spacing w:val="-44"/>
          <w:w w:val="95"/>
        </w:rPr>
      </w:r>
      <w:r>
        <w:rPr/>
        <w:t>收到时，作为资产单独确认。确认的补偿金额不超过所确认负债的账面价值。</w:t>
      </w:r>
    </w:p>
    <w:p>
      <w:pPr>
        <w:spacing w:line="240" w:lineRule="auto" w:before="13"/>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25</w:t>
      </w:r>
      <w:r>
        <w:rPr/>
        <w:t>、优先股、永续债等其他金融工具</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0"/>
        <w:jc w:val="left"/>
      </w:pPr>
      <w:r>
        <w:rPr/>
        <w:t>（</w:t>
      </w:r>
      <w:r>
        <w:rPr>
          <w:rFonts w:ascii="Times New Roman" w:hAnsi="Times New Roman" w:cs="Times New Roman" w:eastAsia="Times New Roman" w:hint="default"/>
        </w:rPr>
        <w:t>1</w:t>
      </w:r>
      <w:r>
        <w:rPr/>
        <w:t>）金融负债与权益工具的区分</w:t>
      </w:r>
      <w:r>
        <w:rPr>
          <w:w w:val="99"/>
        </w:rPr>
        <w:t> </w:t>
      </w:r>
      <w:r>
        <w:rPr>
          <w:w w:val="95"/>
        </w:rPr>
        <w:t>本集团根据所发行金融工具的合同条款及其所反映的经济实质而非仅以法律形式，结合金融资产、金融负</w:t>
      </w:r>
      <w:r>
        <w:rPr/>
      </w:r>
    </w:p>
    <w:p>
      <w:pPr>
        <w:pStyle w:val="BodyText"/>
        <w:spacing w:line="209" w:lineRule="exact"/>
        <w:ind w:right="0"/>
        <w:jc w:val="both"/>
      </w:pPr>
      <w:r>
        <w:rPr/>
        <w:t>债和权益工具的定义，在初始确认时将该金融工具或其组成部分分类为金融资产、金融负债或权益工具。</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t>（</w:t>
      </w:r>
      <w:r>
        <w:rPr>
          <w:rFonts w:ascii="Times New Roman" w:hAnsi="Times New Roman" w:cs="Times New Roman" w:eastAsia="Times New Roman" w:hint="default"/>
        </w:rPr>
        <w:t>2</w:t>
      </w:r>
      <w:r>
        <w:rPr/>
        <w:t>）优先股、永续债等其他金融工具的会计处理</w:t>
      </w:r>
      <w:r>
        <w:rPr>
          <w:w w:val="99"/>
        </w:rPr>
        <w:t> </w:t>
      </w:r>
      <w:r>
        <w:rPr>
          <w:w w:val="95"/>
        </w:rPr>
        <w:t>本集团发行的金融工具按照金融工具准则进行初始确认和计量；其后，于每个资产负债表日计提利息或分</w:t>
      </w:r>
      <w:r>
        <w:rPr/>
      </w:r>
    </w:p>
    <w:p>
      <w:pPr>
        <w:pStyle w:val="BodyText"/>
        <w:spacing w:line="209" w:lineRule="exact"/>
        <w:ind w:right="0"/>
        <w:jc w:val="both"/>
      </w:pPr>
      <w:r>
        <w:rPr/>
        <w:t>派股利，按照相关具体企业会计准则进行处理。即以所发行金融工具的分类为基础，确定该工具利息支出或股</w:t>
      </w:r>
    </w:p>
    <w:p>
      <w:pPr>
        <w:pStyle w:val="BodyText"/>
        <w:spacing w:line="314" w:lineRule="auto" w:before="82"/>
        <w:ind w:right="1172"/>
        <w:jc w:val="both"/>
      </w:pPr>
      <w:r>
        <w:rPr/>
        <w:t>利分配等的会计处理。对于归类为权益工具的金融工具，其利息支出或股利分配都作为本集团的利润分配，其</w:t>
      </w:r>
      <w:r>
        <w:rPr>
          <w:w w:val="99"/>
        </w:rPr>
        <w:t> </w:t>
      </w:r>
      <w:r>
        <w:rPr/>
        <w:t>回购、注销等作为权益的变动处理；对于归类为金融负债的金融工具，其利息支出或股利分配原则上按照借款</w:t>
      </w:r>
      <w:r>
        <w:rPr>
          <w:w w:val="99"/>
        </w:rPr>
        <w:t> </w:t>
      </w:r>
      <w:r>
        <w:rPr/>
        <w:t>费用进行处理，其回购或赎回产生的利得或损失等计入当期损益。</w:t>
      </w:r>
    </w:p>
    <w:p>
      <w:pPr>
        <w:pStyle w:val="BodyText"/>
        <w:spacing w:line="314" w:lineRule="auto" w:before="139"/>
        <w:ind w:right="0" w:firstLine="400"/>
        <w:jc w:val="left"/>
      </w:pPr>
      <w:r>
        <w:rPr>
          <w:w w:val="95"/>
        </w:rPr>
        <w:t>本集团发行金融工具，其发生的手续费、佣金等交易费用，如分类为债务工具且以摊余成本计量的，计入</w:t>
      </w:r>
      <w:r>
        <w:rPr>
          <w:spacing w:val="-44"/>
          <w:w w:val="95"/>
        </w:rPr>
        <w:t> </w:t>
      </w:r>
      <w:r>
        <w:rPr>
          <w:spacing w:val="-44"/>
          <w:w w:val="95"/>
        </w:rPr>
      </w:r>
      <w:r>
        <w:rPr/>
        <w:t>所发行工具的初始计量金额；如分类为权益工具的，从权益中扣除。</w:t>
      </w:r>
    </w:p>
    <w:p>
      <w:pPr>
        <w:spacing w:line="240" w:lineRule="auto" w:before="10"/>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26</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4" w:right="0"/>
        <w:jc w:val="left"/>
      </w:pPr>
      <w:r>
        <w:rPr/>
        <w:t>（</w:t>
      </w:r>
      <w:r>
        <w:rPr>
          <w:rFonts w:ascii="Times New Roman" w:hAnsi="Times New Roman" w:cs="Times New Roman" w:eastAsia="Times New Roman" w:hint="default"/>
        </w:rPr>
        <w:t>1</w:t>
      </w:r>
      <w:r>
        <w:rPr/>
        <w:t>）一般原则</w:t>
      </w:r>
    </w:p>
    <w:p>
      <w:pPr>
        <w:spacing w:after="0" w:line="240" w:lineRule="auto"/>
        <w:jc w:val="left"/>
        <w:sectPr>
          <w:footerReference w:type="default" r:id="rId58"/>
          <w:pgSz w:w="11910" w:h="16840"/>
          <w:pgMar w:footer="1138" w:header="750"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本集团在履行了合同中的履约义务，即在客户取得相关商品或服务的控制权时确认收入。</w:t>
      </w:r>
    </w:p>
    <w:p>
      <w:pPr>
        <w:spacing w:line="240" w:lineRule="auto" w:before="6"/>
        <w:rPr>
          <w:rFonts w:ascii="宋体" w:hAnsi="宋体" w:cs="宋体" w:eastAsia="宋体" w:hint="default"/>
          <w:sz w:val="15"/>
          <w:szCs w:val="15"/>
        </w:rPr>
      </w:pPr>
    </w:p>
    <w:p>
      <w:pPr>
        <w:pStyle w:val="BodyText"/>
        <w:spacing w:line="314" w:lineRule="auto"/>
        <w:ind w:right="1153" w:firstLine="400"/>
        <w:jc w:val="left"/>
      </w:pPr>
      <w:r>
        <w:rPr/>
        <w:t>合同中包含两项或多项履约义务的，本集团在合同开始日，按照各单项履约义务所承诺商品或服务的单独</w:t>
      </w:r>
      <w:r>
        <w:rPr>
          <w:w w:val="99"/>
        </w:rPr>
        <w:t> </w:t>
      </w:r>
      <w:r>
        <w:rPr/>
        <w:t>售价的相对比例，将交易价格分摊至各单项履约义务，按照分摊至各单项履约义务的交易价格计量收入。</w:t>
      </w:r>
    </w:p>
    <w:p>
      <w:pPr>
        <w:pStyle w:val="BodyText"/>
        <w:spacing w:line="240" w:lineRule="auto" w:before="139"/>
        <w:ind w:left="554" w:right="0"/>
        <w:jc w:val="left"/>
      </w:pPr>
      <w:r>
        <w:rPr/>
        <w:t>满足下列条件之一时，本集团属于在某一时段内履行履约义务；否则，属于在某一时点履行履约义务：</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①客户在本集团履约的同时即取得并消耗本集团履约所带来的经济利益。</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②客户能够控制本集团履约过程中在建的商品。</w:t>
      </w:r>
    </w:p>
    <w:p>
      <w:pPr>
        <w:spacing w:line="240" w:lineRule="auto" w:before="5"/>
        <w:rPr>
          <w:rFonts w:ascii="宋体" w:hAnsi="宋体" w:cs="宋体" w:eastAsia="宋体" w:hint="default"/>
          <w:sz w:val="15"/>
          <w:szCs w:val="15"/>
        </w:rPr>
      </w:pPr>
    </w:p>
    <w:p>
      <w:pPr>
        <w:pStyle w:val="BodyText"/>
        <w:spacing w:line="314" w:lineRule="auto"/>
        <w:ind w:right="0" w:firstLine="400"/>
        <w:jc w:val="left"/>
      </w:pPr>
      <w:r>
        <w:rPr>
          <w:w w:val="95"/>
        </w:rPr>
        <w:t>③本集团履约过程中所产出的商品具有不可替代用途，且本集团在整个合同期间内有权就累计至今已完成</w:t>
      </w:r>
      <w:r>
        <w:rPr>
          <w:spacing w:val="-44"/>
          <w:w w:val="95"/>
        </w:rPr>
        <w:t> </w:t>
      </w:r>
      <w:r>
        <w:rPr>
          <w:spacing w:val="-44"/>
          <w:w w:val="95"/>
        </w:rPr>
      </w:r>
      <w:r>
        <w:rPr/>
        <w:t>的履约部分收取款项。</w:t>
      </w:r>
    </w:p>
    <w:p>
      <w:pPr>
        <w:pStyle w:val="BodyText"/>
        <w:spacing w:line="314" w:lineRule="auto" w:before="139"/>
        <w:ind w:right="1176" w:firstLine="400"/>
        <w:jc w:val="both"/>
      </w:pPr>
      <w:r>
        <w:rPr>
          <w:w w:val="95"/>
        </w:rPr>
        <w:t>对于在某一时段内履行的履约义务，本集团在该段时间内按照履约进度确认收入。履约进度不能合理确定</w:t>
      </w:r>
      <w:r>
        <w:rPr>
          <w:spacing w:val="-44"/>
          <w:w w:val="95"/>
        </w:rPr>
        <w:t> </w:t>
      </w:r>
      <w:r>
        <w:rPr>
          <w:spacing w:val="-44"/>
          <w:w w:val="95"/>
        </w:rPr>
      </w:r>
      <w:r>
        <w:rPr>
          <w:w w:val="95"/>
        </w:rPr>
        <w:t>时，本集团已经发生的成本预计能够得到补偿的，按照已经发生的成本金额确认收入，直到履约进度能够合理</w:t>
      </w:r>
      <w:r>
        <w:rPr>
          <w:spacing w:val="91"/>
          <w:w w:val="95"/>
        </w:rPr>
        <w:t> </w:t>
      </w:r>
      <w:r>
        <w:rPr>
          <w:spacing w:val="91"/>
          <w:w w:val="95"/>
        </w:rPr>
      </w:r>
      <w:r>
        <w:rPr/>
        <w:t>确定为止。</w:t>
      </w:r>
    </w:p>
    <w:p>
      <w:pPr>
        <w:pStyle w:val="BodyText"/>
        <w:spacing w:line="314" w:lineRule="auto" w:before="139"/>
        <w:ind w:right="0" w:firstLine="400"/>
        <w:jc w:val="left"/>
      </w:pPr>
      <w:r>
        <w:rPr>
          <w:w w:val="95"/>
        </w:rPr>
        <w:t>对于在某一时点履行的履约义务，本集团在客户取得相关商品或服务控制权时点确认收入。在判断客户是</w:t>
      </w:r>
      <w:r>
        <w:rPr>
          <w:spacing w:val="-44"/>
          <w:w w:val="95"/>
        </w:rPr>
        <w:t> </w:t>
      </w:r>
      <w:r>
        <w:rPr>
          <w:spacing w:val="-44"/>
          <w:w w:val="95"/>
        </w:rPr>
      </w:r>
      <w:r>
        <w:rPr/>
        <w:t>否已取得商品或服务控制权时，本集团会考虑下列迹象：</w:t>
      </w:r>
    </w:p>
    <w:p>
      <w:pPr>
        <w:pStyle w:val="BodyText"/>
        <w:spacing w:line="240" w:lineRule="auto" w:before="139"/>
        <w:ind w:left="554" w:right="0"/>
        <w:jc w:val="left"/>
      </w:pPr>
      <w:r>
        <w:rPr/>
        <w:t>①本集团就该商品或服务享有现时收款权利，即客户就该商品负有现时付款义务。</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②本集团已将该商品的法定所有权转移给客户，即客户已拥有该商品的法定所有权。</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③本集团已将该商品的实物转移给客户，即客户已实物占有该商品。</w:t>
      </w:r>
    </w:p>
    <w:p>
      <w:pPr>
        <w:spacing w:line="240" w:lineRule="auto" w:before="5"/>
        <w:rPr>
          <w:rFonts w:ascii="宋体" w:hAnsi="宋体" w:cs="宋体" w:eastAsia="宋体" w:hint="default"/>
          <w:sz w:val="15"/>
          <w:szCs w:val="15"/>
        </w:rPr>
      </w:pPr>
    </w:p>
    <w:p>
      <w:pPr>
        <w:pStyle w:val="BodyText"/>
        <w:spacing w:line="314" w:lineRule="auto"/>
        <w:ind w:right="1159" w:firstLine="400"/>
        <w:jc w:val="left"/>
      </w:pPr>
      <w:r>
        <w:rPr>
          <w:w w:val="95"/>
        </w:rPr>
        <w:t>④本集团已将该商品所有权上的主要风险和报酬转移给客户，即客户已取得该商品所有权上的主要风险和</w:t>
      </w:r>
      <w:r>
        <w:rPr>
          <w:spacing w:val="-44"/>
          <w:w w:val="95"/>
        </w:rPr>
        <w:t> </w:t>
      </w:r>
      <w:r>
        <w:rPr>
          <w:spacing w:val="-44"/>
          <w:w w:val="95"/>
        </w:rPr>
      </w:r>
      <w:r>
        <w:rPr/>
        <w:t>报酬。</w:t>
      </w:r>
    </w:p>
    <w:p>
      <w:pPr>
        <w:pStyle w:val="BodyText"/>
        <w:spacing w:line="240" w:lineRule="auto" w:before="139"/>
        <w:ind w:left="554" w:right="0"/>
        <w:jc w:val="left"/>
      </w:pPr>
      <w:r>
        <w:rPr/>
        <w:t>⑤客户已接受该商品或服务。</w:t>
      </w:r>
    </w:p>
    <w:p>
      <w:pPr>
        <w:pStyle w:val="BodyText"/>
        <w:spacing w:line="460" w:lineRule="atLeast" w:before="3"/>
        <w:ind w:left="554" w:right="0"/>
        <w:jc w:val="left"/>
      </w:pPr>
      <w:r>
        <w:rPr/>
        <w:t>⑥其他表明客户已取得商品控制权的迹象。</w:t>
      </w:r>
      <w:r>
        <w:rPr>
          <w:w w:val="99"/>
        </w:rPr>
        <w:t> </w:t>
      </w:r>
      <w:r>
        <w:rPr>
          <w:w w:val="95"/>
        </w:rPr>
        <w:t>本集团已向客户转让商品或服务而有权收取对价的权利（且该权利取决于时间流逝之外的其他因素）作为</w:t>
      </w:r>
      <w:r>
        <w:rPr/>
      </w:r>
    </w:p>
    <w:p>
      <w:pPr>
        <w:pStyle w:val="BodyText"/>
        <w:spacing w:line="307" w:lineRule="auto" w:before="81"/>
        <w:ind w:right="1173"/>
        <w:jc w:val="both"/>
      </w:pPr>
      <w:r>
        <w:rPr/>
        <w:t>合同资产，合同资产以预期信用损失为基础计提减值（参见附注五、</w:t>
      </w:r>
      <w:r>
        <w:rPr>
          <w:rFonts w:ascii="Times New Roman" w:hAnsi="Times New Roman" w:cs="Times New Roman" w:eastAsia="Times New Roman" w:hint="default"/>
        </w:rPr>
        <w:t>9</w:t>
      </w:r>
      <w:r>
        <w:rPr/>
        <w:t>（</w:t>
      </w:r>
      <w:r>
        <w:rPr>
          <w:rFonts w:ascii="Times New Roman" w:hAnsi="Times New Roman" w:cs="Times New Roman" w:eastAsia="Times New Roman" w:hint="default"/>
        </w:rPr>
        <w:t>6</w:t>
      </w:r>
      <w:r>
        <w:rPr/>
        <w:t>））。本集团拥有的、无条件（仅取</w:t>
      </w:r>
      <w:r>
        <w:rPr>
          <w:w w:val="99"/>
        </w:rPr>
        <w:t> </w:t>
      </w:r>
      <w:r>
        <w:rPr>
          <w:w w:val="95"/>
        </w:rPr>
        <w:t>决于时间流逝）向客户收取对价的权利作为应收款项列示。本集团已收或应收客户对价而应向客户转让商品或</w:t>
      </w:r>
      <w:r>
        <w:rPr>
          <w:spacing w:val="91"/>
          <w:w w:val="95"/>
        </w:rPr>
        <w:t> </w:t>
      </w:r>
      <w:r>
        <w:rPr>
          <w:spacing w:val="91"/>
          <w:w w:val="95"/>
        </w:rPr>
      </w:r>
      <w:r>
        <w:rPr/>
        <w:t>服务的义务作为合同负债。</w:t>
      </w:r>
    </w:p>
    <w:p>
      <w:pPr>
        <w:pStyle w:val="BodyText"/>
        <w:spacing w:line="297" w:lineRule="auto" w:before="145"/>
        <w:ind w:right="0" w:firstLine="400"/>
        <w:jc w:val="left"/>
      </w:pPr>
      <w:r>
        <w:rPr>
          <w:w w:val="95"/>
        </w:rPr>
        <w:t>同一合同下的合同资产和合同负债以净额列示，净额为借方余额的，根据其流动性在</w:t>
      </w:r>
      <w:r>
        <w:rPr>
          <w:rFonts w:ascii="Times New Roman" w:hAnsi="Times New Roman" w:cs="Times New Roman" w:eastAsia="Times New Roman" w:hint="default"/>
          <w:w w:val="95"/>
        </w:rPr>
        <w:t>“</w:t>
      </w:r>
      <w:r>
        <w:rPr>
          <w:w w:val="95"/>
        </w:rPr>
        <w:t>合同资产</w:t>
      </w:r>
      <w:r>
        <w:rPr>
          <w:rFonts w:ascii="Times New Roman" w:hAnsi="Times New Roman" w:cs="Times New Roman" w:eastAsia="Times New Roman" w:hint="default"/>
          <w:w w:val="95"/>
        </w:rPr>
        <w:t>”</w:t>
      </w:r>
      <w:r>
        <w:rPr>
          <w:w w:val="95"/>
        </w:rPr>
        <w:t>或</w:t>
      </w:r>
      <w:r>
        <w:rPr>
          <w:rFonts w:ascii="Times New Roman" w:hAnsi="Times New Roman" w:cs="Times New Roman" w:eastAsia="Times New Roman" w:hint="default"/>
          <w:w w:val="95"/>
        </w:rPr>
        <w:t>“</w:t>
      </w:r>
      <w:r>
        <w:rPr>
          <w:w w:val="95"/>
        </w:rPr>
        <w:t>其他非</w:t>
      </w:r>
      <w:r>
        <w:rPr>
          <w:spacing w:val="-69"/>
          <w:w w:val="95"/>
        </w:rPr>
        <w:t> </w:t>
      </w:r>
      <w:r>
        <w:rPr>
          <w:spacing w:val="-69"/>
          <w:w w:val="95"/>
        </w:rPr>
      </w:r>
      <w:r>
        <w:rPr/>
        <w:t>流动资产</w:t>
      </w:r>
      <w:r>
        <w:rPr>
          <w:rFonts w:ascii="Times New Roman" w:hAnsi="Times New Roman" w:cs="Times New Roman" w:eastAsia="Times New Roman" w:hint="default"/>
        </w:rPr>
        <w:t>”</w:t>
      </w:r>
      <w:r>
        <w:rPr/>
        <w:t>项目中列示；净额为贷方余额的，根据其流动性在</w:t>
      </w:r>
      <w:r>
        <w:rPr>
          <w:rFonts w:ascii="Times New Roman" w:hAnsi="Times New Roman" w:cs="Times New Roman" w:eastAsia="Times New Roman" w:hint="default"/>
        </w:rPr>
        <w:t>“</w:t>
      </w:r>
      <w:r>
        <w:rPr/>
        <w:t>合同负债</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其他非流动负债</w:t>
      </w:r>
      <w:r>
        <w:rPr>
          <w:rFonts w:ascii="Times New Roman" w:hAnsi="Times New Roman" w:cs="Times New Roman" w:eastAsia="Times New Roman" w:hint="default"/>
        </w:rPr>
        <w:t>”</w:t>
      </w:r>
      <w:r>
        <w:rPr/>
        <w:t>项目中列示。</w:t>
      </w:r>
    </w:p>
    <w:p>
      <w:pPr>
        <w:pStyle w:val="BodyText"/>
        <w:spacing w:line="400" w:lineRule="auto" w:before="133"/>
        <w:ind w:left="554" w:right="1159"/>
        <w:jc w:val="left"/>
      </w:pPr>
      <w:r>
        <w:rPr/>
        <w:t>（</w:t>
      </w:r>
      <w:r>
        <w:rPr>
          <w:rFonts w:ascii="Times New Roman" w:hAnsi="Times New Roman" w:cs="Times New Roman" w:eastAsia="Times New Roman" w:hint="default"/>
        </w:rPr>
        <w:t>2</w:t>
      </w:r>
      <w:r>
        <w:rPr/>
        <w:t>）具体方法</w:t>
      </w:r>
      <w:r>
        <w:rPr>
          <w:w w:val="99"/>
        </w:rPr>
        <w:t> </w:t>
      </w:r>
      <w:r>
        <w:rPr>
          <w:w w:val="95"/>
        </w:rPr>
        <w:t>本集团机制纸收入确认的具体方法：对于国内销售业务，在货物交付客户并签收确认的当天确认收入；对</w:t>
      </w:r>
      <w:r>
        <w:rPr/>
      </w:r>
    </w:p>
    <w:p>
      <w:pPr>
        <w:pStyle w:val="BodyText"/>
        <w:spacing w:line="209" w:lineRule="exact"/>
        <w:ind w:right="0"/>
        <w:jc w:val="both"/>
      </w:pPr>
      <w:r>
        <w:rPr/>
        <w:t>于国外销售业务，在将货物装船并报关的当天确认收入。</w:t>
      </w:r>
    </w:p>
    <w:p>
      <w:pPr>
        <w:spacing w:line="240" w:lineRule="auto" w:before="5"/>
        <w:rPr>
          <w:rFonts w:ascii="宋体" w:hAnsi="宋体" w:cs="宋体" w:eastAsia="宋体" w:hint="default"/>
          <w:sz w:val="15"/>
          <w:szCs w:val="15"/>
        </w:rPr>
      </w:pPr>
    </w:p>
    <w:p>
      <w:pPr>
        <w:pStyle w:val="BodyText"/>
        <w:spacing w:line="424" w:lineRule="auto"/>
        <w:ind w:left="554" w:right="0"/>
        <w:jc w:val="left"/>
      </w:pPr>
      <w:r>
        <w:rPr>
          <w:w w:val="95"/>
        </w:rPr>
        <w:t>本集团融资租赁收入确认的具体方法：根据还款付息明细表按照实际利率分期确认收入。</w:t>
      </w:r>
      <w:r>
        <w:rPr>
          <w:spacing w:val="2"/>
          <w:w w:val="95"/>
        </w:rPr>
        <w:t> </w:t>
      </w:r>
      <w:r>
        <w:rPr>
          <w:spacing w:val="2"/>
          <w:w w:val="95"/>
        </w:rPr>
      </w:r>
      <w:r>
        <w:rPr/>
        <w:t>本集团房地产收入确认的具体方法：将租金在租期内按照直线法摊销确认收入。</w:t>
      </w:r>
    </w:p>
    <w:p>
      <w:pPr>
        <w:spacing w:after="0" w:line="424" w:lineRule="auto"/>
        <w:jc w:val="left"/>
        <w:sectPr>
          <w:footerReference w:type="default" r:id="rId59"/>
          <w:pgSz w:w="11910" w:h="16840"/>
          <w:pgMar w:footer="1138" w:header="750" w:top="1100" w:bottom="1320" w:left="980" w:right="0"/>
          <w:pgNumType w:start="141"/>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27</w:t>
      </w:r>
      <w:r>
        <w:rPr/>
        <w:t>、政府补助</w:t>
      </w:r>
      <w:r>
        <w:rPr>
          <w:b w:val="0"/>
          <w:bCs w:val="0"/>
        </w:rPr>
      </w:r>
    </w:p>
    <w:p>
      <w:pPr>
        <w:pStyle w:val="BodyText"/>
        <w:spacing w:line="460" w:lineRule="atLeast" w:before="147"/>
        <w:ind w:left="554" w:right="0"/>
        <w:jc w:val="left"/>
      </w:pPr>
      <w:r>
        <w:rPr/>
        <w:t>政府补助在满足政府补助所附条件并能够收到时确认。</w:t>
      </w:r>
      <w:r>
        <w:rPr>
          <w:w w:val="99"/>
        </w:rPr>
        <w:t> </w:t>
      </w:r>
      <w:r>
        <w:rPr>
          <w:w w:val="95"/>
        </w:rPr>
        <w:t>对于货币性资产的政府补助，按照收到或应收的金额计量。对于非货币性资产的政府补助，按照公允价值</w:t>
      </w:r>
      <w:r>
        <w:rPr/>
      </w:r>
    </w:p>
    <w:p>
      <w:pPr>
        <w:pStyle w:val="BodyText"/>
        <w:spacing w:line="400" w:lineRule="auto" w:before="81"/>
        <w:ind w:left="554" w:right="0" w:hanging="401"/>
        <w:jc w:val="left"/>
      </w:pPr>
      <w:r>
        <w:rPr/>
        <w:t>计量；公允价值不能够可靠取得的，按照名义金额</w:t>
      </w:r>
      <w:r>
        <w:rPr>
          <w:rFonts w:ascii="Times New Roman" w:hAnsi="Times New Roman" w:cs="Times New Roman" w:eastAsia="Times New Roman" w:hint="default"/>
        </w:rPr>
        <w:t>1</w:t>
      </w:r>
      <w:r>
        <w:rPr/>
        <w:t>元计量。</w:t>
      </w:r>
      <w:r>
        <w:rPr>
          <w:w w:val="99"/>
        </w:rPr>
        <w:t> </w:t>
      </w:r>
      <w:r>
        <w:rPr>
          <w:spacing w:val="-3"/>
          <w:w w:val="95"/>
        </w:rPr>
        <w:t>与资产相关的政府补助，是指本集团取得的、用于购建或以其他方式形成长期资产的政府补助；除此之外，</w:t>
      </w:r>
      <w:r>
        <w:rPr>
          <w:spacing w:val="-3"/>
        </w:rPr>
      </w:r>
    </w:p>
    <w:p>
      <w:pPr>
        <w:pStyle w:val="BodyText"/>
        <w:spacing w:line="209" w:lineRule="exact"/>
        <w:ind w:right="0"/>
        <w:jc w:val="left"/>
      </w:pPr>
      <w:r>
        <w:rPr/>
        <w:t>作为与收益相关的政府补助。</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对于政府文件未明确规定补助对象的，能够形成长期资产的，与资产价值相对应的政府补助部分作为与资</w:t>
      </w:r>
      <w:r>
        <w:rPr>
          <w:spacing w:val="-44"/>
          <w:w w:val="95"/>
        </w:rPr>
        <w:t> </w:t>
      </w:r>
      <w:r>
        <w:rPr>
          <w:spacing w:val="-44"/>
          <w:w w:val="95"/>
        </w:rPr>
      </w:r>
      <w:r>
        <w:rPr>
          <w:w w:val="95"/>
        </w:rPr>
        <w:t>产相关的政府补助，其余部分作为与收益相关的政府补助；难以区分的，将政府补助整体作为与收益相关的政</w:t>
      </w:r>
      <w:r>
        <w:rPr>
          <w:spacing w:val="91"/>
          <w:w w:val="95"/>
        </w:rPr>
        <w:t> </w:t>
      </w:r>
      <w:r>
        <w:rPr>
          <w:spacing w:val="91"/>
          <w:w w:val="95"/>
        </w:rPr>
      </w:r>
      <w:r>
        <w:rPr/>
        <w:t>府补助。</w:t>
      </w:r>
    </w:p>
    <w:p>
      <w:pPr>
        <w:pStyle w:val="BodyText"/>
        <w:spacing w:line="314" w:lineRule="auto" w:before="140"/>
        <w:ind w:right="1176" w:firstLine="400"/>
        <w:jc w:val="both"/>
      </w:pPr>
      <w:r>
        <w:rPr>
          <w:w w:val="95"/>
        </w:rPr>
        <w:t>与资产相关的政府补助，确认为递延收益在相关资产使用期限内按照合理、系统的方法分期计入损益。与</w:t>
      </w:r>
      <w:r>
        <w:rPr>
          <w:spacing w:val="-44"/>
          <w:w w:val="95"/>
        </w:rPr>
        <w:t> </w:t>
      </w:r>
      <w:r>
        <w:rPr>
          <w:spacing w:val="-44"/>
          <w:w w:val="95"/>
        </w:rPr>
      </w:r>
      <w:r>
        <w:rPr>
          <w:w w:val="95"/>
        </w:rPr>
        <w:t>收益相关的政府补助，用于补偿已发生的相关成本费用或损失的，计入当期损益；用于补偿以后期间的相关成</w:t>
      </w:r>
      <w:r>
        <w:rPr>
          <w:spacing w:val="91"/>
          <w:w w:val="95"/>
        </w:rPr>
        <w:t> </w:t>
      </w:r>
      <w:r>
        <w:rPr>
          <w:spacing w:val="91"/>
          <w:w w:val="95"/>
        </w:rPr>
      </w:r>
      <w:r>
        <w:rPr>
          <w:w w:val="95"/>
        </w:rPr>
        <w:t>本费用或损失的，则计入递延收益，于相关成本费用或损失确认期间计入当期损益。按照名义金额计量的政府</w:t>
      </w:r>
      <w:r>
        <w:rPr>
          <w:spacing w:val="91"/>
          <w:w w:val="95"/>
        </w:rPr>
        <w:t> </w:t>
      </w:r>
      <w:r>
        <w:rPr>
          <w:spacing w:val="91"/>
          <w:w w:val="95"/>
        </w:rPr>
      </w:r>
      <w:r>
        <w:rPr/>
        <w:t>补助，直接计入当期损益。本集团对相同或类似的政府补助业务，采用一致的方法处理。</w:t>
      </w:r>
    </w:p>
    <w:p>
      <w:pPr>
        <w:pStyle w:val="BodyText"/>
        <w:spacing w:line="314" w:lineRule="auto" w:before="139"/>
        <w:ind w:right="1176" w:firstLine="400"/>
        <w:jc w:val="both"/>
      </w:pPr>
      <w:r>
        <w:rPr>
          <w:w w:val="95"/>
        </w:rPr>
        <w:t>与日常活动相关的政府补助，按照经济业务实质，计入其他收益。与日常活动无关的政府补助，计入营业</w:t>
      </w:r>
      <w:r>
        <w:rPr>
          <w:spacing w:val="-44"/>
          <w:w w:val="95"/>
        </w:rPr>
        <w:t> </w:t>
      </w:r>
      <w:r>
        <w:rPr>
          <w:spacing w:val="-44"/>
          <w:w w:val="95"/>
        </w:rPr>
      </w:r>
      <w:r>
        <w:rPr/>
        <w:t>外收支。</w:t>
      </w:r>
    </w:p>
    <w:p>
      <w:pPr>
        <w:pStyle w:val="BodyText"/>
        <w:spacing w:line="312" w:lineRule="auto" w:before="139"/>
        <w:ind w:right="1176" w:firstLine="400"/>
        <w:jc w:val="both"/>
      </w:pPr>
      <w:r>
        <w:rPr>
          <w:w w:val="95"/>
        </w:rPr>
        <w:t>已确认的政府补助需要返还时，存在相关递延收益余额的，冲减相关递延收益账面余额，超出部分计入当</w:t>
      </w:r>
      <w:r>
        <w:rPr>
          <w:spacing w:val="-44"/>
          <w:w w:val="95"/>
        </w:rPr>
        <w:t> </w:t>
      </w:r>
      <w:r>
        <w:rPr>
          <w:spacing w:val="-44"/>
          <w:w w:val="95"/>
        </w:rPr>
      </w:r>
      <w:r>
        <w:rPr/>
        <w:t>期损益；属于其他情况的，直接计入当期损益。</w:t>
      </w:r>
    </w:p>
    <w:p>
      <w:pPr>
        <w:pStyle w:val="BodyText"/>
        <w:spacing w:line="314" w:lineRule="auto" w:before="141"/>
        <w:ind w:right="1176" w:firstLine="400"/>
        <w:jc w:val="both"/>
      </w:pPr>
      <w:r>
        <w:rPr>
          <w:w w:val="95"/>
        </w:rPr>
        <w:t>取得的政策性优惠贷款贴息，如果财政将贴息资金拨付给贷款银行，以实际收到的借款金额作为借款的入</w:t>
      </w:r>
      <w:r>
        <w:rPr>
          <w:spacing w:val="-44"/>
          <w:w w:val="95"/>
        </w:rPr>
        <w:t> </w:t>
      </w:r>
      <w:r>
        <w:rPr>
          <w:spacing w:val="-44"/>
          <w:w w:val="95"/>
        </w:rPr>
      </w:r>
      <w:r>
        <w:rPr>
          <w:w w:val="95"/>
        </w:rPr>
        <w:t>账价值，按照借款本金和政策性优惠利率计算借款费用。如果财政将贴息资金直接拨付给本集团，贴息冲减借</w:t>
      </w:r>
      <w:r>
        <w:rPr>
          <w:spacing w:val="91"/>
          <w:w w:val="95"/>
        </w:rPr>
        <w:t> </w:t>
      </w:r>
      <w:r>
        <w:rPr>
          <w:spacing w:val="91"/>
          <w:w w:val="95"/>
        </w:rPr>
      </w:r>
      <w:r>
        <w:rPr/>
        <w:t>款费用。</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28</w:t>
      </w:r>
      <w:r>
        <w:rPr/>
        <w:t>、递延所得税资产及递延所得税负债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76" w:firstLine="400"/>
        <w:jc w:val="both"/>
      </w:pPr>
      <w:r>
        <w:rPr>
          <w:w w:val="95"/>
        </w:rPr>
        <w:t>所得税包括当期所得税和递延所得税。除由于企业合并产生的调整商誉，或与直接计入所有者权益的交易</w:t>
      </w:r>
      <w:r>
        <w:rPr>
          <w:spacing w:val="-44"/>
          <w:w w:val="95"/>
        </w:rPr>
        <w:t> </w:t>
      </w:r>
      <w:r>
        <w:rPr>
          <w:spacing w:val="-44"/>
          <w:w w:val="95"/>
        </w:rPr>
      </w:r>
      <w:r>
        <w:rPr/>
        <w:t>或者事项相关的递延所得税计入所有者权益外，均作为所得税费用计入当期损益。</w:t>
      </w:r>
    </w:p>
    <w:p>
      <w:pPr>
        <w:pStyle w:val="BodyText"/>
        <w:spacing w:line="314" w:lineRule="auto" w:before="139"/>
        <w:ind w:right="1176" w:firstLine="400"/>
        <w:jc w:val="both"/>
      </w:pPr>
      <w:r>
        <w:rPr>
          <w:w w:val="95"/>
        </w:rPr>
        <w:t>本集团根据资产、负债于资产负债表日的账面价值与计税基础之间的暂时性差异，采用资产负债表债务法</w:t>
      </w:r>
      <w:r>
        <w:rPr>
          <w:spacing w:val="-44"/>
          <w:w w:val="95"/>
        </w:rPr>
        <w:t> </w:t>
      </w:r>
      <w:r>
        <w:rPr>
          <w:spacing w:val="-44"/>
          <w:w w:val="95"/>
        </w:rPr>
      </w:r>
      <w:r>
        <w:rPr/>
        <w:t>确认递延所得税。</w:t>
      </w:r>
    </w:p>
    <w:p>
      <w:pPr>
        <w:pStyle w:val="BodyText"/>
        <w:spacing w:line="240" w:lineRule="auto" w:before="139"/>
        <w:ind w:left="554" w:right="0"/>
        <w:jc w:val="left"/>
      </w:pPr>
      <w:r>
        <w:rPr/>
        <w:t>各项应纳税暂时性差异均确认相关的递延所得税负债，除非该应纳税暂时性差异是在以下交易中产生的：</w:t>
      </w:r>
    </w:p>
    <w:p>
      <w:pPr>
        <w:spacing w:line="240" w:lineRule="auto" w:before="6"/>
        <w:rPr>
          <w:rFonts w:ascii="宋体" w:hAnsi="宋体" w:cs="宋体" w:eastAsia="宋体" w:hint="default"/>
          <w:sz w:val="15"/>
          <w:szCs w:val="15"/>
        </w:rPr>
      </w:pPr>
    </w:p>
    <w:p>
      <w:pPr>
        <w:pStyle w:val="BodyText"/>
        <w:spacing w:line="297" w:lineRule="auto"/>
        <w:ind w:right="0" w:firstLine="40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w:t>
      </w:r>
      <w:r>
        <w:rPr>
          <w:w w:val="99"/>
        </w:rPr>
        <w:t> </w:t>
      </w:r>
      <w:r>
        <w:rPr/>
        <w:t>并且交易发生时既不影响会计利润也不影响应纳税所得额；</w:t>
      </w:r>
    </w:p>
    <w:p>
      <w:pPr>
        <w:pStyle w:val="BodyText"/>
        <w:spacing w:line="297" w:lineRule="auto" w:before="153"/>
        <w:ind w:right="1137" w:firstLine="400"/>
        <w:jc w:val="both"/>
      </w:pPr>
      <w:r>
        <w:rPr>
          <w:spacing w:val="-1"/>
          <w:w w:val="95"/>
        </w:rPr>
        <w:t>（</w:t>
      </w:r>
      <w:r>
        <w:rPr>
          <w:rFonts w:ascii="Times New Roman" w:hAnsi="Times New Roman" w:cs="Times New Roman" w:eastAsia="Times New Roman" w:hint="default"/>
          <w:spacing w:val="-1"/>
          <w:w w:val="95"/>
        </w:rPr>
        <w:t>2</w:t>
      </w:r>
      <w:r>
        <w:rPr>
          <w:spacing w:val="-1"/>
          <w:w w:val="95"/>
        </w:rPr>
        <w:t>）对于与子公司、合营企业及联营企业投资相关的应纳税暂时性差异，该暂时性差异转回的时间能够控</w:t>
      </w:r>
      <w:r>
        <w:rPr>
          <w:spacing w:val="-56"/>
          <w:w w:val="95"/>
        </w:rPr>
        <w:t> </w:t>
      </w:r>
      <w:r>
        <w:rPr>
          <w:spacing w:val="-56"/>
          <w:w w:val="95"/>
        </w:rPr>
      </w:r>
      <w:r>
        <w:rPr/>
        <w:t>制并且该暂时性差异在可预见的未来很可能不会转回。</w:t>
      </w:r>
    </w:p>
    <w:p>
      <w:pPr>
        <w:pStyle w:val="BodyText"/>
        <w:spacing w:line="314" w:lineRule="auto" w:before="153"/>
        <w:ind w:right="1176" w:firstLine="400"/>
        <w:jc w:val="both"/>
      </w:pPr>
      <w:r>
        <w:rPr>
          <w:w w:val="95"/>
        </w:rPr>
        <w:t>对于可抵扣暂时性差异、能够结转以后年度的可抵扣亏损和税款抵减，本集团以很可能取得用来抵扣可抵</w:t>
      </w:r>
      <w:r>
        <w:rPr>
          <w:spacing w:val="-44"/>
          <w:w w:val="95"/>
        </w:rPr>
        <w:t> </w:t>
      </w:r>
      <w:r>
        <w:rPr>
          <w:spacing w:val="-44"/>
          <w:w w:val="95"/>
        </w:rPr>
      </w:r>
      <w:r>
        <w:rPr>
          <w:w w:val="95"/>
        </w:rPr>
        <w:t>扣暂时性差异、可抵扣亏损和税款抵减的未来应纳税所得额为限，确认由此产生的递延所得税资产，除非该可</w:t>
      </w:r>
      <w:r>
        <w:rPr>
          <w:spacing w:val="91"/>
          <w:w w:val="95"/>
        </w:rPr>
        <w:t> </w:t>
      </w:r>
      <w:r>
        <w:rPr>
          <w:spacing w:val="91"/>
          <w:w w:val="95"/>
        </w:rPr>
      </w:r>
      <w:r>
        <w:rPr/>
        <w:t>抵扣暂时性差异是在以下交易中产生的：</w:t>
      </w:r>
    </w:p>
    <w:p>
      <w:pPr>
        <w:spacing w:after="0" w:line="314"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4"/>
        <w:rPr>
          <w:rFonts w:ascii="宋体" w:hAnsi="宋体" w:cs="宋体" w:eastAsia="宋体" w:hint="default"/>
          <w:sz w:val="14"/>
          <w:szCs w:val="14"/>
        </w:rPr>
      </w:pPr>
    </w:p>
    <w:p>
      <w:pPr>
        <w:pStyle w:val="BodyText"/>
        <w:spacing w:line="307" w:lineRule="auto"/>
        <w:ind w:right="1137" w:firstLine="400"/>
        <w:jc w:val="both"/>
      </w:pPr>
      <w:r>
        <w:rPr>
          <w:spacing w:val="-1"/>
          <w:w w:val="95"/>
        </w:rPr>
        <w:t>（</w:t>
      </w:r>
      <w:r>
        <w:rPr>
          <w:rFonts w:ascii="Times New Roman" w:hAnsi="Times New Roman" w:cs="Times New Roman" w:eastAsia="Times New Roman" w:hint="default"/>
          <w:spacing w:val="-1"/>
          <w:w w:val="95"/>
        </w:rPr>
        <w:t>2</w:t>
      </w:r>
      <w:r>
        <w:rPr>
          <w:spacing w:val="-1"/>
          <w:w w:val="95"/>
        </w:rPr>
        <w:t>）对于与子公司、合营企业及联营企业投资相关的可抵扣暂时性差异，同时满足下列条件的，确认相应</w:t>
      </w:r>
      <w:r>
        <w:rPr>
          <w:spacing w:val="-56"/>
          <w:w w:val="95"/>
        </w:rPr>
        <w:t> </w:t>
      </w:r>
      <w:r>
        <w:rPr>
          <w:spacing w:val="-56"/>
          <w:w w:val="95"/>
        </w:rPr>
      </w:r>
      <w:r>
        <w:rPr/>
        <w:t>的递延所得税资产：暂时性差异在可预见的未来很可能转回，且未来很可能获得用来抵扣可抵扣暂时性差异的</w:t>
      </w:r>
      <w:r>
        <w:rPr>
          <w:w w:val="99"/>
        </w:rPr>
        <w:t> </w:t>
      </w:r>
      <w:r>
        <w:rPr/>
        <w:t>应纳税所得额。</w:t>
      </w:r>
    </w:p>
    <w:p>
      <w:pPr>
        <w:pStyle w:val="BodyText"/>
        <w:spacing w:line="314" w:lineRule="auto" w:before="145"/>
        <w:ind w:right="1176" w:firstLine="400"/>
        <w:jc w:val="both"/>
      </w:pPr>
      <w:r>
        <w:rPr>
          <w:w w:val="95"/>
        </w:rPr>
        <w:t>于资产负债表日，本集团对递延所得税资产和递延所得税负债，按照预期收回该资产或清偿该负债期间的</w:t>
      </w:r>
      <w:r>
        <w:rPr>
          <w:spacing w:val="-44"/>
          <w:w w:val="95"/>
        </w:rPr>
        <w:t> </w:t>
      </w:r>
      <w:r>
        <w:rPr>
          <w:spacing w:val="-44"/>
          <w:w w:val="95"/>
        </w:rPr>
      </w:r>
      <w:r>
        <w:rPr/>
        <w:t>适用税率计量，并反映资产负债表日预期收回资产或清偿负债方式的所得税影响。</w:t>
      </w:r>
    </w:p>
    <w:p>
      <w:pPr>
        <w:pStyle w:val="BodyText"/>
        <w:spacing w:line="314" w:lineRule="auto" w:before="139"/>
        <w:ind w:right="1174" w:firstLine="400"/>
        <w:jc w:val="both"/>
      </w:pPr>
      <w:r>
        <w:rPr>
          <w:w w:val="95"/>
        </w:rPr>
        <w:t>于资产负债表日，本集团对递延所得税资产的账面价值进行复核。如果未来期间很可能无法获得足够的应</w:t>
      </w:r>
      <w:r>
        <w:rPr>
          <w:spacing w:val="-44"/>
          <w:w w:val="95"/>
        </w:rPr>
        <w:t> </w:t>
      </w:r>
      <w:r>
        <w:rPr>
          <w:spacing w:val="-44"/>
          <w:w w:val="95"/>
        </w:rPr>
      </w:r>
      <w:r>
        <w:rPr>
          <w:w w:val="95"/>
        </w:rPr>
        <w:t>纳税所得额用以抵扣递延所得税资产的利益，减记递延所得税资产的账面价值。在很可能获得足够的应纳税所</w:t>
      </w:r>
      <w:r>
        <w:rPr>
          <w:spacing w:val="93"/>
          <w:w w:val="95"/>
        </w:rPr>
        <w:t> </w:t>
      </w:r>
      <w:r>
        <w:rPr>
          <w:spacing w:val="93"/>
          <w:w w:val="95"/>
        </w:rPr>
      </w:r>
      <w:r>
        <w:rPr/>
        <w:t>得额时，减记的金额予以转回。</w:t>
      </w:r>
    </w:p>
    <w:p>
      <w:pPr>
        <w:spacing w:line="240" w:lineRule="auto" w:before="11"/>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29</w:t>
      </w:r>
      <w:r>
        <w:rPr/>
        <w:t>、租赁</w:t>
      </w:r>
      <w:r>
        <w:rPr>
          <w:b w:val="0"/>
          <w:bCs w:val="0"/>
        </w:rPr>
      </w:r>
    </w:p>
    <w:p>
      <w:pPr>
        <w:spacing w:line="240" w:lineRule="auto" w:before="5"/>
        <w:rPr>
          <w:rFonts w:ascii="宋体" w:hAnsi="宋体" w:cs="宋体" w:eastAsia="宋体" w:hint="default"/>
          <w:b/>
          <w:bCs/>
          <w:sz w:val="26"/>
          <w:szCs w:val="26"/>
        </w:rPr>
      </w:pPr>
    </w:p>
    <w:p>
      <w:pPr>
        <w:pStyle w:val="BodyText"/>
        <w:spacing w:line="400" w:lineRule="auto"/>
        <w:ind w:left="554" w:right="1159"/>
        <w:jc w:val="left"/>
      </w:pPr>
      <w:r>
        <w:rPr/>
        <w:t>（</w:t>
      </w:r>
      <w:r>
        <w:rPr>
          <w:rFonts w:ascii="Times New Roman" w:hAnsi="Times New Roman" w:cs="Times New Roman" w:eastAsia="Times New Roman" w:hint="default"/>
        </w:rPr>
        <w:t>1</w:t>
      </w:r>
      <w:r>
        <w:rPr/>
        <w:t>）租赁的识别</w:t>
      </w:r>
      <w:r>
        <w:rPr>
          <w:w w:val="99"/>
        </w:rPr>
        <w:t> </w:t>
      </w:r>
      <w:r>
        <w:rPr>
          <w:w w:val="95"/>
        </w:rPr>
        <w:t>在合同开始日，本集团作为承租人或出租人评估合同中的客户是否有权获得在使用期间内因使用已识别资</w:t>
      </w:r>
      <w:r>
        <w:rPr/>
      </w:r>
    </w:p>
    <w:p>
      <w:pPr>
        <w:pStyle w:val="BodyText"/>
        <w:spacing w:line="209" w:lineRule="exact"/>
        <w:ind w:right="0"/>
        <w:jc w:val="both"/>
      </w:pPr>
      <w:r>
        <w:rPr/>
        <w:t>产所产生的几乎全部经济利益，并有权在该使用期间主导已识别资产的使用。如果合同中一方让渡了在一定期</w:t>
      </w:r>
    </w:p>
    <w:p>
      <w:pPr>
        <w:pStyle w:val="BodyText"/>
        <w:spacing w:line="240" w:lineRule="auto" w:before="81"/>
        <w:ind w:right="0"/>
        <w:jc w:val="both"/>
      </w:pPr>
      <w:r>
        <w:rPr/>
        <w:t>间内控制一项或多项已识别资产使用的权利以换取对价，则本集团认定合同为租赁或者包含租赁。</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t>（</w:t>
      </w:r>
      <w:r>
        <w:rPr>
          <w:rFonts w:ascii="Times New Roman" w:hAnsi="Times New Roman" w:cs="Times New Roman" w:eastAsia="Times New Roman" w:hint="default"/>
        </w:rPr>
        <w:t>2</w:t>
      </w:r>
      <w:r>
        <w:rPr/>
        <w:t>）本集团作为承租人</w:t>
      </w:r>
      <w:r>
        <w:rPr>
          <w:w w:val="99"/>
        </w:rPr>
        <w:t> </w:t>
      </w:r>
      <w:r>
        <w:rPr>
          <w:w w:val="95"/>
        </w:rPr>
        <w:t>在租赁期开始日，本公司对所有租赁确认使用权资产和租赁负债，简化处理的短期租赁和低价值资产租赁</w:t>
      </w:r>
      <w:r>
        <w:rPr/>
      </w:r>
    </w:p>
    <w:p>
      <w:pPr>
        <w:pStyle w:val="BodyText"/>
        <w:spacing w:line="207" w:lineRule="exact"/>
        <w:ind w:right="0"/>
        <w:jc w:val="both"/>
      </w:pPr>
      <w:r>
        <w:rPr/>
        <w:t>除外。</w:t>
      </w:r>
    </w:p>
    <w:p>
      <w:pPr>
        <w:spacing w:line="240" w:lineRule="auto" w:before="6"/>
        <w:rPr>
          <w:rFonts w:ascii="宋体" w:hAnsi="宋体" w:cs="宋体" w:eastAsia="宋体" w:hint="default"/>
          <w:sz w:val="15"/>
          <w:szCs w:val="15"/>
        </w:rPr>
      </w:pPr>
    </w:p>
    <w:p>
      <w:pPr>
        <w:pStyle w:val="BodyText"/>
        <w:spacing w:line="400" w:lineRule="auto"/>
        <w:ind w:left="554" w:right="0"/>
        <w:jc w:val="left"/>
      </w:pPr>
      <w:r>
        <w:rPr/>
        <w:t>使用权资产的会计政策见附注五、</w:t>
      </w:r>
      <w:r>
        <w:rPr>
          <w:rFonts w:ascii="Times New Roman" w:hAnsi="Times New Roman" w:cs="Times New Roman" w:eastAsia="Times New Roman" w:hint="default"/>
        </w:rPr>
        <w:t>30</w:t>
      </w:r>
      <w:r>
        <w:rPr/>
        <w:t>。</w:t>
      </w:r>
      <w:r>
        <w:rPr>
          <w:w w:val="99"/>
        </w:rPr>
        <w:t> </w:t>
      </w:r>
      <w:r>
        <w:rPr>
          <w:w w:val="95"/>
        </w:rPr>
        <w:t>租赁负债按照租赁期开始日尚未支付的租赁付款额按照租赁内含利率或增量借款利率计算的现值进行初始</w:t>
      </w:r>
      <w:r>
        <w:rPr/>
      </w:r>
    </w:p>
    <w:p>
      <w:pPr>
        <w:pStyle w:val="BodyText"/>
        <w:spacing w:line="209" w:lineRule="exact"/>
        <w:ind w:right="0"/>
        <w:jc w:val="both"/>
      </w:pPr>
      <w:r>
        <w:rPr/>
        <w:t>计量。租赁付款额包括：固定付款额及实质固定付款额，存在租赁激励的，扣除租赁激励相关金额；取决于指</w:t>
      </w:r>
    </w:p>
    <w:p>
      <w:pPr>
        <w:pStyle w:val="BodyText"/>
        <w:spacing w:line="314" w:lineRule="auto" w:before="81"/>
        <w:ind w:right="1176"/>
        <w:jc w:val="both"/>
      </w:pPr>
      <w:r>
        <w:rPr>
          <w:w w:val="95"/>
        </w:rPr>
        <w:t>数或比率的可变租赁付款额；购买选择权的行权价格，前提是承租人合理确定将行使该选择权；行使终止租赁</w:t>
      </w:r>
      <w:r>
        <w:rPr>
          <w:spacing w:val="91"/>
          <w:w w:val="95"/>
        </w:rPr>
        <w:t> </w:t>
      </w:r>
      <w:r>
        <w:rPr>
          <w:spacing w:val="91"/>
          <w:w w:val="95"/>
        </w:rPr>
      </w:r>
      <w:r>
        <w:rPr>
          <w:w w:val="95"/>
        </w:rPr>
        <w:t>选择权需支付的款项，前提是租赁期反映出承租人将行使终止租赁选择权；以及根据承租人提供的担保余值预</w:t>
      </w:r>
      <w:r>
        <w:rPr>
          <w:spacing w:val="91"/>
          <w:w w:val="95"/>
        </w:rPr>
        <w:t> </w:t>
      </w:r>
      <w:r>
        <w:rPr>
          <w:spacing w:val="91"/>
          <w:w w:val="95"/>
        </w:rPr>
      </w:r>
      <w:r>
        <w:rPr>
          <w:w w:val="95"/>
        </w:rPr>
        <w:t>计应支付的款项。后续按照固定的周期性利率计算租赁负债在租赁期内各期间的利息费用，并计入当期损益。</w:t>
      </w:r>
      <w:r>
        <w:rPr>
          <w:spacing w:val="91"/>
          <w:w w:val="95"/>
        </w:rPr>
        <w:t> </w:t>
      </w:r>
      <w:r>
        <w:rPr>
          <w:spacing w:val="91"/>
          <w:w w:val="95"/>
        </w:rPr>
      </w:r>
      <w:r>
        <w:rPr/>
        <w:t>未纳入租赁负债计量的可变租赁付款额在实际发生时计入当期损益。</w:t>
      </w:r>
    </w:p>
    <w:p>
      <w:pPr>
        <w:pStyle w:val="BodyText"/>
        <w:spacing w:line="424" w:lineRule="auto" w:before="139"/>
        <w:ind w:left="554" w:right="2632"/>
        <w:jc w:val="left"/>
      </w:pPr>
      <w:r>
        <w:rPr/>
        <w:t>短期租赁</w:t>
      </w:r>
      <w:r>
        <w:rPr>
          <w:w w:val="99"/>
        </w:rPr>
        <w:t> </w:t>
      </w:r>
      <w:r>
        <w:rPr>
          <w:w w:val="95"/>
        </w:rPr>
        <w:t>短期租赁是指在租赁期开始日，租赁期不超过</w:t>
      </w:r>
      <w:r>
        <w:rPr>
          <w:rFonts w:ascii="Times New Roman" w:hAnsi="Times New Roman" w:cs="Times New Roman" w:eastAsia="Times New Roman" w:hint="default"/>
          <w:w w:val="95"/>
        </w:rPr>
        <w:t>12</w:t>
      </w:r>
      <w:r>
        <w:rPr>
          <w:w w:val="95"/>
        </w:rPr>
        <w:t>个月的租赁，包含购买选择权的租赁除外。</w:t>
      </w:r>
      <w:r>
        <w:rPr/>
      </w:r>
    </w:p>
    <w:p>
      <w:pPr>
        <w:pStyle w:val="BodyText"/>
        <w:spacing w:line="240" w:lineRule="auto" w:before="16"/>
        <w:ind w:left="554" w:right="0"/>
        <w:jc w:val="left"/>
      </w:pPr>
      <w:r>
        <w:rPr/>
        <w:t>本集团将短期租赁的租赁付款额，在租赁期内各个期间按照直线法的方法计入相关资产成本或当期损益。</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对于短期租赁，本集团按照租赁资产的类别将下列资产类型中满足短期租赁条件的项目选择采用上述简化</w:t>
      </w:r>
      <w:r>
        <w:rPr>
          <w:spacing w:val="-44"/>
          <w:w w:val="95"/>
        </w:rPr>
        <w:t> </w:t>
      </w:r>
      <w:r>
        <w:rPr>
          <w:spacing w:val="-44"/>
          <w:w w:val="95"/>
        </w:rPr>
      </w:r>
      <w:r>
        <w:rPr/>
        <w:t>处理方法。</w:t>
      </w:r>
    </w:p>
    <w:p>
      <w:pPr>
        <w:pStyle w:val="BodyText"/>
        <w:spacing w:line="424" w:lineRule="auto" w:before="139"/>
        <w:ind w:left="554" w:right="8552"/>
        <w:jc w:val="left"/>
      </w:pPr>
      <w:r>
        <w:rPr/>
        <w:t>价值不高的机器设备</w:t>
      </w:r>
      <w:r>
        <w:rPr>
          <w:w w:val="99"/>
        </w:rPr>
        <w:t> </w:t>
      </w:r>
      <w:r>
        <w:rPr/>
        <w:t>运输车辆</w:t>
      </w:r>
      <w:r>
        <w:rPr>
          <w:w w:val="99"/>
        </w:rPr>
        <w:t> </w:t>
      </w:r>
      <w:r>
        <w:rPr/>
        <w:t>低价值资产租赁</w:t>
      </w:r>
    </w:p>
    <w:p>
      <w:pPr>
        <w:pStyle w:val="BodyText"/>
        <w:spacing w:line="240" w:lineRule="auto" w:before="47"/>
        <w:ind w:left="554" w:right="0"/>
        <w:jc w:val="left"/>
      </w:pPr>
      <w:r>
        <w:rPr/>
        <w:t>低价值资产租赁是指单项租赁资产为全新资产时价值低于</w:t>
      </w:r>
      <w:r>
        <w:rPr>
          <w:rFonts w:ascii="Times New Roman" w:hAnsi="Times New Roman" w:cs="Times New Roman" w:eastAsia="Times New Roman" w:hint="default"/>
        </w:rPr>
        <w:t>200</w:t>
      </w:r>
      <w:r>
        <w:rPr/>
        <w:t>万元的租赁。</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t>对于低价值资产租赁，本集团根据每项租赁的具体情况选择采用上述简化处理方法。</w:t>
      </w:r>
    </w:p>
    <w:p>
      <w:pPr>
        <w:spacing w:line="240" w:lineRule="auto" w:before="6"/>
        <w:rPr>
          <w:rFonts w:ascii="宋体" w:hAnsi="宋体" w:cs="宋体" w:eastAsia="宋体" w:hint="default"/>
          <w:sz w:val="15"/>
          <w:szCs w:val="15"/>
        </w:rPr>
      </w:pPr>
    </w:p>
    <w:p>
      <w:pPr>
        <w:pStyle w:val="BodyText"/>
        <w:spacing w:line="314" w:lineRule="auto"/>
        <w:ind w:right="1176" w:firstLine="400"/>
        <w:jc w:val="both"/>
      </w:pPr>
      <w:r>
        <w:rPr>
          <w:w w:val="95"/>
        </w:rPr>
        <w:t>本集团将低价值资产租赁的租赁付款额，在租赁期内各个期间按照直线法的方法计入相关资产成本或当期</w:t>
      </w:r>
      <w:r>
        <w:rPr>
          <w:spacing w:val="-44"/>
          <w:w w:val="95"/>
        </w:rPr>
        <w:t> </w:t>
      </w:r>
      <w:r>
        <w:rPr>
          <w:spacing w:val="-44"/>
          <w:w w:val="95"/>
        </w:rPr>
      </w:r>
      <w:r>
        <w:rPr/>
        <w:t>损益。</w:t>
      </w:r>
    </w:p>
    <w:p>
      <w:pPr>
        <w:pStyle w:val="BodyText"/>
        <w:spacing w:line="400" w:lineRule="auto" w:before="139"/>
        <w:ind w:left="554" w:right="0"/>
        <w:jc w:val="left"/>
      </w:pPr>
      <w:r>
        <w:rPr/>
        <w:t>（</w:t>
      </w:r>
      <w:r>
        <w:rPr>
          <w:rFonts w:ascii="Times New Roman" w:hAnsi="Times New Roman" w:cs="Times New Roman" w:eastAsia="Times New Roman" w:hint="default"/>
        </w:rPr>
        <w:t>3</w:t>
      </w:r>
      <w:r>
        <w:rPr/>
        <w:t>）本集团作为出租人</w:t>
      </w:r>
      <w:r>
        <w:rPr>
          <w:w w:val="99"/>
        </w:rPr>
        <w:t> </w:t>
      </w:r>
      <w:r>
        <w:rPr>
          <w:w w:val="95"/>
        </w:rPr>
        <w:t>本集团作为出租人时，将实质上转移了与资产所有权有关的全部风险和报酬的租赁确认为融资租赁，除融</w:t>
      </w:r>
      <w:r>
        <w:rPr/>
      </w:r>
    </w:p>
    <w:p>
      <w:pPr>
        <w:pStyle w:val="BodyText"/>
        <w:spacing w:line="209" w:lineRule="exact"/>
        <w:ind w:right="0"/>
        <w:jc w:val="left"/>
      </w:pPr>
      <w:r>
        <w:rPr/>
        <w:t>资租赁之外的其他租赁确认为经营租赁。</w:t>
      </w:r>
    </w:p>
    <w:p>
      <w:pPr>
        <w:pStyle w:val="BodyText"/>
        <w:spacing w:line="460" w:lineRule="atLeast" w:before="3"/>
        <w:ind w:left="554" w:right="1159"/>
        <w:jc w:val="left"/>
      </w:pPr>
      <w:r>
        <w:rPr/>
        <w:t>经营租赁</w:t>
      </w:r>
      <w:r>
        <w:rPr>
          <w:w w:val="99"/>
        </w:rPr>
        <w:t> </w:t>
      </w:r>
      <w:r>
        <w:rPr>
          <w:w w:val="95"/>
        </w:rPr>
        <w:t>经营租赁中的租金，本集团在租赁期内各个期间按照直线法确认当期损益。发生的与经营租赁有关的初始</w:t>
      </w:r>
      <w:r>
        <w:rPr/>
      </w:r>
    </w:p>
    <w:p>
      <w:pPr>
        <w:pStyle w:val="BodyText"/>
        <w:spacing w:line="314" w:lineRule="auto" w:before="81"/>
        <w:ind w:right="1153"/>
        <w:jc w:val="left"/>
      </w:pPr>
      <w:r>
        <w:rPr/>
        <w:t>直接费用应当资本化，在租赁期内按照与租金收入确认相同的基础进行分摊，分期计入当期损益。取得的与经</w:t>
      </w:r>
      <w:r>
        <w:rPr>
          <w:w w:val="99"/>
        </w:rPr>
        <w:t> </w:t>
      </w:r>
      <w:r>
        <w:rPr/>
        <w:t>营租赁有关的未计入租赁收款额的可变租赁付款额，在实际发生时计入当期损益。</w:t>
      </w:r>
    </w:p>
    <w:p>
      <w:pPr>
        <w:pStyle w:val="BodyText"/>
        <w:spacing w:line="464" w:lineRule="exact" w:before="2"/>
        <w:ind w:left="554" w:right="1159"/>
        <w:jc w:val="left"/>
      </w:pPr>
      <w:r>
        <w:rPr/>
        <w:t>（</w:t>
      </w:r>
      <w:r>
        <w:rPr>
          <w:rFonts w:ascii="Times New Roman" w:hAnsi="Times New Roman" w:cs="Times New Roman" w:eastAsia="Times New Roman" w:hint="default"/>
        </w:rPr>
        <w:t>4</w:t>
      </w:r>
      <w:r>
        <w:rPr/>
        <w:t>）售后回租</w:t>
      </w:r>
      <w:r>
        <w:rPr>
          <w:w w:val="99"/>
        </w:rPr>
        <w:t> </w:t>
      </w:r>
      <w:r>
        <w:rPr>
          <w:w w:val="95"/>
        </w:rPr>
        <w:t>承租人和出租人按照《企业会计准则第</w:t>
      </w:r>
      <w:r>
        <w:rPr>
          <w:rFonts w:ascii="Times New Roman" w:hAnsi="Times New Roman" w:cs="Times New Roman" w:eastAsia="Times New Roman" w:hint="default"/>
          <w:w w:val="95"/>
        </w:rPr>
        <w:t>14</w:t>
      </w:r>
      <w:r>
        <w:rPr>
          <w:w w:val="95"/>
        </w:rPr>
        <w:t>号</w:t>
      </w:r>
      <w:r>
        <w:rPr>
          <w:rFonts w:ascii="Times New Roman" w:hAnsi="Times New Roman" w:cs="Times New Roman" w:eastAsia="Times New Roman" w:hint="default"/>
          <w:w w:val="95"/>
        </w:rPr>
        <w:t>——</w:t>
      </w:r>
      <w:r>
        <w:rPr>
          <w:w w:val="95"/>
        </w:rPr>
        <w:t>收入》的规定，评估确定售后租回交易中的资产转让是否</w:t>
      </w:r>
      <w:r>
        <w:rPr/>
      </w:r>
    </w:p>
    <w:p>
      <w:pPr>
        <w:pStyle w:val="BodyText"/>
        <w:spacing w:line="240" w:lineRule="auto" w:before="17"/>
        <w:ind w:right="0"/>
        <w:jc w:val="left"/>
      </w:pPr>
      <w:r>
        <w:rPr/>
        <w:t>属于销售。</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售后租回交易中的资产转让属于销售的，承租人按原资产账面价值中与租回获得的使用权有关的部分，计</w:t>
      </w:r>
      <w:r>
        <w:rPr>
          <w:spacing w:val="-44"/>
          <w:w w:val="95"/>
        </w:rPr>
        <w:t> </w:t>
      </w:r>
      <w:r>
        <w:rPr>
          <w:spacing w:val="-44"/>
          <w:w w:val="95"/>
        </w:rPr>
      </w:r>
      <w:r>
        <w:rPr>
          <w:w w:val="95"/>
        </w:rPr>
        <w:t>量售后租回所形成的使用权资产，并仅就转让至出租人的权利确认相关利得或损失；出租人根据其他适用的企</w:t>
      </w:r>
      <w:r>
        <w:rPr>
          <w:spacing w:val="91"/>
          <w:w w:val="95"/>
        </w:rPr>
        <w:t> </w:t>
      </w:r>
      <w:r>
        <w:rPr>
          <w:spacing w:val="91"/>
          <w:w w:val="95"/>
        </w:rPr>
      </w:r>
      <w:r>
        <w:rPr/>
        <w:t>业会计准则对资产购买进行会计处理，并根据本准则对资产出租进行会计处理。</w:t>
      </w:r>
    </w:p>
    <w:p>
      <w:pPr>
        <w:pStyle w:val="BodyText"/>
        <w:spacing w:line="302" w:lineRule="auto" w:before="139"/>
        <w:ind w:right="1172" w:firstLine="400"/>
        <w:jc w:val="both"/>
      </w:pPr>
      <w:r>
        <w:rPr/>
        <w:t>售后租回交易中的资产转让不属于销售的，承租人继续确认被转让资产，同时确认一项与转让收入等额的</w:t>
      </w:r>
      <w:r>
        <w:rPr>
          <w:w w:val="99"/>
        </w:rPr>
        <w:t> </w:t>
      </w:r>
      <w:r>
        <w:rPr/>
        <w:t>金融负债，并按照《企业会计准则第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金融工具确认和计量》对该金融负债进行会计处理；出租人不确</w:t>
      </w:r>
      <w:r>
        <w:rPr>
          <w:w w:val="99"/>
        </w:rPr>
        <w:t> </w:t>
      </w:r>
      <w:r>
        <w:rPr/>
        <w:t>认被转让资产，但确认一项与转让收入等额的金融资产，并按照《企业会计准则第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w:t>
      </w:r>
      <w:r>
        <w:rPr>
          <w:w w:val="99"/>
        </w:rPr>
        <w:t> </w:t>
      </w:r>
      <w:r>
        <w:rPr/>
        <w:t>量》对该金融资产进行会计处理。</w:t>
      </w:r>
    </w:p>
    <w:p>
      <w:pPr>
        <w:spacing w:line="240" w:lineRule="auto" w:before="7"/>
        <w:rPr>
          <w:rFonts w:ascii="宋体" w:hAnsi="宋体" w:cs="宋体" w:eastAsia="宋体" w:hint="default"/>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30</w:t>
      </w:r>
      <w:r>
        <w:rPr/>
        <w:t>、使用权资产</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left="554" w:right="2632"/>
        <w:jc w:val="left"/>
      </w:pPr>
      <w:r>
        <w:rPr/>
        <w:t>（</w:t>
      </w:r>
      <w:r>
        <w:rPr>
          <w:rFonts w:ascii="Times New Roman" w:hAnsi="Times New Roman" w:cs="Times New Roman" w:eastAsia="Times New Roman" w:hint="default"/>
        </w:rPr>
        <w:t>1</w:t>
      </w:r>
      <w:r>
        <w:rPr/>
        <w:t>）使用权资产确认条件</w:t>
      </w:r>
      <w:r>
        <w:rPr>
          <w:w w:val="99"/>
        </w:rPr>
        <w:t> </w:t>
      </w:r>
      <w:r>
        <w:rPr>
          <w:w w:val="95"/>
        </w:rPr>
        <w:t>本集团使用权资产是指本集团作为承租人可在租赁期内使用租赁资产的权利。</w:t>
      </w:r>
      <w:r>
        <w:rPr/>
      </w:r>
    </w:p>
    <w:p>
      <w:pPr>
        <w:pStyle w:val="BodyText"/>
        <w:spacing w:line="309" w:lineRule="auto" w:before="67"/>
        <w:ind w:right="1172" w:firstLine="400"/>
        <w:jc w:val="both"/>
      </w:pPr>
      <w:r>
        <w:rPr/>
        <w:t>在租赁期开始日，使用权资产按照成本进行初始计量。该成本包括：租赁负债的初始计量金额；在租赁期</w:t>
      </w:r>
      <w:r>
        <w:rPr>
          <w:w w:val="99"/>
        </w:rPr>
        <w:t> </w:t>
      </w:r>
      <w:r>
        <w:rPr/>
        <w:t>开始日或之前支付的租赁付款额，存在租赁激励的，扣除已享受的租赁激励相关金额；本集团作为承租人发生</w:t>
      </w:r>
      <w:r>
        <w:rPr>
          <w:w w:val="99"/>
        </w:rPr>
        <w:t> </w:t>
      </w:r>
      <w:r>
        <w:rPr/>
        <w:t>的初始直接费用；本集团作为承租人为拆卸及移除租赁资产、复原租赁资产所在场地或将租赁资产恢复至租赁</w:t>
      </w:r>
      <w:r>
        <w:rPr>
          <w:w w:val="99"/>
        </w:rPr>
        <w:t> </w:t>
      </w:r>
      <w:r>
        <w:rPr/>
        <w:t>条款约定状态预计将发生的成本。本集团作为承租人按照《企业会计准则第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或有事项》对拆除复原等</w:t>
      </w:r>
      <w:r>
        <w:rPr>
          <w:w w:val="99"/>
        </w:rPr>
        <w:t> </w:t>
      </w:r>
      <w:r>
        <w:rPr/>
        <w:t>成本进行确认和计量。后续就租赁负债的任何重新计量作出调整。</w:t>
      </w:r>
    </w:p>
    <w:p>
      <w:pPr>
        <w:pStyle w:val="BodyText"/>
        <w:spacing w:line="400" w:lineRule="auto" w:before="143"/>
        <w:ind w:left="554" w:right="0"/>
        <w:jc w:val="left"/>
      </w:pPr>
      <w:r>
        <w:rPr/>
        <w:t>（</w:t>
      </w:r>
      <w:r>
        <w:rPr>
          <w:rFonts w:ascii="Times New Roman" w:hAnsi="Times New Roman" w:cs="Times New Roman" w:eastAsia="Times New Roman" w:hint="default"/>
        </w:rPr>
        <w:t>2</w:t>
      </w:r>
      <w:r>
        <w:rPr/>
        <w:t>）使用权资产的折旧方法</w:t>
      </w:r>
      <w:r>
        <w:rPr>
          <w:w w:val="99"/>
        </w:rPr>
        <w:t> </w:t>
      </w:r>
      <w:r>
        <w:rPr>
          <w:w w:val="95"/>
        </w:rPr>
        <w:t>本集团采用直线法计提折旧。本集团作为承租人能够合理确定租赁期届满时取得租赁资产所有权的，在租</w:t>
      </w:r>
      <w:r>
        <w:rPr/>
      </w:r>
    </w:p>
    <w:p>
      <w:pPr>
        <w:pStyle w:val="BodyText"/>
        <w:spacing w:line="209" w:lineRule="exact"/>
        <w:ind w:right="0"/>
        <w:jc w:val="left"/>
      </w:pPr>
      <w:r>
        <w:rPr/>
        <w:t>赁资产剩余使用寿命内计提折旧。无法合理确定租赁期届满时能够取得租赁资产所有权的，在租赁期与租赁资</w:t>
      </w:r>
    </w:p>
    <w:p>
      <w:pPr>
        <w:pStyle w:val="BodyText"/>
        <w:spacing w:line="240" w:lineRule="auto" w:before="81"/>
        <w:ind w:right="0"/>
        <w:jc w:val="left"/>
      </w:pPr>
      <w:r>
        <w:rPr/>
        <w:t>产剩余使用寿命两者孰短的期间内计提折旧。</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w:t>
      </w:r>
      <w:r>
        <w:rPr>
          <w:rFonts w:ascii="Times New Roman" w:hAnsi="Times New Roman" w:cs="Times New Roman" w:eastAsia="Times New Roman" w:hint="default"/>
        </w:rPr>
        <w:t>3</w:t>
      </w:r>
      <w:r>
        <w:rPr/>
        <w:t>）使用权资产的减值测试方法、减值准备计提方法见附注五、</w:t>
      </w:r>
      <w:r>
        <w:rPr>
          <w:rFonts w:ascii="Times New Roman" w:hAnsi="Times New Roman" w:cs="Times New Roman" w:eastAsia="Times New Roman" w:hint="default"/>
        </w:rPr>
        <w:t>21</w:t>
      </w:r>
      <w:r>
        <w:rPr/>
        <w:t>。</w:t>
      </w:r>
    </w:p>
    <w:p>
      <w:pPr>
        <w:spacing w:after="0" w:line="240" w:lineRule="auto"/>
        <w:jc w:val="left"/>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31</w:t>
      </w:r>
      <w:r>
        <w:rPr/>
        <w:t>、一般风险准备</w:t>
      </w:r>
      <w:r>
        <w:rPr>
          <w:b w:val="0"/>
          <w:bCs w:val="0"/>
        </w:rPr>
      </w:r>
    </w:p>
    <w:p>
      <w:pPr>
        <w:pStyle w:val="BodyText"/>
        <w:spacing w:line="460" w:lineRule="atLeast" w:before="147"/>
        <w:ind w:left="554" w:right="0"/>
        <w:jc w:val="left"/>
      </w:pPr>
      <w:r>
        <w:rPr/>
        <w:t>一般风险准备是从净利润中计提的、用于部分弥补尚未识别的可能性损失的准备金。</w:t>
      </w:r>
      <w:r>
        <w:rPr>
          <w:w w:val="99"/>
        </w:rPr>
        <w:t> </w:t>
      </w:r>
      <w:r>
        <w:rPr>
          <w:w w:val="95"/>
        </w:rPr>
        <w:t>财务公司运用动态拨备原理，采用标准法对风险资产所面临的风险状况定量分析，确定潜在风险估计值。</w:t>
      </w:r>
      <w:r>
        <w:rPr/>
      </w:r>
    </w:p>
    <w:p>
      <w:pPr>
        <w:pStyle w:val="BodyText"/>
        <w:spacing w:line="314" w:lineRule="auto" w:before="81"/>
        <w:ind w:right="0"/>
        <w:jc w:val="left"/>
      </w:pPr>
      <w:r>
        <w:rPr>
          <w:w w:val="95"/>
        </w:rPr>
        <w:t>计算风险资产的潜在风险估计值后，对于潜在风险估计值高于资产减值准备的，扣减已计提的资产减值准备，</w:t>
      </w:r>
      <w:r>
        <w:rPr>
          <w:spacing w:val="91"/>
          <w:w w:val="95"/>
        </w:rPr>
        <w:t> </w:t>
      </w:r>
      <w:r>
        <w:rPr>
          <w:spacing w:val="91"/>
          <w:w w:val="95"/>
        </w:rPr>
      </w:r>
      <w:r>
        <w:rPr/>
        <w:t>计提一般风险准备。当潜在风险估计值低于资产减值准备时，不计提一般风险准备。</w:t>
      </w:r>
    </w:p>
    <w:p>
      <w:pPr>
        <w:pStyle w:val="BodyText"/>
        <w:spacing w:line="314" w:lineRule="auto" w:before="139"/>
        <w:ind w:right="1176" w:firstLine="400"/>
        <w:jc w:val="both"/>
      </w:pPr>
      <w:r>
        <w:rPr>
          <w:w w:val="95"/>
        </w:rPr>
        <w:t>动态拨备是金融企业根据宏观经济形势变化，采取的逆周期计提拨备的方法，即在宏观经济上行周期、风</w:t>
      </w:r>
      <w:r>
        <w:rPr>
          <w:spacing w:val="-44"/>
          <w:w w:val="95"/>
        </w:rPr>
        <w:t> </w:t>
      </w:r>
      <w:r>
        <w:rPr>
          <w:spacing w:val="-44"/>
          <w:w w:val="95"/>
        </w:rPr>
      </w:r>
      <w:r>
        <w:rPr>
          <w:w w:val="95"/>
        </w:rPr>
        <w:t>险资产违约率相对较低时多计提拨备，增强财务缓冲能力；在宏观经济下行周期、风险资产违约率相对较高时</w:t>
      </w:r>
      <w:r>
        <w:rPr>
          <w:spacing w:val="91"/>
          <w:w w:val="95"/>
        </w:rPr>
        <w:t> </w:t>
      </w:r>
      <w:r>
        <w:rPr>
          <w:spacing w:val="91"/>
          <w:w w:val="95"/>
        </w:rPr>
      </w:r>
      <w:r>
        <w:rPr/>
        <w:t>少计提拨备，并动用积累的拨备吸收资产损失的做法。</w:t>
      </w:r>
    </w:p>
    <w:p>
      <w:pPr>
        <w:pStyle w:val="BodyText"/>
        <w:spacing w:line="314" w:lineRule="auto" w:before="139"/>
        <w:ind w:right="1176" w:firstLine="400"/>
        <w:jc w:val="both"/>
      </w:pPr>
      <w:r>
        <w:rPr>
          <w:w w:val="95"/>
        </w:rPr>
        <w:t>财务公司每年年度终了对承担风险和损失的资产计提一般风险准备，一般风险准备余额原则上不得低于风</w:t>
      </w:r>
      <w:r>
        <w:rPr>
          <w:spacing w:val="-44"/>
          <w:w w:val="95"/>
        </w:rPr>
        <w:t> </w:t>
      </w:r>
      <w:r>
        <w:rPr>
          <w:spacing w:val="-44"/>
          <w:w w:val="95"/>
        </w:rPr>
      </w:r>
      <w:r>
        <w:rPr/>
        <w:t>险资产期末余额的</w:t>
      </w:r>
      <w:r>
        <w:rPr>
          <w:rFonts w:ascii="Times New Roman" w:hAnsi="Times New Roman" w:cs="Times New Roman" w:eastAsia="Times New Roman" w:hint="default"/>
        </w:rPr>
        <w:t>1.5%</w:t>
      </w:r>
      <w:r>
        <w:rPr/>
        <w:t>；保理公司计提的风险准备金，不得低于融资保理业务期末余额的</w:t>
      </w:r>
      <w:r>
        <w:rPr>
          <w:rFonts w:ascii="Times New Roman" w:hAnsi="Times New Roman" w:cs="Times New Roman" w:eastAsia="Times New Roman" w:hint="default"/>
        </w:rPr>
        <w:t>1%</w:t>
      </w:r>
      <w:r>
        <w:rPr/>
        <w:t>。</w:t>
      </w:r>
    </w:p>
    <w:p>
      <w:pPr>
        <w:pStyle w:val="BodyText"/>
        <w:spacing w:line="314" w:lineRule="auto" w:before="117"/>
        <w:ind w:right="1176" w:firstLine="400"/>
        <w:jc w:val="both"/>
      </w:pPr>
      <w:r>
        <w:rPr>
          <w:w w:val="95"/>
        </w:rPr>
        <w:t>财政部将根据宏观经济形势变化，参考金融企业不良贷款额、不良贷款率、不良贷款拨备覆盖率、贷款拨</w:t>
      </w:r>
      <w:r>
        <w:rPr>
          <w:spacing w:val="-44"/>
          <w:w w:val="95"/>
        </w:rPr>
        <w:t> </w:t>
      </w:r>
      <w:r>
        <w:rPr>
          <w:spacing w:val="-44"/>
          <w:w w:val="95"/>
        </w:rPr>
      </w:r>
      <w:r>
        <w:rPr>
          <w:w w:val="95"/>
        </w:rPr>
        <w:t>备率、贷款总拨备率等情况，适时调整计提一般风险准备的风险资产范围、标准风险系数、一般风险准备占风</w:t>
      </w:r>
      <w:r>
        <w:rPr>
          <w:spacing w:val="91"/>
          <w:w w:val="95"/>
        </w:rPr>
        <w:t> </w:t>
      </w:r>
      <w:r>
        <w:rPr>
          <w:spacing w:val="91"/>
          <w:w w:val="95"/>
        </w:rPr>
      </w:r>
      <w:r>
        <w:rPr/>
        <w:t>险资产的比例要求。</w:t>
      </w:r>
      <w:r>
        <w:rPr>
          <w:rFonts w:ascii="Times New Roman" w:hAnsi="Times New Roman" w:cs="Times New Roman" w:eastAsia="Times New Roman" w:hint="default"/>
        </w:rPr>
        <w:t>----</w:t>
      </w:r>
      <w:r>
        <w:rPr/>
        <w:t>财务公司将根据财政部的要求适时进行相应调整。</w:t>
      </w:r>
    </w:p>
    <w:p>
      <w:pPr>
        <w:pStyle w:val="BodyText"/>
        <w:spacing w:line="314" w:lineRule="auto" w:before="117"/>
        <w:ind w:right="1172" w:firstLine="400"/>
        <w:jc w:val="both"/>
      </w:pPr>
      <w:r>
        <w:rPr/>
        <w:t>一般风险准备计提不足的，原则上不得进行税后利润分配。经财务公司董事会、股东会审批通过，可用于</w:t>
      </w:r>
      <w:r>
        <w:rPr>
          <w:w w:val="99"/>
        </w:rPr>
        <w:t> </w:t>
      </w:r>
      <w:r>
        <w:rPr/>
        <w:t>弥补亏损，但不得用于分红。因特殊原因，经董事会、股东会审批通过，可将一般风险准备转为未分配利润。</w:t>
      </w:r>
    </w:p>
    <w:p>
      <w:pPr>
        <w:spacing w:line="240" w:lineRule="auto" w:before="10"/>
        <w:rPr>
          <w:rFonts w:ascii="宋体" w:hAnsi="宋体" w:cs="宋体" w:eastAsia="宋体" w:hint="default"/>
          <w:sz w:val="22"/>
          <w:szCs w:val="22"/>
        </w:rPr>
      </w:pPr>
    </w:p>
    <w:p>
      <w:pPr>
        <w:pStyle w:val="Heading4"/>
        <w:spacing w:line="240" w:lineRule="auto" w:before="0"/>
        <w:ind w:right="0"/>
        <w:jc w:val="both"/>
        <w:rPr>
          <w:b w:val="0"/>
          <w:bCs w:val="0"/>
        </w:rPr>
      </w:pPr>
      <w:r>
        <w:rPr>
          <w:rFonts w:ascii="Times New Roman" w:hAnsi="Times New Roman" w:cs="Times New Roman" w:eastAsia="Times New Roman" w:hint="default"/>
        </w:rPr>
        <w:t>32</w:t>
      </w:r>
      <w:r>
        <w:rPr/>
        <w:t>、重大会计判断和估计</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176" w:firstLine="400"/>
        <w:jc w:val="both"/>
      </w:pPr>
      <w:r>
        <w:rPr>
          <w:w w:val="95"/>
        </w:rPr>
        <w:t>本集团根据历史经验和其它因素，包括对未来事项的合理预期，对所采用的重要会计估计和关键假设进行</w:t>
      </w:r>
      <w:r>
        <w:rPr>
          <w:spacing w:val="-44"/>
          <w:w w:val="95"/>
        </w:rPr>
        <w:t> </w:t>
      </w:r>
      <w:r>
        <w:rPr>
          <w:spacing w:val="-44"/>
          <w:w w:val="95"/>
        </w:rPr>
      </w:r>
      <w:r>
        <w:rPr>
          <w:w w:val="95"/>
        </w:rPr>
        <w:t>持续的评价。很可能导致下一会计年度资产和负债的账面价值出现重大调整风险的重要会计估计和关键假设列</w:t>
      </w:r>
      <w:r>
        <w:rPr>
          <w:spacing w:val="91"/>
          <w:w w:val="95"/>
        </w:rPr>
        <w:t> </w:t>
      </w:r>
      <w:r>
        <w:rPr>
          <w:spacing w:val="91"/>
          <w:w w:val="95"/>
        </w:rPr>
      </w:r>
      <w:r>
        <w:rPr/>
        <w:t>示如下：</w:t>
      </w:r>
    </w:p>
    <w:p>
      <w:pPr>
        <w:pStyle w:val="BodyText"/>
        <w:spacing w:line="464" w:lineRule="exact" w:before="2"/>
        <w:ind w:left="554" w:right="1159"/>
        <w:jc w:val="left"/>
      </w:pPr>
      <w:r>
        <w:rPr/>
        <w:t>金融资产的分类</w:t>
      </w:r>
      <w:r>
        <w:rPr>
          <w:w w:val="99"/>
        </w:rPr>
        <w:t> </w:t>
      </w:r>
      <w:r>
        <w:rPr/>
        <w:t>本集团在确定金融资产的分类时涉及的重大判断包括业务模式及合同现金流量特征的分析等。</w:t>
      </w:r>
      <w:r>
        <w:rPr>
          <w:w w:val="99"/>
        </w:rPr>
        <w:t> </w:t>
      </w:r>
      <w:r>
        <w:rPr>
          <w:w w:val="95"/>
        </w:rPr>
        <w:t>本集团在金融资产组合的层次上确定管理金融资产的业务模式，考虑的因素包括评价和向关键管理人员报</w:t>
      </w:r>
      <w:r>
        <w:rPr/>
      </w:r>
    </w:p>
    <w:p>
      <w:pPr>
        <w:pStyle w:val="BodyText"/>
        <w:spacing w:line="240" w:lineRule="auto" w:before="17"/>
        <w:ind w:left="554" w:right="0" w:hanging="401"/>
        <w:jc w:val="left"/>
      </w:pPr>
      <w:r>
        <w:rPr/>
        <w:t>告金融资产业绩的方式、影响金融资产业绩的风险及其管理方式、以及相关业务管理人员获得报酬的方式等。</w:t>
      </w:r>
    </w:p>
    <w:p>
      <w:pPr>
        <w:spacing w:line="240" w:lineRule="auto" w:before="5"/>
        <w:rPr>
          <w:rFonts w:ascii="宋体" w:hAnsi="宋体" w:cs="宋体" w:eastAsia="宋体" w:hint="default"/>
          <w:sz w:val="15"/>
          <w:szCs w:val="15"/>
        </w:rPr>
      </w:pPr>
    </w:p>
    <w:p>
      <w:pPr>
        <w:pStyle w:val="BodyText"/>
        <w:spacing w:line="314" w:lineRule="auto"/>
        <w:ind w:right="1176" w:firstLine="400"/>
        <w:jc w:val="both"/>
      </w:pPr>
      <w:r>
        <w:rPr>
          <w:w w:val="95"/>
        </w:rPr>
        <w:t>本集团在评估金融资产的合同现金流量是否与基本借贷安排相一致时，存在以下主要判断：本金是否可能</w:t>
      </w:r>
      <w:r>
        <w:rPr>
          <w:spacing w:val="-44"/>
          <w:w w:val="95"/>
        </w:rPr>
        <w:t> </w:t>
      </w:r>
      <w:r>
        <w:rPr>
          <w:spacing w:val="-44"/>
          <w:w w:val="95"/>
        </w:rPr>
      </w:r>
      <w:r>
        <w:rPr>
          <w:w w:val="95"/>
        </w:rPr>
        <w:t>因提前还款等原因导致在存续期内的时间分布或者金额发生变动；利息是否仅包括货币时间价值、信用风险、</w:t>
      </w:r>
      <w:r>
        <w:rPr>
          <w:spacing w:val="91"/>
          <w:w w:val="95"/>
        </w:rPr>
        <w:t> </w:t>
      </w:r>
      <w:r>
        <w:rPr>
          <w:spacing w:val="91"/>
          <w:w w:val="95"/>
        </w:rPr>
      </w:r>
      <w:r>
        <w:rPr>
          <w:w w:val="95"/>
        </w:rPr>
        <w:t>其他基本借贷风险以及与成本和利润的对价。例如，提前偿付的金额是否仅反映了尚未支付的本金及以未偿付</w:t>
      </w:r>
      <w:r>
        <w:rPr>
          <w:spacing w:val="91"/>
          <w:w w:val="95"/>
        </w:rPr>
        <w:t> </w:t>
      </w:r>
      <w:r>
        <w:rPr>
          <w:spacing w:val="91"/>
          <w:w w:val="95"/>
        </w:rPr>
      </w:r>
      <w:r>
        <w:rPr/>
        <w:t>本金为基础的利息，以及因提前终止合同而支付的合理补偿。</w:t>
      </w:r>
    </w:p>
    <w:p>
      <w:pPr>
        <w:pStyle w:val="BodyText"/>
        <w:spacing w:line="464" w:lineRule="exact" w:before="2"/>
        <w:ind w:left="554" w:right="0"/>
        <w:jc w:val="left"/>
      </w:pPr>
      <w:r>
        <w:rPr/>
        <w:t>应收账款预期信用损失的计量</w:t>
      </w:r>
      <w:r>
        <w:rPr>
          <w:w w:val="99"/>
        </w:rPr>
        <w:t> </w:t>
      </w:r>
      <w:r>
        <w:rPr>
          <w:w w:val="95"/>
        </w:rPr>
        <w:t>本集团通过应收账款违约风险敞口和预期信用损失率计算应收账款预期信用损失，并基于违约概率和违约</w:t>
      </w:r>
      <w:r>
        <w:rPr/>
      </w:r>
    </w:p>
    <w:p>
      <w:pPr>
        <w:pStyle w:val="BodyText"/>
        <w:spacing w:line="314" w:lineRule="auto" w:before="17"/>
        <w:ind w:right="1176"/>
        <w:jc w:val="both"/>
      </w:pPr>
      <w:r>
        <w:rPr>
          <w:w w:val="95"/>
        </w:rPr>
        <w:t>损失率确定预期信用损失率。在确定预期信用损失率时，本集团使用内部历史信用损失经验等数据，并结合当</w:t>
      </w:r>
      <w:r>
        <w:rPr>
          <w:spacing w:val="91"/>
          <w:w w:val="95"/>
        </w:rPr>
        <w:t> </w:t>
      </w:r>
      <w:r>
        <w:rPr>
          <w:spacing w:val="91"/>
          <w:w w:val="95"/>
        </w:rPr>
      </w:r>
      <w:r>
        <w:rPr>
          <w:w w:val="95"/>
        </w:rPr>
        <w:t>前状况和前瞻性信息对历史数据进行调整。在考虑前瞻性信息时，本集团使用的指标包括经济下滑的风险、外</w:t>
      </w:r>
      <w:r>
        <w:rPr>
          <w:spacing w:val="91"/>
          <w:w w:val="95"/>
        </w:rPr>
        <w:t> </w:t>
      </w:r>
      <w:r>
        <w:rPr>
          <w:spacing w:val="91"/>
          <w:w w:val="95"/>
        </w:rPr>
      </w:r>
      <w:r>
        <w:rPr/>
        <w:t>部市场环境、技术环境和客户情况的变化等。本集团定期监控并复核与预期信用损失计算相关的假设。</w:t>
      </w:r>
    </w:p>
    <w:p>
      <w:pPr>
        <w:pStyle w:val="BodyText"/>
        <w:spacing w:line="240" w:lineRule="auto" w:before="139"/>
        <w:ind w:left="554" w:right="0"/>
        <w:jc w:val="left"/>
      </w:pPr>
      <w:r>
        <w:rPr/>
        <w:t>递延所得税资产</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left="213" w:right="1176" w:firstLine="400"/>
        <w:jc w:val="both"/>
      </w:pPr>
      <w:r>
        <w:rPr>
          <w:w w:val="95"/>
        </w:rPr>
        <w:t>在很有可能有足够的应纳税利润来抵扣亏损的限度内，应就所有未利用的税务亏损确认递延所得税资产。</w:t>
      </w:r>
      <w:r>
        <w:rPr>
          <w:spacing w:val="-44"/>
          <w:w w:val="95"/>
        </w:rPr>
        <w:t> </w:t>
      </w:r>
      <w:r>
        <w:rPr>
          <w:spacing w:val="-44"/>
          <w:w w:val="95"/>
        </w:rPr>
      </w:r>
      <w:r>
        <w:rPr>
          <w:w w:val="95"/>
        </w:rPr>
        <w:t>这需要管理层运用大量的判断来估计未来应纳税利润发生的时间和金额，结合纳税筹划策略，以决定应确认的</w:t>
      </w:r>
      <w:r>
        <w:rPr>
          <w:spacing w:val="91"/>
          <w:w w:val="95"/>
        </w:rPr>
        <w:t> </w:t>
      </w:r>
      <w:r>
        <w:rPr>
          <w:spacing w:val="91"/>
          <w:w w:val="95"/>
        </w:rPr>
      </w:r>
      <w:r>
        <w:rPr/>
        <w:t>递延所得税资产的金额。</w:t>
      </w:r>
    </w:p>
    <w:p>
      <w:pPr>
        <w:spacing w:line="240" w:lineRule="auto" w:before="10"/>
        <w:rPr>
          <w:rFonts w:ascii="宋体" w:hAnsi="宋体" w:cs="宋体" w:eastAsia="宋体" w:hint="default"/>
          <w:sz w:val="22"/>
          <w:szCs w:val="22"/>
        </w:rPr>
      </w:pPr>
    </w:p>
    <w:p>
      <w:pPr>
        <w:pStyle w:val="Heading4"/>
        <w:spacing w:line="240" w:lineRule="auto" w:before="0"/>
        <w:ind w:left="213" w:right="0"/>
        <w:jc w:val="both"/>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21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pStyle w:val="BodyText"/>
        <w:spacing w:line="480" w:lineRule="atLeast" w:before="124"/>
        <w:ind w:left="614" w:right="1208"/>
        <w:jc w:val="left"/>
      </w:pPr>
      <w:r>
        <w:rPr/>
        <w:t>①新债务重组准则</w:t>
      </w:r>
      <w:r>
        <w:rPr>
          <w:w w:val="99"/>
        </w:rPr>
        <w:t> </w:t>
      </w: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债务重组》（以下简称</w:t>
      </w:r>
      <w:r>
        <w:rPr>
          <w:rFonts w:ascii="Times New Roman" w:hAnsi="Times New Roman" w:cs="Times New Roman" w:eastAsia="Times New Roman" w:hint="default"/>
        </w:rPr>
        <w:t>“</w:t>
      </w:r>
      <w:r>
        <w:rPr/>
        <w:t>新债务重组准则</w:t>
      </w:r>
      <w:r>
        <w:rPr>
          <w:rFonts w:ascii="Times New Roman" w:hAnsi="Times New Roman" w:cs="Times New Roman" w:eastAsia="Times New Roman" w:hint="default"/>
        </w:rPr>
        <w:t>”)</w:t>
      </w:r>
      <w:r>
        <w:rPr/>
        <w:t>，修</w:t>
      </w:r>
    </w:p>
    <w:p>
      <w:pPr>
        <w:pStyle w:val="BodyText"/>
        <w:spacing w:line="307" w:lineRule="auto" w:before="66"/>
        <w:ind w:left="213" w:right="1172"/>
        <w:jc w:val="both"/>
      </w:pPr>
      <w:r>
        <w:rPr/>
        <w:t>改了债务重组的定义，明确了债务重组中涉及金融工具的适用《企业会计准则第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45"/>
        </w:rPr>
        <w:t> </w:t>
      </w:r>
      <w:r>
        <w:rPr/>
        <w:t>号</w:t>
      </w:r>
      <w:r>
        <w:rPr>
          <w:rFonts w:ascii="Times New Roman" w:hAnsi="Times New Roman" w:cs="Times New Roman" w:eastAsia="Times New Roman" w:hint="default"/>
        </w:rPr>
        <w:t>——</w:t>
      </w:r>
      <w:r>
        <w:rPr/>
        <w:t>金融工具确认和计</w:t>
      </w:r>
      <w:r>
        <w:rPr>
          <w:w w:val="99"/>
        </w:rPr>
        <w:t> </w:t>
      </w:r>
      <w:r>
        <w:rPr/>
        <w:t>量》等准则，明确了债权人受让金融资产以外的资产初始按成本计量，明确债务人以资产清偿债务时不再区分</w:t>
      </w:r>
      <w:r>
        <w:rPr>
          <w:w w:val="99"/>
        </w:rPr>
        <w:t> </w:t>
      </w:r>
      <w:r>
        <w:rPr/>
        <w:t>资产处置损益与债务重组损益。</w:t>
      </w:r>
    </w:p>
    <w:p>
      <w:pPr>
        <w:pStyle w:val="BodyText"/>
        <w:spacing w:line="297" w:lineRule="auto" w:before="145"/>
        <w:ind w:left="213" w:right="1183" w:firstLine="400"/>
        <w:jc w:val="both"/>
      </w:pPr>
      <w:r>
        <w:rPr/>
        <w:t>根据财会</w:t>
      </w:r>
      <w:r>
        <w:rPr>
          <w:rFonts w:ascii="Times New Roman" w:hAnsi="Times New Roman" w:cs="Times New Roman" w:eastAsia="Times New Roman" w:hint="default"/>
        </w:rPr>
        <w:t>[2019]6</w:t>
      </w:r>
      <w:r>
        <w:rPr/>
        <w:t>号文件的规定，</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项目不再包含债务重组中因处置非流动资产</w:t>
      </w:r>
      <w:r>
        <w:rPr>
          <w:w w:val="99"/>
        </w:rPr>
        <w:t> </w:t>
      </w:r>
      <w:r>
        <w:rPr/>
        <w:t>产生的利得或损失。</w:t>
      </w:r>
    </w:p>
    <w:p>
      <w:pPr>
        <w:pStyle w:val="BodyText"/>
        <w:spacing w:line="297" w:lineRule="auto" w:before="153"/>
        <w:ind w:left="213" w:right="1172" w:firstLine="400"/>
        <w:jc w:val="both"/>
      </w:pPr>
      <w:r>
        <w:rPr/>
        <w:t>本集团对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日以前发生的债务重组不进</w:t>
      </w:r>
      <w:r>
        <w:rPr>
          <w:w w:val="99"/>
        </w:rPr>
        <w:t> </w:t>
      </w:r>
      <w:r>
        <w:rPr/>
        <w:t>行追溯调整。</w:t>
      </w:r>
    </w:p>
    <w:p>
      <w:pPr>
        <w:pStyle w:val="BodyText"/>
        <w:spacing w:line="240" w:lineRule="auto" w:before="153"/>
        <w:ind w:left="614" w:right="1030"/>
        <w:jc w:val="left"/>
      </w:pPr>
      <w:r>
        <w:rPr/>
        <w:t>新债务重组准则对本集团财务状况和经营成果产生的影响如下：</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179"/>
        <w:gridCol w:w="2892"/>
        <w:gridCol w:w="2120"/>
        <w:gridCol w:w="1901"/>
      </w:tblGrid>
      <w:tr>
        <w:trPr>
          <w:trHeight w:val="4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受影响的报表项目</w:t>
            </w:r>
          </w:p>
        </w:tc>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68"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416"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财政部发布新的债务重组准则</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第九届董事会第三次会议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信用减值损失</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55,792,548.82</w:t>
            </w:r>
          </w:p>
        </w:tc>
      </w:tr>
      <w:tr>
        <w:trPr>
          <w:trHeight w:val="415"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财政部发布新的债务重组准则</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第九届董事会第三次会议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-61,437,051.19</w:t>
            </w:r>
          </w:p>
        </w:tc>
      </w:tr>
      <w:tr>
        <w:trPr>
          <w:trHeight w:val="415"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财政部发布新的债务重组准则</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第九届董事会第三次会议</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5,644,502.37</w:t>
            </w:r>
          </w:p>
        </w:tc>
      </w:tr>
    </w:tbl>
    <w:p>
      <w:pPr>
        <w:spacing w:line="240" w:lineRule="auto" w:before="9"/>
        <w:rPr>
          <w:rFonts w:ascii="宋体" w:hAnsi="宋体" w:cs="宋体" w:eastAsia="宋体" w:hint="default"/>
          <w:sz w:val="9"/>
          <w:szCs w:val="9"/>
        </w:rPr>
      </w:pPr>
    </w:p>
    <w:p>
      <w:pPr>
        <w:pStyle w:val="BodyText"/>
        <w:spacing w:line="240" w:lineRule="auto" w:before="37"/>
        <w:ind w:left="614" w:right="5182"/>
        <w:jc w:val="left"/>
      </w:pPr>
      <w:r>
        <w:rPr/>
        <w:t>②新租赁准则</w:t>
      </w:r>
    </w:p>
    <w:p>
      <w:pPr>
        <w:spacing w:line="240" w:lineRule="auto" w:before="5"/>
        <w:rPr>
          <w:rFonts w:ascii="宋体" w:hAnsi="宋体" w:cs="宋体" w:eastAsia="宋体" w:hint="default"/>
          <w:sz w:val="15"/>
          <w:szCs w:val="15"/>
        </w:rPr>
      </w:pPr>
    </w:p>
    <w:p>
      <w:pPr>
        <w:pStyle w:val="BodyText"/>
        <w:spacing w:line="297" w:lineRule="auto"/>
        <w:ind w:left="213" w:right="1130" w:firstLine="400"/>
        <w:jc w:val="both"/>
      </w:pPr>
      <w:r>
        <w:rPr/>
        <w:t>财政部于</w:t>
      </w:r>
      <w:r>
        <w:rPr>
          <w:rFonts w:ascii="Times New Roman" w:hAnsi="Times New Roman" w:cs="Times New Roman" w:eastAsia="Times New Roman" w:hint="default"/>
        </w:rPr>
        <w:t>2018</w:t>
      </w:r>
      <w:r>
        <w:rPr/>
        <w:t>年颁布了《企业会计准则第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租赁（修订）》，要求在境内外同时上市的企业以及在</w:t>
      </w:r>
      <w:r>
        <w:rPr>
          <w:w w:val="99"/>
        </w:rPr>
        <w:t> </w:t>
      </w:r>
      <w:r>
        <w:rPr>
          <w:spacing w:val="-3"/>
          <w:w w:val="99"/>
        </w:rPr>
        <w:t>境外上市并采用国际财务报告准则或企业会计准则编制财务报表的企业，自</w:t>
      </w:r>
      <w:r>
        <w:rPr>
          <w:rFonts w:ascii="Times New Roman" w:hAnsi="Times New Roman" w:cs="Times New Roman" w:eastAsia="Times New Roman" w:hint="default"/>
          <w:spacing w:val="-3"/>
          <w:w w:val="99"/>
        </w:rPr>
        <w:t>2019</w:t>
      </w:r>
      <w:r>
        <w:rPr>
          <w:spacing w:val="-3"/>
          <w:w w:val="99"/>
        </w:rPr>
        <w:t>年</w:t>
      </w:r>
      <w:r>
        <w:rPr>
          <w:rFonts w:ascii="Times New Roman" w:hAnsi="Times New Roman" w:cs="Times New Roman" w:eastAsia="Times New Roman" w:hint="default"/>
          <w:spacing w:val="-3"/>
          <w:w w:val="99"/>
        </w:rPr>
        <w:t>1</w:t>
      </w:r>
      <w:r>
        <w:rPr>
          <w:spacing w:val="-3"/>
          <w:w w:val="99"/>
        </w:rPr>
        <w:t>月</w:t>
      </w:r>
      <w:r>
        <w:rPr>
          <w:rFonts w:ascii="Times New Roman" w:hAnsi="Times New Roman" w:cs="Times New Roman" w:eastAsia="Times New Roman" w:hint="default"/>
          <w:spacing w:val="-3"/>
          <w:w w:val="99"/>
        </w:rPr>
        <w:t>1</w:t>
      </w:r>
      <w:r>
        <w:rPr>
          <w:spacing w:val="-3"/>
          <w:w w:val="99"/>
        </w:rPr>
        <w:t>日起施行。本公司于</w:t>
      </w:r>
      <w:r>
        <w:rPr>
          <w:rFonts w:ascii="Times New Roman" w:hAnsi="Times New Roman" w:cs="Times New Roman" w:eastAsia="Times New Roman" w:hint="default"/>
          <w:spacing w:val="-3"/>
          <w:w w:val="99"/>
        </w:rPr>
        <w:t>2019</w:t>
      </w:r>
      <w:r>
        <w:rPr>
          <w:rFonts w:ascii="Times New Roman" w:hAnsi="Times New Roman" w:cs="Times New Roman" w:eastAsia="Times New Roman" w:hint="default"/>
          <w:spacing w:val="-15"/>
          <w:w w:val="99"/>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日召开的第九届董事会第三次会议，批准自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日起执行新租赁准则，对会计政策相关内容进</w:t>
      </w:r>
      <w:r>
        <w:rPr>
          <w:w w:val="99"/>
        </w:rPr>
        <w:t> </w:t>
      </w:r>
      <w:r>
        <w:rPr/>
        <w:t>行了调整。变更后的会计政策参见附注五、</w:t>
      </w:r>
      <w:r>
        <w:rPr>
          <w:rFonts w:ascii="Times New Roman" w:hAnsi="Times New Roman" w:cs="Times New Roman" w:eastAsia="Times New Roman" w:hint="default"/>
        </w:rPr>
        <w:t>29</w:t>
      </w:r>
      <w:r>
        <w:rPr/>
        <w:t>。</w:t>
      </w:r>
    </w:p>
    <w:p>
      <w:pPr>
        <w:pStyle w:val="BodyText"/>
        <w:spacing w:line="240" w:lineRule="auto" w:before="133"/>
        <w:ind w:left="614" w:right="5182"/>
        <w:jc w:val="left"/>
      </w:pPr>
      <w:r>
        <w:rPr/>
        <w:t>作为承租人</w:t>
      </w:r>
    </w:p>
    <w:p>
      <w:pPr>
        <w:spacing w:line="240" w:lineRule="auto" w:before="6"/>
        <w:rPr>
          <w:rFonts w:ascii="宋体" w:hAnsi="宋体" w:cs="宋体" w:eastAsia="宋体" w:hint="default"/>
          <w:sz w:val="15"/>
          <w:szCs w:val="15"/>
        </w:rPr>
      </w:pPr>
    </w:p>
    <w:p>
      <w:pPr>
        <w:pStyle w:val="BodyText"/>
        <w:spacing w:line="314" w:lineRule="auto"/>
        <w:ind w:left="213" w:right="1030" w:firstLine="400"/>
        <w:jc w:val="left"/>
      </w:pPr>
      <w:r>
        <w:rPr>
          <w:w w:val="95"/>
        </w:rPr>
        <w:t>新租赁准则要求承租人对所有租赁确认使用权资产和租赁负债，简化处理的短期租赁和低价值资产租赁除</w:t>
      </w:r>
      <w:r>
        <w:rPr>
          <w:spacing w:val="-44"/>
          <w:w w:val="95"/>
        </w:rPr>
        <w:t> </w:t>
      </w:r>
      <w:r>
        <w:rPr>
          <w:spacing w:val="-44"/>
          <w:w w:val="95"/>
        </w:rPr>
      </w:r>
      <w:r>
        <w:rPr/>
        <w:t>外，并分别确认折旧和利息费用。</w:t>
      </w:r>
    </w:p>
    <w:p>
      <w:pPr>
        <w:pStyle w:val="BodyText"/>
        <w:spacing w:line="464" w:lineRule="exact" w:before="2"/>
        <w:ind w:left="614" w:right="1030"/>
        <w:jc w:val="left"/>
      </w:pPr>
      <w:r>
        <w:rPr/>
        <w:t>对于首次执行日前已存在的合同，本集团在首次执行日选择不重新评估其是否为租赁或者包含租赁。</w:t>
      </w:r>
      <w:r>
        <w:rPr>
          <w:w w:val="99"/>
        </w:rPr>
        <w:t> </w:t>
      </w:r>
      <w:r>
        <w:rPr/>
        <w:t>新租赁准则允许承租人选择下列方法之一对租赁进行衔接会计处理：</w:t>
      </w:r>
      <w:r>
        <w:rPr>
          <w:w w:val="99"/>
        </w:rPr>
        <w:t> </w:t>
      </w:r>
      <w:r>
        <w:rPr/>
        <w:t>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会计政策、会计估计变更和差错更正》的规定采用追溯调整法处理。</w:t>
      </w:r>
      <w:r>
        <w:rPr>
          <w:w w:val="99"/>
        </w:rPr>
        <w:t> </w:t>
      </w:r>
      <w:r>
        <w:rPr>
          <w:spacing w:val="-1"/>
          <w:w w:val="95"/>
        </w:rPr>
        <w:t>根据首次执行本准则的累积影响数，调整首次执行本准则当年年初留存收益及财务报表其他相关项目金额，</w:t>
      </w:r>
      <w:r>
        <w:rPr>
          <w:spacing w:val="-1"/>
        </w:rPr>
      </w:r>
    </w:p>
    <w:p>
      <w:pPr>
        <w:pStyle w:val="BodyText"/>
        <w:spacing w:line="240" w:lineRule="auto" w:before="16"/>
        <w:ind w:left="213" w:right="5182"/>
        <w:jc w:val="left"/>
      </w:pPr>
      <w:r>
        <w:rPr/>
        <w:t>不调整可比期间信息。</w:t>
      </w:r>
    </w:p>
    <w:p>
      <w:pPr>
        <w:spacing w:after="0" w:line="240" w:lineRule="auto"/>
        <w:jc w:val="left"/>
        <w:sectPr>
          <w:pgSz w:w="11910" w:h="16840"/>
          <w:pgMar w:header="750" w:footer="1138" w:top="1100" w:bottom="1320" w:left="920" w:right="0"/>
        </w:sectPr>
      </w:pPr>
    </w:p>
    <w:p>
      <w:pPr>
        <w:spacing w:line="240" w:lineRule="auto" w:before="7"/>
        <w:rPr>
          <w:rFonts w:ascii="宋体" w:hAnsi="宋体" w:cs="宋体" w:eastAsia="宋体" w:hint="default"/>
          <w:sz w:val="23"/>
          <w:szCs w:val="23"/>
        </w:rPr>
      </w:pPr>
    </w:p>
    <w:p>
      <w:pPr>
        <w:pStyle w:val="BodyText"/>
        <w:spacing w:line="297" w:lineRule="auto" w:before="37"/>
        <w:ind w:left="213" w:right="1153" w:firstLine="400"/>
        <w:jc w:val="left"/>
      </w:pPr>
      <w:r>
        <w:rPr/>
        <w:t>本集团按照新租赁准则的规定，对于首次执行日新租赁准则与现行租赁准则的差异追溯调整入</w:t>
      </w:r>
      <w:r>
        <w:rPr>
          <w:rFonts w:ascii="Times New Roman" w:hAnsi="Times New Roman" w:cs="Times New Roman" w:eastAsia="Times New Roman" w:hint="default"/>
        </w:rPr>
        <w:t>2019</w:t>
      </w:r>
      <w:r>
        <w:rPr/>
        <w:t>年年初</w:t>
      </w:r>
      <w:r>
        <w:rPr>
          <w:w w:val="99"/>
        </w:rPr>
        <w:t> </w:t>
      </w:r>
      <w:r>
        <w:rPr/>
        <w:t>留存收益。同时，本集团未对比较财务报表数据进行调整。</w:t>
      </w:r>
    </w:p>
    <w:p>
      <w:pPr>
        <w:pStyle w:val="BodyText"/>
        <w:spacing w:line="314" w:lineRule="auto" w:before="153"/>
        <w:ind w:left="213" w:right="1030" w:firstLine="400"/>
        <w:jc w:val="left"/>
      </w:pPr>
      <w:r>
        <w:rPr>
          <w:w w:val="95"/>
        </w:rPr>
        <w:t>对于首次执行日之前的融资租赁，本集团按照融资租入资产和应付融资租赁款的原账面价值，分别计量使</w:t>
      </w:r>
      <w:r>
        <w:rPr>
          <w:spacing w:val="-44"/>
          <w:w w:val="95"/>
        </w:rPr>
        <w:t> </w:t>
      </w:r>
      <w:r>
        <w:rPr>
          <w:spacing w:val="-44"/>
          <w:w w:val="95"/>
        </w:rPr>
      </w:r>
      <w:r>
        <w:rPr/>
        <w:t>用权资产和租赁负债；</w:t>
      </w:r>
    </w:p>
    <w:p>
      <w:pPr>
        <w:pStyle w:val="BodyText"/>
        <w:spacing w:line="314" w:lineRule="auto" w:before="139"/>
        <w:ind w:left="213" w:right="1153" w:firstLine="400"/>
        <w:jc w:val="left"/>
      </w:pPr>
      <w:r>
        <w:rPr/>
        <w:t>对于首次执行日之前的经营租赁，本集团根据剩余租赁付款额按首次执行日的增量借款利率折现的现值计</w:t>
      </w:r>
      <w:r>
        <w:rPr>
          <w:w w:val="99"/>
        </w:rPr>
        <w:t> </w:t>
      </w:r>
      <w:r>
        <w:rPr/>
        <w:t>量租赁负债，并对于所有租赁按照与租赁负债相等的金额，并根据预付租金进行必要调整计量使用权资产。</w:t>
      </w:r>
    </w:p>
    <w:p>
      <w:pPr>
        <w:pStyle w:val="BodyText"/>
        <w:spacing w:line="464" w:lineRule="exact" w:before="2"/>
        <w:ind w:left="614" w:right="1152"/>
        <w:jc w:val="left"/>
      </w:pPr>
      <w:r>
        <w:rPr/>
        <w:t>在首次执行日，本集团按照附注五、</w:t>
      </w:r>
      <w:r>
        <w:rPr>
          <w:rFonts w:ascii="Times New Roman" w:hAnsi="Times New Roman" w:cs="Times New Roman" w:eastAsia="Times New Roman" w:hint="default"/>
        </w:rPr>
        <w:t>30</w:t>
      </w:r>
      <w:r>
        <w:rPr/>
        <w:t>对使用权资产进行减值测试并进行相应的会计处理。</w:t>
      </w:r>
      <w:r>
        <w:rPr>
          <w:w w:val="99"/>
        </w:rPr>
        <w:t> </w:t>
      </w:r>
      <w:r>
        <w:rPr/>
        <w:t>本集团对首次执行日之前租赁资产属于低价值资产的经营租赁或将于</w:t>
      </w:r>
      <w:r>
        <w:rPr>
          <w:rFonts w:ascii="Times New Roman" w:hAnsi="Times New Roman" w:cs="Times New Roman" w:eastAsia="Times New Roman" w:hint="default"/>
        </w:rPr>
        <w:t>12</w:t>
      </w:r>
      <w:r>
        <w:rPr/>
        <w:t>个月内完成的经营租赁，采用简化</w:t>
      </w:r>
    </w:p>
    <w:p>
      <w:pPr>
        <w:pStyle w:val="BodyText"/>
        <w:spacing w:line="424" w:lineRule="auto" w:before="17"/>
        <w:ind w:left="614" w:right="4353" w:hanging="401"/>
        <w:jc w:val="left"/>
      </w:pPr>
      <w:r>
        <w:rPr/>
        <w:t>处理，未确认使用权资产和租赁负债。</w:t>
      </w:r>
      <w:r>
        <w:rPr>
          <w:w w:val="99"/>
        </w:rPr>
        <w:t> </w:t>
      </w:r>
      <w:r>
        <w:rPr>
          <w:w w:val="95"/>
        </w:rPr>
        <w:t>本集团对于首次执行日之前的经营租赁，采用了下列简化处理：</w:t>
      </w:r>
      <w:r>
        <w:rPr/>
      </w:r>
    </w:p>
    <w:p>
      <w:pPr>
        <w:pStyle w:val="BodyText"/>
        <w:spacing w:line="240" w:lineRule="auto" w:before="47"/>
        <w:ind w:left="614" w:right="1030"/>
        <w:jc w:val="left"/>
      </w:pPr>
      <w:r>
        <w:rPr/>
        <w:t>计量租赁负债时，具有相似特征的租赁可采用同一折现率；使用权资产的计量可不包含初始直接费用；</w:t>
      </w:r>
    </w:p>
    <w:p>
      <w:pPr>
        <w:spacing w:line="240" w:lineRule="auto" w:before="5"/>
        <w:rPr>
          <w:rFonts w:ascii="宋体" w:hAnsi="宋体" w:cs="宋体" w:eastAsia="宋体" w:hint="default"/>
          <w:sz w:val="15"/>
          <w:szCs w:val="15"/>
        </w:rPr>
      </w:pPr>
    </w:p>
    <w:p>
      <w:pPr>
        <w:pStyle w:val="BodyText"/>
        <w:spacing w:line="314" w:lineRule="auto"/>
        <w:ind w:left="213" w:right="1120" w:firstLine="400"/>
        <w:jc w:val="left"/>
      </w:pPr>
      <w:r>
        <w:rPr>
          <w:w w:val="95"/>
        </w:rPr>
        <w:t>存在续租选择权或终止租赁选择权的，本集团根据首次执行日前选择权的实际行使及其他最新情况确定租</w:t>
      </w:r>
      <w:r>
        <w:rPr>
          <w:spacing w:val="-44"/>
          <w:w w:val="95"/>
        </w:rPr>
        <w:t> </w:t>
      </w:r>
      <w:r>
        <w:rPr>
          <w:spacing w:val="-44"/>
          <w:w w:val="95"/>
        </w:rPr>
      </w:r>
      <w:r>
        <w:rPr/>
        <w:t>赁期；</w:t>
      </w:r>
    </w:p>
    <w:p>
      <w:pPr>
        <w:pStyle w:val="BodyText"/>
        <w:spacing w:line="314" w:lineRule="auto" w:before="139"/>
        <w:ind w:left="213" w:right="1030" w:firstLine="400"/>
        <w:jc w:val="left"/>
      </w:pPr>
      <w:r>
        <w:rPr>
          <w:w w:val="95"/>
        </w:rPr>
        <w:t>作为使用权资产减值测试的替代，本集团评估包含租赁的合同在首次执行日前是否为亏损合同，并根据首</w:t>
      </w:r>
      <w:r>
        <w:rPr>
          <w:spacing w:val="-44"/>
          <w:w w:val="95"/>
        </w:rPr>
        <w:t> </w:t>
      </w:r>
      <w:r>
        <w:rPr>
          <w:spacing w:val="-44"/>
          <w:w w:val="95"/>
        </w:rPr>
      </w:r>
      <w:r>
        <w:rPr/>
        <w:t>次执行日前计入资产负债表的亏损准备金额调整使用权资产；</w:t>
      </w:r>
    </w:p>
    <w:p>
      <w:pPr>
        <w:pStyle w:val="BodyText"/>
        <w:spacing w:line="424" w:lineRule="auto" w:before="139"/>
        <w:ind w:left="614" w:right="1030"/>
        <w:jc w:val="left"/>
      </w:pPr>
      <w:r>
        <w:rPr>
          <w:w w:val="95"/>
        </w:rPr>
        <w:t>首次执行日前的租赁变更，本集团根据租赁变更的最终安排进行会计处理。</w:t>
      </w:r>
      <w:r>
        <w:rPr>
          <w:spacing w:val="38"/>
          <w:w w:val="95"/>
        </w:rPr>
        <w:t> </w:t>
      </w:r>
      <w:r>
        <w:rPr>
          <w:spacing w:val="38"/>
          <w:w w:val="95"/>
        </w:rPr>
      </w:r>
      <w:r>
        <w:rPr/>
        <w:t>执行新租赁准则对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日资产负债表项目的影响如下：</w:t>
      </w:r>
    </w:p>
    <w:tbl>
      <w:tblPr>
        <w:tblW w:w="0" w:type="auto"/>
        <w:jc w:val="left"/>
        <w:tblInd w:w="100" w:type="dxa"/>
        <w:tblLayout w:type="fixed"/>
        <w:tblCellMar>
          <w:top w:w="0" w:type="dxa"/>
          <w:left w:w="0" w:type="dxa"/>
          <w:bottom w:w="0" w:type="dxa"/>
          <w:right w:w="0" w:type="dxa"/>
        </w:tblCellMar>
        <w:tblLook w:val="01E0"/>
      </w:tblPr>
      <w:tblGrid>
        <w:gridCol w:w="2377"/>
        <w:gridCol w:w="1980"/>
        <w:gridCol w:w="1889"/>
        <w:gridCol w:w="1861"/>
        <w:gridCol w:w="1750"/>
      </w:tblGrid>
      <w:tr>
        <w:trPr>
          <w:trHeight w:val="790"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8" w:lineRule="auto" w:before="73"/>
              <w:ind w:left="446" w:right="97" w:hanging="341"/>
              <w:jc w:val="left"/>
              <w:rPr>
                <w:rFonts w:ascii="宋体" w:hAnsi="宋体" w:cs="宋体" w:eastAsia="宋体" w:hint="default"/>
                <w:sz w:val="18"/>
                <w:szCs w:val="18"/>
              </w:rPr>
            </w:pPr>
            <w:r>
              <w:rPr>
                <w:rFonts w:ascii="宋体" w:hAnsi="宋体" w:cs="宋体" w:eastAsia="宋体" w:hint="default"/>
                <w:spacing w:val="-3"/>
                <w:sz w:val="18"/>
                <w:szCs w:val="18"/>
              </w:rPr>
              <w:t>调整前账面金额（</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7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39"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139"/>
              <w:ind w:left="1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13,341,727.06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-13,341,727.06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92,855,179.16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163,334,964.90</w:t>
            </w: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79,513,452.10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-79,513,452.10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92,855,179.16</w:t>
            </w:r>
          </w:p>
        </w:tc>
        <w:tc>
          <w:tcPr>
            <w:tcW w:w="188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163,334,964.90</w:t>
            </w: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r>
      <w:tr>
        <w:trPr>
          <w:trHeight w:val="415" w:hRule="exact"/>
        </w:trPr>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307" w:lineRule="auto"/>
        <w:ind w:left="213" w:right="1169" w:firstLine="400"/>
        <w:jc w:val="both"/>
      </w:pPr>
      <w:r>
        <w:rPr/>
        <w:t>对于</w:t>
      </w:r>
      <w:r>
        <w:rPr>
          <w:rFonts w:ascii="Times New Roman" w:hAnsi="Times New Roman" w:cs="Times New Roman" w:eastAsia="Times New Roman" w:hint="default"/>
        </w:rPr>
        <w:t>2018</w:t>
      </w:r>
      <w:r>
        <w:rPr/>
        <w:t>年度财务报表中披露的重大经营租赁尚未支付的最低租赁付款额，本集团按照</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日作为</w:t>
      </w:r>
      <w:r>
        <w:rPr>
          <w:w w:val="99"/>
        </w:rPr>
        <w:t> </w:t>
      </w:r>
      <w:r>
        <w:rPr/>
        <w:t>承租人的增量借款利率，将原租赁准则下披露的尚未支付的最低经营租赁付款额调整为新租赁准则下确认的租</w:t>
      </w:r>
      <w:r>
        <w:rPr>
          <w:w w:val="99"/>
        </w:rPr>
        <w:t> </w:t>
      </w:r>
      <w:r>
        <w:rPr/>
        <w:t>赁负债的调节表如下：</w:t>
      </w: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5986"/>
        <w:gridCol w:w="3870"/>
      </w:tblGrid>
      <w:tr>
        <w:trPr>
          <w:trHeight w:val="415" w:hRule="exact"/>
        </w:trPr>
        <w:tc>
          <w:tcPr>
            <w:tcW w:w="5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日重大经营租赁最低租赁付款额</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101,323,476.94</w:t>
            </w:r>
          </w:p>
        </w:tc>
      </w:tr>
      <w:tr>
        <w:trPr>
          <w:trHeight w:val="415" w:hRule="exact"/>
        </w:trPr>
        <w:tc>
          <w:tcPr>
            <w:tcW w:w="5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日新租赁准则下最低租赁付款额</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101,323,476.94</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5986"/>
        <w:gridCol w:w="3870"/>
      </w:tblGrid>
      <w:tr>
        <w:trPr>
          <w:trHeight w:val="416" w:hRule="exact"/>
        </w:trPr>
        <w:tc>
          <w:tcPr>
            <w:tcW w:w="5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日增量借款利率加权平均值</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4.30%</w:t>
            </w:r>
          </w:p>
        </w:tc>
      </w:tr>
      <w:tr>
        <w:trPr>
          <w:trHeight w:val="415" w:hRule="exact"/>
        </w:trPr>
        <w:tc>
          <w:tcPr>
            <w:tcW w:w="5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日租赁负债</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70,479,785.74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614" w:right="5182"/>
        <w:jc w:val="left"/>
      </w:pPr>
      <w:r>
        <w:rPr/>
        <w:t>执行新租赁准则对</w:t>
      </w:r>
      <w:r>
        <w:rPr>
          <w:rFonts w:ascii="Times New Roman" w:hAnsi="Times New Roman" w:cs="Times New Roman" w:eastAsia="Times New Roman" w:hint="default"/>
        </w:rPr>
        <w:t>2019</w:t>
      </w:r>
      <w:r>
        <w:rPr/>
        <w:t>年度财务报表项目的影响如下：</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363"/>
        <w:gridCol w:w="2136"/>
        <w:gridCol w:w="2350"/>
        <w:gridCol w:w="2007"/>
      </w:tblGrid>
      <w:tr>
        <w:trPr>
          <w:trHeight w:val="739"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合并资产负债表项目</w:t>
            </w:r>
          </w:p>
        </w:tc>
        <w:tc>
          <w:tcPr>
            <w:tcW w:w="2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2019.12.31</w:t>
            </w:r>
            <w:r>
              <w:rPr>
                <w:rFonts w:ascii="宋体" w:hAnsi="宋体" w:cs="宋体" w:eastAsia="宋体" w:hint="default"/>
                <w:sz w:val="18"/>
                <w:szCs w:val="18"/>
              </w:rPr>
              <w:t>报表数</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假设按原租赁准则</w:t>
            </w:r>
          </w:p>
        </w:tc>
        <w:tc>
          <w:tcPr>
            <w:tcW w:w="20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152,141,882.05</w:t>
            </w:r>
          </w:p>
        </w:tc>
        <w:tc>
          <w:tcPr>
            <w:tcW w:w="235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152,141,882.05</w:t>
            </w: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48,203,408.71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124,528,223.40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-76,324,814.69</w:t>
            </w:r>
          </w:p>
        </w:tc>
      </w:tr>
      <w:tr>
        <w:trPr>
          <w:trHeight w:val="416"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1,781,061,904.51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1,801,508,745.54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-20,446,841.03</w:t>
            </w: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1,981,407,195.27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1,926,036,968.94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55,370,226.33</w:t>
            </w: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136" w:type="dxa"/>
            <w:tcBorders>
              <w:top w:val="single" w:sz="4" w:space="0" w:color="000000"/>
              <w:left w:val="single" w:sz="4" w:space="0" w:color="000000"/>
              <w:bottom w:val="single" w:sz="4" w:space="0" w:color="000000"/>
              <w:right w:val="single" w:sz="4" w:space="0" w:color="000000"/>
            </w:tcBorders>
          </w:tcPr>
          <w:p>
            <w:pPr/>
          </w:p>
        </w:tc>
        <w:tc>
          <w:tcPr>
            <w:tcW w:w="235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5,662,958,920.03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5,658,352,202.45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4,606,717.58</w:t>
            </w:r>
          </w:p>
        </w:tc>
      </w:tr>
      <w:tr>
        <w:trPr>
          <w:trHeight w:val="415"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59,697,128.65</w:t>
            </w:r>
          </w:p>
        </w:tc>
        <w:tc>
          <w:tcPr>
            <w:tcW w:w="2350" w:type="dxa"/>
            <w:tcBorders>
              <w:top w:val="single" w:sz="4" w:space="0" w:color="000000"/>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59,697,128.65</w:t>
            </w:r>
          </w:p>
        </w:tc>
      </w:tr>
      <w:tr>
        <w:trPr>
          <w:trHeight w:val="418" w:hRule="exact"/>
        </w:trPr>
        <w:tc>
          <w:tcPr>
            <w:tcW w:w="33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5,722,656,048.68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5,658,352,202.45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64,303,846.23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20"/>
        <w:gridCol w:w="2444"/>
        <w:gridCol w:w="2710"/>
        <w:gridCol w:w="2283"/>
      </w:tblGrid>
      <w:tr>
        <w:trPr>
          <w:trHeight w:val="424" w:hRule="exact"/>
        </w:trPr>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574" w:right="0"/>
              <w:jc w:val="left"/>
              <w:rPr>
                <w:rFonts w:ascii="宋体" w:hAnsi="宋体" w:cs="宋体" w:eastAsia="宋体" w:hint="default"/>
                <w:sz w:val="18"/>
                <w:szCs w:val="18"/>
              </w:rPr>
            </w:pPr>
            <w:r>
              <w:rPr>
                <w:rFonts w:ascii="宋体" w:hAnsi="宋体" w:cs="宋体" w:eastAsia="宋体" w:hint="default"/>
                <w:sz w:val="18"/>
                <w:szCs w:val="18"/>
              </w:rPr>
              <w:t>合并利润表项目</w:t>
            </w:r>
          </w:p>
        </w:tc>
        <w:tc>
          <w:tcPr>
            <w:tcW w:w="24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年度报表数</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628" w:right="0"/>
              <w:jc w:val="left"/>
              <w:rPr>
                <w:rFonts w:ascii="宋体" w:hAnsi="宋体" w:cs="宋体" w:eastAsia="宋体" w:hint="default"/>
                <w:sz w:val="18"/>
                <w:szCs w:val="18"/>
              </w:rPr>
            </w:pPr>
            <w:r>
              <w:rPr>
                <w:rFonts w:ascii="宋体" w:hAnsi="宋体" w:cs="宋体" w:eastAsia="宋体" w:hint="default"/>
                <w:sz w:val="18"/>
                <w:szCs w:val="18"/>
              </w:rPr>
              <w:t>假设按原租赁准则</w:t>
            </w:r>
          </w:p>
        </w:tc>
        <w:tc>
          <w:tcPr>
            <w:tcW w:w="22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19" w:hRule="exact"/>
        </w:trPr>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21,773,884,285.39</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21,769,479,298.78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4,404,986.61</w:t>
            </w:r>
          </w:p>
        </w:tc>
      </w:tr>
      <w:tr>
        <w:trPr>
          <w:trHeight w:val="415" w:hRule="exact"/>
        </w:trPr>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2,916,029,154.37</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2,913,002,047.58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3,027,106.79</w:t>
            </w:r>
          </w:p>
        </w:tc>
      </w:tr>
    </w:tbl>
    <w:p>
      <w:pPr>
        <w:spacing w:line="240" w:lineRule="auto" w:before="1"/>
        <w:rPr>
          <w:rFonts w:ascii="宋体" w:hAnsi="宋体" w:cs="宋体" w:eastAsia="宋体" w:hint="default"/>
          <w:sz w:val="18"/>
          <w:szCs w:val="18"/>
        </w:rPr>
      </w:pPr>
    </w:p>
    <w:p>
      <w:pPr>
        <w:pStyle w:val="Heading2"/>
        <w:spacing w:line="240" w:lineRule="auto" w:before="26"/>
        <w:ind w:left="213" w:right="518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spacing w:before="44"/>
        <w:ind w:left="0" w:right="1040" w:firstLine="0"/>
        <w:jc w:val="right"/>
        <w:rPr>
          <w:rFonts w:ascii="宋体" w:hAnsi="宋体" w:cs="宋体" w:eastAsia="宋体" w:hint="default"/>
          <w:sz w:val="18"/>
          <w:szCs w:val="18"/>
        </w:rPr>
      </w:pPr>
      <w:r>
        <w:rPr/>
        <w:pict>
          <v:shape style="position:absolute;margin-left:55.560001pt;margin-top:-80.558266pt;width:485.05pt;height:100.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9"/>
                    <w:gridCol w:w="7968"/>
                  </w:tblGrid>
                  <w:tr>
                    <w:trPr>
                      <w:trHeight w:val="415"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7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计税依据及税率</w:t>
                        </w:r>
                      </w:p>
                    </w:tc>
                  </w:tr>
                  <w:tr>
                    <w:trPr>
                      <w:trHeight w:val="178" w:hRule="exact"/>
                    </w:trPr>
                    <w:tc>
                      <w:tcPr>
                        <w:tcW w:w="1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68" w:type="dxa"/>
                        <w:vMerge w:val="restart"/>
                        <w:tcBorders>
                          <w:top w:val="single" w:sz="4" w:space="0" w:color="000000"/>
                          <w:left w:val="single" w:sz="9" w:space="0" w:color="D2D2D2"/>
                          <w:right w:val="single" w:sz="4" w:space="0" w:color="000000"/>
                        </w:tcBorders>
                      </w:tcPr>
                      <w:p>
                        <w:pPr>
                          <w:pStyle w:val="TableParagraph"/>
                          <w:spacing w:line="331" w:lineRule="auto" w:before="56"/>
                          <w:ind w:left="17" w:right="105"/>
                          <w:jc w:val="left"/>
                          <w:rPr>
                            <w:rFonts w:ascii="宋体" w:hAnsi="宋体" w:cs="宋体" w:eastAsia="宋体" w:hint="default"/>
                            <w:sz w:val="18"/>
                            <w:szCs w:val="18"/>
                          </w:rPr>
                        </w:pPr>
                        <w:r>
                          <w:rPr>
                            <w:rFonts w:ascii="宋体" w:hAnsi="宋体" w:cs="宋体" w:eastAsia="宋体" w:hint="default"/>
                            <w:sz w:val="18"/>
                            <w:szCs w:val="18"/>
                          </w:rPr>
                          <w:t>一般应税收入按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16%/13%</w:t>
                        </w:r>
                        <w:r>
                          <w:rPr>
                            <w:rFonts w:ascii="宋体" w:hAnsi="宋体" w:cs="宋体" w:eastAsia="宋体" w:hint="default"/>
                            <w:sz w:val="18"/>
                            <w:szCs w:val="18"/>
                          </w:rPr>
                          <w:t>、售水售汽按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w:t>
                        </w:r>
                        <w:r>
                          <w:rPr>
                            <w:rFonts w:ascii="宋体" w:hAnsi="宋体" w:cs="宋体" w:eastAsia="宋体" w:hint="default"/>
                            <w:sz w:val="18"/>
                            <w:szCs w:val="18"/>
                          </w:rPr>
                          <w:t>、服务行业按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的税率计算销项税，并按扣除当期 允许抵扣的进项税额后的差额计缴增值税。</w:t>
                        </w:r>
                      </w:p>
                    </w:tc>
                  </w:tr>
                  <w:tr>
                    <w:trPr>
                      <w:trHeight w:val="406" w:hRule="exact"/>
                    </w:trPr>
                    <w:tc>
                      <w:tcPr>
                        <w:tcW w:w="1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7968" w:type="dxa"/>
                        <w:vMerge/>
                        <w:tcBorders>
                          <w:left w:val="single" w:sz="9" w:space="0" w:color="D2D2D2"/>
                          <w:right w:val="single" w:sz="4" w:space="0" w:color="000000"/>
                        </w:tcBorders>
                      </w:tcPr>
                      <w:p>
                        <w:pPr/>
                      </w:p>
                    </w:tc>
                  </w:tr>
                  <w:tr>
                    <w:trPr>
                      <w:trHeight w:val="175" w:hRule="exact"/>
                    </w:trPr>
                    <w:tc>
                      <w:tcPr>
                        <w:tcW w:w="1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68" w:type="dxa"/>
                        <w:vMerge/>
                        <w:tcBorders>
                          <w:left w:val="single" w:sz="9" w:space="0" w:color="D2D2D2"/>
                          <w:bottom w:val="single" w:sz="4" w:space="0" w:color="000000"/>
                          <w:right w:val="single" w:sz="4" w:space="0" w:color="000000"/>
                        </w:tcBorders>
                      </w:tcPr>
                      <w:p>
                        <w:pPr/>
                      </w:p>
                    </w:tc>
                  </w:tr>
                  <w:tr>
                    <w:trPr>
                      <w:trHeight w:val="416"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7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宋体" w:hAnsi="宋体" w:cs="宋体" w:eastAsia="宋体" w:hint="default"/>
                            <w:sz w:val="18"/>
                            <w:szCs w:val="18"/>
                          </w:rPr>
                          <w:t>计缴。</w:t>
                        </w:r>
                      </w:p>
                    </w:tc>
                  </w:tr>
                  <w:tr>
                    <w:trPr>
                      <w:trHeight w:val="415"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79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6"/>
                          <w:ind w:left="13" w:right="0"/>
                          <w:jc w:val="left"/>
                          <w:rPr>
                            <w:rFonts w:ascii="宋体" w:hAnsi="宋体" w:cs="宋体" w:eastAsia="宋体" w:hint="default"/>
                            <w:sz w:val="18"/>
                            <w:szCs w:val="18"/>
                          </w:rPr>
                        </w:pPr>
                        <w:r>
                          <w:rPr>
                            <w:rFonts w:ascii="宋体" w:hAnsi="宋体" w:cs="宋体" w:eastAsia="宋体" w:hint="default"/>
                            <w:sz w:val="18"/>
                            <w:szCs w:val="18"/>
                          </w:rPr>
                          <w:t>按应纳税所得税的</w:t>
                        </w:r>
                        <w:r>
                          <w:rPr>
                            <w:rFonts w:ascii="宋体" w:hAnsi="宋体" w:cs="宋体" w:eastAsia="宋体" w:hint="default"/>
                            <w:spacing w:val="-1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计缴，享受优惠政策详见下表，海外公司按其所在国家、地区的规定税率计缴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before="37"/>
        <w:ind w:left="213" w:right="5182"/>
        <w:jc w:val="left"/>
      </w:pPr>
      <w:r>
        <w:rPr/>
        <w:t>存在不同企业所得税税率纳税主体的，披露情况说明</w:t>
      </w:r>
    </w:p>
    <w:p>
      <w:pPr>
        <w:spacing w:line="240" w:lineRule="auto" w:before="11"/>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4847"/>
        <w:gridCol w:w="4851"/>
      </w:tblGrid>
      <w:tr>
        <w:trPr>
          <w:trHeight w:val="414"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18"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4847"/>
        <w:gridCol w:w="4851"/>
      </w:tblGrid>
      <w:tr>
        <w:trPr>
          <w:trHeight w:val="416"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15%</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青岛晨鸣浆纸电子商品现货交易有限公司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免征所得税</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免征所得税</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免征所得税</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免征所得税</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460" w:lineRule="atLeast" w:before="162"/>
        <w:ind w:left="554" w:right="1159"/>
        <w:jc w:val="left"/>
      </w:pPr>
      <w:r>
        <w:rPr/>
        <w:t>（</w:t>
      </w:r>
      <w:r>
        <w:rPr>
          <w:rFonts w:ascii="Times New Roman" w:hAnsi="Times New Roman" w:cs="Times New Roman" w:eastAsia="Times New Roman" w:hint="default"/>
        </w:rPr>
        <w:t>1</w:t>
      </w:r>
      <w:r>
        <w:rPr/>
        <w:t>）企业所得税</w:t>
      </w:r>
      <w:r>
        <w:rPr>
          <w:w w:val="99"/>
        </w:rPr>
        <w:t> </w:t>
      </w:r>
      <w:r>
        <w:rPr>
          <w:w w:val="95"/>
        </w:rPr>
        <w:t>本公司于</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8</w:t>
      </w:r>
      <w:r>
        <w:rPr>
          <w:w w:val="95"/>
        </w:rPr>
        <w:t>月</w:t>
      </w:r>
      <w:r>
        <w:rPr>
          <w:rFonts w:ascii="Times New Roman" w:hAnsi="Times New Roman" w:cs="Times New Roman" w:eastAsia="Times New Roman" w:hint="default"/>
          <w:w w:val="95"/>
        </w:rPr>
        <w:t>16</w:t>
      </w:r>
      <w:r>
        <w:rPr>
          <w:w w:val="95"/>
        </w:rPr>
        <w:t>日取得编号为</w:t>
      </w:r>
      <w:r>
        <w:rPr>
          <w:rFonts w:ascii="Times New Roman" w:hAnsi="Times New Roman" w:cs="Times New Roman" w:eastAsia="Times New Roman" w:hint="default"/>
          <w:w w:val="95"/>
        </w:rPr>
        <w:t>GR201837000311</w:t>
      </w:r>
      <w:r>
        <w:rPr>
          <w:w w:val="95"/>
        </w:rPr>
        <w:t>的《高新技术企业证书》，根据《中华人民共和国企</w:t>
      </w:r>
      <w:r>
        <w:rPr/>
      </w:r>
    </w:p>
    <w:p>
      <w:pPr>
        <w:pStyle w:val="BodyText"/>
        <w:spacing w:line="240" w:lineRule="auto" w:before="66"/>
        <w:ind w:left="554" w:right="0" w:hanging="401"/>
        <w:jc w:val="left"/>
      </w:pPr>
      <w:r>
        <w:rPr/>
        <w:t>业所得税法》及相关政策的规定，享受按应纳税所得额的</w:t>
      </w:r>
      <w:r>
        <w:rPr>
          <w:rFonts w:ascii="Times New Roman" w:hAnsi="Times New Roman" w:cs="Times New Roman" w:eastAsia="Times New Roman" w:hint="default"/>
        </w:rPr>
        <w:t>15%</w:t>
      </w:r>
      <w:r>
        <w:rPr/>
        <w:t>计缴企业所得税，优惠期限为</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w:t>
      </w:r>
    </w:p>
    <w:p>
      <w:pPr>
        <w:spacing w:line="240" w:lineRule="auto" w:before="3"/>
        <w:rPr>
          <w:rFonts w:ascii="宋体" w:hAnsi="宋体" w:cs="宋体" w:eastAsia="宋体" w:hint="default"/>
          <w:sz w:val="14"/>
          <w:szCs w:val="14"/>
        </w:rPr>
      </w:pPr>
    </w:p>
    <w:p>
      <w:pPr>
        <w:pStyle w:val="BodyText"/>
        <w:spacing w:line="297" w:lineRule="auto"/>
        <w:ind w:right="1134" w:firstLine="400"/>
        <w:jc w:val="both"/>
      </w:pPr>
      <w:r>
        <w:rPr/>
        <w:t>本公司下属寿光美伦纸业有限责任公司于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日取得编号为</w:t>
      </w:r>
      <w:r>
        <w:rPr>
          <w:rFonts w:ascii="Times New Roman" w:hAnsi="Times New Roman" w:cs="Times New Roman" w:eastAsia="Times New Roman" w:hint="default"/>
        </w:rPr>
        <w:t>GR201837000455</w:t>
      </w:r>
      <w:r>
        <w:rPr/>
        <w:t>的《高新技术企业证</w:t>
      </w:r>
      <w:r>
        <w:rPr>
          <w:w w:val="99"/>
        </w:rPr>
        <w:t> </w:t>
      </w:r>
      <w:r>
        <w:rPr>
          <w:spacing w:val="-3"/>
        </w:rPr>
        <w:t>书》，根据《中华人民共和国企业所得税法》及相关政策的规定，享受按应纳税所得额的</w:t>
      </w:r>
      <w:r>
        <w:rPr>
          <w:rFonts w:ascii="Times New Roman" w:hAnsi="Times New Roman" w:cs="Times New Roman" w:eastAsia="Times New Roman" w:hint="default"/>
          <w:spacing w:val="-3"/>
        </w:rPr>
        <w:t>15%</w:t>
      </w:r>
      <w:r>
        <w:rPr>
          <w:spacing w:val="-3"/>
        </w:rPr>
        <w:t>计缴企业所得税，</w:t>
      </w:r>
      <w:r>
        <w:rPr>
          <w:spacing w:val="-87"/>
        </w:rPr>
        <w:t> </w:t>
      </w:r>
      <w:r>
        <w:rPr>
          <w:spacing w:val="-87"/>
        </w:rPr>
      </w:r>
      <w:r>
        <w:rPr/>
        <w:t>优惠期限为</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w:t>
      </w:r>
    </w:p>
    <w:p>
      <w:pPr>
        <w:pStyle w:val="BodyText"/>
        <w:spacing w:line="297" w:lineRule="auto" w:before="133"/>
        <w:ind w:right="1131" w:firstLine="400"/>
        <w:jc w:val="both"/>
      </w:pPr>
      <w:r>
        <w:rPr>
          <w:w w:val="95"/>
        </w:rPr>
        <w:t>本公司下属吉林晨鸣纸业有限责任公司，于</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2</w:t>
      </w:r>
      <w:r>
        <w:rPr>
          <w:w w:val="95"/>
        </w:rPr>
        <w:t>日取得编号为</w:t>
      </w:r>
      <w:r>
        <w:rPr>
          <w:rFonts w:ascii="Times New Roman" w:hAnsi="Times New Roman" w:cs="Times New Roman" w:eastAsia="Times New Roman" w:hint="default"/>
          <w:w w:val="95"/>
        </w:rPr>
        <w:t>GR201922000658</w:t>
      </w:r>
      <w:r>
        <w:rPr>
          <w:w w:val="95"/>
        </w:rPr>
        <w:t>的《高新技术企业证</w:t>
      </w:r>
      <w:r>
        <w:rPr>
          <w:spacing w:val="-79"/>
          <w:w w:val="95"/>
        </w:rPr>
        <w:t> </w:t>
      </w:r>
      <w:r>
        <w:rPr>
          <w:spacing w:val="-79"/>
          <w:w w:val="95"/>
        </w:rPr>
      </w:r>
      <w:r>
        <w:rPr>
          <w:spacing w:val="-3"/>
        </w:rPr>
        <w:t>书》，根据《中华人民共和国企业所得税法》及相关政策的规定，享受按应纳税所得额的</w:t>
      </w:r>
      <w:r>
        <w:rPr>
          <w:rFonts w:ascii="Times New Roman" w:hAnsi="Times New Roman" w:cs="Times New Roman" w:eastAsia="Times New Roman" w:hint="default"/>
          <w:spacing w:val="-3"/>
        </w:rPr>
        <w:t>15%</w:t>
      </w:r>
      <w:r>
        <w:rPr>
          <w:spacing w:val="-3"/>
        </w:rPr>
        <w:t>计缴企业所得税，</w:t>
      </w:r>
      <w:r>
        <w:rPr>
          <w:spacing w:val="-87"/>
        </w:rPr>
        <w:t> </w:t>
      </w:r>
      <w:r>
        <w:rPr>
          <w:spacing w:val="-87"/>
        </w:rPr>
      </w:r>
      <w:r>
        <w:rPr/>
        <w:t>优惠期限为</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2021</w:t>
      </w:r>
      <w:r>
        <w:rPr/>
        <w:t>年。</w:t>
      </w:r>
    </w:p>
    <w:p>
      <w:pPr>
        <w:pStyle w:val="BodyText"/>
        <w:spacing w:line="297" w:lineRule="auto" w:before="133"/>
        <w:ind w:right="0" w:firstLine="400"/>
        <w:jc w:val="left"/>
      </w:pPr>
      <w:r>
        <w:rPr>
          <w:w w:val="95"/>
        </w:rPr>
        <w:t>本公司下属江西晨鸣纸业有限责任公司，于</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03</w:t>
      </w:r>
      <w:r>
        <w:rPr>
          <w:w w:val="95"/>
        </w:rPr>
        <w:t>日取得编号为</w:t>
      </w:r>
      <w:r>
        <w:rPr>
          <w:rFonts w:ascii="Times New Roman" w:hAnsi="Times New Roman" w:cs="Times New Roman" w:eastAsia="Times New Roman" w:hint="default"/>
          <w:w w:val="95"/>
        </w:rPr>
        <w:t>GR201936002184</w:t>
      </w:r>
      <w:r>
        <w:rPr>
          <w:w w:val="95"/>
        </w:rPr>
        <w:t>的《高新技术企业</w:t>
      </w:r>
      <w:r>
        <w:rPr>
          <w:spacing w:val="-78"/>
          <w:w w:val="95"/>
        </w:rPr>
        <w:t> </w:t>
      </w:r>
      <w:r>
        <w:rPr>
          <w:spacing w:val="-78"/>
          <w:w w:val="95"/>
        </w:rPr>
      </w:r>
      <w:r>
        <w:rPr/>
        <w:t>证书》，根据《中华人民共和国企业所得税法》及相关政策的规定，享受按应纳税所得额的</w:t>
      </w:r>
      <w:r>
        <w:rPr>
          <w:rFonts w:ascii="Times New Roman" w:hAnsi="Times New Roman" w:cs="Times New Roman" w:eastAsia="Times New Roman" w:hint="default"/>
        </w:rPr>
        <w:t>15%</w:t>
      </w:r>
      <w:r>
        <w:rPr/>
        <w:t>计缴企业所得</w:t>
      </w:r>
      <w:r>
        <w:rPr>
          <w:w w:val="99"/>
        </w:rPr>
        <w:t> </w:t>
      </w:r>
      <w:r>
        <w:rPr/>
        <w:t>税，优惠期限为</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2021</w:t>
      </w:r>
      <w:r>
        <w:rPr/>
        <w:t>年。</w:t>
      </w:r>
    </w:p>
    <w:p>
      <w:pPr>
        <w:pStyle w:val="BodyText"/>
        <w:spacing w:line="297" w:lineRule="auto" w:before="133"/>
        <w:ind w:right="0" w:firstLine="400"/>
        <w:jc w:val="left"/>
      </w:pPr>
      <w:r>
        <w:rPr>
          <w:spacing w:val="-4"/>
          <w:w w:val="99"/>
        </w:rPr>
        <w:t>本公司下属湛江晨鸣浆纸有限公司，于</w:t>
      </w:r>
      <w:r>
        <w:rPr>
          <w:rFonts w:ascii="Times New Roman" w:hAnsi="Times New Roman" w:cs="Times New Roman" w:eastAsia="Times New Roman" w:hint="default"/>
          <w:spacing w:val="-4"/>
          <w:w w:val="99"/>
        </w:rPr>
        <w:t>2018</w:t>
      </w:r>
      <w:r>
        <w:rPr>
          <w:spacing w:val="-4"/>
          <w:w w:val="99"/>
        </w:rPr>
        <w:t>年</w:t>
      </w:r>
      <w:r>
        <w:rPr>
          <w:rFonts w:ascii="Times New Roman" w:hAnsi="Times New Roman" w:cs="Times New Roman" w:eastAsia="Times New Roman" w:hint="default"/>
          <w:spacing w:val="-4"/>
          <w:w w:val="99"/>
        </w:rPr>
        <w:t>11</w:t>
      </w:r>
      <w:r>
        <w:rPr>
          <w:spacing w:val="-4"/>
          <w:w w:val="99"/>
        </w:rPr>
        <w:t>月</w:t>
      </w:r>
      <w:r>
        <w:rPr>
          <w:rFonts w:ascii="Times New Roman" w:hAnsi="Times New Roman" w:cs="Times New Roman" w:eastAsia="Times New Roman" w:hint="default"/>
          <w:spacing w:val="-4"/>
          <w:w w:val="99"/>
        </w:rPr>
        <w:t>28</w:t>
      </w:r>
      <w:r>
        <w:rPr>
          <w:spacing w:val="-4"/>
          <w:w w:val="99"/>
        </w:rPr>
        <w:t>日取得编号为</w:t>
      </w:r>
      <w:r>
        <w:rPr>
          <w:rFonts w:ascii="Times New Roman" w:hAnsi="Times New Roman" w:cs="Times New Roman" w:eastAsia="Times New Roman" w:hint="default"/>
          <w:spacing w:val="-4"/>
          <w:w w:val="99"/>
        </w:rPr>
        <w:t>GR20184400547</w:t>
      </w:r>
      <w:r>
        <w:rPr>
          <w:spacing w:val="-4"/>
          <w:w w:val="99"/>
        </w:rPr>
        <w:t>的《高新技术企业证书》，</w:t>
      </w:r>
      <w:r>
        <w:rPr>
          <w:w w:val="99"/>
        </w:rPr>
        <w:t> </w:t>
      </w:r>
      <w:r>
        <w:rPr/>
        <w:t>根据《中华人民共和国企业所得税法》及相关政策的规定，享受按应纳税所得额的</w:t>
      </w:r>
      <w:r>
        <w:rPr>
          <w:rFonts w:ascii="Times New Roman" w:hAnsi="Times New Roman" w:cs="Times New Roman" w:eastAsia="Times New Roman" w:hint="default"/>
        </w:rPr>
        <w:t>15%</w:t>
      </w:r>
      <w:r>
        <w:rPr/>
        <w:t>计缴企业所得税，优惠</w:t>
      </w:r>
      <w:r>
        <w:rPr>
          <w:w w:val="99"/>
        </w:rPr>
        <w:t> </w:t>
      </w:r>
      <w:r>
        <w:rPr/>
        <w:t>期限为</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w:t>
      </w:r>
    </w:p>
    <w:p>
      <w:pPr>
        <w:pStyle w:val="BodyText"/>
        <w:spacing w:line="314" w:lineRule="auto" w:before="133"/>
        <w:ind w:right="1176" w:firstLine="400"/>
        <w:jc w:val="both"/>
      </w:pPr>
      <w:r>
        <w:rPr>
          <w:w w:val="95"/>
        </w:rPr>
        <w:t>本公司的下属子公司湛江晨鸣林业发展有限公司和阳江晨鸣林业发展有限公司依据《中华人民共和国企业</w:t>
      </w:r>
      <w:r>
        <w:rPr>
          <w:spacing w:val="-44"/>
          <w:w w:val="95"/>
        </w:rPr>
        <w:t> </w:t>
      </w:r>
      <w:r>
        <w:rPr>
          <w:spacing w:val="-44"/>
          <w:w w:val="95"/>
        </w:rPr>
      </w:r>
      <w:r>
        <w:rPr>
          <w:w w:val="95"/>
        </w:rPr>
        <w:t>所得税法》第二十七条第一项和《中华人民共和国企业所得税法实施条例》第八十六条第一款享受税收优惠，</w:t>
      </w:r>
      <w:r>
        <w:rPr>
          <w:spacing w:val="91"/>
          <w:w w:val="95"/>
        </w:rPr>
        <w:t> </w:t>
      </w:r>
      <w:r>
        <w:rPr>
          <w:spacing w:val="91"/>
          <w:w w:val="95"/>
        </w:rPr>
      </w:r>
      <w:r>
        <w:rPr/>
        <w:t>已办理《企业所得税减免优惠备案表》免征企业所得税。</w:t>
      </w:r>
    </w:p>
    <w:p>
      <w:pPr>
        <w:pStyle w:val="BodyText"/>
        <w:spacing w:line="400" w:lineRule="auto" w:before="139"/>
        <w:ind w:left="554" w:right="1159"/>
        <w:jc w:val="left"/>
      </w:pPr>
      <w:r>
        <w:rPr/>
        <w:t>（</w:t>
      </w:r>
      <w:r>
        <w:rPr>
          <w:rFonts w:ascii="Times New Roman" w:hAnsi="Times New Roman" w:cs="Times New Roman" w:eastAsia="Times New Roman" w:hint="default"/>
        </w:rPr>
        <w:t>2</w:t>
      </w:r>
      <w:r>
        <w:rPr/>
        <w:t>）增值税</w:t>
      </w:r>
      <w:r>
        <w:rPr>
          <w:w w:val="99"/>
        </w:rPr>
        <w:t> </w:t>
      </w:r>
      <w:r>
        <w:rPr>
          <w:w w:val="95"/>
        </w:rPr>
        <w:t>本公司的下属子公司湛江晨鸣林业发展有限公司和阳江晨鸣林业发展有限公司依据《中华人民共和国增值</w:t>
      </w:r>
      <w:r>
        <w:rPr/>
      </w:r>
    </w:p>
    <w:p>
      <w:pPr>
        <w:pStyle w:val="BodyText"/>
        <w:spacing w:line="209" w:lineRule="exact"/>
        <w:ind w:right="0"/>
        <w:jc w:val="left"/>
      </w:pPr>
      <w:r>
        <w:rPr/>
        <w:t>税暂行条例》第十条免征增值税，已办理《纳税人减免税备案登记表》免征增值税</w:t>
      </w:r>
    </w:p>
    <w:p>
      <w:pPr>
        <w:spacing w:line="240" w:lineRule="auto" w:before="5"/>
        <w:rPr>
          <w:rFonts w:ascii="宋体" w:hAnsi="宋体" w:cs="宋体" w:eastAsia="宋体" w:hint="default"/>
          <w:sz w:val="15"/>
          <w:szCs w:val="15"/>
        </w:rPr>
      </w:pPr>
    </w:p>
    <w:p>
      <w:pPr>
        <w:pStyle w:val="BodyText"/>
        <w:spacing w:line="297" w:lineRule="auto"/>
        <w:ind w:right="1134" w:firstLine="400"/>
        <w:jc w:val="both"/>
      </w:pPr>
      <w:r>
        <w:rPr>
          <w:spacing w:val="-2"/>
        </w:rPr>
        <w:t>根据《资源综合利用产品和劳务增值税优惠目录》（财税</w:t>
      </w:r>
      <w:r>
        <w:rPr>
          <w:rFonts w:ascii="Times New Roman" w:hAnsi="Times New Roman" w:cs="Times New Roman" w:eastAsia="Times New Roman" w:hint="default"/>
          <w:spacing w:val="-2"/>
        </w:rPr>
        <w:t>[2015]78</w:t>
      </w:r>
      <w:r>
        <w:rPr>
          <w:spacing w:val="-2"/>
        </w:rPr>
        <w:t>号），纳税人销售自产的资源综合利用产</w:t>
      </w:r>
      <w:r>
        <w:rPr>
          <w:w w:val="99"/>
        </w:rPr>
        <w:t> </w:t>
      </w:r>
      <w:r>
        <w:rPr/>
        <w:t>品和提供资源综合利用劳务，可享受增值税即征即退政策。本公司所属子公司湛江晨鸣新型墙体材料有限公司</w:t>
      </w:r>
    </w:p>
    <w:p>
      <w:pPr>
        <w:spacing w:after="0" w:line="297" w:lineRule="auto"/>
        <w:jc w:val="both"/>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97" w:lineRule="auto" w:before="37"/>
        <w:ind w:right="1186"/>
        <w:jc w:val="left"/>
      </w:pPr>
      <w:r>
        <w:rPr/>
        <w:t>用于生产的原材料中含</w:t>
      </w:r>
      <w:r>
        <w:rPr>
          <w:rFonts w:ascii="Times New Roman" w:hAnsi="Times New Roman" w:cs="Times New Roman" w:eastAsia="Times New Roman" w:hint="default"/>
        </w:rPr>
        <w:t>30%</w:t>
      </w:r>
      <w:r>
        <w:rPr/>
        <w:t>以上的粉煤灰，属于利用污染物进行生产的企业，</w:t>
      </w:r>
      <w:r>
        <w:rPr>
          <w:rFonts w:ascii="Times New Roman" w:hAnsi="Times New Roman" w:cs="Times New Roman" w:eastAsia="Times New Roman" w:hint="default"/>
        </w:rPr>
        <w:t>2019</w:t>
      </w:r>
      <w:r>
        <w:rPr/>
        <w:t>年可享受增值税即征即退政</w:t>
      </w:r>
      <w:r>
        <w:rPr>
          <w:w w:val="99"/>
        </w:rPr>
        <w:t> </w:t>
      </w:r>
      <w:r>
        <w:rPr/>
        <w:t>策。</w:t>
      </w:r>
    </w:p>
    <w:p>
      <w:pPr>
        <w:pStyle w:val="BodyText"/>
        <w:spacing w:line="307" w:lineRule="auto" w:before="153"/>
        <w:ind w:right="1134" w:firstLine="400"/>
        <w:jc w:val="both"/>
      </w:pPr>
      <w:r>
        <w:rPr>
          <w:spacing w:val="-2"/>
        </w:rPr>
        <w:t>根据《资源综合利用产品和劳务增值税优惠目录》（财税</w:t>
      </w:r>
      <w:r>
        <w:rPr>
          <w:rFonts w:ascii="Times New Roman" w:hAnsi="Times New Roman" w:cs="Times New Roman" w:eastAsia="Times New Roman" w:hint="default"/>
          <w:spacing w:val="-2"/>
        </w:rPr>
        <w:t>[2015]78</w:t>
      </w:r>
      <w:r>
        <w:rPr>
          <w:spacing w:val="-2"/>
        </w:rPr>
        <w:t>号），纳税人销售自产的资源综合利用产</w:t>
      </w:r>
      <w:r>
        <w:rPr>
          <w:w w:val="99"/>
        </w:rPr>
        <w:t> </w:t>
      </w:r>
      <w:r>
        <w:rPr/>
        <w:t>品和提供资源综合利用劳务，可享受增值税即征即退政策。本公司所属子公司山东晨鸣板材有限责任公司生产</w:t>
      </w:r>
      <w:r>
        <w:rPr>
          <w:w w:val="99"/>
        </w:rPr>
        <w:t> </w:t>
      </w:r>
      <w:r>
        <w:rPr/>
        <w:t>的产品符合资源综合利用产品，</w:t>
      </w:r>
      <w:r>
        <w:rPr>
          <w:rFonts w:ascii="Times New Roman" w:hAnsi="Times New Roman" w:cs="Times New Roman" w:eastAsia="Times New Roman" w:hint="default"/>
        </w:rPr>
        <w:t>2019</w:t>
      </w:r>
      <w:r>
        <w:rPr/>
        <w:t>年可享受增值税即征即退政策。</w:t>
      </w:r>
    </w:p>
    <w:p>
      <w:pPr>
        <w:pStyle w:val="BodyText"/>
        <w:spacing w:line="307" w:lineRule="auto" w:before="124"/>
        <w:ind w:right="1134" w:firstLine="400"/>
        <w:jc w:val="both"/>
      </w:pPr>
      <w:r>
        <w:rPr>
          <w:spacing w:val="-2"/>
        </w:rPr>
        <w:t>根据《资源综合利用产品和劳务增值税优惠目录》（财税</w:t>
      </w:r>
      <w:r>
        <w:rPr>
          <w:rFonts w:ascii="Times New Roman" w:hAnsi="Times New Roman" w:cs="Times New Roman" w:eastAsia="Times New Roman" w:hint="default"/>
          <w:spacing w:val="-2"/>
        </w:rPr>
        <w:t>[2015]78</w:t>
      </w:r>
      <w:r>
        <w:rPr>
          <w:spacing w:val="-2"/>
        </w:rPr>
        <w:t>号），纳税人销售自产的资源综合利用产</w:t>
      </w:r>
      <w:r>
        <w:rPr>
          <w:w w:val="99"/>
        </w:rPr>
        <w:t> </w:t>
      </w:r>
      <w:r>
        <w:rPr/>
        <w:t>品和提供资源综合利用劳务，可享受增值税即征即退政策。本公司所属子公司寿光市晨鸣水泥有限公司生产的</w:t>
      </w:r>
      <w:r>
        <w:rPr>
          <w:w w:val="99"/>
        </w:rPr>
        <w:t> </w:t>
      </w:r>
      <w:r>
        <w:rPr/>
        <w:t>产品符合资源综合利用产品，</w:t>
      </w:r>
      <w:r>
        <w:rPr>
          <w:rFonts w:ascii="Times New Roman" w:hAnsi="Times New Roman" w:cs="Times New Roman" w:eastAsia="Times New Roman" w:hint="default"/>
        </w:rPr>
        <w:t>2019</w:t>
      </w:r>
      <w:r>
        <w:rPr/>
        <w:t>年可享受增值税即征即退政策。</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2,418,131.86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2,078,321.66</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2,965,127,198.70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2,379,479,920.86</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16,338,984,142.77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16,911,216,505.27</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19,306,529,473.33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19,292,774,747.79</w:t>
            </w:r>
          </w:p>
        </w:tc>
      </w:tr>
      <w:tr>
        <w:trPr>
          <w:trHeight w:val="416"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405,881,189.78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614,601,451.77</w:t>
            </w:r>
          </w:p>
        </w:tc>
      </w:tr>
    </w:tbl>
    <w:p>
      <w:pPr>
        <w:pStyle w:val="BodyText"/>
        <w:spacing w:line="240" w:lineRule="auto" w:before="9"/>
        <w:ind w:right="0"/>
        <w:jc w:val="left"/>
      </w:pPr>
      <w:r>
        <w:rPr/>
        <w:t>其他说明</w:t>
      </w:r>
    </w:p>
    <w:p>
      <w:pPr>
        <w:spacing w:line="240" w:lineRule="auto" w:before="5"/>
        <w:rPr>
          <w:rFonts w:ascii="宋体" w:hAnsi="宋体" w:cs="宋体" w:eastAsia="宋体" w:hint="default"/>
          <w:sz w:val="15"/>
          <w:szCs w:val="15"/>
        </w:rPr>
      </w:pPr>
    </w:p>
    <w:p>
      <w:pPr>
        <w:pStyle w:val="BodyText"/>
        <w:spacing w:line="297" w:lineRule="auto"/>
        <w:ind w:right="1164" w:firstLine="400"/>
        <w:jc w:val="left"/>
      </w:pPr>
      <w:r>
        <w:rPr/>
        <w:t>①其他货币资金</w:t>
      </w:r>
      <w:r>
        <w:rPr>
          <w:rFonts w:ascii="Times New Roman" w:hAnsi="Times New Roman" w:cs="Times New Roman" w:eastAsia="Times New Roman" w:hint="default"/>
        </w:rPr>
        <w:t>11,796,498,642.44</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9,329,325,370.71</w:t>
      </w:r>
      <w:r>
        <w:rPr>
          <w:rFonts w:ascii="Times New Roman" w:hAnsi="Times New Roman" w:cs="Times New Roman" w:eastAsia="Times New Roman" w:hint="default"/>
          <w:spacing w:val="39"/>
        </w:rPr>
        <w:t> </w:t>
      </w:r>
      <w:r>
        <w:rPr/>
        <w:t>元）为本集团向银行申请开具银行</w:t>
      </w:r>
      <w:r>
        <w:rPr>
          <w:w w:val="99"/>
        </w:rPr>
        <w:t> </w:t>
      </w:r>
      <w:r>
        <w:rPr/>
        <w:t>承兑汇票所存入的保证金存款；</w:t>
      </w:r>
    </w:p>
    <w:p>
      <w:pPr>
        <w:pStyle w:val="BodyText"/>
        <w:spacing w:line="297" w:lineRule="auto" w:before="153"/>
        <w:ind w:right="0" w:firstLine="400"/>
        <w:jc w:val="left"/>
      </w:pPr>
      <w:r>
        <w:rPr>
          <w:w w:val="95"/>
        </w:rPr>
        <w:t>②其他货币资金</w:t>
      </w:r>
      <w:r>
        <w:rPr>
          <w:rFonts w:ascii="Times New Roman" w:hAnsi="Times New Roman" w:cs="Times New Roman" w:eastAsia="Times New Roman" w:hint="default"/>
          <w:w w:val="95"/>
        </w:rPr>
        <w:t>2,091,467,385.94</w:t>
      </w:r>
      <w:r>
        <w:rPr>
          <w:w w:val="95"/>
        </w:rPr>
        <w:t>元（</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w:t>
      </w:r>
      <w:r>
        <w:rPr>
          <w:rFonts w:ascii="Times New Roman" w:hAnsi="Times New Roman" w:cs="Times New Roman" w:eastAsia="Times New Roman" w:hint="default"/>
          <w:w w:val="95"/>
        </w:rPr>
        <w:t>3,703,195,695.22</w:t>
      </w:r>
      <w:r>
        <w:rPr>
          <w:w w:val="95"/>
        </w:rPr>
        <w:t>元为本集团向银行申请开具信用证</w:t>
      </w:r>
      <w:r>
        <w:rPr>
          <w:spacing w:val="-46"/>
          <w:w w:val="95"/>
        </w:rPr>
        <w:t> </w:t>
      </w:r>
      <w:r>
        <w:rPr>
          <w:spacing w:val="-46"/>
          <w:w w:val="95"/>
        </w:rPr>
      </w:r>
      <w:r>
        <w:rPr/>
        <w:t>所存入的保证金存款；</w:t>
      </w:r>
    </w:p>
    <w:p>
      <w:pPr>
        <w:pStyle w:val="BodyText"/>
        <w:spacing w:line="297" w:lineRule="auto" w:before="153"/>
        <w:ind w:right="1159" w:firstLine="400"/>
        <w:jc w:val="left"/>
      </w:pPr>
      <w:r>
        <w:rPr>
          <w:w w:val="95"/>
        </w:rPr>
        <w:t>③其他货币资金</w:t>
      </w:r>
      <w:r>
        <w:rPr>
          <w:rFonts w:ascii="Times New Roman" w:hAnsi="Times New Roman" w:cs="Times New Roman" w:eastAsia="Times New Roman" w:hint="default"/>
          <w:w w:val="95"/>
        </w:rPr>
        <w:t>1,846,470,647.92</w:t>
      </w:r>
      <w:r>
        <w:rPr>
          <w:w w:val="95"/>
        </w:rPr>
        <w:t>元（</w:t>
      </w: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w:t>
      </w:r>
      <w:r>
        <w:rPr>
          <w:rFonts w:ascii="Times New Roman" w:hAnsi="Times New Roman" w:cs="Times New Roman" w:eastAsia="Times New Roman" w:hint="default"/>
          <w:w w:val="95"/>
        </w:rPr>
        <w:t>2,357,084,376.63</w:t>
      </w:r>
      <w:r>
        <w:rPr>
          <w:w w:val="95"/>
        </w:rPr>
        <w:t>元）为本集团向银行申请保函所存</w:t>
      </w:r>
      <w:r>
        <w:rPr>
          <w:spacing w:val="-46"/>
          <w:w w:val="95"/>
        </w:rPr>
        <w:t> </w:t>
      </w:r>
      <w:r>
        <w:rPr>
          <w:spacing w:val="-46"/>
          <w:w w:val="95"/>
        </w:rPr>
      </w:r>
      <w:r>
        <w:rPr/>
        <w:t>入的保证金存款；</w:t>
      </w:r>
    </w:p>
    <w:p>
      <w:pPr>
        <w:spacing w:line="240" w:lineRule="auto" w:before="11"/>
        <w:rPr>
          <w:rFonts w:ascii="宋体" w:hAnsi="宋体" w:cs="宋体" w:eastAsia="宋体" w:hint="default"/>
          <w:sz w:val="8"/>
          <w:szCs w:val="8"/>
        </w:rPr>
      </w:pPr>
    </w:p>
    <w:p>
      <w:pPr>
        <w:pStyle w:val="BodyText"/>
        <w:spacing w:line="240" w:lineRule="auto" w:before="37"/>
        <w:ind w:left="554" w:right="0"/>
        <w:jc w:val="left"/>
      </w:pPr>
      <w:r>
        <w:rPr/>
        <w:t>④其他货币资金</w:t>
      </w:r>
      <w:r>
        <w:rPr>
          <w:rFonts w:ascii="Times New Roman" w:hAnsi="Times New Roman" w:cs="Times New Roman" w:eastAsia="Times New Roman" w:hint="default"/>
        </w:rPr>
        <w:t>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987,520,000.00</w:t>
      </w:r>
      <w:r>
        <w:rPr/>
        <w:t>元）为本集团向银行申请贷款所存入的保证金存</w:t>
      </w:r>
    </w:p>
    <w:p>
      <w:pPr>
        <w:pStyle w:val="BodyText"/>
        <w:spacing w:line="240" w:lineRule="auto" w:before="67"/>
        <w:ind w:right="0"/>
        <w:jc w:val="left"/>
      </w:pPr>
      <w:r>
        <w:rPr/>
        <w:t>款；</w:t>
      </w:r>
    </w:p>
    <w:p>
      <w:pPr>
        <w:spacing w:line="240" w:lineRule="auto" w:before="7"/>
        <w:rPr>
          <w:rFonts w:ascii="宋体" w:hAnsi="宋体" w:cs="宋体" w:eastAsia="宋体" w:hint="default"/>
          <w:sz w:val="12"/>
          <w:szCs w:val="12"/>
        </w:rPr>
      </w:pPr>
    </w:p>
    <w:p>
      <w:pPr>
        <w:pStyle w:val="BodyText"/>
        <w:spacing w:line="297" w:lineRule="auto" w:before="37"/>
        <w:ind w:right="1122" w:firstLine="400"/>
        <w:jc w:val="left"/>
      </w:pPr>
      <w:r>
        <w:rPr/>
        <w:t>⑤其他货币资金</w:t>
      </w:r>
      <w:r>
        <w:rPr>
          <w:rFonts w:ascii="Times New Roman" w:hAnsi="Times New Roman" w:cs="Times New Roman" w:eastAsia="Times New Roman" w:hint="default"/>
        </w:rPr>
        <w:t>440,810,000.00</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533,060,000.00</w:t>
      </w:r>
      <w:r>
        <w:rPr>
          <w:rFonts w:ascii="Times New Roman" w:hAnsi="Times New Roman" w:cs="Times New Roman" w:eastAsia="Times New Roman" w:hint="default"/>
          <w:spacing w:val="-19"/>
        </w:rPr>
        <w:t> </w:t>
      </w:r>
      <w:r>
        <w:rPr/>
        <w:t>元）为本集团向银行存入的法定存款</w:t>
      </w:r>
      <w:r>
        <w:rPr>
          <w:w w:val="99"/>
        </w:rPr>
        <w:t> </w:t>
      </w:r>
      <w:r>
        <w:rPr/>
        <w:t>准备金；</w:t>
      </w:r>
    </w:p>
    <w:p>
      <w:pPr>
        <w:pStyle w:val="BodyText"/>
        <w:spacing w:line="297" w:lineRule="auto" w:before="153"/>
        <w:ind w:right="0" w:firstLine="400"/>
        <w:jc w:val="left"/>
      </w:pPr>
      <w:r>
        <w:rPr/>
        <w:t>⑥其他货币资金 </w:t>
      </w:r>
      <w:r>
        <w:rPr>
          <w:rFonts w:ascii="Times New Roman" w:hAnsi="Times New Roman" w:cs="Times New Roman" w:eastAsia="Times New Roman" w:hint="default"/>
        </w:rPr>
        <w:t>995,129.48 </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1,031,062.71</w:t>
      </w:r>
      <w:r>
        <w:rPr>
          <w:rFonts w:ascii="Times New Roman" w:hAnsi="Times New Roman" w:cs="Times New Roman" w:eastAsia="Times New Roman" w:hint="default"/>
          <w:spacing w:val="36"/>
        </w:rPr>
        <w:t> </w:t>
      </w:r>
      <w:r>
        <w:rPr/>
        <w:t>元）因诉讼原因被冻结账户，致使该账</w:t>
      </w:r>
      <w:r>
        <w:rPr>
          <w:w w:val="99"/>
        </w:rPr>
        <w:t> </w:t>
      </w:r>
      <w:r>
        <w:rPr/>
        <w:t>户余额使用受限。</w:t>
      </w:r>
    </w:p>
    <w:p>
      <w:pPr>
        <w:pStyle w:val="BodyText"/>
        <w:spacing w:line="240" w:lineRule="auto" w:before="153"/>
        <w:ind w:left="554" w:right="0"/>
        <w:jc w:val="left"/>
      </w:pPr>
      <w:r>
        <w:rPr/>
        <w:t>⑦银行存款中含应收利息</w:t>
      </w:r>
      <w:r>
        <w:rPr>
          <w:rFonts w:ascii="Times New Roman" w:hAnsi="Times New Roman" w:cs="Times New Roman" w:eastAsia="Times New Roman" w:hint="default"/>
        </w:rPr>
        <w:t>77,217,303.16</w:t>
      </w:r>
      <w:r>
        <w:rPr/>
        <w:t>元；其他货币资金中含应收利息</w:t>
      </w:r>
      <w:r>
        <w:rPr>
          <w:rFonts w:ascii="Times New Roman" w:hAnsi="Times New Roman" w:cs="Times New Roman" w:eastAsia="Times New Roman" w:hint="default"/>
        </w:rPr>
        <w:t>162,742,336.99</w:t>
      </w:r>
      <w:r>
        <w:rPr/>
        <w:t>元。</w:t>
      </w:r>
    </w:p>
    <w:p>
      <w:pPr>
        <w:spacing w:after="0" w:line="240" w:lineRule="auto"/>
        <w:jc w:val="left"/>
        <w:sectPr>
          <w:footerReference w:type="default" r:id="rId60"/>
          <w:pgSz w:w="11910" w:h="16840"/>
          <w:pgMar w:footer="1138" w:header="750"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385"/>
        <w:gridCol w:w="1275"/>
        <w:gridCol w:w="1135"/>
        <w:gridCol w:w="1416"/>
        <w:gridCol w:w="1702"/>
        <w:gridCol w:w="1423"/>
        <w:gridCol w:w="1520"/>
      </w:tblGrid>
      <w:tr>
        <w:trPr>
          <w:trHeight w:val="415" w:hRule="exact"/>
        </w:trPr>
        <w:tc>
          <w:tcPr>
            <w:tcW w:w="13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票据种类</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2019.12.31</w:t>
            </w:r>
          </w:p>
        </w:tc>
        <w:tc>
          <w:tcPr>
            <w:tcW w:w="464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2018.12.31</w:t>
            </w:r>
          </w:p>
        </w:tc>
      </w:tr>
      <w:tr>
        <w:trPr>
          <w:trHeight w:val="415" w:hRule="exact"/>
        </w:trPr>
        <w:tc>
          <w:tcPr>
            <w:tcW w:w="1385" w:type="dxa"/>
            <w:vMerge/>
            <w:tcBorders>
              <w:left w:val="single" w:sz="4" w:space="0" w:color="000000"/>
              <w:bottom w:val="single" w:sz="4" w:space="0" w:color="000000"/>
              <w:right w:val="single" w:sz="4" w:space="0" w:color="000000"/>
            </w:tcBorders>
            <w:shd w:val="clear" w:color="auto" w:fill="D9D9D9"/>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1,214,616,491.46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4" w:right="0"/>
              <w:jc w:val="left"/>
              <w:rPr>
                <w:rFonts w:ascii="Times New Roman" w:hAnsi="Times New Roman" w:cs="Times New Roman" w:eastAsia="Times New Roman" w:hint="default"/>
                <w:sz w:val="18"/>
                <w:szCs w:val="18"/>
              </w:rPr>
            </w:pPr>
            <w:r>
              <w:rPr>
                <w:rFonts w:ascii="Times New Roman"/>
                <w:sz w:val="18"/>
              </w:rPr>
              <w:t>1,500,000.00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1,213,116,491.46</w:t>
            </w:r>
          </w:p>
        </w:tc>
      </w:tr>
      <w:tr>
        <w:trPr>
          <w:trHeight w:val="41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1,214,616,491.46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4" w:right="0"/>
              <w:jc w:val="left"/>
              <w:rPr>
                <w:rFonts w:ascii="Times New Roman" w:hAnsi="Times New Roman" w:cs="Times New Roman" w:eastAsia="Times New Roman" w:hint="default"/>
                <w:sz w:val="18"/>
                <w:szCs w:val="18"/>
              </w:rPr>
            </w:pPr>
            <w:r>
              <w:rPr>
                <w:rFonts w:ascii="Times New Roman"/>
                <w:sz w:val="18"/>
              </w:rPr>
              <w:t>1,500,000.00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1,213,116,491.46</w:t>
            </w:r>
          </w:p>
        </w:tc>
      </w:tr>
    </w:tbl>
    <w:p>
      <w:pPr>
        <w:spacing w:line="240" w:lineRule="auto" w:before="3"/>
        <w:rPr>
          <w:rFonts w:ascii="宋体" w:hAnsi="宋体" w:cs="宋体" w:eastAsia="宋体" w:hint="default"/>
          <w:b/>
          <w:bCs/>
          <w:sz w:val="19"/>
          <w:szCs w:val="19"/>
        </w:rPr>
      </w:pPr>
    </w:p>
    <w:p>
      <w:pPr>
        <w:spacing w:before="36"/>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659"/>
        <w:gridCol w:w="773"/>
        <w:gridCol w:w="773"/>
        <w:gridCol w:w="770"/>
        <w:gridCol w:w="773"/>
        <w:gridCol w:w="802"/>
        <w:gridCol w:w="787"/>
        <w:gridCol w:w="807"/>
        <w:gridCol w:w="806"/>
        <w:gridCol w:w="802"/>
        <w:gridCol w:w="946"/>
      </w:tblGrid>
      <w:tr>
        <w:trPr>
          <w:trHeight w:val="410" w:hRule="exact"/>
        </w:trPr>
        <w:tc>
          <w:tcPr>
            <w:tcW w:w="1659" w:type="dxa"/>
            <w:vMerge w:val="restart"/>
            <w:tcBorders>
              <w:top w:val="single" w:sz="4" w:space="0" w:color="000000"/>
              <w:left w:val="single" w:sz="4" w:space="0" w:color="000000"/>
              <w:right w:val="single" w:sz="4" w:space="0" w:color="000000"/>
            </w:tcBorders>
            <w:shd w:val="clear" w:color="auto" w:fill="D2D2D2"/>
          </w:tcPr>
          <w:p>
            <w:pPr/>
          </w:p>
        </w:tc>
        <w:tc>
          <w:tcPr>
            <w:tcW w:w="38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0" w:hRule="exact"/>
        </w:trPr>
        <w:tc>
          <w:tcPr>
            <w:tcW w:w="1659" w:type="dxa"/>
            <w:vMerge/>
            <w:tcBorders>
              <w:left w:val="single" w:sz="4" w:space="0" w:color="000000"/>
              <w:bottom w:val="nil" w:sz="6" w:space="0" w:color="auto"/>
              <w:right w:val="single" w:sz="4" w:space="0" w:color="000000"/>
            </w:tcBorders>
            <w:shd w:val="clear" w:color="auto" w:fill="D2D2D2"/>
          </w:tcPr>
          <w:p>
            <w:pPr/>
          </w:p>
        </w:tc>
        <w:tc>
          <w:tcPr>
            <w:tcW w:w="15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4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4" w:type="dxa"/>
            <w:gridSpan w:val="2"/>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61"/>
              <w:ind w:left="4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2" w:type="dxa"/>
            <w:vMerge w:val="restart"/>
            <w:tcBorders>
              <w:top w:val="single" w:sz="4" w:space="0" w:color="000000"/>
              <w:left w:val="single" w:sz="4" w:space="0" w:color="FFFFFF"/>
              <w:right w:val="single" w:sz="4" w:space="0" w:color="000000"/>
            </w:tcBorders>
            <w:shd w:val="clear" w:color="auto" w:fill="D2D2D2"/>
          </w:tcPr>
          <w:p>
            <w:pPr/>
          </w:p>
        </w:tc>
        <w:tc>
          <w:tcPr>
            <w:tcW w:w="15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6"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46" w:type="dxa"/>
            <w:gridSpan w:val="2"/>
            <w:vMerge/>
            <w:tcBorders>
              <w:left w:val="single" w:sz="4" w:space="0" w:color="000000"/>
              <w:bottom w:val="single" w:sz="4" w:space="0" w:color="000000"/>
              <w:right w:val="single" w:sz="4" w:space="0" w:color="000000"/>
            </w:tcBorders>
            <w:shd w:val="clear" w:color="auto" w:fill="D2D2D2"/>
          </w:tcPr>
          <w:p>
            <w:pPr/>
          </w:p>
        </w:tc>
        <w:tc>
          <w:tcPr>
            <w:tcW w:w="1544" w:type="dxa"/>
            <w:gridSpan w:val="2"/>
            <w:vMerge/>
            <w:tcBorders>
              <w:left w:val="single" w:sz="4" w:space="0" w:color="000000"/>
              <w:bottom w:val="single" w:sz="4" w:space="0" w:color="000000"/>
              <w:right w:val="single" w:sz="4" w:space="0" w:color="FFFFFF"/>
            </w:tcBorders>
            <w:shd w:val="clear" w:color="auto" w:fill="D2D2D2"/>
          </w:tcPr>
          <w:p>
            <w:pPr/>
          </w:p>
        </w:tc>
        <w:tc>
          <w:tcPr>
            <w:tcW w:w="802" w:type="dxa"/>
            <w:vMerge/>
            <w:tcBorders>
              <w:left w:val="single" w:sz="4" w:space="0" w:color="FFFFFF"/>
              <w:bottom w:val="nil" w:sz="6" w:space="0" w:color="auto"/>
              <w:right w:val="single" w:sz="4" w:space="0" w:color="000000"/>
            </w:tcBorders>
            <w:shd w:val="clear" w:color="auto" w:fill="D2D2D2"/>
          </w:tcPr>
          <w:p>
            <w:pPr/>
          </w:p>
        </w:tc>
        <w:tc>
          <w:tcPr>
            <w:tcW w:w="1594" w:type="dxa"/>
            <w:gridSpan w:val="2"/>
            <w:vMerge/>
            <w:tcBorders>
              <w:left w:val="single" w:sz="4" w:space="0" w:color="000000"/>
              <w:bottom w:val="single" w:sz="4" w:space="0" w:color="000000"/>
              <w:right w:val="single" w:sz="4" w:space="0" w:color="000000"/>
            </w:tcBorders>
            <w:shd w:val="clear" w:color="auto" w:fill="D2D2D2"/>
          </w:tcPr>
          <w:p>
            <w:pPr/>
          </w:p>
        </w:tc>
        <w:tc>
          <w:tcPr>
            <w:tcW w:w="1608" w:type="dxa"/>
            <w:gridSpan w:val="2"/>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659" w:type="dxa"/>
            <w:vMerge/>
            <w:tcBorders>
              <w:left w:val="single" w:sz="4" w:space="0" w:color="000000"/>
              <w:bottom w:val="single" w:sz="4"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3" w:type="dxa"/>
            <w:vMerge w:val="restart"/>
            <w:tcBorders>
              <w:top w:val="single" w:sz="4" w:space="0" w:color="000000"/>
              <w:left w:val="single" w:sz="4" w:space="0" w:color="000000"/>
              <w:right w:val="single" w:sz="4" w:space="0" w:color="FFFFFF"/>
            </w:tcBorders>
            <w:shd w:val="clear" w:color="auto" w:fill="D2D2D2"/>
          </w:tcPr>
          <w:p>
            <w:pPr>
              <w:pStyle w:val="TableParagraph"/>
              <w:spacing w:line="350" w:lineRule="auto" w:before="56"/>
              <w:ind w:left="292" w:right="10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2"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659" w:type="dxa"/>
            <w:vMerge w:val="restart"/>
            <w:tcBorders>
              <w:top w:val="single" w:sz="4" w:space="0" w:color="FFFFFF"/>
              <w:left w:val="single" w:sz="4" w:space="0" w:color="000000"/>
              <w:right w:val="single" w:sz="4" w:space="0" w:color="000000"/>
            </w:tcBorders>
            <w:shd w:val="clear" w:color="auto" w:fill="D2D2D2"/>
          </w:tcPr>
          <w:p>
            <w:pPr/>
          </w:p>
        </w:tc>
        <w:tc>
          <w:tcPr>
            <w:tcW w:w="77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3" w:type="dxa"/>
            <w:vMerge/>
            <w:tcBorders>
              <w:left w:val="single" w:sz="4" w:space="0" w:color="000000"/>
              <w:right w:val="single" w:sz="4" w:space="0" w:color="FFFFFF"/>
            </w:tcBorders>
            <w:shd w:val="clear" w:color="auto" w:fill="D2D2D2"/>
          </w:tcPr>
          <w:p>
            <w:pPr/>
          </w:p>
        </w:tc>
        <w:tc>
          <w:tcPr>
            <w:tcW w:w="802" w:type="dxa"/>
            <w:vMerge/>
            <w:tcBorders>
              <w:left w:val="single" w:sz="4" w:space="0" w:color="FFFFFF"/>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3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4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59"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70" w:type="dxa"/>
            <w:vMerge/>
            <w:tcBorders>
              <w:left w:val="single" w:sz="4" w:space="0" w:color="000000"/>
              <w:bottom w:val="nil" w:sz="6" w:space="0" w:color="auto"/>
              <w:right w:val="single" w:sz="4" w:space="0" w:color="000000"/>
            </w:tcBorders>
            <w:shd w:val="clear" w:color="auto" w:fill="D2D2D2"/>
          </w:tcPr>
          <w:p>
            <w:pPr/>
          </w:p>
        </w:tc>
        <w:tc>
          <w:tcPr>
            <w:tcW w:w="773" w:type="dxa"/>
            <w:vMerge/>
            <w:tcBorders>
              <w:left w:val="single" w:sz="4" w:space="0" w:color="000000"/>
              <w:right w:val="single" w:sz="4" w:space="0" w:color="FFFFFF"/>
            </w:tcBorders>
            <w:shd w:val="clear" w:color="auto" w:fill="D2D2D2"/>
          </w:tcPr>
          <w:p>
            <w:pPr/>
          </w:p>
        </w:tc>
        <w:tc>
          <w:tcPr>
            <w:tcW w:w="802" w:type="dxa"/>
            <w:vMerge w:val="restart"/>
            <w:tcBorders>
              <w:top w:val="nil" w:sz="6" w:space="0" w:color="auto"/>
              <w:left w:val="single" w:sz="4" w:space="0" w:color="FFFFFF"/>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07" w:type="dxa"/>
            <w:vMerge/>
            <w:tcBorders>
              <w:left w:val="single" w:sz="4" w:space="0" w:color="000000"/>
              <w:bottom w:val="nil" w:sz="6" w:space="0" w:color="auto"/>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659" w:type="dxa"/>
            <w:vMerge/>
            <w:tcBorders>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vMerge/>
            <w:tcBorders>
              <w:left w:val="single" w:sz="4" w:space="0" w:color="000000"/>
              <w:bottom w:val="single" w:sz="4" w:space="0" w:color="000000"/>
              <w:right w:val="single" w:sz="4" w:space="0" w:color="FFFFFF"/>
            </w:tcBorders>
            <w:shd w:val="clear" w:color="auto" w:fill="D2D2D2"/>
          </w:tcPr>
          <w:p>
            <w:pPr/>
          </w:p>
        </w:tc>
        <w:tc>
          <w:tcPr>
            <w:tcW w:w="802" w:type="dxa"/>
            <w:vMerge/>
            <w:tcBorders>
              <w:left w:val="single" w:sz="4" w:space="0" w:color="FFFFFF"/>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r>
      <w:tr>
        <w:trPr>
          <w:trHeight w:val="758"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82"/>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left="83" w:right="0"/>
              <w:jc w:val="center"/>
              <w:rPr>
                <w:rFonts w:ascii="Times New Roman" w:hAnsi="Times New Roman" w:cs="Times New Roman" w:eastAsia="Times New Roman" w:hint="default"/>
                <w:sz w:val="18"/>
                <w:szCs w:val="18"/>
              </w:rPr>
            </w:pPr>
            <w:r>
              <w:rPr>
                <w:rFonts w:ascii="Times New Roman"/>
                <w:sz w:val="18"/>
              </w:rPr>
              <w:t>117,277,</w:t>
            </w:r>
          </w:p>
          <w:p>
            <w:pPr>
              <w:pStyle w:val="TableParagraph"/>
              <w:spacing w:line="240" w:lineRule="auto" w:before="136"/>
              <w:ind w:left="219" w:right="0"/>
              <w:jc w:val="center"/>
              <w:rPr>
                <w:rFonts w:ascii="Times New Roman" w:hAnsi="Times New Roman" w:cs="Times New Roman" w:eastAsia="Times New Roman" w:hint="default"/>
                <w:sz w:val="18"/>
                <w:szCs w:val="18"/>
              </w:rPr>
            </w:pPr>
            <w:r>
              <w:rPr>
                <w:rFonts w:ascii="Times New Roman"/>
                <w:sz w:val="18"/>
              </w:rPr>
              <w:t>135.48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117,277,</w:t>
            </w:r>
          </w:p>
          <w:p>
            <w:pPr>
              <w:pStyle w:val="TableParagraph"/>
              <w:spacing w:line="240" w:lineRule="auto" w:before="136"/>
              <w:ind w:left="223" w:right="0"/>
              <w:jc w:val="center"/>
              <w:rPr>
                <w:rFonts w:ascii="Times New Roman" w:hAnsi="Times New Roman" w:cs="Times New Roman" w:eastAsia="Times New Roman" w:hint="default"/>
                <w:sz w:val="18"/>
                <w:szCs w:val="18"/>
              </w:rPr>
            </w:pPr>
            <w:r>
              <w:rPr>
                <w:rFonts w:ascii="Times New Roman"/>
                <w:sz w:val="18"/>
              </w:rPr>
              <w:t>135.48</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71,960,34</w:t>
            </w:r>
          </w:p>
          <w:p>
            <w:pPr>
              <w:pStyle w:val="TableParagraph"/>
              <w:spacing w:line="240" w:lineRule="auto" w:before="136"/>
              <w:ind w:left="441" w:right="0"/>
              <w:jc w:val="left"/>
              <w:rPr>
                <w:rFonts w:ascii="Times New Roman" w:hAnsi="Times New Roman" w:cs="Times New Roman" w:eastAsia="Times New Roman" w:hint="default"/>
                <w:sz w:val="18"/>
                <w:szCs w:val="18"/>
              </w:rPr>
            </w:pPr>
            <w:r>
              <w:rPr>
                <w:rFonts w:ascii="Times New Roman"/>
                <w:sz w:val="18"/>
              </w:rPr>
              <w:t>3.90</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55,240,34</w:t>
            </w:r>
          </w:p>
          <w:p>
            <w:pPr>
              <w:pStyle w:val="TableParagraph"/>
              <w:spacing w:line="240" w:lineRule="auto" w:before="136"/>
              <w:ind w:left="460" w:right="0"/>
              <w:jc w:val="left"/>
              <w:rPr>
                <w:rFonts w:ascii="Times New Roman" w:hAnsi="Times New Roman" w:cs="Times New Roman" w:eastAsia="Times New Roman" w:hint="default"/>
                <w:sz w:val="18"/>
                <w:szCs w:val="18"/>
              </w:rPr>
            </w:pPr>
            <w:r>
              <w:rPr>
                <w:rFonts w:ascii="Times New Roman"/>
                <w:sz w:val="18"/>
              </w:rPr>
              <w:t>3.90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76.76%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16,720,000.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r>
      <w:tr>
        <w:trPr>
          <w:trHeight w:val="759"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82"/>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6"/>
              <w:ind w:left="104" w:right="0"/>
              <w:jc w:val="left"/>
              <w:rPr>
                <w:rFonts w:ascii="Times New Roman" w:hAnsi="Times New Roman" w:cs="Times New Roman" w:eastAsia="Times New Roman" w:hint="default"/>
                <w:sz w:val="18"/>
                <w:szCs w:val="18"/>
              </w:rPr>
            </w:pPr>
            <w:r>
              <w:rPr>
                <w:rFonts w:ascii="Times New Roman"/>
                <w:sz w:val="18"/>
              </w:rPr>
              <w:t>2,960,08</w:t>
            </w:r>
          </w:p>
          <w:p>
            <w:pPr>
              <w:pStyle w:val="TableParagraph"/>
              <w:spacing w:line="240" w:lineRule="auto" w:before="136"/>
              <w:ind w:left="104" w:right="0"/>
              <w:jc w:val="left"/>
              <w:rPr>
                <w:rFonts w:ascii="Times New Roman" w:hAnsi="Times New Roman" w:cs="Times New Roman" w:eastAsia="Times New Roman" w:hint="default"/>
                <w:sz w:val="18"/>
                <w:szCs w:val="18"/>
              </w:rPr>
            </w:pPr>
            <w:r>
              <w:rPr>
                <w:rFonts w:ascii="Times New Roman"/>
                <w:sz w:val="18"/>
              </w:rPr>
              <w:t>5,058.36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96.19%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435,001,</w:t>
            </w:r>
          </w:p>
          <w:p>
            <w:pPr>
              <w:pStyle w:val="TableParagraph"/>
              <w:spacing w:line="240" w:lineRule="auto" w:before="136"/>
              <w:ind w:left="223" w:right="0"/>
              <w:jc w:val="center"/>
              <w:rPr>
                <w:rFonts w:ascii="Times New Roman" w:hAnsi="Times New Roman" w:cs="Times New Roman" w:eastAsia="Times New Roman" w:hint="default"/>
                <w:sz w:val="18"/>
                <w:szCs w:val="18"/>
              </w:rPr>
            </w:pPr>
            <w:r>
              <w:rPr>
                <w:rFonts w:ascii="Times New Roman"/>
                <w:sz w:val="18"/>
              </w:rPr>
              <w:t>747.30</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14.70%</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24" w:right="0"/>
              <w:jc w:val="center"/>
              <w:rPr>
                <w:rFonts w:ascii="Times New Roman" w:hAnsi="Times New Roman" w:cs="Times New Roman" w:eastAsia="Times New Roman" w:hint="default"/>
                <w:sz w:val="18"/>
                <w:szCs w:val="18"/>
              </w:rPr>
            </w:pPr>
            <w:r>
              <w:rPr>
                <w:rFonts w:ascii="Times New Roman"/>
                <w:sz w:val="18"/>
              </w:rPr>
              <w:t>2,525,083</w:t>
            </w:r>
          </w:p>
          <w:p>
            <w:pPr>
              <w:pStyle w:val="TableParagraph"/>
              <w:spacing w:line="240" w:lineRule="auto" w:before="136"/>
              <w:ind w:left="205" w:right="0"/>
              <w:jc w:val="center"/>
              <w:rPr>
                <w:rFonts w:ascii="Times New Roman" w:hAnsi="Times New Roman" w:cs="Times New Roman" w:eastAsia="Times New Roman" w:hint="default"/>
                <w:sz w:val="18"/>
                <w:szCs w:val="18"/>
              </w:rPr>
            </w:pPr>
            <w:r>
              <w:rPr>
                <w:rFonts w:ascii="Times New Roman"/>
                <w:sz w:val="18"/>
              </w:rPr>
              <w:t>,311.03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3,711,403</w:t>
            </w:r>
          </w:p>
          <w:p>
            <w:pPr>
              <w:pStyle w:val="TableParagraph"/>
              <w:spacing w:line="240" w:lineRule="auto" w:before="136"/>
              <w:ind w:left="194" w:right="0"/>
              <w:jc w:val="center"/>
              <w:rPr>
                <w:rFonts w:ascii="Times New Roman" w:hAnsi="Times New Roman" w:cs="Times New Roman" w:eastAsia="Times New Roman" w:hint="default"/>
                <w:sz w:val="18"/>
                <w:szCs w:val="18"/>
              </w:rPr>
            </w:pPr>
            <w:r>
              <w:rPr>
                <w:rFonts w:ascii="Times New Roman"/>
                <w:sz w:val="18"/>
              </w:rPr>
              <w:t>,752.23</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323,636,7</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47.64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3,387,767,0</w:t>
            </w:r>
          </w:p>
          <w:p>
            <w:pPr>
              <w:pStyle w:val="TableParagraph"/>
              <w:spacing w:line="240" w:lineRule="auto" w:before="136"/>
              <w:ind w:left="506" w:right="0"/>
              <w:jc w:val="left"/>
              <w:rPr>
                <w:rFonts w:ascii="Times New Roman" w:hAnsi="Times New Roman" w:cs="Times New Roman" w:eastAsia="Times New Roman" w:hint="default"/>
                <w:sz w:val="18"/>
                <w:szCs w:val="18"/>
              </w:rPr>
            </w:pPr>
            <w:r>
              <w:rPr>
                <w:rFonts w:ascii="Times New Roman"/>
                <w:sz w:val="18"/>
              </w:rPr>
              <w:t>04.59</w:t>
            </w:r>
          </w:p>
        </w:tc>
      </w:tr>
      <w:tr>
        <w:trPr>
          <w:trHeight w:val="415"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FFFFFF"/>
            </w:tcBorders>
          </w:tcPr>
          <w:p>
            <w:pPr/>
          </w:p>
        </w:tc>
        <w:tc>
          <w:tcPr>
            <w:tcW w:w="802" w:type="dxa"/>
            <w:tcBorders>
              <w:top w:val="single" w:sz="4" w:space="0" w:color="000000"/>
              <w:left w:val="single" w:sz="4" w:space="0" w:color="FFFFFF"/>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82"/>
              <w:jc w:val="left"/>
              <w:rPr>
                <w:rFonts w:ascii="宋体" w:hAnsi="宋体" w:cs="宋体" w:eastAsia="宋体" w:hint="default"/>
                <w:sz w:val="18"/>
                <w:szCs w:val="18"/>
              </w:rPr>
            </w:pPr>
            <w:r>
              <w:rPr>
                <w:rFonts w:ascii="宋体" w:hAnsi="宋体" w:cs="宋体" w:eastAsia="宋体" w:hint="default"/>
                <w:sz w:val="18"/>
                <w:szCs w:val="18"/>
              </w:rPr>
              <w:t>应收关联方的应收 款项</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0" w:right="0"/>
              <w:jc w:val="left"/>
              <w:rPr>
                <w:rFonts w:ascii="Times New Roman" w:hAnsi="Times New Roman" w:cs="Times New Roman" w:eastAsia="Times New Roman" w:hint="default"/>
                <w:sz w:val="18"/>
                <w:szCs w:val="18"/>
              </w:rPr>
            </w:pPr>
            <w:r>
              <w:rPr>
                <w:rFonts w:ascii="Times New Roman"/>
                <w:sz w:val="18"/>
              </w:rPr>
              <w:t>2,008,18</w:t>
            </w:r>
          </w:p>
          <w:p>
            <w:pPr>
              <w:pStyle w:val="TableParagraph"/>
              <w:spacing w:line="240" w:lineRule="auto" w:before="136"/>
              <w:ind w:left="427" w:right="0"/>
              <w:jc w:val="left"/>
              <w:rPr>
                <w:rFonts w:ascii="Times New Roman" w:hAnsi="Times New Roman" w:cs="Times New Roman" w:eastAsia="Times New Roman" w:hint="default"/>
                <w:sz w:val="18"/>
                <w:szCs w:val="18"/>
              </w:rPr>
            </w:pPr>
            <w:r>
              <w:rPr>
                <w:rFonts w:ascii="Times New Roman"/>
                <w:sz w:val="18"/>
              </w:rPr>
              <w:t>5.60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61,132.7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6</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1,947,052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5,838,812</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.92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947,246.6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4,891,566.2</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8</w:t>
            </w:r>
          </w:p>
        </w:tc>
      </w:tr>
      <w:tr>
        <w:trPr>
          <w:trHeight w:val="75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82"/>
              <w:jc w:val="left"/>
              <w:rPr>
                <w:rFonts w:ascii="宋体" w:hAnsi="宋体" w:cs="宋体" w:eastAsia="宋体" w:hint="default"/>
                <w:sz w:val="18"/>
                <w:szCs w:val="18"/>
              </w:rPr>
            </w:pPr>
            <w:r>
              <w:rPr>
                <w:rFonts w:ascii="宋体" w:hAnsi="宋体" w:cs="宋体" w:eastAsia="宋体" w:hint="default"/>
                <w:sz w:val="18"/>
                <w:szCs w:val="18"/>
              </w:rPr>
              <w:t>应收经销商客户的 应收款项</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0" w:right="0"/>
              <w:jc w:val="left"/>
              <w:rPr>
                <w:rFonts w:ascii="Times New Roman" w:hAnsi="Times New Roman" w:cs="Times New Roman" w:eastAsia="Times New Roman" w:hint="default"/>
                <w:sz w:val="18"/>
                <w:szCs w:val="18"/>
              </w:rPr>
            </w:pPr>
            <w:r>
              <w:rPr>
                <w:rFonts w:ascii="Times New Roman"/>
                <w:sz w:val="18"/>
              </w:rPr>
              <w:t>2,202,54</w:t>
            </w:r>
          </w:p>
          <w:p>
            <w:pPr>
              <w:pStyle w:val="TableParagraph"/>
              <w:spacing w:line="240" w:lineRule="auto" w:before="136"/>
              <w:ind w:left="110" w:right="0"/>
              <w:jc w:val="left"/>
              <w:rPr>
                <w:rFonts w:ascii="Times New Roman" w:hAnsi="Times New Roman" w:cs="Times New Roman" w:eastAsia="Times New Roman" w:hint="default"/>
                <w:sz w:val="18"/>
                <w:szCs w:val="18"/>
              </w:rPr>
            </w:pPr>
            <w:r>
              <w:rPr>
                <w:rFonts w:ascii="Times New Roman"/>
                <w:sz w:val="18"/>
              </w:rPr>
              <w:t>8,603.03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71.57%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307,333,</w:t>
            </w:r>
          </w:p>
          <w:p>
            <w:pPr>
              <w:pStyle w:val="TableParagraph"/>
              <w:spacing w:line="240" w:lineRule="auto" w:before="136"/>
              <w:ind w:left="223" w:right="0"/>
              <w:jc w:val="center"/>
              <w:rPr>
                <w:rFonts w:ascii="Times New Roman" w:hAnsi="Times New Roman" w:cs="Times New Roman" w:eastAsia="Times New Roman" w:hint="default"/>
                <w:sz w:val="18"/>
                <w:szCs w:val="18"/>
              </w:rPr>
            </w:pPr>
            <w:r>
              <w:rPr>
                <w:rFonts w:ascii="Times New Roman"/>
                <w:sz w:val="18"/>
              </w:rPr>
              <w:t>600.84</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13.95%</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24" w:right="0"/>
              <w:jc w:val="center"/>
              <w:rPr>
                <w:rFonts w:ascii="Times New Roman" w:hAnsi="Times New Roman" w:cs="Times New Roman" w:eastAsia="Times New Roman" w:hint="default"/>
                <w:sz w:val="18"/>
                <w:szCs w:val="18"/>
              </w:rPr>
            </w:pPr>
            <w:r>
              <w:rPr>
                <w:rFonts w:ascii="Times New Roman"/>
                <w:sz w:val="18"/>
              </w:rPr>
              <w:t>1,895,215</w:t>
            </w:r>
          </w:p>
          <w:p>
            <w:pPr>
              <w:pStyle w:val="TableParagraph"/>
              <w:spacing w:line="240" w:lineRule="auto" w:before="136"/>
              <w:ind w:left="205" w:right="0"/>
              <w:jc w:val="center"/>
              <w:rPr>
                <w:rFonts w:ascii="Times New Roman" w:hAnsi="Times New Roman" w:cs="Times New Roman" w:eastAsia="Times New Roman" w:hint="default"/>
                <w:sz w:val="18"/>
                <w:szCs w:val="18"/>
              </w:rPr>
            </w:pPr>
            <w:r>
              <w:rPr>
                <w:rFonts w:ascii="Times New Roman"/>
                <w:sz w:val="18"/>
              </w:rPr>
              <w:t>,002.16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3,043,388</w:t>
            </w:r>
          </w:p>
          <w:p>
            <w:pPr>
              <w:pStyle w:val="TableParagraph"/>
              <w:spacing w:line="240" w:lineRule="auto" w:before="136"/>
              <w:ind w:left="194" w:right="0"/>
              <w:jc w:val="center"/>
              <w:rPr>
                <w:rFonts w:ascii="Times New Roman" w:hAnsi="Times New Roman" w:cs="Times New Roman" w:eastAsia="Times New Roman" w:hint="default"/>
                <w:sz w:val="18"/>
                <w:szCs w:val="18"/>
              </w:rPr>
            </w:pPr>
            <w:r>
              <w:rPr>
                <w:rFonts w:ascii="Times New Roman"/>
                <w:sz w:val="18"/>
              </w:rPr>
              <w:t>,184.37</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80.45%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320,207,8</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86.86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2,723,180,2</w:t>
            </w:r>
          </w:p>
          <w:p>
            <w:pPr>
              <w:pStyle w:val="TableParagraph"/>
              <w:spacing w:line="240" w:lineRule="auto" w:before="136"/>
              <w:ind w:left="506" w:right="0"/>
              <w:jc w:val="left"/>
              <w:rPr>
                <w:rFonts w:ascii="Times New Roman" w:hAnsi="Times New Roman" w:cs="Times New Roman" w:eastAsia="Times New Roman" w:hint="default"/>
                <w:sz w:val="18"/>
                <w:szCs w:val="18"/>
              </w:rPr>
            </w:pPr>
            <w:r>
              <w:rPr>
                <w:rFonts w:ascii="Times New Roman"/>
                <w:sz w:val="18"/>
              </w:rPr>
              <w:t>97.51</w:t>
            </w:r>
          </w:p>
        </w:tc>
      </w:tr>
      <w:tr>
        <w:trPr>
          <w:trHeight w:val="75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应收保理款项</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9" w:right="0"/>
              <w:jc w:val="center"/>
              <w:rPr>
                <w:rFonts w:ascii="Times New Roman" w:hAnsi="Times New Roman" w:cs="Times New Roman" w:eastAsia="Times New Roman" w:hint="default"/>
                <w:sz w:val="18"/>
                <w:szCs w:val="18"/>
              </w:rPr>
            </w:pPr>
            <w:r>
              <w:rPr>
                <w:rFonts w:ascii="Times New Roman"/>
                <w:sz w:val="18"/>
              </w:rPr>
              <w:t>755,528,</w:t>
            </w:r>
          </w:p>
          <w:p>
            <w:pPr>
              <w:pStyle w:val="TableParagraph"/>
              <w:spacing w:line="240" w:lineRule="auto" w:before="136"/>
              <w:ind w:left="225" w:right="0"/>
              <w:jc w:val="center"/>
              <w:rPr>
                <w:rFonts w:ascii="Times New Roman" w:hAnsi="Times New Roman" w:cs="Times New Roman" w:eastAsia="Times New Roman" w:hint="default"/>
                <w:sz w:val="18"/>
                <w:szCs w:val="18"/>
              </w:rPr>
            </w:pPr>
            <w:r>
              <w:rPr>
                <w:rFonts w:ascii="Times New Roman"/>
                <w:sz w:val="18"/>
              </w:rPr>
              <w:t>269.73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127,607,</w:t>
            </w:r>
          </w:p>
          <w:p>
            <w:pPr>
              <w:pStyle w:val="TableParagraph"/>
              <w:spacing w:line="240" w:lineRule="auto" w:before="136"/>
              <w:ind w:left="223" w:right="0"/>
              <w:jc w:val="center"/>
              <w:rPr>
                <w:rFonts w:ascii="Times New Roman" w:hAnsi="Times New Roman" w:cs="Times New Roman" w:eastAsia="Times New Roman" w:hint="default"/>
                <w:sz w:val="18"/>
                <w:szCs w:val="18"/>
              </w:rPr>
            </w:pPr>
            <w:r>
              <w:rPr>
                <w:rFonts w:ascii="Times New Roman"/>
                <w:sz w:val="18"/>
              </w:rPr>
              <w:t>013.70</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16.89%</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47" w:right="0"/>
              <w:jc w:val="left"/>
              <w:rPr>
                <w:rFonts w:ascii="Times New Roman" w:hAnsi="Times New Roman" w:cs="Times New Roman" w:eastAsia="Times New Roman" w:hint="default"/>
                <w:sz w:val="18"/>
                <w:szCs w:val="18"/>
              </w:rPr>
            </w:pPr>
            <w:r>
              <w:rPr>
                <w:rFonts w:ascii="Times New Roman"/>
                <w:sz w:val="18"/>
              </w:rPr>
              <w:t>627,921,2</w:t>
            </w:r>
          </w:p>
          <w:p>
            <w:pPr>
              <w:pStyle w:val="TableParagraph"/>
              <w:spacing w:line="240" w:lineRule="auto" w:before="136"/>
              <w:ind w:left="362" w:right="0"/>
              <w:jc w:val="left"/>
              <w:rPr>
                <w:rFonts w:ascii="Times New Roman" w:hAnsi="Times New Roman" w:cs="Times New Roman" w:eastAsia="Times New Roman" w:hint="default"/>
                <w:sz w:val="18"/>
                <w:szCs w:val="18"/>
              </w:rPr>
            </w:pPr>
            <w:r>
              <w:rPr>
                <w:rFonts w:ascii="Times New Roman"/>
                <w:sz w:val="18"/>
              </w:rPr>
              <w:t>56.03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662,176,7</w:t>
            </w:r>
          </w:p>
          <w:p>
            <w:pPr>
              <w:pStyle w:val="TableParagraph"/>
              <w:spacing w:line="240" w:lineRule="auto" w:before="136"/>
              <w:ind w:left="350" w:right="0"/>
              <w:jc w:val="left"/>
              <w:rPr>
                <w:rFonts w:ascii="Times New Roman" w:hAnsi="Times New Roman" w:cs="Times New Roman" w:eastAsia="Times New Roman" w:hint="default"/>
                <w:sz w:val="18"/>
                <w:szCs w:val="18"/>
              </w:rPr>
            </w:pPr>
            <w:r>
              <w:rPr>
                <w:rFonts w:ascii="Times New Roman"/>
                <w:sz w:val="18"/>
              </w:rPr>
              <w:t>54.94</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2,481,614</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659,695,14</w:t>
            </w:r>
          </w:p>
          <w:p>
            <w:pPr>
              <w:pStyle w:val="TableParagraph"/>
              <w:spacing w:line="240" w:lineRule="auto" w:before="136"/>
              <w:ind w:left="598" w:right="0"/>
              <w:jc w:val="left"/>
              <w:rPr>
                <w:rFonts w:ascii="Times New Roman" w:hAnsi="Times New Roman" w:cs="Times New Roman" w:eastAsia="Times New Roman" w:hint="default"/>
                <w:sz w:val="18"/>
                <w:szCs w:val="18"/>
              </w:rPr>
            </w:pPr>
            <w:r>
              <w:rPr>
                <w:rFonts w:ascii="Times New Roman"/>
                <w:sz w:val="18"/>
              </w:rPr>
              <w:t>0.80</w:t>
            </w:r>
          </w:p>
        </w:tc>
      </w:tr>
      <w:tr>
        <w:trPr>
          <w:trHeight w:val="759"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0" w:right="0"/>
              <w:jc w:val="left"/>
              <w:rPr>
                <w:rFonts w:ascii="Times New Roman" w:hAnsi="Times New Roman" w:cs="Times New Roman" w:eastAsia="Times New Roman" w:hint="default"/>
                <w:sz w:val="18"/>
                <w:szCs w:val="18"/>
              </w:rPr>
            </w:pPr>
            <w:r>
              <w:rPr>
                <w:rFonts w:ascii="Times New Roman"/>
                <w:sz w:val="18"/>
              </w:rPr>
              <w:t>3,077,36</w:t>
            </w:r>
          </w:p>
          <w:p>
            <w:pPr>
              <w:pStyle w:val="TableParagraph"/>
              <w:spacing w:line="240" w:lineRule="auto" w:before="136"/>
              <w:ind w:left="110" w:right="0"/>
              <w:jc w:val="left"/>
              <w:rPr>
                <w:rFonts w:ascii="Times New Roman" w:hAnsi="Times New Roman" w:cs="Times New Roman" w:eastAsia="Times New Roman" w:hint="default"/>
                <w:sz w:val="18"/>
                <w:szCs w:val="18"/>
              </w:rPr>
            </w:pPr>
            <w:r>
              <w:rPr>
                <w:rFonts w:ascii="Times New Roman"/>
                <w:sz w:val="18"/>
              </w:rPr>
              <w:t>2,193.84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Times New Roman" w:hAnsi="Times New Roman" w:cs="Times New Roman" w:eastAsia="Times New Roman" w:hint="default"/>
                <w:sz w:val="18"/>
                <w:szCs w:val="18"/>
              </w:rPr>
            </w:pPr>
            <w:r>
              <w:rPr>
                <w:rFonts w:ascii="Times New Roman"/>
                <w:sz w:val="18"/>
              </w:rPr>
              <w:t>552,278,</w:t>
            </w:r>
          </w:p>
          <w:p>
            <w:pPr>
              <w:pStyle w:val="TableParagraph"/>
              <w:spacing w:line="240" w:lineRule="auto" w:before="136"/>
              <w:ind w:left="223" w:right="0"/>
              <w:jc w:val="center"/>
              <w:rPr>
                <w:rFonts w:ascii="Times New Roman" w:hAnsi="Times New Roman" w:cs="Times New Roman" w:eastAsia="Times New Roman" w:hint="default"/>
                <w:sz w:val="18"/>
                <w:szCs w:val="18"/>
              </w:rPr>
            </w:pPr>
            <w:r>
              <w:rPr>
                <w:rFonts w:ascii="Times New Roman"/>
                <w:sz w:val="18"/>
              </w:rPr>
              <w:t>882.78</w:t>
            </w:r>
          </w:p>
        </w:tc>
        <w:tc>
          <w:tcPr>
            <w:tcW w:w="77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17.95%</w:t>
            </w:r>
          </w:p>
        </w:tc>
        <w:tc>
          <w:tcPr>
            <w:tcW w:w="8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6"/>
              <w:ind w:left="24" w:right="0"/>
              <w:jc w:val="center"/>
              <w:rPr>
                <w:rFonts w:ascii="Times New Roman" w:hAnsi="Times New Roman" w:cs="Times New Roman" w:eastAsia="Times New Roman" w:hint="default"/>
                <w:sz w:val="18"/>
                <w:szCs w:val="18"/>
              </w:rPr>
            </w:pPr>
            <w:r>
              <w:rPr>
                <w:rFonts w:ascii="Times New Roman"/>
                <w:sz w:val="18"/>
              </w:rPr>
              <w:t>2,525,083</w:t>
            </w:r>
          </w:p>
          <w:p>
            <w:pPr>
              <w:pStyle w:val="TableParagraph"/>
              <w:spacing w:line="240" w:lineRule="auto" w:before="136"/>
              <w:ind w:left="205" w:right="0"/>
              <w:jc w:val="center"/>
              <w:rPr>
                <w:rFonts w:ascii="Times New Roman" w:hAnsi="Times New Roman" w:cs="Times New Roman" w:eastAsia="Times New Roman" w:hint="default"/>
                <w:sz w:val="18"/>
                <w:szCs w:val="18"/>
              </w:rPr>
            </w:pPr>
            <w:r>
              <w:rPr>
                <w:rFonts w:ascii="Times New Roman"/>
                <w:sz w:val="18"/>
              </w:rPr>
              <w:t>,311.03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3,783,364</w:t>
            </w:r>
          </w:p>
          <w:p>
            <w:pPr>
              <w:pStyle w:val="TableParagraph"/>
              <w:spacing w:line="240" w:lineRule="auto" w:before="136"/>
              <w:ind w:left="194" w:right="0"/>
              <w:jc w:val="center"/>
              <w:rPr>
                <w:rFonts w:ascii="Times New Roman" w:hAnsi="Times New Roman" w:cs="Times New Roman" w:eastAsia="Times New Roman" w:hint="default"/>
                <w:sz w:val="18"/>
                <w:szCs w:val="18"/>
              </w:rPr>
            </w:pPr>
            <w:r>
              <w:rPr>
                <w:rFonts w:ascii="Times New Roman"/>
                <w:sz w:val="18"/>
              </w:rPr>
              <w:t>,096.13</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378,877,0</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91.54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3,404,487,0</w:t>
            </w:r>
          </w:p>
          <w:p>
            <w:pPr>
              <w:pStyle w:val="TableParagraph"/>
              <w:spacing w:line="240" w:lineRule="auto" w:before="136"/>
              <w:ind w:left="506" w:right="0"/>
              <w:jc w:val="left"/>
              <w:rPr>
                <w:rFonts w:ascii="Times New Roman" w:hAnsi="Times New Roman" w:cs="Times New Roman" w:eastAsia="Times New Roman" w:hint="default"/>
                <w:sz w:val="18"/>
                <w:szCs w:val="18"/>
              </w:rPr>
            </w:pPr>
            <w:r>
              <w:rPr>
                <w:rFonts w:ascii="Times New Roman"/>
                <w:sz w:val="18"/>
              </w:rPr>
              <w:t>04.59</w:t>
            </w:r>
          </w:p>
        </w:tc>
      </w:tr>
    </w:tbl>
    <w:p>
      <w:pPr>
        <w:pStyle w:val="BodyText"/>
        <w:spacing w:line="424" w:lineRule="auto" w:before="9"/>
        <w:ind w:left="213" w:right="6153"/>
        <w:jc w:val="left"/>
      </w:pPr>
      <w:r>
        <w:rPr/>
        <w:t>按组合计提坏账准备：</w:t>
      </w:r>
      <w:r>
        <w:rPr>
          <w:w w:val="99"/>
        </w:rPr>
        <w:t> </w:t>
      </w:r>
      <w:r>
        <w:rPr/>
        <w:t>组合中，按应收关联方组合计提坏账准备的应收账款</w:t>
      </w:r>
    </w:p>
    <w:p>
      <w:pPr>
        <w:pStyle w:val="BodyText"/>
        <w:spacing w:line="240" w:lineRule="auto" w:before="4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283"/>
        <w:gridCol w:w="2516"/>
        <w:gridCol w:w="2559"/>
        <w:gridCol w:w="2499"/>
      </w:tblGrid>
      <w:tr>
        <w:trPr>
          <w:trHeight w:val="415" w:hRule="exact"/>
        </w:trPr>
        <w:tc>
          <w:tcPr>
            <w:tcW w:w="228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57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283" w:type="dxa"/>
            <w:vMerge/>
            <w:tcBorders>
              <w:left w:val="single" w:sz="4" w:space="0" w:color="000000"/>
              <w:bottom w:val="single" w:sz="4" w:space="0" w:color="000000"/>
              <w:right w:val="single" w:sz="4" w:space="0" w:color="000000"/>
            </w:tcBorders>
            <w:shd w:val="clear" w:color="auto" w:fill="D9D9D9"/>
          </w:tcPr>
          <w:p>
            <w:pPr/>
          </w:p>
        </w:tc>
        <w:tc>
          <w:tcPr>
            <w:tcW w:w="25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p>
        </w:tc>
      </w:tr>
      <w:tr>
        <w:trPr>
          <w:trHeight w:val="41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2,008,185.60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61,132.76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3.04</w:t>
            </w:r>
          </w:p>
        </w:tc>
      </w:tr>
      <w:tr>
        <w:trPr>
          <w:trHeight w:val="41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2,008,185.60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61,132.76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pacing w:val="-1"/>
                <w:sz w:val="18"/>
              </w:rPr>
              <w:t>3.04</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1138" w:header="750" w:top="1100" w:bottom="1320" w:left="920" w:right="0"/>
          <w:pgNumType w:start="151"/>
        </w:sectPr>
      </w:pPr>
    </w:p>
    <w:p>
      <w:pPr>
        <w:spacing w:line="240" w:lineRule="auto" w:before="7"/>
        <w:rPr>
          <w:rFonts w:ascii="宋体" w:hAnsi="宋体" w:cs="宋体" w:eastAsia="宋体" w:hint="default"/>
          <w:sz w:val="23"/>
          <w:szCs w:val="23"/>
        </w:rPr>
      </w:pPr>
    </w:p>
    <w:p>
      <w:pPr>
        <w:pStyle w:val="BodyText"/>
        <w:spacing w:line="240" w:lineRule="auto" w:before="37"/>
        <w:ind w:left="213" w:right="5182"/>
        <w:jc w:val="left"/>
      </w:pPr>
      <w:r>
        <w:rPr/>
        <w:t>组合计提项目：应收非关联方客户</w:t>
      </w:r>
    </w:p>
    <w:p>
      <w:pPr>
        <w:spacing w:line="240" w:lineRule="auto" w:before="7"/>
        <w:rPr>
          <w:rFonts w:ascii="宋体" w:hAnsi="宋体" w:cs="宋体" w:eastAsia="宋体" w:hint="default"/>
          <w:sz w:val="12"/>
          <w:szCs w:val="12"/>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2425"/>
        <w:gridCol w:w="2424"/>
        <w:gridCol w:w="2425"/>
        <w:gridCol w:w="2424"/>
      </w:tblGrid>
      <w:tr>
        <w:trPr>
          <w:trHeight w:val="415" w:hRule="exact"/>
        </w:trPr>
        <w:tc>
          <w:tcPr>
            <w:tcW w:w="2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425" w:type="dxa"/>
            <w:vMerge/>
            <w:tcBorders>
              <w:left w:val="single" w:sz="4" w:space="0" w:color="000000"/>
              <w:bottom w:val="single" w:sz="4" w:space="0" w:color="000000"/>
              <w:right w:val="single" w:sz="4" w:space="0" w:color="000000"/>
            </w:tcBorders>
            <w:shd w:val="clear" w:color="auto" w:fill="D2D2D2"/>
          </w:tcPr>
          <w:p>
            <w:pP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sz w:val="18"/>
                <w:szCs w:val="18"/>
              </w:rPr>
              <w:t>(%)</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1,831,410,082.59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34,598,907.77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90,212,063.19</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34,205,889.74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37.92</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61,174,883.12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36,261,660.88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59.28</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219,751,574.13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202,267,142.45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92.04</w:t>
            </w:r>
          </w:p>
        </w:tc>
      </w:tr>
      <w:tr>
        <w:trPr>
          <w:trHeight w:val="416" w:hRule="exact"/>
        </w:trPr>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2,202,548,603.03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307,333,600.84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13.95</w:t>
            </w:r>
          </w:p>
        </w:tc>
      </w:tr>
    </w:tbl>
    <w:p>
      <w:pPr>
        <w:spacing w:line="240" w:lineRule="auto" w:before="9"/>
        <w:rPr>
          <w:rFonts w:ascii="宋体" w:hAnsi="宋体" w:cs="宋体" w:eastAsia="宋体" w:hint="default"/>
          <w:sz w:val="9"/>
          <w:szCs w:val="9"/>
        </w:rPr>
      </w:pPr>
    </w:p>
    <w:p>
      <w:pPr>
        <w:pStyle w:val="BodyText"/>
        <w:spacing w:line="240" w:lineRule="auto" w:before="37"/>
        <w:ind w:left="213" w:right="5182"/>
        <w:jc w:val="left"/>
      </w:pPr>
      <w:r>
        <w:rPr/>
        <w:t>组合计提项目：应收保理款</w:t>
      </w:r>
    </w:p>
    <w:p>
      <w:pPr>
        <w:spacing w:line="240" w:lineRule="auto" w:before="7"/>
        <w:rPr>
          <w:rFonts w:ascii="宋体" w:hAnsi="宋体" w:cs="宋体" w:eastAsia="宋体" w:hint="default"/>
          <w:sz w:val="12"/>
          <w:szCs w:val="12"/>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2425"/>
        <w:gridCol w:w="2424"/>
        <w:gridCol w:w="2425"/>
        <w:gridCol w:w="2424"/>
      </w:tblGrid>
      <w:tr>
        <w:trPr>
          <w:trHeight w:val="415" w:hRule="exact"/>
        </w:trPr>
        <w:tc>
          <w:tcPr>
            <w:tcW w:w="2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2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425" w:type="dxa"/>
            <w:vMerge/>
            <w:tcBorders>
              <w:left w:val="single" w:sz="4" w:space="0" w:color="000000"/>
              <w:bottom w:val="single" w:sz="4" w:space="0" w:color="000000"/>
              <w:right w:val="single" w:sz="4" w:space="0" w:color="000000"/>
            </w:tcBorders>
            <w:shd w:val="clear" w:color="auto" w:fill="D2D2D2"/>
          </w:tcPr>
          <w:p>
            <w:pP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604,114,038.87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97,324,167.53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16.11%</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151,414,230.86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30,282,846.17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20.00%</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755,528,269.73</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127,607,013.70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16.89%</w:t>
            </w:r>
          </w:p>
        </w:tc>
      </w:tr>
    </w:tbl>
    <w:p>
      <w:pPr>
        <w:spacing w:line="240" w:lineRule="auto" w:before="10"/>
        <w:rPr>
          <w:rFonts w:ascii="宋体" w:hAnsi="宋体" w:cs="宋体" w:eastAsia="宋体" w:hint="default"/>
          <w:sz w:val="9"/>
          <w:szCs w:val="9"/>
        </w:rPr>
      </w:pPr>
    </w:p>
    <w:p>
      <w:pPr>
        <w:pStyle w:val="BodyText"/>
        <w:spacing w:line="314" w:lineRule="auto" w:before="37"/>
        <w:ind w:left="213" w:right="1270"/>
        <w:jc w:val="left"/>
      </w:pPr>
      <w:r>
        <w:rPr>
          <w:w w:val="95"/>
        </w:rPr>
        <w:t>如是按照预期信用损失一般模型计提应收账款坏账准备，请参照其他应收款的披露方式披露坏账准备的相关信   </w:t>
      </w:r>
      <w:r>
        <w:rPr>
          <w:spacing w:val="91"/>
          <w:w w:val="95"/>
        </w:rPr>
        <w:t> </w:t>
      </w:r>
      <w:r>
        <w:rPr>
          <w:spacing w:val="91"/>
          <w:w w:val="95"/>
        </w:rPr>
      </w:r>
      <w:r>
        <w:rPr/>
        <w:t>息：</w:t>
      </w:r>
    </w:p>
    <w:p>
      <w:pPr>
        <w:pStyle w:val="BodyText"/>
        <w:spacing w:line="458" w:lineRule="auto" w:before="175"/>
        <w:ind w:left="213" w:right="9059"/>
        <w:jc w:val="left"/>
      </w:pPr>
      <w:r>
        <w:rPr/>
        <w:t>√ 适用 □</w:t>
      </w:r>
      <w:r>
        <w:rPr>
          <w:spacing w:val="-6"/>
        </w:rPr>
        <w:t> </w:t>
      </w:r>
      <w:r>
        <w:rPr/>
        <w:t>不适用</w:t>
      </w:r>
      <w:r>
        <w:rPr>
          <w:w w:val="99"/>
        </w:rPr>
        <w:t> </w:t>
      </w:r>
      <w:r>
        <w:rPr/>
        <w:t>按账龄披露</w:t>
      </w:r>
    </w:p>
    <w:tbl>
      <w:tblPr>
        <w:tblW w:w="0" w:type="auto"/>
        <w:jc w:val="left"/>
        <w:tblInd w:w="100" w:type="dxa"/>
        <w:tblLayout w:type="fixed"/>
        <w:tblCellMar>
          <w:top w:w="0" w:type="dxa"/>
          <w:left w:w="0" w:type="dxa"/>
          <w:bottom w:w="0" w:type="dxa"/>
          <w:right w:w="0" w:type="dxa"/>
        </w:tblCellMar>
        <w:tblLook w:val="01E0"/>
      </w:tblPr>
      <w:tblGrid>
        <w:gridCol w:w="3287"/>
        <w:gridCol w:w="3286"/>
        <w:gridCol w:w="3284"/>
      </w:tblGrid>
      <w:tr>
        <w:trPr>
          <w:trHeight w:val="415" w:hRule="exact"/>
        </w:trPr>
        <w:tc>
          <w:tcPr>
            <w:tcW w:w="3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457"/>
              <w:jc w:val="right"/>
              <w:rPr>
                <w:rFonts w:ascii="宋体" w:hAnsi="宋体" w:cs="宋体" w:eastAsia="宋体" w:hint="default"/>
                <w:sz w:val="18"/>
                <w:szCs w:val="18"/>
              </w:rPr>
            </w:pPr>
            <w:r>
              <w:rPr>
                <w:rFonts w:ascii="宋体" w:hAnsi="宋体" w:cs="宋体" w:eastAsia="宋体" w:hint="default"/>
                <w:sz w:val="18"/>
                <w:szCs w:val="18"/>
              </w:rPr>
              <w:t>账龄</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2,440,760,038.21</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3,431,563,448.16</w:t>
            </w:r>
          </w:p>
        </w:tc>
      </w:tr>
      <w:tr>
        <w:trPr>
          <w:trHeight w:val="41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397,312,284.08</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71,098,999.39</w:t>
            </w:r>
          </w:p>
        </w:tc>
      </w:tr>
      <w:tr>
        <w:trPr>
          <w:trHeight w:val="41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70,484,233.21</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71,505,067.24</w:t>
            </w:r>
          </w:p>
        </w:tc>
      </w:tr>
      <w:tr>
        <w:trPr>
          <w:trHeight w:val="416"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168,805,638.34</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209,196,581.34</w:t>
            </w:r>
          </w:p>
        </w:tc>
      </w:tr>
      <w:tr>
        <w:trPr>
          <w:trHeight w:val="41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57"/>
              <w:jc w:val="right"/>
              <w:rPr>
                <w:rFonts w:ascii="宋体" w:hAnsi="宋体" w:cs="宋体" w:eastAsia="宋体" w:hint="default"/>
                <w:sz w:val="18"/>
                <w:szCs w:val="18"/>
              </w:rPr>
            </w:pPr>
            <w:r>
              <w:rPr>
                <w:rFonts w:ascii="宋体" w:hAnsi="宋体" w:cs="宋体" w:eastAsia="宋体" w:hint="default"/>
                <w:sz w:val="18"/>
                <w:szCs w:val="18"/>
              </w:rPr>
              <w:t>小计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3,077,362,193.84</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spacing w:val="-1"/>
                <w:sz w:val="18"/>
              </w:rPr>
              <w:t>3,783,364,096.13</w:t>
            </w:r>
          </w:p>
        </w:tc>
      </w:tr>
    </w:tbl>
    <w:p>
      <w:pPr>
        <w:spacing w:line="240" w:lineRule="auto" w:before="0"/>
        <w:rPr>
          <w:rFonts w:ascii="宋体" w:hAnsi="宋体" w:cs="宋体" w:eastAsia="宋体" w:hint="default"/>
          <w:sz w:val="20"/>
          <w:szCs w:val="20"/>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619"/>
        <w:gridCol w:w="1616"/>
        <w:gridCol w:w="1616"/>
        <w:gridCol w:w="1615"/>
        <w:gridCol w:w="1616"/>
        <w:gridCol w:w="1616"/>
      </w:tblGrid>
      <w:tr>
        <w:trPr>
          <w:trHeight w:val="415" w:hRule="exact"/>
        </w:trPr>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619"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1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620"/>
        <w:gridCol w:w="1616"/>
        <w:gridCol w:w="1616"/>
        <w:gridCol w:w="1615"/>
        <w:gridCol w:w="1616"/>
        <w:gridCol w:w="1616"/>
      </w:tblGrid>
      <w:tr>
        <w:trPr>
          <w:trHeight w:val="41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378,877,091.54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189,884,304.16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16,482,512.89</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552,278,882.81</w:t>
            </w:r>
          </w:p>
        </w:tc>
      </w:tr>
      <w:tr>
        <w:trPr>
          <w:trHeight w:val="415"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378,877,091.54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189,884,304.16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16,482,512.89</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552,278,882.81</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210" w:firstLine="400"/>
        <w:jc w:val="left"/>
      </w:pPr>
      <w:r>
        <w:rPr/>
        <w:t>本期按欠款方归集的期末余额前五名应收账款汇总金额</w:t>
      </w:r>
      <w:r>
        <w:rPr>
          <w:spacing w:val="-53"/>
        </w:rPr>
        <w:t> </w:t>
      </w:r>
      <w:r>
        <w:rPr>
          <w:rFonts w:ascii="Times New Roman" w:hAnsi="Times New Roman" w:cs="Times New Roman" w:eastAsia="Times New Roman" w:hint="default"/>
        </w:rPr>
        <w:t>894,051,793.67</w:t>
      </w:r>
      <w:r>
        <w:rPr>
          <w:rFonts w:ascii="Times New Roman" w:hAnsi="Times New Roman" w:cs="Times New Roman" w:eastAsia="Times New Roman" w:hint="default"/>
          <w:spacing w:val="-4"/>
        </w:rPr>
        <w:t> </w:t>
      </w:r>
      <w:r>
        <w:rPr/>
        <w:t>元，占应收账款期末余额合计数的</w:t>
      </w:r>
      <w:r>
        <w:rPr>
          <w:w w:val="99"/>
        </w:rPr>
        <w:t> </w:t>
      </w:r>
      <w:r>
        <w:rPr/>
        <w:t>比例</w:t>
      </w:r>
      <w:r>
        <w:rPr>
          <w:spacing w:val="-55"/>
        </w:rPr>
        <w:t> </w:t>
      </w:r>
      <w:r>
        <w:rPr>
          <w:rFonts w:ascii="Times New Roman" w:hAnsi="Times New Roman" w:cs="Times New Roman" w:eastAsia="Times New Roman" w:hint="default"/>
        </w:rPr>
        <w:t>29.05%</w:t>
      </w:r>
      <w:r>
        <w:rPr/>
        <w:t>，相应计提的坏账准备期末余额汇总金额</w:t>
      </w:r>
      <w:r>
        <w:rPr>
          <w:spacing w:val="-51"/>
        </w:rPr>
        <w:t> </w:t>
      </w:r>
      <w:r>
        <w:rPr>
          <w:rFonts w:ascii="Times New Roman" w:hAnsi="Times New Roman" w:cs="Times New Roman" w:eastAsia="Times New Roman" w:hint="default"/>
        </w:rPr>
        <w:t>95,343,756.76</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、应收款项融资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442,915,861.70</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442,915,861.70</w:t>
            </w:r>
          </w:p>
        </w:tc>
        <w:tc>
          <w:tcPr>
            <w:tcW w:w="3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925"/>
        <w:gridCol w:w="1942"/>
        <w:gridCol w:w="1940"/>
        <w:gridCol w:w="1940"/>
        <w:gridCol w:w="1940"/>
      </w:tblGrid>
      <w:tr>
        <w:trPr>
          <w:trHeight w:val="214"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3" w:hRule="exact"/>
        </w:trPr>
        <w:tc>
          <w:tcPr>
            <w:tcW w:w="1925"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3"/>
              <w:jc w:val="right"/>
              <w:rPr>
                <w:rFonts w:ascii="Calibri" w:hAnsi="Calibri" w:cs="Calibri" w:eastAsia="Calibri" w:hint="default"/>
                <w:sz w:val="20"/>
                <w:szCs w:val="20"/>
              </w:rPr>
            </w:pPr>
            <w:r>
              <w:rPr>
                <w:rFonts w:ascii="Calibri"/>
                <w:w w:val="95"/>
                <w:sz w:val="20"/>
              </w:rPr>
              <w:t>528,554,005.66</w:t>
            </w:r>
            <w:r>
              <w:rPr>
                <w:rFonts w:ascii="Calibri"/>
                <w:sz w:val="20"/>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85.57%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793,395,209.02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91.86%</w:t>
            </w: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4"/>
              <w:jc w:val="right"/>
              <w:rPr>
                <w:rFonts w:ascii="Calibri" w:hAnsi="Calibri" w:cs="Calibri" w:eastAsia="Calibri" w:hint="default"/>
                <w:sz w:val="20"/>
                <w:szCs w:val="20"/>
              </w:rPr>
            </w:pPr>
            <w:r>
              <w:rPr>
                <w:rFonts w:ascii="Calibri"/>
                <w:w w:val="95"/>
                <w:sz w:val="20"/>
              </w:rPr>
              <w:t>75,019,543.42</w:t>
            </w:r>
            <w:r>
              <w:rPr>
                <w:rFonts w:ascii="Calibri"/>
                <w:sz w:val="20"/>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6"/>
              <w:jc w:val="right"/>
              <w:rPr>
                <w:rFonts w:ascii="Times New Roman" w:hAnsi="Times New Roman" w:cs="Times New Roman" w:eastAsia="Times New Roman" w:hint="default"/>
                <w:sz w:val="18"/>
                <w:szCs w:val="18"/>
              </w:rPr>
            </w:pPr>
            <w:r>
              <w:rPr>
                <w:rFonts w:ascii="Times New Roman"/>
                <w:sz w:val="18"/>
              </w:rPr>
              <w:t>12.43%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70,343,811.72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8.14%</w:t>
            </w:r>
          </w:p>
        </w:tc>
      </w:tr>
      <w:tr>
        <w:trPr>
          <w:trHeight w:val="418"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603,573,549.08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z w:val="18"/>
              </w:rPr>
              <w:t>100%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863,739,020.74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297" w:lineRule="auto"/>
        <w:ind w:right="1210" w:firstLine="400"/>
        <w:jc w:val="left"/>
      </w:pPr>
      <w:r>
        <w:rPr/>
        <w:t>本期按预付对象归集的期末余额前五名预付款项汇总金额</w:t>
      </w:r>
      <w:r>
        <w:rPr>
          <w:spacing w:val="-54"/>
        </w:rPr>
        <w:t> </w:t>
      </w:r>
      <w:r>
        <w:rPr>
          <w:rFonts w:ascii="Times New Roman" w:hAnsi="Times New Roman" w:cs="Times New Roman" w:eastAsia="Times New Roman" w:hint="default"/>
        </w:rPr>
        <w:t>272,218,038.77</w:t>
      </w:r>
      <w:r>
        <w:rPr>
          <w:rFonts w:ascii="Times New Roman" w:hAnsi="Times New Roman" w:cs="Times New Roman" w:eastAsia="Times New Roman" w:hint="default"/>
          <w:spacing w:val="-3"/>
        </w:rPr>
        <w:t> </w:t>
      </w:r>
      <w:r>
        <w:rPr/>
        <w:t>元，占预付款项期末余额合计数</w:t>
      </w:r>
      <w:r>
        <w:rPr>
          <w:w w:val="99"/>
        </w:rPr>
        <w:t> </w:t>
      </w:r>
      <w:r>
        <w:rPr/>
        <w:t>的比例</w:t>
      </w:r>
      <w:r>
        <w:rPr>
          <w:spacing w:val="-53"/>
        </w:rPr>
        <w:t> </w:t>
      </w:r>
      <w:r>
        <w:rPr>
          <w:rFonts w:ascii="Times New Roman" w:hAnsi="Times New Roman" w:cs="Times New Roman" w:eastAsia="Times New Roman" w:hint="default"/>
        </w:rPr>
        <w:t>45.10%</w:t>
      </w:r>
      <w:r>
        <w:rPr/>
        <w:t>。</w:t>
      </w:r>
    </w:p>
    <w:p>
      <w:pPr>
        <w:spacing w:line="240" w:lineRule="auto" w:before="5"/>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198,577,632.43</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2,203,654,598.66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1,934,512,350.96</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80" w:type="dxa"/>
        <w:tblLayout w:type="fixed"/>
        <w:tblCellMar>
          <w:top w:w="0" w:type="dxa"/>
          <w:left w:w="0" w:type="dxa"/>
          <w:bottom w:w="0" w:type="dxa"/>
          <w:right w:w="0" w:type="dxa"/>
        </w:tblCellMar>
        <w:tblLook w:val="01E0"/>
      </w:tblPr>
      <w:tblGrid>
        <w:gridCol w:w="3219"/>
        <w:gridCol w:w="3244"/>
        <w:gridCol w:w="3236"/>
      </w:tblGrid>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940" w:right="0"/>
              <w:jc w:val="left"/>
              <w:rPr>
                <w:rFonts w:ascii="Times New Roman" w:hAnsi="Times New Roman" w:cs="Times New Roman" w:eastAsia="Times New Roman" w:hint="default"/>
                <w:sz w:val="18"/>
                <w:szCs w:val="18"/>
              </w:rPr>
            </w:pPr>
            <w:r>
              <w:rPr>
                <w:rFonts w:ascii="Times New Roman"/>
                <w:sz w:val="18"/>
              </w:rPr>
              <w:t>2,216,654,598.66</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7" w:right="0"/>
              <w:jc w:val="left"/>
              <w:rPr>
                <w:rFonts w:ascii="Times New Roman" w:hAnsi="Times New Roman" w:cs="Times New Roman" w:eastAsia="Times New Roman" w:hint="default"/>
                <w:sz w:val="18"/>
                <w:szCs w:val="18"/>
              </w:rPr>
            </w:pPr>
            <w:r>
              <w:rPr>
                <w:rFonts w:ascii="Times New Roman"/>
                <w:sz w:val="18"/>
              </w:rPr>
              <w:t>2,133,089,983.39</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3234"/>
        <w:gridCol w:w="3233"/>
        <w:gridCol w:w="3231"/>
      </w:tblGrid>
      <w:tr>
        <w:trPr>
          <w:trHeight w:val="415"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1"/>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26,021,373.31</w:t>
            </w:r>
          </w:p>
        </w:tc>
      </w:tr>
      <w:tr>
        <w:trPr>
          <w:trHeight w:val="415"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保证金存款利息</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172,556,259.12</w:t>
            </w:r>
          </w:p>
        </w:tc>
      </w:tr>
      <w:tr>
        <w:trPr>
          <w:trHeight w:val="415"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1"/>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198,577,632.43</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3234"/>
        <w:gridCol w:w="3233"/>
        <w:gridCol w:w="3231"/>
      </w:tblGrid>
      <w:tr>
        <w:trPr>
          <w:trHeight w:val="414"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潍坊星兴联合化工有限公司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32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2,502,722,227.16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1,960,044,821.28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备用金及借款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20,877,056.54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1,957,000.00</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29,529,247.78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18,064,797.46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21,618.27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2,034,980.18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19,351,237.29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4,099,146.51</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126,503,088.52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162,793,258.20</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2,699,004,475.56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2,148,994,003.63</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7"/>
        <w:rPr>
          <w:rFonts w:ascii="宋体" w:hAnsi="宋体" w:cs="宋体" w:eastAsia="宋体" w:hint="default"/>
          <w:sz w:val="12"/>
          <w:szCs w:val="12"/>
        </w:rPr>
      </w:pPr>
    </w:p>
    <w:p>
      <w:pPr>
        <w:pStyle w:val="BodyText"/>
        <w:spacing w:line="240" w:lineRule="auto" w:before="37"/>
        <w:ind w:left="213" w:right="5182"/>
        <w:jc w:val="left"/>
      </w:pPr>
      <w:r>
        <w:rPr/>
        <w:t>期末，处于第一阶段的坏账准备：</w:t>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34"/>
        <w:gridCol w:w="1419"/>
        <w:gridCol w:w="1277"/>
        <w:gridCol w:w="2043"/>
        <w:gridCol w:w="2883"/>
      </w:tblGrid>
      <w:tr>
        <w:trPr>
          <w:trHeight w:val="666"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39"/>
              <w:ind w:left="182" w:right="135" w:hanging="4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内的预期信</w:t>
            </w:r>
          </w:p>
        </w:tc>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center"/>
        <w:rPr>
          <w:rFonts w:ascii="宋体" w:hAnsi="宋体" w:cs="宋体" w:eastAsia="宋体"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235"/>
        <w:gridCol w:w="1419"/>
        <w:gridCol w:w="1277"/>
        <w:gridCol w:w="2043"/>
        <w:gridCol w:w="2883"/>
      </w:tblGrid>
      <w:tr>
        <w:trPr>
          <w:trHeight w:val="521"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3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用损失率</w:t>
            </w:r>
            <w:r>
              <w:rPr>
                <w:rFonts w:ascii="Times New Roman" w:hAnsi="Times New Roman" w:cs="Times New Roman" w:eastAsia="Times New Roman" w:hint="default"/>
                <w:spacing w:val="-1"/>
                <w:sz w:val="18"/>
                <w:szCs w:val="18"/>
              </w:rPr>
              <w:t>(%)</w:t>
            </w:r>
          </w:p>
        </w:tc>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按单项计提坏账准备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13,000,000.00</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13,000,000.00</w:t>
            </w:r>
            <w:r>
              <w:rPr>
                <w:rFonts w:ascii="Calibri"/>
                <w:sz w:val="20"/>
              </w:rPr>
            </w:r>
          </w:p>
        </w:tc>
      </w:tr>
      <w:tr>
        <w:trPr>
          <w:trHeight w:val="4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13,000,000.00</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13,000,000.00</w:t>
            </w:r>
            <w:r>
              <w:rPr>
                <w:rFonts w:ascii="Calibri"/>
                <w:sz w:val="20"/>
              </w:rPr>
            </w:r>
          </w:p>
        </w:tc>
      </w:tr>
      <w:tr>
        <w:trPr>
          <w:trHeight w:val="696"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按组合计提坏账准备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1,253,790,238</w:t>
            </w:r>
            <w:r>
              <w:rPr>
                <w:rFonts w:ascii="Calibri"/>
                <w:sz w:val="20"/>
              </w:rPr>
            </w:r>
          </w:p>
          <w:p>
            <w:pPr>
              <w:pStyle w:val="TableParagraph"/>
              <w:spacing w:line="240" w:lineRule="auto" w:before="68"/>
              <w:ind w:right="103"/>
              <w:jc w:val="right"/>
              <w:rPr>
                <w:rFonts w:ascii="Calibri" w:hAnsi="Calibri" w:cs="Calibri" w:eastAsia="Calibri" w:hint="default"/>
                <w:sz w:val="20"/>
                <w:szCs w:val="20"/>
              </w:rPr>
            </w:pPr>
            <w:r>
              <w:rPr>
                <w:rFonts w:ascii="Calibri"/>
                <w:spacing w:val="-1"/>
                <w:w w:val="95"/>
                <w:sz w:val="20"/>
              </w:rPr>
              <w:t>.95</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13.50</w:t>
            </w:r>
            <w:r>
              <w:rPr>
                <w:rFonts w:ascii="Calibri"/>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0"/>
                <w:szCs w:val="20"/>
              </w:rPr>
            </w:pPr>
            <w:r>
              <w:rPr>
                <w:rFonts w:ascii="Calibri"/>
                <w:w w:val="95"/>
                <w:sz w:val="20"/>
              </w:rPr>
              <w:t>169,202,744.32</w:t>
            </w:r>
            <w:r>
              <w:rPr>
                <w:rFonts w:ascii="Calibri"/>
                <w:sz w:val="20"/>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1,084,587,494.63</w:t>
            </w:r>
            <w:r>
              <w:rPr>
                <w:rFonts w:ascii="Calibri"/>
                <w:sz w:val="20"/>
              </w:rPr>
            </w:r>
          </w:p>
        </w:tc>
      </w:tr>
      <w:tr>
        <w:trPr>
          <w:trHeight w:val="4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02" w:right="0"/>
              <w:jc w:val="left"/>
              <w:rPr>
                <w:rFonts w:ascii="宋体" w:hAnsi="宋体" w:cs="宋体" w:eastAsia="宋体" w:hint="default"/>
                <w:sz w:val="20"/>
                <w:szCs w:val="20"/>
              </w:rPr>
            </w:pPr>
            <w:r>
              <w:rPr>
                <w:rFonts w:ascii="宋体" w:hAnsi="宋体" w:cs="宋体" w:eastAsia="宋体" w:hint="default"/>
                <w:sz w:val="20"/>
                <w:szCs w:val="20"/>
              </w:rPr>
              <w:t>应收政府机关款项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5,525,444.91</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52.33</w:t>
            </w:r>
            <w:r>
              <w:rPr>
                <w:rFonts w:ascii="Calibri"/>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20"/>
                <w:szCs w:val="20"/>
              </w:rPr>
            </w:pPr>
            <w:r>
              <w:rPr>
                <w:rFonts w:ascii="Calibri"/>
                <w:w w:val="95"/>
                <w:sz w:val="20"/>
              </w:rPr>
              <w:t>2,891,297.49</w:t>
            </w:r>
            <w:r>
              <w:rPr>
                <w:rFonts w:ascii="Calibri"/>
                <w:sz w:val="20"/>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2,634,147.42</w:t>
            </w:r>
            <w:r>
              <w:rPr>
                <w:rFonts w:ascii="Calibri"/>
                <w:sz w:val="20"/>
              </w:rPr>
            </w:r>
          </w:p>
        </w:tc>
      </w:tr>
      <w:tr>
        <w:trPr>
          <w:trHeight w:val="415"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3" w:right="0"/>
              <w:jc w:val="left"/>
              <w:rPr>
                <w:rFonts w:ascii="宋体" w:hAnsi="宋体" w:cs="宋体" w:eastAsia="宋体" w:hint="default"/>
                <w:sz w:val="20"/>
                <w:szCs w:val="20"/>
              </w:rPr>
            </w:pPr>
            <w:r>
              <w:rPr>
                <w:rFonts w:ascii="宋体" w:hAnsi="宋体" w:cs="宋体" w:eastAsia="宋体" w:hint="default"/>
                <w:sz w:val="20"/>
                <w:szCs w:val="20"/>
              </w:rPr>
              <w:t>应收关联方款项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76,081,288.34</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9.33</w:t>
            </w:r>
            <w:r>
              <w:rPr>
                <w:rFonts w:ascii="Calibri"/>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Calibri" w:hAnsi="Calibri" w:cs="Calibri" w:eastAsia="Calibri" w:hint="default"/>
                <w:sz w:val="20"/>
                <w:szCs w:val="20"/>
              </w:rPr>
            </w:pPr>
            <w:r>
              <w:rPr>
                <w:rFonts w:ascii="Calibri"/>
                <w:w w:val="95"/>
                <w:sz w:val="20"/>
              </w:rPr>
              <w:t>7,101,277.63</w:t>
            </w:r>
            <w:r>
              <w:rPr>
                <w:rFonts w:ascii="Calibri"/>
                <w:sz w:val="20"/>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68,980,010.71</w:t>
            </w:r>
            <w:r>
              <w:rPr>
                <w:rFonts w:ascii="Calibri"/>
                <w:sz w:val="20"/>
              </w:rPr>
            </w:r>
          </w:p>
        </w:tc>
      </w:tr>
      <w:tr>
        <w:trPr>
          <w:trHeight w:val="696"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02" w:right="0"/>
              <w:jc w:val="left"/>
              <w:rPr>
                <w:rFonts w:ascii="宋体" w:hAnsi="宋体" w:cs="宋体" w:eastAsia="宋体" w:hint="default"/>
                <w:sz w:val="20"/>
                <w:szCs w:val="20"/>
              </w:rPr>
            </w:pPr>
            <w:r>
              <w:rPr>
                <w:rFonts w:ascii="宋体" w:hAnsi="宋体" w:cs="宋体" w:eastAsia="宋体" w:hint="default"/>
                <w:sz w:val="20"/>
                <w:szCs w:val="20"/>
              </w:rPr>
              <w:t>应收其他款项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1,172,183,505</w:t>
            </w:r>
            <w:r>
              <w:rPr>
                <w:rFonts w:ascii="Calibri"/>
                <w:sz w:val="20"/>
              </w:rPr>
            </w:r>
          </w:p>
          <w:p>
            <w:pPr>
              <w:pStyle w:val="TableParagraph"/>
              <w:spacing w:line="240" w:lineRule="auto" w:before="68"/>
              <w:ind w:right="103"/>
              <w:jc w:val="right"/>
              <w:rPr>
                <w:rFonts w:ascii="Calibri" w:hAnsi="Calibri" w:cs="Calibri" w:eastAsia="Calibri" w:hint="default"/>
                <w:sz w:val="20"/>
                <w:szCs w:val="20"/>
              </w:rPr>
            </w:pPr>
            <w:r>
              <w:rPr>
                <w:rFonts w:ascii="Calibri"/>
                <w:spacing w:val="-1"/>
                <w:w w:val="95"/>
                <w:sz w:val="20"/>
              </w:rPr>
              <w:t>.70</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13.58</w:t>
            </w:r>
            <w:r>
              <w:rPr>
                <w:rFonts w:ascii="Calibri"/>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0"/>
                <w:szCs w:val="20"/>
              </w:rPr>
            </w:pPr>
            <w:r>
              <w:rPr>
                <w:rFonts w:ascii="Calibri"/>
                <w:w w:val="95"/>
                <w:sz w:val="20"/>
              </w:rPr>
              <w:t>159,210,169.20</w:t>
            </w:r>
            <w:r>
              <w:rPr>
                <w:rFonts w:ascii="Calibri"/>
                <w:sz w:val="20"/>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1,012,973,336.50</w:t>
            </w:r>
            <w:r>
              <w:rPr>
                <w:rFonts w:ascii="Calibri"/>
                <w:sz w:val="20"/>
              </w:rPr>
            </w:r>
          </w:p>
        </w:tc>
      </w:tr>
      <w:tr>
        <w:trPr>
          <w:trHeight w:val="697"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Calibri" w:hAnsi="Calibri" w:cs="Calibri" w:eastAsia="Calibri" w:hint="default"/>
                <w:sz w:val="20"/>
                <w:szCs w:val="20"/>
              </w:rPr>
            </w:pPr>
            <w:r>
              <w:rPr>
                <w:rFonts w:ascii="Calibri"/>
                <w:w w:val="95"/>
                <w:sz w:val="20"/>
              </w:rPr>
              <w:t>1,266,790,238</w:t>
            </w:r>
            <w:r>
              <w:rPr>
                <w:rFonts w:ascii="Calibri"/>
                <w:sz w:val="20"/>
              </w:rPr>
            </w:r>
          </w:p>
          <w:p>
            <w:pPr>
              <w:pStyle w:val="TableParagraph"/>
              <w:spacing w:line="240" w:lineRule="auto" w:before="68"/>
              <w:ind w:right="103"/>
              <w:jc w:val="right"/>
              <w:rPr>
                <w:rFonts w:ascii="Calibri" w:hAnsi="Calibri" w:cs="Calibri" w:eastAsia="Calibri" w:hint="default"/>
                <w:sz w:val="20"/>
                <w:szCs w:val="20"/>
              </w:rPr>
            </w:pPr>
            <w:r>
              <w:rPr>
                <w:rFonts w:ascii="Calibri"/>
                <w:spacing w:val="-1"/>
                <w:w w:val="95"/>
                <w:sz w:val="20"/>
              </w:rPr>
              <w:t>.95</w:t>
            </w:r>
            <w:r>
              <w:rPr>
                <w:rFonts w:ascii="Calibri"/>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13.36</w:t>
            </w:r>
            <w:r>
              <w:rPr>
                <w:rFonts w:ascii="Calibri"/>
                <w:sz w:val="20"/>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0"/>
                <w:szCs w:val="20"/>
              </w:rPr>
            </w:pPr>
            <w:r>
              <w:rPr>
                <w:rFonts w:ascii="Calibri"/>
                <w:w w:val="95"/>
                <w:sz w:val="20"/>
              </w:rPr>
              <w:t>169,202,744.32</w:t>
            </w:r>
            <w:r>
              <w:rPr>
                <w:rFonts w:ascii="Calibri"/>
                <w:sz w:val="20"/>
              </w:rPr>
            </w:r>
          </w:p>
        </w:tc>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1,097,587,494.63</w:t>
            </w:r>
            <w:r>
              <w:rPr>
                <w:rFonts w:ascii="Calibri"/>
                <w:sz w:val="20"/>
              </w:rPr>
            </w:r>
          </w:p>
        </w:tc>
      </w:tr>
    </w:tbl>
    <w:p>
      <w:pPr>
        <w:pStyle w:val="BodyText"/>
        <w:spacing w:line="396" w:lineRule="auto" w:before="9"/>
        <w:ind w:left="213" w:right="4353"/>
        <w:jc w:val="left"/>
        <w:rPr>
          <w:sz w:val="24"/>
          <w:szCs w:val="24"/>
        </w:rPr>
      </w:pPr>
      <w:r>
        <w:rPr/>
        <w:t>期末，本公司不存在处于第二阶段的应收利息、应收股利和其他应收款。</w:t>
      </w:r>
      <w:r>
        <w:rPr>
          <w:w w:val="99"/>
        </w:rPr>
        <w:t> </w:t>
      </w:r>
      <w:r>
        <w:rPr/>
        <w:t>期末，处于第三阶段的坏账准备</w:t>
      </w:r>
      <w:r>
        <w:rPr>
          <w:sz w:val="24"/>
          <w:szCs w:val="24"/>
        </w:rPr>
        <w:t>：</w:t>
      </w:r>
    </w:p>
    <w:tbl>
      <w:tblPr>
        <w:tblW w:w="0" w:type="auto"/>
        <w:jc w:val="left"/>
        <w:tblInd w:w="100" w:type="dxa"/>
        <w:tblLayout w:type="fixed"/>
        <w:tblCellMar>
          <w:top w:w="0" w:type="dxa"/>
          <w:left w:w="0" w:type="dxa"/>
          <w:bottom w:w="0" w:type="dxa"/>
          <w:right w:w="0" w:type="dxa"/>
        </w:tblCellMar>
        <w:tblLook w:val="01E0"/>
      </w:tblPr>
      <w:tblGrid>
        <w:gridCol w:w="1385"/>
        <w:gridCol w:w="2129"/>
        <w:gridCol w:w="1078"/>
        <w:gridCol w:w="2607"/>
        <w:gridCol w:w="2892"/>
      </w:tblGrid>
      <w:tr>
        <w:trPr>
          <w:trHeight w:val="144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72" w:right="173"/>
              <w:jc w:val="both"/>
              <w:rPr>
                <w:rFonts w:ascii="宋体" w:hAnsi="宋体" w:cs="宋体" w:eastAsia="宋体" w:hint="default"/>
                <w:sz w:val="18"/>
                <w:szCs w:val="18"/>
              </w:rPr>
            </w:pPr>
            <w:r>
              <w:rPr>
                <w:rFonts w:ascii="宋体" w:hAnsi="宋体" w:cs="宋体" w:eastAsia="宋体" w:hint="default"/>
                <w:sz w:val="18"/>
                <w:szCs w:val="18"/>
              </w:rPr>
              <w:t>整个存续 期预期信 用损失率</w:t>
            </w:r>
          </w:p>
          <w:p>
            <w:pPr>
              <w:pStyle w:val="TableParagraph"/>
              <w:spacing w:line="240" w:lineRule="auto" w:before="25"/>
              <w:ind w:left="26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59"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按单项计提坏 账准备</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1,445,214,236.61</w:t>
            </w:r>
            <w:r>
              <w:rPr>
                <w:rFonts w:ascii="Calibri"/>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22.57</w:t>
            </w:r>
            <w:r>
              <w:rPr>
                <w:rFonts w:ascii="Calibri"/>
                <w:sz w:val="20"/>
              </w:rPr>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0"/>
                <w:szCs w:val="20"/>
              </w:rPr>
            </w:pPr>
            <w:r>
              <w:rPr>
                <w:rFonts w:ascii="Calibri"/>
                <w:w w:val="95"/>
                <w:sz w:val="20"/>
              </w:rPr>
              <w:t>326,147,132.58</w:t>
            </w:r>
            <w:r>
              <w:rPr>
                <w:rFonts w:ascii="Calibri"/>
                <w:sz w:val="20"/>
              </w:rPr>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0"/>
                <w:szCs w:val="20"/>
              </w:rPr>
            </w:pPr>
            <w:r>
              <w:rPr>
                <w:rFonts w:ascii="Calibri"/>
                <w:w w:val="95"/>
                <w:sz w:val="20"/>
              </w:rPr>
              <w:t>1,119,067,104.03</w:t>
            </w:r>
            <w:r>
              <w:rPr>
                <w:rFonts w:ascii="Calibri"/>
                <w:sz w:val="20"/>
              </w:rPr>
            </w:r>
          </w:p>
        </w:tc>
      </w:tr>
      <w:tr>
        <w:trPr>
          <w:trHeight w:val="41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Calibri" w:hAnsi="Calibri" w:cs="Calibri" w:eastAsia="Calibri" w:hint="default"/>
                <w:sz w:val="20"/>
                <w:szCs w:val="20"/>
              </w:rPr>
            </w:pPr>
            <w:r>
              <w:rPr>
                <w:rFonts w:ascii="Calibri"/>
                <w:w w:val="95"/>
                <w:sz w:val="20"/>
              </w:rPr>
              <w:t>1,445,214,236.61</w:t>
            </w:r>
            <w:r>
              <w:rPr>
                <w:rFonts w:ascii="Calibri"/>
                <w:sz w:val="20"/>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Calibri" w:hAnsi="Calibri" w:cs="Calibri" w:eastAsia="Calibri" w:hint="default"/>
                <w:sz w:val="20"/>
                <w:szCs w:val="20"/>
              </w:rPr>
            </w:pPr>
            <w:r>
              <w:rPr>
                <w:rFonts w:ascii="Calibri"/>
                <w:w w:val="95"/>
                <w:sz w:val="20"/>
              </w:rPr>
              <w:t>22.57</w:t>
            </w:r>
            <w:r>
              <w:rPr>
                <w:rFonts w:ascii="Calibri"/>
                <w:sz w:val="20"/>
              </w:rPr>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Calibri" w:hAnsi="Calibri" w:cs="Calibri" w:eastAsia="Calibri" w:hint="default"/>
                <w:sz w:val="20"/>
                <w:szCs w:val="20"/>
              </w:rPr>
            </w:pPr>
            <w:r>
              <w:rPr>
                <w:rFonts w:ascii="Calibri"/>
                <w:w w:val="95"/>
                <w:sz w:val="20"/>
              </w:rPr>
              <w:t>326,147,132.58</w:t>
            </w:r>
            <w:r>
              <w:rPr>
                <w:rFonts w:ascii="Calibri"/>
                <w:sz w:val="20"/>
              </w:rPr>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Calibri" w:hAnsi="Calibri" w:cs="Calibri" w:eastAsia="Calibri" w:hint="default"/>
                <w:sz w:val="20"/>
                <w:szCs w:val="20"/>
              </w:rPr>
            </w:pPr>
            <w:r>
              <w:rPr>
                <w:rFonts w:ascii="Calibri"/>
                <w:w w:val="95"/>
                <w:sz w:val="20"/>
              </w:rPr>
              <w:t>1,119,067,104.03</w:t>
            </w:r>
            <w:r>
              <w:rPr>
                <w:rFonts w:ascii="Calibri"/>
                <w:sz w:val="20"/>
              </w:rPr>
            </w:r>
          </w:p>
        </w:tc>
      </w:tr>
    </w:tbl>
    <w:p>
      <w:pPr>
        <w:spacing w:line="240" w:lineRule="auto" w:before="13"/>
        <w:rPr>
          <w:rFonts w:ascii="宋体" w:hAnsi="宋体" w:cs="宋体" w:eastAsia="宋体" w:hint="default"/>
          <w:sz w:val="10"/>
          <w:szCs w:val="10"/>
        </w:rPr>
      </w:pPr>
    </w:p>
    <w:p>
      <w:pPr>
        <w:pStyle w:val="BodyText"/>
        <w:spacing w:line="240" w:lineRule="auto" w:before="37"/>
        <w:ind w:left="213" w:right="5182"/>
        <w:jc w:val="left"/>
      </w:pPr>
      <w:r>
        <w:rPr/>
        <w:t>按账龄披露</w:t>
      </w:r>
    </w:p>
    <w:p>
      <w:pPr>
        <w:spacing w:line="240" w:lineRule="auto" w:before="7"/>
        <w:rPr>
          <w:rFonts w:ascii="宋体" w:hAnsi="宋体" w:cs="宋体" w:eastAsia="宋体" w:hint="default"/>
          <w:sz w:val="12"/>
          <w:szCs w:val="12"/>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835"/>
        <w:gridCol w:w="3005"/>
        <w:gridCol w:w="4016"/>
      </w:tblGrid>
      <w:tr>
        <w:trPr>
          <w:trHeight w:val="4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232"/>
              <w:jc w:val="right"/>
              <w:rPr>
                <w:rFonts w:ascii="宋体" w:hAnsi="宋体" w:cs="宋体" w:eastAsia="宋体" w:hint="default"/>
                <w:sz w:val="18"/>
                <w:szCs w:val="18"/>
              </w:rPr>
            </w:pPr>
            <w:r>
              <w:rPr>
                <w:rFonts w:ascii="宋体" w:hAnsi="宋体" w:cs="宋体" w:eastAsia="宋体" w:hint="default"/>
                <w:sz w:val="18"/>
                <w:szCs w:val="18"/>
              </w:rPr>
              <w:t>账龄</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1,601,285,972.69</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1,893,654,554.59</w:t>
            </w:r>
          </w:p>
        </w:tc>
      </w:tr>
      <w:tr>
        <w:trPr>
          <w:trHeight w:val="4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920,980,164.23</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83,130,878.32</w:t>
            </w:r>
          </w:p>
        </w:tc>
      </w:tr>
      <w:tr>
        <w:trPr>
          <w:trHeight w:val="4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82,752,788.66</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43,609,618.98</w:t>
            </w:r>
          </w:p>
        </w:tc>
      </w:tr>
      <w:tr>
        <w:trPr>
          <w:trHeight w:val="416"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93,985,549.98</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128,598,951.74</w:t>
            </w:r>
          </w:p>
        </w:tc>
      </w:tr>
      <w:tr>
        <w:trPr>
          <w:trHeight w:val="415"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232"/>
              <w:jc w:val="right"/>
              <w:rPr>
                <w:rFonts w:ascii="宋体" w:hAnsi="宋体" w:cs="宋体" w:eastAsia="宋体" w:hint="default"/>
                <w:sz w:val="18"/>
                <w:szCs w:val="18"/>
              </w:rPr>
            </w:pPr>
            <w:r>
              <w:rPr>
                <w:rFonts w:ascii="宋体" w:hAnsi="宋体" w:cs="宋体" w:eastAsia="宋体" w:hint="default"/>
                <w:sz w:val="18"/>
                <w:szCs w:val="18"/>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2,699,004,475.56</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2,148,994,003.63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213" w:right="518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698"/>
        <w:gridCol w:w="1328"/>
        <w:gridCol w:w="4331"/>
        <w:gridCol w:w="2340"/>
      </w:tblGrid>
      <w:tr>
        <w:trPr>
          <w:trHeight w:val="415" w:hRule="exact"/>
        </w:trPr>
        <w:tc>
          <w:tcPr>
            <w:tcW w:w="1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699"/>
        <w:gridCol w:w="1328"/>
        <w:gridCol w:w="1440"/>
        <w:gridCol w:w="1572"/>
        <w:gridCol w:w="1318"/>
        <w:gridCol w:w="2340"/>
      </w:tblGrid>
      <w:tr>
        <w:trPr>
          <w:trHeight w:val="416"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214,481,652.67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283,002,941.38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2,134,717.15</w:t>
            </w:r>
          </w:p>
        </w:tc>
        <w:tc>
          <w:tcPr>
            <w:tcW w:w="131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495,349,876.90</w:t>
            </w:r>
          </w:p>
        </w:tc>
      </w:tr>
      <w:tr>
        <w:trPr>
          <w:trHeight w:val="4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214,481,652.67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283,002,941.38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2,134,717.15</w:t>
            </w:r>
          </w:p>
        </w:tc>
        <w:tc>
          <w:tcPr>
            <w:tcW w:w="131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495,349,876.90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24" w:firstLine="400"/>
        <w:jc w:val="left"/>
      </w:pPr>
      <w:r>
        <w:rPr/>
        <w:t>本期按欠款方归集的期末余额前五名应收账款汇总金额</w:t>
      </w:r>
      <w:r>
        <w:rPr>
          <w:spacing w:val="-55"/>
        </w:rPr>
        <w:t> </w:t>
      </w:r>
      <w:r>
        <w:rPr>
          <w:rFonts w:ascii="Times New Roman" w:hAnsi="Times New Roman" w:cs="Times New Roman" w:eastAsia="Times New Roman" w:hint="default"/>
        </w:rPr>
        <w:t>2,350,552,046.65</w:t>
      </w:r>
      <w:r>
        <w:rPr>
          <w:rFonts w:ascii="Times New Roman" w:hAnsi="Times New Roman" w:cs="Times New Roman" w:eastAsia="Times New Roman" w:hint="default"/>
          <w:spacing w:val="-6"/>
        </w:rPr>
        <w:t> </w:t>
      </w:r>
      <w:r>
        <w:rPr>
          <w:spacing w:val="-4"/>
        </w:rPr>
        <w:t>元，占应收账款期末余额合计数的</w:t>
      </w:r>
      <w:r>
        <w:rPr>
          <w:w w:val="99"/>
        </w:rPr>
        <w:t> </w:t>
      </w:r>
      <w:r>
        <w:rPr/>
        <w:t>比例</w:t>
      </w:r>
      <w:r>
        <w:rPr>
          <w:spacing w:val="-54"/>
        </w:rPr>
        <w:t> </w:t>
      </w:r>
      <w:r>
        <w:rPr>
          <w:rFonts w:ascii="Times New Roman" w:hAnsi="Times New Roman" w:cs="Times New Roman" w:eastAsia="Times New Roman" w:hint="default"/>
        </w:rPr>
        <w:t>87.09%</w:t>
      </w:r>
      <w:r>
        <w:rPr/>
        <w:t>，相应计提的坏账准备期末余额汇总金额</w:t>
      </w:r>
      <w:r>
        <w:rPr>
          <w:spacing w:val="-50"/>
        </w:rPr>
        <w:t> </w:t>
      </w:r>
      <w:r>
        <w:rPr>
          <w:rFonts w:ascii="Times New Roman" w:hAnsi="Times New Roman" w:cs="Times New Roman" w:eastAsia="Times New Roman" w:hint="default"/>
        </w:rPr>
        <w:t>310,186,154.68</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37"/>
        <w:gridCol w:w="1472"/>
        <w:gridCol w:w="1183"/>
        <w:gridCol w:w="1392"/>
        <w:gridCol w:w="1457"/>
        <w:gridCol w:w="1246"/>
        <w:gridCol w:w="1611"/>
      </w:tblGrid>
      <w:tr>
        <w:trPr>
          <w:trHeight w:val="415" w:hRule="exact"/>
        </w:trPr>
        <w:tc>
          <w:tcPr>
            <w:tcW w:w="1337" w:type="dxa"/>
            <w:vMerge w:val="restart"/>
            <w:tcBorders>
              <w:top w:val="single" w:sz="4" w:space="0" w:color="000000"/>
              <w:left w:val="single" w:sz="4" w:space="0" w:color="000000"/>
              <w:right w:val="single" w:sz="4" w:space="0" w:color="000000"/>
            </w:tcBorders>
            <w:shd w:val="clear" w:color="auto" w:fill="D2D2D2"/>
          </w:tcPr>
          <w:p>
            <w:pPr/>
          </w:p>
        </w:tc>
        <w:tc>
          <w:tcPr>
            <w:tcW w:w="40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1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9" w:hRule="exact"/>
        </w:trPr>
        <w:tc>
          <w:tcPr>
            <w:tcW w:w="1337" w:type="dxa"/>
            <w:vMerge/>
            <w:tcBorders>
              <w:left w:val="single" w:sz="4" w:space="0" w:color="000000"/>
              <w:bottom w:val="nil" w:sz="6" w:space="0" w:color="auto"/>
              <w:right w:val="single" w:sz="4" w:space="0" w:color="000000"/>
            </w:tcBorders>
            <w:shd w:val="clear" w:color="auto" w:fill="D2D2D2"/>
          </w:tcPr>
          <w:p>
            <w:pPr/>
          </w:p>
        </w:tc>
        <w:tc>
          <w:tcPr>
            <w:tcW w:w="1472" w:type="dxa"/>
            <w:vMerge w:val="restart"/>
            <w:tcBorders>
              <w:top w:val="single" w:sz="4" w:space="0" w:color="000000"/>
              <w:left w:val="single" w:sz="4" w:space="0" w:color="000000"/>
              <w:right w:val="single" w:sz="4" w:space="0" w:color="000000"/>
            </w:tcBorders>
            <w:shd w:val="clear" w:color="auto" w:fill="D2D2D2"/>
          </w:tcPr>
          <w:p>
            <w:pP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48" w:right="43"/>
              <w:jc w:val="both"/>
              <w:rPr>
                <w:rFonts w:ascii="宋体" w:hAnsi="宋体" w:cs="宋体" w:eastAsia="宋体" w:hint="default"/>
                <w:sz w:val="18"/>
                <w:szCs w:val="18"/>
              </w:rPr>
            </w:pPr>
            <w:r>
              <w:rPr>
                <w:rFonts w:ascii="宋体" w:hAnsi="宋体" w:cs="宋体" w:eastAsia="宋体" w:hint="default"/>
                <w:sz w:val="18"/>
                <w:szCs w:val="18"/>
              </w:rPr>
              <w:t>存货跌价准备 或合同履约成 本减值准备</w:t>
            </w:r>
          </w:p>
        </w:tc>
        <w:tc>
          <w:tcPr>
            <w:tcW w:w="1392" w:type="dxa"/>
            <w:vMerge w:val="restart"/>
            <w:tcBorders>
              <w:top w:val="single" w:sz="4" w:space="0" w:color="000000"/>
              <w:left w:val="single" w:sz="4" w:space="0" w:color="000000"/>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
        </w:tc>
        <w:tc>
          <w:tcPr>
            <w:tcW w:w="1246"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76" w:right="77"/>
              <w:jc w:val="both"/>
              <w:rPr>
                <w:rFonts w:ascii="宋体" w:hAnsi="宋体" w:cs="宋体" w:eastAsia="宋体" w:hint="default"/>
                <w:sz w:val="18"/>
                <w:szCs w:val="18"/>
              </w:rPr>
            </w:pPr>
            <w:r>
              <w:rPr>
                <w:rFonts w:ascii="宋体" w:hAnsi="宋体" w:cs="宋体" w:eastAsia="宋体" w:hint="default"/>
                <w:sz w:val="18"/>
                <w:szCs w:val="18"/>
              </w:rPr>
              <w:t>存货跌价准备 或合同履约成 本减值准备</w:t>
            </w:r>
          </w:p>
        </w:tc>
        <w:tc>
          <w:tcPr>
            <w:tcW w:w="1611" w:type="dxa"/>
            <w:vMerge w:val="restart"/>
            <w:tcBorders>
              <w:top w:val="single" w:sz="4" w:space="0" w:color="000000"/>
              <w:left w:val="single" w:sz="4" w:space="0" w:color="000000"/>
              <w:right w:val="single" w:sz="4" w:space="0" w:color="000000"/>
            </w:tcBorders>
            <w:shd w:val="clear" w:color="auto" w:fill="D2D2D2"/>
          </w:tcPr>
          <w:p>
            <w:pPr/>
          </w:p>
        </w:tc>
      </w:tr>
      <w:tr>
        <w:trPr>
          <w:trHeight w:val="209" w:hRule="exact"/>
        </w:trPr>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92" w:type="dxa"/>
            <w:vMerge/>
            <w:tcBorders>
              <w:left w:val="single" w:sz="4" w:space="0" w:color="000000"/>
              <w:bottom w:val="nil" w:sz="6" w:space="0" w:color="auto"/>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246" w:type="dxa"/>
            <w:vMerge/>
            <w:tcBorders>
              <w:left w:val="single" w:sz="4" w:space="0" w:color="000000"/>
              <w:right w:val="single" w:sz="4" w:space="0" w:color="000000"/>
            </w:tcBorders>
            <w:shd w:val="clear" w:color="auto" w:fill="D2D2D2"/>
          </w:tcPr>
          <w:p>
            <w:pPr/>
          </w:p>
        </w:tc>
        <w:tc>
          <w:tcPr>
            <w:tcW w:w="161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337" w:type="dxa"/>
            <w:vMerge/>
            <w:tcBorders>
              <w:left w:val="single" w:sz="4" w:space="0" w:color="000000"/>
              <w:bottom w:val="nil" w:sz="6" w:space="0" w:color="auto"/>
              <w:right w:val="single" w:sz="4" w:space="0" w:color="000000"/>
            </w:tcBorders>
            <w:shd w:val="clear" w:color="auto" w:fill="D2D2D2"/>
          </w:tcPr>
          <w:p>
            <w:pPr/>
          </w:p>
        </w:tc>
        <w:tc>
          <w:tcPr>
            <w:tcW w:w="1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vMerge/>
            <w:tcBorders>
              <w:left w:val="single" w:sz="4" w:space="0" w:color="000000"/>
              <w:right w:val="single" w:sz="4" w:space="0" w:color="000000"/>
            </w:tcBorders>
            <w:shd w:val="clear" w:color="auto" w:fill="D2D2D2"/>
          </w:tcPr>
          <w:p>
            <w:pPr/>
          </w:p>
        </w:tc>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6" w:type="dxa"/>
            <w:vMerge/>
            <w:tcBorders>
              <w:left w:val="single" w:sz="4" w:space="0" w:color="000000"/>
              <w:right w:val="single" w:sz="4" w:space="0" w:color="000000"/>
            </w:tcBorders>
            <w:shd w:val="clear" w:color="auto" w:fill="D2D2D2"/>
          </w:tcPr>
          <w:p>
            <w:pPr/>
          </w:p>
        </w:tc>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9" w:hRule="exact"/>
        </w:trPr>
        <w:tc>
          <w:tcPr>
            <w:tcW w:w="1337" w:type="dxa"/>
            <w:vMerge w:val="restart"/>
            <w:tcBorders>
              <w:top w:val="nil" w:sz="6" w:space="0" w:color="auto"/>
              <w:left w:val="single" w:sz="4" w:space="0" w:color="000000"/>
              <w:right w:val="single" w:sz="4" w:space="0" w:color="000000"/>
            </w:tcBorders>
            <w:shd w:val="clear" w:color="auto" w:fill="D2D2D2"/>
          </w:tcPr>
          <w:p>
            <w:pPr/>
          </w:p>
        </w:tc>
        <w:tc>
          <w:tcPr>
            <w:tcW w:w="1472"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c>
          <w:tcPr>
            <w:tcW w:w="1392" w:type="dxa"/>
            <w:vMerge/>
            <w:tcBorders>
              <w:left w:val="single" w:sz="4" w:space="0" w:color="000000"/>
              <w:bottom w:val="nil" w:sz="6" w:space="0" w:color="auto"/>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246" w:type="dxa"/>
            <w:vMerge/>
            <w:tcBorders>
              <w:left w:val="single" w:sz="4" w:space="0" w:color="000000"/>
              <w:right w:val="single" w:sz="4" w:space="0" w:color="000000"/>
            </w:tcBorders>
            <w:shd w:val="clear" w:color="auto" w:fill="D2D2D2"/>
          </w:tcPr>
          <w:p>
            <w:pPr/>
          </w:p>
        </w:tc>
        <w:tc>
          <w:tcPr>
            <w:tcW w:w="1611" w:type="dxa"/>
            <w:vMerge/>
            <w:tcBorders>
              <w:left w:val="single" w:sz="4" w:space="0" w:color="000000"/>
              <w:bottom w:val="nil" w:sz="6" w:space="0" w:color="auto"/>
              <w:right w:val="single" w:sz="4" w:space="0" w:color="000000"/>
            </w:tcBorders>
            <w:shd w:val="clear" w:color="auto" w:fill="D2D2D2"/>
          </w:tcPr>
          <w:p>
            <w:pPr/>
          </w:p>
        </w:tc>
      </w:tr>
      <w:tr>
        <w:trPr>
          <w:trHeight w:val="348" w:hRule="exact"/>
        </w:trPr>
        <w:tc>
          <w:tcPr>
            <w:tcW w:w="1337" w:type="dxa"/>
            <w:vMerge/>
            <w:tcBorders>
              <w:left w:val="single" w:sz="4" w:space="0" w:color="000000"/>
              <w:bottom w:val="single" w:sz="4" w:space="0" w:color="000000"/>
              <w:right w:val="single" w:sz="4" w:space="0" w:color="000000"/>
            </w:tcBorders>
            <w:shd w:val="clear" w:color="auto" w:fill="D2D2D2"/>
          </w:tcPr>
          <w:p>
            <w:pPr/>
          </w:p>
        </w:tc>
        <w:tc>
          <w:tcPr>
            <w:tcW w:w="1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6" w:type="dxa"/>
            <w:vMerge/>
            <w:tcBorders>
              <w:left w:val="single" w:sz="4" w:space="0" w:color="000000"/>
              <w:bottom w:val="single" w:sz="4" w:space="0" w:color="000000"/>
              <w:right w:val="single" w:sz="4" w:space="0" w:color="000000"/>
            </w:tcBorders>
            <w:shd w:val="clear" w:color="auto" w:fill="D2D2D2"/>
          </w:tcPr>
          <w:p>
            <w:pPr/>
          </w:p>
        </w:tc>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1,972,197,240.93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21,269,429.01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1,950,927,811.92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3,275,454,669.27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9,525,360.59</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3,265,929,308.68</w:t>
            </w: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81,382,693.49</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81,382,693.49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102,153,808.77</w:t>
            </w:r>
          </w:p>
        </w:tc>
        <w:tc>
          <w:tcPr>
            <w:tcW w:w="124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102,153,808.77</w:t>
            </w: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886,102,819.24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886,102,819.24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1,690,248,067.43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34,943,475.27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1,655,304,592.16</w:t>
            </w: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1,541,004,633.42</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1,541,004,633.42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1,511,542,610.36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1,511,542,610.36</w:t>
            </w: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315,012,152.74</w:t>
            </w:r>
          </w:p>
        </w:tc>
        <w:tc>
          <w:tcPr>
            <w:tcW w:w="1183"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315,012,152.74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309,823,656.64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73,265,542.87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236,558,113.77</w:t>
            </w:r>
          </w:p>
        </w:tc>
      </w:tr>
      <w:tr>
        <w:trPr>
          <w:trHeight w:val="415"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4,795,699,539.82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21,269,429.01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4,774,430,110.81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6,889,222,812.47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117,734,378.73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6,771,488,433.74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359"/>
        <w:gridCol w:w="1371"/>
        <w:gridCol w:w="1368"/>
        <w:gridCol w:w="1368"/>
        <w:gridCol w:w="1369"/>
        <w:gridCol w:w="1368"/>
        <w:gridCol w:w="1484"/>
      </w:tblGrid>
      <w:tr>
        <w:trPr>
          <w:trHeight w:val="214" w:hRule="exact"/>
        </w:trPr>
        <w:tc>
          <w:tcPr>
            <w:tcW w:w="13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2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2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3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71"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84"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3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4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5"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9,525,360.59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21,269,429.01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9,525,360.59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21,269,429.01</w:t>
            </w:r>
          </w:p>
        </w:tc>
      </w:tr>
      <w:tr>
        <w:trPr>
          <w:trHeight w:val="415"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34,943,475.27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34,943,475.27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73,265,542.87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73,265,542.87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117,734,378.73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21,269,429.01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117,734,378.73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21,269,429.01</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存货跌价准备及合同履约成本减值准备（续）</w:t>
      </w:r>
    </w:p>
    <w:p>
      <w:pPr>
        <w:spacing w:line="240" w:lineRule="auto" w:before="10"/>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418"/>
        <w:gridCol w:w="3973"/>
        <w:gridCol w:w="4357"/>
      </w:tblGrid>
      <w:tr>
        <w:trPr>
          <w:trHeight w:val="79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确定可变现净值</w:t>
            </w:r>
            <w:r>
              <w:rPr>
                <w:rFonts w:ascii="Times New Roman" w:hAnsi="Times New Roman" w:cs="Times New Roman" w:eastAsia="Times New Roman" w:hint="default"/>
                <w:sz w:val="18"/>
                <w:szCs w:val="18"/>
              </w:rPr>
              <w:t>/</w:t>
            </w:r>
            <w:r>
              <w:rPr>
                <w:rFonts w:ascii="宋体" w:hAnsi="宋体" w:cs="宋体" w:eastAsia="宋体" w:hint="default"/>
                <w:sz w:val="18"/>
                <w:szCs w:val="18"/>
              </w:rPr>
              <w:t>剩余对价与将要发生的成本的</w:t>
            </w:r>
          </w:p>
        </w:tc>
        <w:tc>
          <w:tcPr>
            <w:tcW w:w="4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本期转回或转销</w:t>
            </w:r>
          </w:p>
        </w:tc>
      </w:tr>
      <w:tr>
        <w:trPr>
          <w:trHeight w:val="50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库龄较长已闲置的备品备件全额计提</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已加工成机制纸并已销售</w:t>
            </w:r>
          </w:p>
        </w:tc>
      </w:tr>
      <w:tr>
        <w:trPr>
          <w:trHeight w:val="415"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973" w:type="dxa"/>
            <w:tcBorders>
              <w:top w:val="single" w:sz="4" w:space="0" w:color="000000"/>
              <w:left w:val="single" w:sz="4" w:space="0" w:color="000000"/>
              <w:bottom w:val="single" w:sz="4" w:space="0" w:color="000000"/>
              <w:right w:val="single" w:sz="4" w:space="0" w:color="000000"/>
            </w:tcBorders>
          </w:tcPr>
          <w:p>
            <w:pP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库存商品本期已出售</w:t>
            </w:r>
          </w:p>
        </w:tc>
      </w:tr>
      <w:tr>
        <w:trPr>
          <w:trHeight w:val="50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3973" w:type="dxa"/>
            <w:tcBorders>
              <w:top w:val="single" w:sz="4" w:space="0" w:color="000000"/>
              <w:left w:val="single" w:sz="4" w:space="0" w:color="000000"/>
              <w:bottom w:val="single" w:sz="4" w:space="0" w:color="000000"/>
              <w:right w:val="single" w:sz="4" w:space="0" w:color="000000"/>
            </w:tcBorders>
          </w:tcPr>
          <w:p>
            <w:pP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已取得政府支持性文件，补偿金额大于开发成本</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）消耗性生物资产的变动情况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4"/>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486"/>
        <w:gridCol w:w="1450"/>
        <w:gridCol w:w="1174"/>
        <w:gridCol w:w="905"/>
        <w:gridCol w:w="1212"/>
        <w:gridCol w:w="833"/>
        <w:gridCol w:w="1174"/>
        <w:gridCol w:w="1426"/>
      </w:tblGrid>
      <w:tr>
        <w:trPr>
          <w:trHeight w:val="464" w:hRule="exact"/>
        </w:trPr>
        <w:tc>
          <w:tcPr>
            <w:tcW w:w="148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07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left="67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21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2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49" w:hRule="exact"/>
        </w:trPr>
        <w:tc>
          <w:tcPr>
            <w:tcW w:w="1486" w:type="dxa"/>
            <w:vMerge/>
            <w:tcBorders>
              <w:left w:val="single" w:sz="6" w:space="0" w:color="000000"/>
              <w:bottom w:val="single" w:sz="6" w:space="0" w:color="000000"/>
              <w:right w:val="single" w:sz="6" w:space="0" w:color="000000"/>
            </w:tcBorders>
            <w:shd w:val="clear" w:color="auto" w:fill="D9D9D9"/>
          </w:tcPr>
          <w:p>
            <w:pPr/>
          </w:p>
        </w:tc>
        <w:tc>
          <w:tcPr>
            <w:tcW w:w="1450" w:type="dxa"/>
            <w:vMerge/>
            <w:tcBorders>
              <w:left w:val="single" w:sz="6" w:space="0" w:color="000000"/>
              <w:bottom w:val="single" w:sz="6" w:space="0" w:color="000000"/>
              <w:right w:val="single" w:sz="6" w:space="0" w:color="000000"/>
            </w:tcBorders>
            <w:shd w:val="clear" w:color="auto" w:fill="D9D9D9"/>
          </w:tcPr>
          <w:p>
            <w:pPr/>
          </w:p>
        </w:tc>
        <w:tc>
          <w:tcPr>
            <w:tcW w:w="1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繁育增加</w:t>
            </w:r>
          </w:p>
        </w:tc>
        <w:tc>
          <w:tcPr>
            <w:tcW w:w="9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86" w:right="0"/>
              <w:jc w:val="left"/>
              <w:rPr>
                <w:rFonts w:ascii="宋体" w:hAnsi="宋体" w:cs="宋体" w:eastAsia="宋体" w:hint="default"/>
                <w:sz w:val="18"/>
                <w:szCs w:val="18"/>
              </w:rPr>
            </w:pPr>
            <w:r>
              <w:rPr>
                <w:rFonts w:ascii="宋体" w:hAnsi="宋体" w:cs="宋体" w:eastAsia="宋体" w:hint="default"/>
                <w:sz w:val="18"/>
                <w:szCs w:val="18"/>
              </w:rPr>
              <w:t>购买增加</w:t>
            </w:r>
          </w:p>
        </w:tc>
        <w:tc>
          <w:tcPr>
            <w:tcW w:w="1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right="55"/>
              <w:jc w:val="right"/>
              <w:rPr>
                <w:rFonts w:ascii="宋体" w:hAnsi="宋体" w:cs="宋体" w:eastAsia="宋体" w:hint="default"/>
                <w:sz w:val="18"/>
                <w:szCs w:val="18"/>
              </w:rPr>
            </w:pPr>
            <w:r>
              <w:rPr>
                <w:rFonts w:ascii="宋体" w:hAnsi="宋体" w:cs="宋体" w:eastAsia="宋体" w:hint="default"/>
                <w:sz w:val="18"/>
                <w:szCs w:val="18"/>
              </w:rPr>
              <w:t>公允价值减少</w:t>
            </w:r>
          </w:p>
        </w:tc>
        <w:tc>
          <w:tcPr>
            <w:tcW w:w="8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5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出售减少</w:t>
            </w:r>
          </w:p>
        </w:tc>
        <w:tc>
          <w:tcPr>
            <w:tcW w:w="1426" w:type="dxa"/>
            <w:vMerge/>
            <w:tcBorders>
              <w:left w:val="single" w:sz="6" w:space="0" w:color="000000"/>
              <w:bottom w:val="single" w:sz="6" w:space="0" w:color="000000"/>
              <w:right w:val="single" w:sz="6" w:space="0" w:color="000000"/>
            </w:tcBorders>
            <w:shd w:val="clear" w:color="auto" w:fill="D9D9D9"/>
          </w:tcPr>
          <w:p>
            <w:pPr/>
          </w:p>
        </w:tc>
      </w:tr>
      <w:tr>
        <w:trPr>
          <w:trHeight w:val="790" w:hRule="exact"/>
        </w:trPr>
        <w:tc>
          <w:tcPr>
            <w:tcW w:w="1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50" w:lineRule="auto" w:before="73"/>
              <w:ind w:left="2" w:right="26"/>
              <w:jc w:val="left"/>
              <w:rPr>
                <w:rFonts w:ascii="宋体" w:hAnsi="宋体" w:cs="宋体" w:eastAsia="宋体" w:hint="default"/>
                <w:sz w:val="18"/>
                <w:szCs w:val="18"/>
              </w:rPr>
            </w:pPr>
            <w:r>
              <w:rPr>
                <w:rFonts w:ascii="宋体" w:hAnsi="宋体" w:cs="宋体" w:eastAsia="宋体" w:hint="default"/>
                <w:sz w:val="18"/>
                <w:szCs w:val="18"/>
              </w:rPr>
              <w:t>以公允价值计量消 耗性生物资产</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1,511,542,610.36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79,652,771.18</w:t>
            </w:r>
          </w:p>
        </w:tc>
        <w:tc>
          <w:tcPr>
            <w:tcW w:w="90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19,752,911.94</w:t>
            </w:r>
          </w:p>
        </w:tc>
        <w:tc>
          <w:tcPr>
            <w:tcW w:w="833"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30,437,836.18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1,541,004,633.42</w:t>
            </w:r>
          </w:p>
        </w:tc>
      </w:tr>
      <w:tr>
        <w:trPr>
          <w:trHeight w:val="439" w:hRule="exact"/>
        </w:trPr>
        <w:tc>
          <w:tcPr>
            <w:tcW w:w="1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1,511,542,610.36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79,652,771.18</w:t>
            </w:r>
          </w:p>
        </w:tc>
        <w:tc>
          <w:tcPr>
            <w:tcW w:w="905"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19,752,911.94</w:t>
            </w:r>
          </w:p>
        </w:tc>
        <w:tc>
          <w:tcPr>
            <w:tcW w:w="833" w:type="dxa"/>
            <w:tcBorders>
              <w:top w:val="single" w:sz="6" w:space="0" w:color="000000"/>
              <w:left w:val="single" w:sz="6" w:space="0" w:color="000000"/>
              <w:bottom w:val="single" w:sz="6" w:space="0" w:color="000000"/>
              <w:right w:val="single" w:sz="6" w:space="0" w:color="000000"/>
            </w:tcBorders>
          </w:tcPr>
          <w:p>
            <w:pP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30,437,836.18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1,541,004,633.42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6,974,539,613.30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4,007,503,281.86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6,974,539,613.30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4,007,503,281.86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6"/>
        <w:gridCol w:w="3234"/>
      </w:tblGrid>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1,431,298,632.04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1,365,819,497.97</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预交税款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56,778,563.04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13,217,451.88</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应收一年期融资租赁款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5,229,125,471.51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7,192,752,596.30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应收一年期保理款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1,008,707,988.47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1,041,254,552.40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79" w:type="dxa"/>
        <w:tblLayout w:type="fixed"/>
        <w:tblCellMar>
          <w:top w:w="0" w:type="dxa"/>
          <w:left w:w="0" w:type="dxa"/>
          <w:bottom w:w="0" w:type="dxa"/>
          <w:right w:w="0" w:type="dxa"/>
        </w:tblCellMar>
        <w:tblLook w:val="01E0"/>
      </w:tblPr>
      <w:tblGrid>
        <w:gridCol w:w="3229"/>
        <w:gridCol w:w="3236"/>
        <w:gridCol w:w="3234"/>
      </w:tblGrid>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366,080,343.71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662,919,414.09</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16,716,395.93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5,349,312.49</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8,108,707,394.70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10,281,312,825.13</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054"/>
        <w:gridCol w:w="1316"/>
        <w:gridCol w:w="1181"/>
        <w:gridCol w:w="1316"/>
        <w:gridCol w:w="1406"/>
        <w:gridCol w:w="1181"/>
        <w:gridCol w:w="1407"/>
        <w:gridCol w:w="838"/>
      </w:tblGrid>
      <w:tr>
        <w:trPr>
          <w:trHeight w:val="415" w:hRule="exact"/>
        </w:trPr>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323" w:right="53" w:hanging="272"/>
              <w:jc w:val="left"/>
              <w:rPr>
                <w:rFonts w:ascii="宋体" w:hAnsi="宋体" w:cs="宋体" w:eastAsia="宋体" w:hint="default"/>
                <w:sz w:val="18"/>
                <w:szCs w:val="18"/>
              </w:rPr>
            </w:pPr>
            <w:r>
              <w:rPr>
                <w:rFonts w:ascii="宋体" w:hAnsi="宋体" w:cs="宋体" w:eastAsia="宋体" w:hint="default"/>
                <w:sz w:val="18"/>
                <w:szCs w:val="18"/>
              </w:rPr>
              <w:t>折现率区 间</w:t>
            </w:r>
          </w:p>
        </w:tc>
      </w:tr>
      <w:tr>
        <w:trPr>
          <w:trHeight w:val="416" w:hRule="exact"/>
        </w:trPr>
        <w:tc>
          <w:tcPr>
            <w:tcW w:w="1054"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38"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8,144,589,680.94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182,532,601.30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7,962,057,079.64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12,992,711,023.11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145,746,721.12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12,846,964,301.99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4.00-20.00</w:t>
            </w:r>
          </w:p>
        </w:tc>
      </w:tr>
      <w:tr>
        <w:trPr>
          <w:trHeight w:val="7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1"/>
              <w:jc w:val="left"/>
              <w:rPr>
                <w:rFonts w:ascii="宋体" w:hAnsi="宋体" w:cs="宋体" w:eastAsia="宋体" w:hint="default"/>
                <w:sz w:val="18"/>
                <w:szCs w:val="18"/>
              </w:rPr>
            </w:pPr>
            <w:r>
              <w:rPr>
                <w:rFonts w:ascii="宋体" w:hAnsi="宋体" w:cs="宋体" w:eastAsia="宋体" w:hint="default"/>
                <w:spacing w:val="-15"/>
                <w:sz w:val="18"/>
                <w:szCs w:val="18"/>
              </w:rPr>
              <w:t>减：未实现融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462,276,887.85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462,276,887.85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1,491,762,037.16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1,491,762,037.16</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1"/>
              <w:jc w:val="left"/>
              <w:rPr>
                <w:rFonts w:ascii="宋体" w:hAnsi="宋体" w:cs="宋体" w:eastAsia="宋体" w:hint="default"/>
                <w:sz w:val="18"/>
                <w:szCs w:val="18"/>
              </w:rPr>
            </w:pPr>
            <w:r>
              <w:rPr>
                <w:rFonts w:ascii="宋体" w:hAnsi="宋体" w:cs="宋体" w:eastAsia="宋体" w:hint="default"/>
                <w:spacing w:val="-15"/>
                <w:sz w:val="18"/>
                <w:szCs w:val="18"/>
              </w:rPr>
              <w:t>减：一年内到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期的非流动 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7,004,375,494.88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159,382,707.55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6,844,992,787.33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4,028,313,053.68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20,809,771.82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4,007,503,281.86</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677,937,298.21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23,149,893.75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654,787,404.46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7,472,635,932.27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124,936,949.30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7,347,698,982.97</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5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7"/>
              <w:jc w:val="left"/>
              <w:rPr>
                <w:rFonts w:ascii="宋体" w:hAnsi="宋体" w:cs="宋体" w:eastAsia="宋体" w:hint="default"/>
                <w:sz w:val="18"/>
                <w:szCs w:val="18"/>
              </w:rPr>
            </w:pPr>
            <w:r>
              <w:rPr>
                <w:rFonts w:ascii="宋体" w:hAnsi="宋体" w:cs="宋体" w:eastAsia="宋体" w:hint="default"/>
                <w:sz w:val="18"/>
                <w:szCs w:val="18"/>
              </w:rPr>
              <w:t>融资租赁保 证金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734,530,650.26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734,530,650.26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588,925,607.06</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588,925,607.06</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1"/>
              <w:jc w:val="left"/>
              <w:rPr>
                <w:rFonts w:ascii="宋体" w:hAnsi="宋体" w:cs="宋体" w:eastAsia="宋体" w:hint="default"/>
                <w:sz w:val="18"/>
                <w:szCs w:val="18"/>
              </w:rPr>
            </w:pPr>
            <w:r>
              <w:rPr>
                <w:rFonts w:ascii="宋体" w:hAnsi="宋体" w:cs="宋体" w:eastAsia="宋体" w:hint="default"/>
                <w:spacing w:val="-15"/>
                <w:sz w:val="18"/>
                <w:szCs w:val="18"/>
              </w:rPr>
              <w:t>减：未实现融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资收益</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59,195,417.77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59,195,417.77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10,013,819.17</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10,013,819.17</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1"/>
              <w:jc w:val="left"/>
              <w:rPr>
                <w:rFonts w:ascii="宋体" w:hAnsi="宋体" w:cs="宋体" w:eastAsia="宋体" w:hint="default"/>
                <w:sz w:val="18"/>
                <w:szCs w:val="18"/>
              </w:rPr>
            </w:pPr>
            <w:r>
              <w:rPr>
                <w:rFonts w:ascii="宋体" w:hAnsi="宋体" w:cs="宋体" w:eastAsia="宋体" w:hint="default"/>
                <w:spacing w:val="-15"/>
                <w:sz w:val="18"/>
                <w:szCs w:val="18"/>
              </w:rPr>
              <w:t>减：一年内到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期的非流动 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129,546,826.00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129,546,826.00</w:t>
            </w:r>
          </w:p>
        </w:tc>
        <w:tc>
          <w:tcPr>
            <w:tcW w:w="14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545,788,406.49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545,788,406.49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578,911,787.89</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578,911,787.89</w:t>
            </w:r>
          </w:p>
        </w:tc>
        <w:tc>
          <w:tcPr>
            <w:tcW w:w="83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1,223,725,704.70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23,149,893.75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1,200,575,810.95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8,051,547,720.16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124,936,949.30</w:t>
            </w:r>
          </w:p>
        </w:tc>
        <w:tc>
          <w:tcPr>
            <w:tcW w:w="140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7,926,610,770.86</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）坏账准备计提情况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44"/>
        <w:gridCol w:w="1634"/>
        <w:gridCol w:w="1186"/>
        <w:gridCol w:w="1789"/>
        <w:gridCol w:w="1274"/>
        <w:gridCol w:w="1728"/>
      </w:tblGrid>
      <w:tr>
        <w:trPr>
          <w:trHeight w:val="415" w:hRule="exact"/>
        </w:trPr>
        <w:tc>
          <w:tcPr>
            <w:tcW w:w="2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7611"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244" w:type="dxa"/>
            <w:vMerge/>
            <w:tcBorders>
              <w:left w:val="single" w:sz="4" w:space="0" w:color="000000"/>
              <w:right w:val="single" w:sz="4" w:space="0" w:color="000000"/>
            </w:tcBorders>
            <w:shd w:val="clear" w:color="auto" w:fill="D2D2D2"/>
          </w:tcPr>
          <w:p>
            <w:pP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w:t>
            </w:r>
          </w:p>
        </w:tc>
      </w:tr>
      <w:tr>
        <w:trPr>
          <w:trHeight w:val="758" w:hRule="exact"/>
        </w:trPr>
        <w:tc>
          <w:tcPr>
            <w:tcW w:w="2244" w:type="dxa"/>
            <w:vMerge/>
            <w:tcBorders>
              <w:left w:val="single" w:sz="4" w:space="0" w:color="000000"/>
              <w:bottom w:val="single" w:sz="4" w:space="0" w:color="000000"/>
              <w:right w:val="single" w:sz="4" w:space="0" w:color="000000"/>
            </w:tcBorders>
            <w:shd w:val="clear" w:color="auto" w:fill="D2D2D2"/>
          </w:tcPr>
          <w:p>
            <w:pPr/>
          </w:p>
        </w:tc>
        <w:tc>
          <w:tcPr>
            <w:tcW w:w="16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0" w:lineRule="auto" w:before="56"/>
              <w:ind w:left="316" w:right="180"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 失率</w:t>
            </w:r>
            <w:r>
              <w:rPr>
                <w:rFonts w:ascii="Times New Roman" w:hAnsi="Times New Roman" w:cs="Times New Roman" w:eastAsia="Times New Roman"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504"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7" w:right="0"/>
              <w:jc w:val="left"/>
              <w:rPr>
                <w:rFonts w:ascii="Times New Roman" w:hAnsi="Times New Roman" w:cs="Times New Roman" w:eastAsia="Times New Roman" w:hint="default"/>
                <w:sz w:val="18"/>
                <w:szCs w:val="18"/>
              </w:rPr>
            </w:pPr>
            <w:r>
              <w:rPr>
                <w:rFonts w:ascii="Times New Roman"/>
                <w:sz w:val="18"/>
              </w:rPr>
              <w:t>174,135,402.70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7" w:right="0"/>
              <w:jc w:val="left"/>
              <w:rPr>
                <w:rFonts w:ascii="Times New Roman" w:hAnsi="Times New Roman" w:cs="Times New Roman" w:eastAsia="Times New Roman" w:hint="default"/>
                <w:sz w:val="18"/>
                <w:szCs w:val="18"/>
              </w:rPr>
            </w:pPr>
            <w:r>
              <w:rPr>
                <w:rFonts w:ascii="Times New Roman"/>
                <w:sz w:val="18"/>
              </w:rPr>
              <w:t>14.23</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0" w:right="0"/>
              <w:jc w:val="left"/>
              <w:rPr>
                <w:rFonts w:ascii="Times New Roman" w:hAnsi="Times New Roman" w:cs="Times New Roman" w:eastAsia="Times New Roman" w:hint="default"/>
                <w:sz w:val="18"/>
                <w:szCs w:val="18"/>
              </w:rPr>
            </w:pPr>
            <w:r>
              <w:rPr>
                <w:rFonts w:ascii="Times New Roman"/>
                <w:sz w:val="18"/>
              </w:rPr>
              <w:t>20,025,571.31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56" w:right="0"/>
              <w:jc w:val="left"/>
              <w:rPr>
                <w:rFonts w:ascii="Times New Roman" w:hAnsi="Times New Roman" w:cs="Times New Roman" w:eastAsia="Times New Roman" w:hint="default"/>
                <w:sz w:val="18"/>
                <w:szCs w:val="18"/>
              </w:rPr>
            </w:pPr>
            <w:r>
              <w:rPr>
                <w:rFonts w:ascii="Times New Roman"/>
                <w:sz w:val="18"/>
              </w:rPr>
              <w:t>11.50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89" w:right="0"/>
              <w:jc w:val="left"/>
              <w:rPr>
                <w:rFonts w:ascii="Times New Roman" w:hAnsi="Times New Roman" w:cs="Times New Roman" w:eastAsia="Times New Roman" w:hint="default"/>
                <w:sz w:val="18"/>
                <w:szCs w:val="18"/>
              </w:rPr>
            </w:pPr>
            <w:r>
              <w:rPr>
                <w:rFonts w:ascii="Times New Roman"/>
                <w:sz w:val="18"/>
              </w:rPr>
              <w:t>154,109,831.39</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244"/>
        <w:gridCol w:w="1635"/>
        <w:gridCol w:w="1186"/>
        <w:gridCol w:w="1789"/>
        <w:gridCol w:w="1274"/>
        <w:gridCol w:w="1728"/>
      </w:tblGrid>
      <w:tr>
        <w:trPr>
          <w:trHeight w:val="416"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1,049,590,302.00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85.77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3,124,322.44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0.30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1,046,465,979.56</w:t>
            </w:r>
          </w:p>
        </w:tc>
      </w:tr>
      <w:tr>
        <w:trPr>
          <w:trHeight w:val="41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35"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503,801,895.51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41.17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3,124,322.44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500,677,573.07</w:t>
            </w:r>
          </w:p>
        </w:tc>
      </w:tr>
      <w:tr>
        <w:trPr>
          <w:trHeight w:val="41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应收保证金</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545,788,406.49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44.60</w:t>
            </w:r>
          </w:p>
        </w:tc>
        <w:tc>
          <w:tcPr>
            <w:tcW w:w="178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545,788,406.49</w:t>
            </w:r>
          </w:p>
        </w:tc>
      </w:tr>
      <w:tr>
        <w:trPr>
          <w:trHeight w:val="415" w:hRule="exact"/>
        </w:trPr>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1,223,725,704.70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23,149,893.75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1,200,575,810.95</w:t>
            </w:r>
          </w:p>
        </w:tc>
      </w:tr>
    </w:tbl>
    <w:p>
      <w:pPr>
        <w:pStyle w:val="BodyText"/>
        <w:spacing w:line="240" w:lineRule="auto" w:before="9"/>
        <w:ind w:left="213" w:right="5182"/>
        <w:jc w:val="left"/>
      </w:pPr>
      <w:r>
        <w:rPr/>
        <w:t>（续）</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060"/>
        <w:gridCol w:w="2045"/>
        <w:gridCol w:w="1018"/>
        <w:gridCol w:w="1865"/>
        <w:gridCol w:w="1234"/>
        <w:gridCol w:w="1635"/>
      </w:tblGrid>
      <w:tr>
        <w:trPr>
          <w:trHeight w:val="415"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7797" w:type="dxa"/>
            <w:gridSpan w:val="5"/>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2060" w:type="dxa"/>
            <w:vMerge/>
            <w:tcBorders>
              <w:left w:val="single" w:sz="4" w:space="0" w:color="000000"/>
              <w:right w:val="single" w:sz="4" w:space="0" w:color="000000"/>
            </w:tcBorders>
            <w:shd w:val="clear" w:color="auto" w:fill="D2D2D2"/>
          </w:tcPr>
          <w:p>
            <w:pPr/>
          </w:p>
        </w:tc>
        <w:tc>
          <w:tcPr>
            <w:tcW w:w="3063"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99"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w:t>
            </w:r>
          </w:p>
        </w:tc>
      </w:tr>
      <w:tr>
        <w:trPr>
          <w:trHeight w:val="759"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204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86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50" w:lineRule="auto" w:before="56"/>
              <w:ind w:left="297" w:right="16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 失率</w:t>
            </w:r>
            <w:r>
              <w:rPr>
                <w:rFonts w:ascii="Times New Roman" w:hAnsi="Times New Roman" w:cs="Times New Roman" w:eastAsia="Times New Roman" w:hint="default"/>
                <w:sz w:val="18"/>
                <w:szCs w:val="18"/>
              </w:rPr>
              <w:t>(%)</w:t>
            </w:r>
          </w:p>
        </w:tc>
        <w:tc>
          <w:tcPr>
            <w:tcW w:w="16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价值</w:t>
            </w:r>
          </w:p>
        </w:tc>
      </w:tr>
      <w:tr>
        <w:trPr>
          <w:trHeight w:val="50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204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8,051,547,720.16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124,936,949.30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7,926,610,770.86</w:t>
            </w:r>
          </w:p>
        </w:tc>
      </w:tr>
      <w:tr>
        <w:trPr>
          <w:trHeight w:val="4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4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应收融资租赁款</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7,472,635,932.27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92.81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124,936,949.30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1.67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7,347,698,982.97</w:t>
            </w:r>
          </w:p>
        </w:tc>
      </w:tr>
      <w:tr>
        <w:trPr>
          <w:trHeight w:val="4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应收保证金</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578,911,787.89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7.19</w:t>
            </w:r>
          </w:p>
        </w:tc>
        <w:tc>
          <w:tcPr>
            <w:tcW w:w="186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578,911,787.89</w:t>
            </w:r>
          </w:p>
        </w:tc>
      </w:tr>
      <w:tr>
        <w:trPr>
          <w:trHeight w:val="4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8,051,547,720.16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124,936,949.30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7,926,610,770.86</w:t>
            </w:r>
          </w:p>
        </w:tc>
      </w:tr>
    </w:tbl>
    <w:p>
      <w:pPr>
        <w:spacing w:line="240" w:lineRule="auto" w:before="9"/>
        <w:rPr>
          <w:rFonts w:ascii="宋体" w:hAnsi="宋体" w:cs="宋体" w:eastAsia="宋体" w:hint="default"/>
          <w:sz w:val="9"/>
          <w:szCs w:val="9"/>
        </w:rPr>
      </w:pPr>
    </w:p>
    <w:p>
      <w:pPr>
        <w:pStyle w:val="BodyText"/>
        <w:spacing w:line="458" w:lineRule="auto" w:before="37"/>
        <w:ind w:left="213" w:right="7953"/>
        <w:jc w:val="left"/>
      </w:pPr>
      <w:r>
        <w:rPr/>
        <w:t>按组合计提坏账准备：</w:t>
      </w:r>
      <w:r>
        <w:rPr>
          <w:w w:val="99"/>
        </w:rPr>
        <w:t> </w:t>
      </w:r>
      <w:r>
        <w:rPr/>
        <w:t>组合计提项目：应收融资租赁款</w:t>
      </w:r>
    </w:p>
    <w:p>
      <w:pPr>
        <w:spacing w:line="240" w:lineRule="auto" w:before="7"/>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96"/>
        <w:gridCol w:w="2504"/>
        <w:gridCol w:w="3159"/>
        <w:gridCol w:w="2098"/>
      </w:tblGrid>
      <w:tr>
        <w:trPr>
          <w:trHeight w:val="415" w:hRule="exact"/>
        </w:trPr>
        <w:tc>
          <w:tcPr>
            <w:tcW w:w="2096" w:type="dxa"/>
            <w:vMerge w:val="restart"/>
            <w:tcBorders>
              <w:top w:val="single" w:sz="4" w:space="0" w:color="000000"/>
              <w:left w:val="single" w:sz="4" w:space="0" w:color="000000"/>
              <w:right w:val="single" w:sz="4" w:space="0" w:color="000000"/>
            </w:tcBorders>
            <w:shd w:val="clear" w:color="auto" w:fill="D0CECE"/>
          </w:tcPr>
          <w:p>
            <w:pPr/>
          </w:p>
        </w:tc>
        <w:tc>
          <w:tcPr>
            <w:tcW w:w="7761"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4" w:hRule="exact"/>
        </w:trPr>
        <w:tc>
          <w:tcPr>
            <w:tcW w:w="2096" w:type="dxa"/>
            <w:vMerge/>
            <w:tcBorders>
              <w:left w:val="single" w:sz="4" w:space="0" w:color="000000"/>
              <w:bottom w:val="single" w:sz="4" w:space="0" w:color="000000"/>
              <w:right w:val="single" w:sz="4" w:space="0" w:color="000000"/>
            </w:tcBorders>
            <w:shd w:val="clear" w:color="auto" w:fill="D0CECE"/>
          </w:tcPr>
          <w:p>
            <w:pPr/>
          </w:p>
        </w:tc>
        <w:tc>
          <w:tcPr>
            <w:tcW w:w="25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5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0"/>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04"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52,356,592.95</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324,688.89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0.62</w:t>
            </w: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451,445,302.56</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2,799,633.55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0.62</w:t>
            </w: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503,801,895.51</w:t>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3,124,322.44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0.62</w:t>
            </w:r>
          </w:p>
        </w:tc>
      </w:tr>
    </w:tbl>
    <w:p>
      <w:pPr>
        <w:spacing w:line="240" w:lineRule="auto" w:before="10"/>
        <w:rPr>
          <w:rFonts w:ascii="宋体" w:hAnsi="宋体" w:cs="宋体" w:eastAsia="宋体" w:hint="default"/>
          <w:sz w:val="9"/>
          <w:szCs w:val="9"/>
        </w:rPr>
      </w:pPr>
    </w:p>
    <w:p>
      <w:pPr>
        <w:pStyle w:val="BodyText"/>
        <w:spacing w:line="240" w:lineRule="auto" w:before="37"/>
        <w:ind w:left="213" w:right="5182"/>
        <w:jc w:val="left"/>
      </w:pPr>
      <w:r>
        <w:rPr/>
        <w:t>组合计提项目：应收保证金</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096"/>
        <w:gridCol w:w="2504"/>
        <w:gridCol w:w="3159"/>
        <w:gridCol w:w="2098"/>
      </w:tblGrid>
      <w:tr>
        <w:trPr>
          <w:trHeight w:val="415" w:hRule="exact"/>
        </w:trPr>
        <w:tc>
          <w:tcPr>
            <w:tcW w:w="2096" w:type="dxa"/>
            <w:vMerge w:val="restart"/>
            <w:tcBorders>
              <w:top w:val="single" w:sz="4" w:space="0" w:color="000000"/>
              <w:left w:val="single" w:sz="4" w:space="0" w:color="000000"/>
              <w:right w:val="single" w:sz="4" w:space="0" w:color="000000"/>
            </w:tcBorders>
            <w:shd w:val="clear" w:color="auto" w:fill="D0CECE"/>
          </w:tcPr>
          <w:p>
            <w:pPr/>
          </w:p>
        </w:tc>
        <w:tc>
          <w:tcPr>
            <w:tcW w:w="7761"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66" w:hRule="exact"/>
        </w:trPr>
        <w:tc>
          <w:tcPr>
            <w:tcW w:w="2096" w:type="dxa"/>
            <w:vMerge/>
            <w:tcBorders>
              <w:left w:val="single" w:sz="4" w:space="0" w:color="000000"/>
              <w:bottom w:val="single" w:sz="4" w:space="0" w:color="000000"/>
              <w:right w:val="single" w:sz="4" w:space="0" w:color="000000"/>
            </w:tcBorders>
            <w:shd w:val="clear" w:color="auto" w:fill="D0CECE"/>
          </w:tcPr>
          <w:p>
            <w:pPr/>
          </w:p>
        </w:tc>
        <w:tc>
          <w:tcPr>
            <w:tcW w:w="250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15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9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3"/>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预期信用损失率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04"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182,525,444.52</w:t>
            </w: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04" w:type="dxa"/>
            <w:tcBorders>
              <w:top w:val="single" w:sz="4" w:space="0" w:color="000000"/>
              <w:left w:val="single" w:sz="4" w:space="0" w:color="000000"/>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363,262,961.97</w:t>
            </w: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096"/>
        <w:gridCol w:w="2504"/>
        <w:gridCol w:w="3159"/>
        <w:gridCol w:w="2098"/>
      </w:tblGrid>
      <w:tr>
        <w:trPr>
          <w:trHeight w:val="416"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65" w:right="0"/>
              <w:jc w:val="left"/>
              <w:rPr>
                <w:rFonts w:ascii="Times New Roman" w:hAnsi="Times New Roman" w:cs="Times New Roman" w:eastAsia="Times New Roman" w:hint="default"/>
                <w:sz w:val="18"/>
                <w:szCs w:val="18"/>
              </w:rPr>
            </w:pPr>
            <w:r>
              <w:rPr>
                <w:rFonts w:ascii="Times New Roman"/>
                <w:sz w:val="18"/>
              </w:rPr>
              <w:t>545,788,406.49</w:t>
            </w:r>
          </w:p>
        </w:tc>
        <w:tc>
          <w:tcPr>
            <w:tcW w:w="3159"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14" w:right="1030"/>
        <w:jc w:val="left"/>
      </w:pPr>
      <w:r>
        <w:rPr/>
        <w:t>本期计提坏账准备</w:t>
      </w:r>
      <w:r>
        <w:rPr>
          <w:spacing w:val="-54"/>
        </w:rPr>
        <w:t> </w:t>
      </w:r>
      <w:r>
        <w:rPr>
          <w:rFonts w:ascii="Times New Roman" w:hAnsi="Times New Roman" w:cs="Times New Roman" w:eastAsia="Times New Roman" w:hint="default"/>
        </w:rPr>
        <w:t>9,079,405.33 </w:t>
      </w:r>
      <w:r>
        <w:rPr/>
        <w:t>元，转回坏账准备</w:t>
      </w:r>
      <w:r>
        <w:rPr>
          <w:spacing w:val="-53"/>
        </w:rPr>
        <w:t> </w:t>
      </w:r>
      <w:r>
        <w:rPr>
          <w:rFonts w:ascii="Times New Roman" w:hAnsi="Times New Roman" w:cs="Times New Roman" w:eastAsia="Times New Roman" w:hint="default"/>
        </w:rPr>
        <w:t>110,866,460.88</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6"/>
          <w:szCs w:val="26"/>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4" w:type="dxa"/>
        <w:tblLayout w:type="fixed"/>
        <w:tblCellMar>
          <w:top w:w="0" w:type="dxa"/>
          <w:left w:w="0" w:type="dxa"/>
          <w:bottom w:w="0" w:type="dxa"/>
          <w:right w:w="0" w:type="dxa"/>
        </w:tblCellMar>
        <w:tblLook w:val="01E0"/>
      </w:tblPr>
      <w:tblGrid>
        <w:gridCol w:w="841"/>
        <w:gridCol w:w="752"/>
        <w:gridCol w:w="797"/>
        <w:gridCol w:w="478"/>
        <w:gridCol w:w="1118"/>
        <w:gridCol w:w="797"/>
        <w:gridCol w:w="799"/>
        <w:gridCol w:w="797"/>
        <w:gridCol w:w="843"/>
        <w:gridCol w:w="754"/>
        <w:gridCol w:w="799"/>
        <w:gridCol w:w="898"/>
      </w:tblGrid>
      <w:tr>
        <w:trPr>
          <w:trHeight w:val="415" w:hRule="exact"/>
        </w:trPr>
        <w:tc>
          <w:tcPr>
            <w:tcW w:w="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50" w:lineRule="auto"/>
              <w:ind w:left="348"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40" w:lineRule="auto"/>
              <w:ind w:left="94"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340"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50" w:lineRule="auto"/>
              <w:ind w:left="84" w:right="8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102" w:hRule="exact"/>
        </w:trPr>
        <w:tc>
          <w:tcPr>
            <w:tcW w:w="841" w:type="dxa"/>
            <w:vMerge/>
            <w:tcBorders>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55" w:right="50"/>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0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213" w:right="77"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96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445" w:hRule="exact"/>
        </w:trPr>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85"/>
              <w:jc w:val="both"/>
              <w:rPr>
                <w:rFonts w:ascii="宋体" w:hAnsi="宋体" w:cs="宋体" w:eastAsia="宋体" w:hint="default"/>
                <w:sz w:val="18"/>
                <w:szCs w:val="18"/>
              </w:rPr>
            </w:pPr>
            <w:r>
              <w:rPr>
                <w:rFonts w:ascii="宋体" w:hAnsi="宋体" w:cs="宋体" w:eastAsia="宋体" w:hint="default"/>
                <w:sz w:val="18"/>
                <w:szCs w:val="18"/>
              </w:rPr>
              <w:t>寿光晨鸣 汇森新型 建材有限 公司</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3,572,834</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12" w:right="0"/>
              <w:jc w:val="center"/>
              <w:rPr>
                <w:rFonts w:ascii="Times New Roman" w:hAnsi="Times New Roman" w:cs="Times New Roman" w:eastAsia="Times New Roman" w:hint="default"/>
                <w:sz w:val="18"/>
                <w:szCs w:val="18"/>
              </w:rPr>
            </w:pPr>
            <w:r>
              <w:rPr>
                <w:rFonts w:ascii="Times New Roman"/>
                <w:sz w:val="18"/>
              </w:rPr>
              <w:t>2,216,832.82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c>
          <w:tcPr>
            <w:tcW w:w="8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3,789,667</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.61</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85"/>
              <w:jc w:val="both"/>
              <w:rPr>
                <w:rFonts w:ascii="宋体" w:hAnsi="宋体" w:cs="宋体" w:eastAsia="宋体" w:hint="default"/>
                <w:sz w:val="18"/>
                <w:szCs w:val="18"/>
              </w:rPr>
            </w:pPr>
            <w:r>
              <w:rPr>
                <w:rFonts w:ascii="宋体" w:hAnsi="宋体" w:cs="宋体" w:eastAsia="宋体" w:hint="default"/>
                <w:sz w:val="18"/>
                <w:szCs w:val="18"/>
              </w:rPr>
              <w:t>潍坊森达 美西港有 限公司</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103,159,8</w:t>
            </w:r>
          </w:p>
          <w:p>
            <w:pPr>
              <w:pStyle w:val="TableParagraph"/>
              <w:spacing w:line="240" w:lineRule="auto" w:before="136"/>
              <w:ind w:left="315" w:right="0"/>
              <w:jc w:val="left"/>
              <w:rPr>
                <w:rFonts w:ascii="Times New Roman" w:hAnsi="Times New Roman" w:cs="Times New Roman" w:eastAsia="Times New Roman" w:hint="default"/>
                <w:sz w:val="18"/>
                <w:szCs w:val="18"/>
              </w:rPr>
            </w:pPr>
            <w:r>
              <w:rPr>
                <w:rFonts w:ascii="Times New Roman"/>
                <w:sz w:val="18"/>
              </w:rPr>
              <w:t>57.71</w:t>
            </w: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-13,433,185.9</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89,726,67</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1.76</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85"/>
              <w:jc w:val="both"/>
              <w:rPr>
                <w:rFonts w:ascii="宋体" w:hAnsi="宋体" w:cs="宋体" w:eastAsia="宋体" w:hint="default"/>
                <w:sz w:val="18"/>
                <w:szCs w:val="18"/>
              </w:rPr>
            </w:pPr>
            <w:r>
              <w:rPr>
                <w:rFonts w:ascii="宋体" w:hAnsi="宋体" w:cs="宋体" w:eastAsia="宋体" w:hint="default"/>
                <w:sz w:val="18"/>
                <w:szCs w:val="18"/>
              </w:rPr>
              <w:t>寿光美特 环保科技 有限公司</w:t>
            </w:r>
          </w:p>
        </w:tc>
        <w:tc>
          <w:tcPr>
            <w:tcW w:w="7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5,880,000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5,880,000</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85"/>
              <w:jc w:val="both"/>
              <w:rPr>
                <w:rFonts w:ascii="宋体" w:hAnsi="宋体" w:cs="宋体" w:eastAsia="宋体" w:hint="default"/>
                <w:sz w:val="18"/>
                <w:szCs w:val="18"/>
              </w:rPr>
            </w:pPr>
            <w:r>
              <w:rPr>
                <w:rFonts w:ascii="宋体" w:hAnsi="宋体" w:cs="宋体" w:eastAsia="宋体" w:hint="default"/>
                <w:sz w:val="18"/>
                <w:szCs w:val="18"/>
              </w:rPr>
              <w:t>潍坊星兴 联合化工 有限公司</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109,253,2</w:t>
            </w:r>
          </w:p>
          <w:p>
            <w:pPr>
              <w:pStyle w:val="TableParagraph"/>
              <w:spacing w:line="240" w:lineRule="auto" w:before="136"/>
              <w:ind w:left="315" w:right="0"/>
              <w:jc w:val="left"/>
              <w:rPr>
                <w:rFonts w:ascii="Times New Roman" w:hAnsi="Times New Roman" w:cs="Times New Roman" w:eastAsia="Times New Roman" w:hint="default"/>
                <w:sz w:val="18"/>
                <w:szCs w:val="18"/>
              </w:rPr>
            </w:pPr>
            <w:r>
              <w:rPr>
                <w:rFonts w:ascii="Times New Roman"/>
                <w:sz w:val="18"/>
              </w:rPr>
              <w:t>37.12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7,563,320.27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93,816,55</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7.39</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475" w:hRule="exact"/>
        </w:trPr>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85"/>
              <w:jc w:val="both"/>
              <w:rPr>
                <w:rFonts w:ascii="宋体" w:hAnsi="宋体" w:cs="宋体" w:eastAsia="宋体" w:hint="default"/>
                <w:sz w:val="18"/>
                <w:szCs w:val="18"/>
              </w:rPr>
            </w:pPr>
            <w:r>
              <w:rPr>
                <w:rFonts w:ascii="宋体" w:hAnsi="宋体" w:cs="宋体" w:eastAsia="宋体" w:hint="default"/>
                <w:sz w:val="18"/>
                <w:szCs w:val="18"/>
              </w:rPr>
              <w:t>潍坊晨融 新旧动能 转换股权 投资基金 合伙企业</w:t>
            </w:r>
          </w:p>
          <w:p>
            <w:pPr>
              <w:pStyle w:val="TableParagraph"/>
              <w:spacing w:line="350" w:lineRule="auto" w:before="25"/>
              <w:ind w:left="24" w:right="85"/>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5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00.00</w:t>
            </w:r>
          </w:p>
        </w:tc>
        <w:tc>
          <w:tcPr>
            <w:tcW w:w="47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00.00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84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2" w:type="dxa"/>
            <w:vMerge w:val="restart"/>
            <w:tcBorders>
              <w:top w:val="single" w:sz="4" w:space="0" w:color="000000"/>
              <w:left w:val="single" w:sz="10" w:space="0" w:color="D2D2D2"/>
              <w:right w:val="single" w:sz="4" w:space="0" w:color="000000"/>
            </w:tcBorders>
          </w:tcPr>
          <w:p>
            <w:pPr>
              <w:pStyle w:val="TableParagraph"/>
              <w:spacing w:line="240" w:lineRule="auto" w:before="96"/>
              <w:ind w:left="-7" w:right="0"/>
              <w:jc w:val="left"/>
              <w:rPr>
                <w:rFonts w:ascii="Times New Roman" w:hAnsi="Times New Roman" w:cs="Times New Roman" w:eastAsia="Times New Roman" w:hint="default"/>
                <w:sz w:val="18"/>
                <w:szCs w:val="18"/>
              </w:rPr>
            </w:pPr>
            <w:r>
              <w:rPr>
                <w:rFonts w:ascii="Times New Roman"/>
                <w:sz w:val="18"/>
              </w:rPr>
              <w:t>215,985,9</w:t>
            </w:r>
          </w:p>
          <w:p>
            <w:pPr>
              <w:pStyle w:val="TableParagraph"/>
              <w:spacing w:line="240" w:lineRule="auto" w:before="136"/>
              <w:ind w:left="308" w:right="0"/>
              <w:jc w:val="left"/>
              <w:rPr>
                <w:rFonts w:ascii="Times New Roman" w:hAnsi="Times New Roman" w:cs="Times New Roman" w:eastAsia="Times New Roman" w:hint="default"/>
                <w:sz w:val="18"/>
                <w:szCs w:val="18"/>
              </w:rPr>
            </w:pPr>
            <w:r>
              <w:rPr>
                <w:rFonts w:ascii="Times New Roman"/>
                <w:sz w:val="18"/>
              </w:rPr>
              <w:t>29.62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163,880,0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00.00</w:t>
            </w:r>
          </w:p>
        </w:tc>
        <w:tc>
          <w:tcPr>
            <w:tcW w:w="478" w:type="dxa"/>
            <w:vMerge w:val="restart"/>
            <w:tcBorders>
              <w:top w:val="single" w:sz="4" w:space="0" w:color="000000"/>
              <w:left w:val="single" w:sz="4" w:space="0" w:color="000000"/>
              <w:right w:val="single" w:sz="4" w:space="0" w:color="000000"/>
            </w:tcBorders>
          </w:tcPr>
          <w:p>
            <w:pP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-3,653,032.86</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0.00</w:t>
            </w:r>
          </w:p>
        </w:tc>
        <w:tc>
          <w:tcPr>
            <w:tcW w:w="843" w:type="dxa"/>
            <w:vMerge w:val="restart"/>
            <w:tcBorders>
              <w:top w:val="single" w:sz="4" w:space="0" w:color="000000"/>
              <w:left w:val="single" w:sz="4" w:space="0" w:color="000000"/>
              <w:right w:val="single" w:sz="4" w:space="0" w:color="000000"/>
            </w:tcBorders>
          </w:tcPr>
          <w:p>
            <w:pPr/>
          </w:p>
        </w:tc>
        <w:tc>
          <w:tcPr>
            <w:tcW w:w="754"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351,212,8</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96.76</w:t>
            </w:r>
          </w:p>
        </w:tc>
        <w:tc>
          <w:tcPr>
            <w:tcW w:w="898" w:type="dxa"/>
            <w:vMerge w:val="restart"/>
            <w:tcBorders>
              <w:top w:val="single" w:sz="4" w:space="0" w:color="000000"/>
              <w:left w:val="single" w:sz="4" w:space="0" w:color="000000"/>
              <w:right w:val="single" w:sz="4" w:space="0" w:color="000000"/>
            </w:tcBorders>
          </w:tcPr>
          <w:p>
            <w:pPr/>
          </w:p>
        </w:tc>
      </w:tr>
      <w:tr>
        <w:trPr>
          <w:trHeight w:val="406" w:hRule="exact"/>
        </w:trPr>
        <w:tc>
          <w:tcPr>
            <w:tcW w:w="8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52"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478"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75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r>
      <w:tr>
        <w:trPr>
          <w:trHeight w:val="175" w:hRule="exact"/>
        </w:trPr>
        <w:tc>
          <w:tcPr>
            <w:tcW w:w="841"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478"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15" w:hRule="exact"/>
        </w:trPr>
        <w:tc>
          <w:tcPr>
            <w:tcW w:w="96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footerReference w:type="default" r:id="rId62"/>
          <w:pgSz w:w="11910" w:h="16840"/>
          <w:pgMar w:footer="1138" w:header="750" w:top="1100" w:bottom="1320" w:left="920" w:right="0"/>
        </w:sectPr>
      </w:pPr>
    </w:p>
    <w:p>
      <w:pPr>
        <w:spacing w:line="240" w:lineRule="auto" w:before="9"/>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898"/>
      </w:tblGrid>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811,998.7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-811,998.</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13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珠海德辰 新三板股 权投资基 金企业</w:t>
            </w:r>
          </w:p>
          <w:p>
            <w:pPr>
              <w:pStyle w:val="TableParagraph"/>
              <w:spacing w:line="350" w:lineRule="auto" w:before="25"/>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52,253,81</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7.72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159,172.1</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52,412,98</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9.91</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13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56"/>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宁波启辰 华美股权 投资基金 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199,585,2</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16.94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-56,369.4</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199,528,8</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47.52</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江西晨鸣 港务有限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2,156,252</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-465,892.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1,690,359</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.66</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许昌晨鸣 纸业股份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96</w:t>
            </w: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left"/>
              <w:rPr>
                <w:rFonts w:ascii="宋体" w:hAnsi="宋体" w:cs="宋体" w:eastAsia="宋体" w:hint="default"/>
                <w:sz w:val="18"/>
                <w:szCs w:val="18"/>
              </w:rPr>
            </w:pPr>
            <w:r>
              <w:rPr>
                <w:rFonts w:ascii="宋体" w:hAnsi="宋体" w:cs="宋体" w:eastAsia="宋体" w:hint="default"/>
                <w:sz w:val="18"/>
                <w:szCs w:val="18"/>
              </w:rPr>
              <w:t>金信期货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1,049,219</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11,683,73</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192,732,9</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57.71</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44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晨鸣（青 岛）资产 管理有限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7,886,521</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782,969.7</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8,669,491</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.17</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广东南粤 银行股份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2,435,494</w:t>
            </w:r>
          </w:p>
          <w:p>
            <w:pPr>
              <w:pStyle w:val="TableParagraph"/>
              <w:spacing w:line="240" w:lineRule="auto" w:before="136"/>
              <w:ind w:left="203" w:right="0"/>
              <w:jc w:val="center"/>
              <w:rPr>
                <w:rFonts w:ascii="Times New Roman" w:hAnsi="Times New Roman" w:cs="Times New Roman" w:eastAsia="Times New Roman" w:hint="default"/>
                <w:sz w:val="18"/>
                <w:szCs w:val="18"/>
              </w:rPr>
            </w:pPr>
            <w:r>
              <w:rPr>
                <w:rFonts w:ascii="Times New Roman"/>
                <w:sz w:val="18"/>
              </w:rPr>
              <w:t>,479.24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364,597,0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01.77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2,800,091</w:t>
            </w:r>
          </w:p>
          <w:p>
            <w:pPr>
              <w:pStyle w:val="TableParagraph"/>
              <w:spacing w:line="240" w:lineRule="auto" w:before="136"/>
              <w:ind w:left="197" w:right="0"/>
              <w:jc w:val="center"/>
              <w:rPr>
                <w:rFonts w:ascii="Times New Roman" w:hAnsi="Times New Roman" w:cs="Times New Roman" w:eastAsia="Times New Roman" w:hint="default"/>
                <w:sz w:val="18"/>
                <w:szCs w:val="18"/>
              </w:rPr>
            </w:pPr>
            <w:r>
              <w:rPr>
                <w:rFonts w:ascii="Times New Roman"/>
                <w:sz w:val="18"/>
              </w:rPr>
              <w:t>,481.01</w:t>
            </w: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268,688,3</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53.15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2,615,494</w:t>
            </w:r>
          </w:p>
          <w:p>
            <w:pPr>
              <w:pStyle w:val="TableParagraph"/>
              <w:spacing w:line="240" w:lineRule="auto" w:before="136"/>
              <w:ind w:left="203" w:right="0"/>
              <w:jc w:val="center"/>
              <w:rPr>
                <w:rFonts w:ascii="Times New Roman" w:hAnsi="Times New Roman" w:cs="Times New Roman" w:eastAsia="Times New Roman" w:hint="default"/>
                <w:sz w:val="18"/>
                <w:szCs w:val="18"/>
              </w:rPr>
            </w:pPr>
            <w:r>
              <w:rPr>
                <w:rFonts w:ascii="Times New Roman"/>
                <w:sz w:val="18"/>
              </w:rPr>
              <w:t>,479.24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657,100.8</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11,683,73</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5,994,545</w:t>
            </w:r>
          </w:p>
          <w:p>
            <w:pPr>
              <w:pStyle w:val="TableParagraph"/>
              <w:spacing w:line="240" w:lineRule="auto" w:before="136"/>
              <w:ind w:left="24" w:right="0"/>
              <w:jc w:val="lef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364,597,0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01.77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3,255,126</w:t>
            </w:r>
          </w:p>
          <w:p>
            <w:pPr>
              <w:pStyle w:val="TableParagraph"/>
              <w:spacing w:line="240" w:lineRule="auto" w:before="136"/>
              <w:ind w:left="201" w:right="0"/>
              <w:jc w:val="center"/>
              <w:rPr>
                <w:rFonts w:ascii="Times New Roman" w:hAnsi="Times New Roman" w:cs="Times New Roman" w:eastAsia="Times New Roman" w:hint="default"/>
                <w:sz w:val="18"/>
                <w:szCs w:val="18"/>
              </w:rPr>
            </w:pPr>
            <w:r>
              <w:rPr>
                <w:rFonts w:ascii="Times New Roman"/>
                <w:sz w:val="18"/>
              </w:rPr>
              <w:t>,126.98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96</w:t>
            </w: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484,674,2</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82.77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2,779,374</w:t>
            </w:r>
          </w:p>
          <w:p>
            <w:pPr>
              <w:pStyle w:val="TableParagraph"/>
              <w:spacing w:line="240" w:lineRule="auto" w:before="136"/>
              <w:ind w:left="203" w:right="0"/>
              <w:jc w:val="center"/>
              <w:rPr>
                <w:rFonts w:ascii="Times New Roman" w:hAnsi="Times New Roman" w:cs="Times New Roman" w:eastAsia="Times New Roman" w:hint="default"/>
                <w:sz w:val="18"/>
                <w:szCs w:val="18"/>
              </w:rPr>
            </w:pPr>
            <w:r>
              <w:rPr>
                <w:rFonts w:ascii="Times New Roman"/>
                <w:sz w:val="18"/>
              </w:rPr>
              <w:t>,479.24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-2,995,93</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11,683,73</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7.93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364,597,0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01.77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3,606,339</w:t>
            </w:r>
          </w:p>
          <w:p>
            <w:pPr>
              <w:pStyle w:val="TableParagraph"/>
              <w:spacing w:line="240" w:lineRule="auto" w:before="136"/>
              <w:ind w:left="201" w:right="0"/>
              <w:jc w:val="center"/>
              <w:rPr>
                <w:rFonts w:ascii="Times New Roman" w:hAnsi="Times New Roman" w:cs="Times New Roman" w:eastAsia="Times New Roman" w:hint="default"/>
                <w:sz w:val="18"/>
                <w:szCs w:val="18"/>
              </w:rPr>
            </w:pPr>
            <w:r>
              <w:rPr>
                <w:rFonts w:ascii="Times New Roman"/>
                <w:sz w:val="18"/>
              </w:rPr>
              <w:t>,023.74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12</w:t>
      </w:r>
      <w:r>
        <w:rPr/>
        <w:t>、其他非流动金融资产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after="0" w:line="240" w:lineRule="auto"/>
        <w:jc w:val="right"/>
        <w:sectPr>
          <w:footerReference w:type="default" r:id="rId63"/>
          <w:pgSz w:w="11910" w:h="16840"/>
          <w:pgMar w:footer="1138" w:header="750" w:top="1100" w:bottom="1320" w:left="980" w:right="0"/>
          <w:pgNumType w:start="161"/>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29"/>
        <w:gridCol w:w="3236"/>
        <w:gridCol w:w="3234"/>
      </w:tblGrid>
      <w:tr>
        <w:trPr>
          <w:trHeight w:val="416"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20"/>
                <w:szCs w:val="20"/>
              </w:rPr>
            </w:pPr>
            <w:r>
              <w:rPr>
                <w:rFonts w:ascii="Times New Roman"/>
                <w:w w:val="95"/>
                <w:sz w:val="20"/>
              </w:rPr>
              <w:t>147,445,653.55</w:t>
            </w:r>
            <w:r>
              <w:rPr>
                <w:rFonts w:ascii="Times New Roman"/>
                <w:sz w:val="20"/>
              </w:rPr>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20"/>
                <w:szCs w:val="20"/>
              </w:rPr>
            </w:pPr>
            <w:r>
              <w:rPr>
                <w:rFonts w:ascii="Times New Roman"/>
                <w:w w:val="95"/>
                <w:sz w:val="20"/>
              </w:rPr>
              <w:t>147,445,653.55</w:t>
            </w:r>
            <w:r>
              <w:rPr>
                <w:rFonts w:ascii="Times New Roman"/>
                <w:sz w:val="20"/>
              </w:rPr>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103,000,000.00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693"/>
        <w:gridCol w:w="3002"/>
        <w:gridCol w:w="2991"/>
      </w:tblGrid>
      <w:tr>
        <w:trPr>
          <w:trHeight w:val="416"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6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002" w:type="dxa"/>
            <w:tcBorders>
              <w:top w:val="single" w:sz="4" w:space="0" w:color="000000"/>
              <w:left w:val="single" w:sz="9" w:space="0" w:color="D2D2D2"/>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5,021,057,511.20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5,021,057,511.20</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419,903,365.19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419,903,365.19</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419,903,365.19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419,903,365.19</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7,250,842.00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7,250,842.00</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7,250,842.00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7,250,842.00</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5,433,710,034.39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5,433,710,034.39</w:t>
            </w:r>
          </w:p>
        </w:tc>
      </w:tr>
      <w:tr>
        <w:trPr>
          <w:trHeight w:val="416"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3002" w:type="dxa"/>
            <w:tcBorders>
              <w:top w:val="single" w:sz="4" w:space="0" w:color="000000"/>
              <w:left w:val="single" w:sz="9" w:space="0" w:color="D2D2D2"/>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176,064,471.58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176,064,471.58</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176,124,231.77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176,124,231.77</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176,124,231.77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176,124,231.77</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840,962.07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840,962.07</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840,962.07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840,962.07</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351,347,741.28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351,347,741.28</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002" w:type="dxa"/>
            <w:tcBorders>
              <w:top w:val="single" w:sz="4" w:space="0" w:color="000000"/>
              <w:left w:val="single" w:sz="9" w:space="0" w:color="D2D2D2"/>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002" w:type="dxa"/>
            <w:tcBorders>
              <w:top w:val="single" w:sz="4" w:space="0" w:color="000000"/>
              <w:left w:val="single" w:sz="9" w:space="0" w:color="D2D2D2"/>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5,082,362,293.11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5,082,362,293.11</w:t>
            </w:r>
          </w:p>
        </w:tc>
      </w:tr>
      <w:tr>
        <w:trPr>
          <w:trHeight w:val="415"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0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4,844,993,039.62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4,844,993,039.62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852" w:right="0"/>
              <w:jc w:val="left"/>
              <w:rPr>
                <w:rFonts w:ascii="Times New Roman" w:hAnsi="Times New Roman" w:cs="Times New Roman" w:eastAsia="Times New Roman" w:hint="default"/>
                <w:sz w:val="18"/>
                <w:szCs w:val="18"/>
              </w:rPr>
            </w:pPr>
            <w:r>
              <w:rPr>
                <w:rFonts w:ascii="Times New Roman"/>
                <w:sz w:val="18"/>
              </w:rPr>
              <w:t>34,439,935,032.69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48" w:right="0"/>
              <w:jc w:val="left"/>
              <w:rPr>
                <w:rFonts w:ascii="Times New Roman" w:hAnsi="Times New Roman" w:cs="Times New Roman" w:eastAsia="Times New Roman" w:hint="default"/>
                <w:sz w:val="18"/>
                <w:szCs w:val="18"/>
              </w:rPr>
            </w:pPr>
            <w:r>
              <w:rPr>
                <w:rFonts w:ascii="Times New Roman"/>
                <w:sz w:val="18"/>
              </w:rPr>
              <w:t>27,913,986,152.68</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3219"/>
        <w:gridCol w:w="3244"/>
        <w:gridCol w:w="3236"/>
      </w:tblGrid>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852" w:right="0"/>
              <w:jc w:val="left"/>
              <w:rPr>
                <w:rFonts w:ascii="Times New Roman" w:hAnsi="Times New Roman" w:cs="Times New Roman" w:eastAsia="Times New Roman" w:hint="default"/>
                <w:sz w:val="18"/>
                <w:szCs w:val="18"/>
              </w:rPr>
            </w:pPr>
            <w:r>
              <w:rPr>
                <w:rFonts w:ascii="Times New Roman"/>
                <w:sz w:val="18"/>
              </w:rPr>
              <w:t>34,439,935,032.69</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48" w:right="0"/>
              <w:jc w:val="left"/>
              <w:rPr>
                <w:rFonts w:ascii="Times New Roman" w:hAnsi="Times New Roman" w:cs="Times New Roman" w:eastAsia="Times New Roman" w:hint="default"/>
                <w:sz w:val="18"/>
                <w:szCs w:val="18"/>
              </w:rPr>
            </w:pPr>
            <w:r>
              <w:rPr>
                <w:rFonts w:ascii="Times New Roman"/>
                <w:sz w:val="18"/>
              </w:rPr>
              <w:t>27,913,986,152.68</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705"/>
        <w:gridCol w:w="1607"/>
        <w:gridCol w:w="1594"/>
        <w:gridCol w:w="1594"/>
        <w:gridCol w:w="1594"/>
        <w:gridCol w:w="1592"/>
      </w:tblGrid>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9,669,605,532.54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32,091,581,325.72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345,066,029.50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440,199,456.27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42,546,452,344.03</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1,101,144,203.55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7,998,189,981.53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33,305,487.67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26,726,134.79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9,309,950,501.03</w:t>
            </w:r>
          </w:p>
        </w:tc>
      </w:tr>
      <w:tr>
        <w:trPr>
          <w:trHeight w:val="416"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178,039,614.34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393,317,184.19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13,790,229.85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14,186,430.78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749,918,152.65</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2"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）在建工程转入</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923,104,589.21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7,604,872,797.34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19,515,257.82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12,539,704.01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8,560,032,348.38</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829,168,855.31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607,690,846.73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27,341,909.96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68,557,533.88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1,683,343,839.37</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246,662,919.20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605,652,693.33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12,693,006.16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67,234,646.44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1,082,827,958.62</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582,505,936.11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2,038,153.40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14,648,903.80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1,322,887.44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600,515,880.75</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9,941,580,880.78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39,482,080,460.52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351,029,607.21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398,368,057.18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50,173,059,005.69</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1,678,906,121.65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12,326,017,656.16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173,353,238.78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257,772,524.59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14,436,049,541.18</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238,241,029.23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1,382,386,217.87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31,350,459.05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13,844,069.75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1,665,821,775.90</w:t>
            </w:r>
          </w:p>
        </w:tc>
      </w:tr>
      <w:tr>
        <w:trPr>
          <w:trHeight w:val="416"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238,241,029.23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1,382,386,217.87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31,350,459.05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13,844,069.75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1,665,821,775.90</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120,817,150.11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411,312,338.50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15,806,863.60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13,845,694.20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561,782,046.41</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116,657,524.35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395,263,144.41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6,430,300.72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12,700,957.97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531,051,927.45</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4,159,625.76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16,049,194.09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9,376,562.88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1,144,736.23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30,730,118.96</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1,796,330,000.77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13,297,091,535.53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188,896,834.23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257,770,900.14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15,540,089,270.67</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50,958,113.15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145,083,130.77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13,092.92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362,313.33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196,416,650.17</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27,808,852.79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135,295,622.68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13,889.13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7,434,552.87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170,552,917.47</w:t>
            </w:r>
          </w:p>
        </w:tc>
      </w:tr>
      <w:tr>
        <w:trPr>
          <w:trHeight w:val="416"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27,808,852.79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135,295,622.68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13,889.13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7,434,552.87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170,552,917.47</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50,958,113.15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122,601,345.91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13,092.92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362,313.33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173,934,865.31</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50,958,113.15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122,601,345.91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13,092.92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362,313.33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173,934,865.31</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27,808,852.79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157,777,407.54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13,889.13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7,434,552.87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193,034,702.33</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8,117,442,027.22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26,027,211,517.45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162,118,883.85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133,162,604.17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34,439,935,032.69</w:t>
            </w:r>
          </w:p>
        </w:tc>
      </w:tr>
      <w:tr>
        <w:trPr>
          <w:trHeight w:val="41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7,939,741,297.74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19,620,480,538.79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171,699,697.80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182,064,618.35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27,913,986,152.68</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0" w:right="1128"/>
        <w:jc w:val="righ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）于</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日，以账面价值</w:t>
      </w:r>
      <w:r>
        <w:rPr>
          <w:spacing w:val="-48"/>
        </w:rPr>
        <w:t> </w:t>
      </w:r>
      <w:r>
        <w:rPr>
          <w:rFonts w:ascii="Times New Roman" w:hAnsi="Times New Roman" w:cs="Times New Roman" w:eastAsia="Times New Roman" w:hint="default"/>
        </w:rPr>
        <w:t>10,573,696,190.50</w:t>
      </w:r>
      <w:r>
        <w:rPr>
          <w:rFonts w:ascii="Times New Roman" w:hAnsi="Times New Roman" w:cs="Times New Roman" w:eastAsia="Times New Roman" w:hint="default"/>
          <w:spacing w:val="5"/>
        </w:rPr>
        <w:t> </w:t>
      </w:r>
      <w:r>
        <w:rPr/>
        <w:t>元的房屋建筑物、设备（</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p>
    <w:p>
      <w:pPr>
        <w:pStyle w:val="BodyText"/>
        <w:spacing w:line="240" w:lineRule="auto" w:before="66"/>
        <w:ind w:right="0"/>
        <w:jc w:val="left"/>
        <w:rPr>
          <w:rFonts w:ascii="Times New Roman" w:hAnsi="Times New Roman" w:cs="Times New Roman" w:eastAsia="Times New Roman" w:hint="default"/>
        </w:rPr>
      </w:pPr>
      <w:r>
        <w:rPr/>
        <w:t>日：账面价值</w:t>
      </w:r>
      <w:r>
        <w:rPr>
          <w:spacing w:val="-54"/>
        </w:rPr>
        <w:t> </w:t>
      </w:r>
      <w:r>
        <w:rPr>
          <w:rFonts w:ascii="Times New Roman" w:hAnsi="Times New Roman" w:cs="Times New Roman" w:eastAsia="Times New Roman" w:hint="default"/>
        </w:rPr>
        <w:t>8,079,811,565.53</w:t>
      </w:r>
      <w:r>
        <w:rPr>
          <w:rFonts w:ascii="Times New Roman" w:hAnsi="Times New Roman" w:cs="Times New Roman" w:eastAsia="Times New Roman" w:hint="default"/>
          <w:spacing w:val="-1"/>
        </w:rPr>
        <w:t> </w:t>
      </w:r>
      <w:r>
        <w:rPr/>
        <w:t>元）为抵押，以及以账面价值为</w:t>
      </w:r>
      <w:r>
        <w:rPr>
          <w:spacing w:val="-53"/>
        </w:rPr>
        <w:t> </w:t>
      </w:r>
      <w:r>
        <w:rPr>
          <w:rFonts w:ascii="Times New Roman" w:hAnsi="Times New Roman" w:cs="Times New Roman" w:eastAsia="Times New Roman" w:hint="default"/>
        </w:rPr>
        <w:t>880,676,428.58</w:t>
      </w:r>
      <w:r>
        <w:rPr>
          <w:rFonts w:ascii="Times New Roman" w:hAnsi="Times New Roman" w:cs="Times New Roman" w:eastAsia="Times New Roman" w:hint="default"/>
          <w:spacing w:val="-1"/>
        </w:rPr>
        <w:t> </w:t>
      </w:r>
      <w:r>
        <w:rPr/>
        <w:t>元的无形资产（</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p>
    <w:p>
      <w:pPr>
        <w:pStyle w:val="BodyText"/>
        <w:spacing w:line="240" w:lineRule="auto" w:before="66"/>
        <w:ind w:right="0"/>
        <w:jc w:val="left"/>
      </w:pPr>
      <w:r>
        <w:rPr/>
        <w:t>日：账面价值</w:t>
      </w:r>
      <w:r>
        <w:rPr>
          <w:spacing w:val="-55"/>
        </w:rPr>
        <w:t> </w:t>
      </w:r>
      <w:r>
        <w:rPr>
          <w:rFonts w:ascii="Times New Roman" w:hAnsi="Times New Roman" w:cs="Times New Roman" w:eastAsia="Times New Roman" w:hint="default"/>
        </w:rPr>
        <w:t>873,985,362.13</w:t>
      </w:r>
      <w:r>
        <w:rPr>
          <w:rFonts w:ascii="Times New Roman" w:hAnsi="Times New Roman" w:cs="Times New Roman" w:eastAsia="Times New Roman" w:hint="default"/>
          <w:spacing w:val="-1"/>
        </w:rPr>
        <w:t> </w:t>
      </w:r>
      <w:r>
        <w:rPr>
          <w:spacing w:val="-3"/>
        </w:rPr>
        <w:t>元）、以账面价值为</w:t>
      </w:r>
      <w:r>
        <w:rPr>
          <w:spacing w:val="-55"/>
        </w:rPr>
        <w:t> </w:t>
      </w:r>
      <w:r>
        <w:rPr>
          <w:rFonts w:ascii="Times New Roman" w:hAnsi="Times New Roman" w:cs="Times New Roman" w:eastAsia="Times New Roman" w:hint="default"/>
        </w:rPr>
        <w:t>4,519,487,976.25</w:t>
      </w:r>
      <w:r>
        <w:rPr>
          <w:rFonts w:ascii="Times New Roman" w:hAnsi="Times New Roman" w:cs="Times New Roman" w:eastAsia="Times New Roman" w:hint="default"/>
          <w:spacing w:val="-1"/>
        </w:rPr>
        <w:t> </w:t>
      </w:r>
      <w:r>
        <w:rPr/>
        <w:t>元的投资性房地产（</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日：账</w:t>
      </w:r>
    </w:p>
    <w:p>
      <w:pPr>
        <w:pStyle w:val="BodyText"/>
        <w:spacing w:line="240" w:lineRule="auto" w:before="66"/>
        <w:ind w:right="0"/>
        <w:jc w:val="left"/>
      </w:pPr>
      <w:r>
        <w:rPr/>
        <w:t>面价值</w:t>
      </w:r>
      <w:r>
        <w:rPr>
          <w:spacing w:val="-40"/>
        </w:rPr>
        <w:t> </w:t>
      </w:r>
      <w:r>
        <w:rPr>
          <w:rFonts w:ascii="Times New Roman" w:hAnsi="Times New Roman" w:cs="Times New Roman" w:eastAsia="Times New Roman" w:hint="default"/>
        </w:rPr>
        <w:t>4,691,453,227.24</w:t>
      </w:r>
      <w:r>
        <w:rPr>
          <w:rFonts w:ascii="Times New Roman" w:hAnsi="Times New Roman" w:cs="Times New Roman" w:eastAsia="Times New Roman" w:hint="default"/>
          <w:spacing w:val="14"/>
        </w:rPr>
        <w:t> </w:t>
      </w:r>
      <w:r>
        <w:rPr/>
        <w:t>元）作为</w:t>
      </w:r>
      <w:r>
        <w:rPr>
          <w:spacing w:val="-39"/>
        </w:rPr>
        <w:t> </w:t>
      </w:r>
      <w:r>
        <w:rPr>
          <w:rFonts w:ascii="Times New Roman" w:hAnsi="Times New Roman" w:cs="Times New Roman" w:eastAsia="Times New Roman" w:hint="default"/>
        </w:rPr>
        <w:t>5,110,291,847.19</w:t>
      </w:r>
      <w:r>
        <w:rPr>
          <w:rFonts w:ascii="Times New Roman" w:hAnsi="Times New Roman" w:cs="Times New Roman" w:eastAsia="Times New Roman" w:hint="default"/>
          <w:spacing w:val="14"/>
        </w:rPr>
        <w:t> </w:t>
      </w:r>
      <w:r>
        <w:rPr/>
        <w:t>元长期借款（</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4,733,171,900.00</w:t>
      </w:r>
      <w:r>
        <w:rPr>
          <w:rFonts w:ascii="Times New Roman" w:hAnsi="Times New Roman" w:cs="Times New Roman" w:eastAsia="Times New Roman" w:hint="default"/>
          <w:spacing w:val="14"/>
        </w:rPr>
        <w:t> </w:t>
      </w:r>
      <w:r>
        <w:rPr/>
        <w:t>元）、</w:t>
      </w:r>
    </w:p>
    <w:p>
      <w:pPr>
        <w:pStyle w:val="BodyText"/>
        <w:spacing w:line="240" w:lineRule="auto" w:before="66"/>
        <w:ind w:right="0"/>
        <w:jc w:val="left"/>
      </w:pPr>
      <w:r>
        <w:rPr>
          <w:rFonts w:ascii="Times New Roman" w:hAnsi="Times New Roman" w:cs="Times New Roman" w:eastAsia="Times New Roman" w:hint="default"/>
        </w:rPr>
        <w:t>180,000,000.00 </w:t>
      </w:r>
      <w:r>
        <w:rPr/>
        <w:t>元的短期借款（</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53"/>
        </w:rPr>
        <w:t> </w:t>
      </w:r>
      <w:r>
        <w:rPr>
          <w:rFonts w:ascii="Times New Roman" w:hAnsi="Times New Roman" w:cs="Times New Roman" w:eastAsia="Times New Roman" w:hint="default"/>
        </w:rPr>
        <w:t>180,000,000.00 </w:t>
      </w:r>
      <w:r>
        <w:rPr/>
        <w:t>元）的抵押物。</w:t>
      </w:r>
    </w:p>
    <w:p>
      <w:pPr>
        <w:spacing w:line="240" w:lineRule="auto" w:before="3"/>
        <w:rPr>
          <w:rFonts w:ascii="宋体" w:hAnsi="宋体" w:cs="宋体" w:eastAsia="宋体" w:hint="default"/>
          <w:sz w:val="14"/>
          <w:szCs w:val="14"/>
        </w:rPr>
      </w:pPr>
    </w:p>
    <w:p>
      <w:pPr>
        <w:pStyle w:val="BodyText"/>
        <w:spacing w:line="240" w:lineRule="auto"/>
        <w:ind w:left="554" w:right="0"/>
        <w:jc w:val="left"/>
      </w:pPr>
      <w:r>
        <w:rPr/>
        <w:t>（</w:t>
      </w:r>
      <w:r>
        <w:rPr>
          <w:rFonts w:ascii="Times New Roman" w:hAnsi="Times New Roman" w:cs="Times New Roman" w:eastAsia="Times New Roman" w:hint="default"/>
        </w:rPr>
        <w:t>2</w:t>
      </w:r>
      <w:r>
        <w:rPr/>
        <w:t>）固定资产原值及累计折旧其他减少，由于本期出售子公司海城海鸣矿业有限公司。</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014"/>
        <w:gridCol w:w="1700"/>
        <w:gridCol w:w="1846"/>
        <w:gridCol w:w="1985"/>
        <w:gridCol w:w="2153"/>
      </w:tblGrid>
      <w:tr>
        <w:trPr>
          <w:trHeight w:val="497"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8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55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6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95,712,983.12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14,236,532.95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1,430,613.21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80,045,836.96</w:t>
            </w:r>
          </w:p>
        </w:tc>
      </w:tr>
      <w:tr>
        <w:trPr>
          <w:trHeight w:val="4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1,036,068,969.74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484,306,592.65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127,431,431.68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424,330,945.41</w:t>
            </w:r>
          </w:p>
        </w:tc>
      </w:tr>
      <w:tr>
        <w:trPr>
          <w:trHeight w:val="4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10,980.00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119.59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1,100.41</w:t>
            </w:r>
          </w:p>
        </w:tc>
      </w:tr>
      <w:tr>
        <w:trPr>
          <w:trHeight w:val="4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766,226.60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651,788.26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8,478.26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105,960.08</w:t>
            </w:r>
          </w:p>
        </w:tc>
      </w:tr>
      <w:tr>
        <w:trPr>
          <w:trHeight w:val="4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1,132,560,379.46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499,205,893.86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128,870,642.74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504,483,842.86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342"/>
        <w:gridCol w:w="2439"/>
        <w:gridCol w:w="2916"/>
      </w:tblGrid>
      <w:tr>
        <w:trPr>
          <w:trHeight w:val="415" w:hRule="exact"/>
        </w:trPr>
        <w:tc>
          <w:tcPr>
            <w:tcW w:w="4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房屋建筑物（湛江晨鸣浆纸有限公司）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1,182,521,604.07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房屋建筑物（吉林晨鸣纸业有限责任公司）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476,756,148.62</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房屋建筑物（寿光美伦纸业有限责任公司）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422,122,695.70</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房屋建筑物（江西晨鸣纸业有限责任公司）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246,454,191.11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房屋建筑物（山东晨鸣纸业集团股份有限公司）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132,010,908.01</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房屋建筑物（山东晨鸣投资有限公司）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93,311,859.03</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房屋建筑物（武汉晨鸣汉阳纸业股份有限公司）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81,493,301.27</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房屋建筑物（成都晨鸣文化传播有限公司）</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13,289,619.14</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15"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2,647,960,326.95</w:t>
            </w:r>
          </w:p>
        </w:tc>
        <w:tc>
          <w:tcPr>
            <w:tcW w:w="2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left="1943" w:right="0"/>
              <w:jc w:val="left"/>
              <w:rPr>
                <w:rFonts w:ascii="Times New Roman" w:hAnsi="Times New Roman" w:cs="Times New Roman" w:eastAsia="Times New Roman" w:hint="default"/>
                <w:sz w:val="18"/>
                <w:szCs w:val="18"/>
              </w:rPr>
            </w:pPr>
            <w:r>
              <w:rPr>
                <w:rFonts w:ascii="Times New Roman"/>
                <w:sz w:val="18"/>
              </w:rPr>
              <w:t>5,467,321,406.80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848" w:right="0"/>
              <w:jc w:val="left"/>
              <w:rPr>
                <w:rFonts w:ascii="Times New Roman" w:hAnsi="Times New Roman" w:cs="Times New Roman" w:eastAsia="Times New Roman" w:hint="default"/>
                <w:sz w:val="18"/>
                <w:szCs w:val="18"/>
              </w:rPr>
            </w:pPr>
            <w:r>
              <w:rPr>
                <w:rFonts w:ascii="Times New Roman"/>
                <w:sz w:val="18"/>
              </w:rPr>
              <w:t>11,861,494,351.33</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220" w:type="dxa"/>
        <w:tblLayout w:type="fixed"/>
        <w:tblCellMar>
          <w:top w:w="0" w:type="dxa"/>
          <w:left w:w="0" w:type="dxa"/>
          <w:bottom w:w="0" w:type="dxa"/>
          <w:right w:w="0" w:type="dxa"/>
        </w:tblCellMar>
        <w:tblLook w:val="01E0"/>
      </w:tblPr>
      <w:tblGrid>
        <w:gridCol w:w="3219"/>
        <w:gridCol w:w="3244"/>
        <w:gridCol w:w="3234"/>
      </w:tblGrid>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8,801,522.15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9,856,470.22</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5,476,122,928.95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11,871,350,821.55</w:t>
            </w:r>
          </w:p>
        </w:tc>
      </w:tr>
    </w:tbl>
    <w:p>
      <w:pPr>
        <w:spacing w:line="240" w:lineRule="auto" w:before="3"/>
        <w:rPr>
          <w:rFonts w:ascii="宋体" w:hAnsi="宋体" w:cs="宋体" w:eastAsia="宋体" w:hint="default"/>
          <w:sz w:val="19"/>
          <w:szCs w:val="19"/>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2069"/>
        <w:gridCol w:w="1316"/>
        <w:gridCol w:w="1092"/>
        <w:gridCol w:w="1315"/>
        <w:gridCol w:w="1407"/>
        <w:gridCol w:w="1092"/>
        <w:gridCol w:w="1407"/>
      </w:tblGrid>
      <w:tr>
        <w:trPr>
          <w:trHeight w:val="415" w:hRule="exact"/>
        </w:trPr>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2069"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400T/D </w:t>
            </w:r>
            <w:r>
              <w:rPr>
                <w:rFonts w:ascii="宋体" w:hAnsi="宋体" w:cs="宋体" w:eastAsia="宋体" w:hint="default"/>
                <w:sz w:val="18"/>
                <w:szCs w:val="18"/>
              </w:rPr>
              <w:t>机械浆项目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190,246,507.11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190,246,507.11</w:t>
            </w:r>
          </w:p>
        </w:tc>
      </w:tr>
      <w:tr>
        <w:trPr>
          <w:trHeight w:val="759"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新闻纸机改文化纸机及配 套浆线改造</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1,426,602,125.57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1,426,602,125.57</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化学浆项目</w:t>
            </w:r>
            <w:r>
              <w:rPr>
                <w:rFonts w:ascii="Times New Roman" w:hAnsi="Times New Roman" w:cs="Times New Roman" w:eastAsia="Times New Roman" w:hint="default"/>
                <w:sz w:val="18"/>
                <w:szCs w:val="18"/>
              </w:rPr>
              <w:t>(</w:t>
            </w:r>
            <w:r>
              <w:rPr>
                <w:rFonts w:ascii="宋体" w:hAnsi="宋体" w:cs="宋体" w:eastAsia="宋体" w:hint="default"/>
                <w:sz w:val="18"/>
                <w:szCs w:val="18"/>
              </w:rPr>
              <w:t>美伦</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3,016,785,495.66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3,016,785,495.66</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高档文化纸项目</w:t>
            </w:r>
            <w:r>
              <w:rPr>
                <w:rFonts w:ascii="Times New Roman" w:hAnsi="Times New Roman" w:cs="Times New Roman" w:eastAsia="Times New Roman" w:hint="default"/>
                <w:sz w:val="18"/>
                <w:szCs w:val="18"/>
              </w:rPr>
              <w:t>(</w:t>
            </w:r>
            <w:r>
              <w:rPr>
                <w:rFonts w:ascii="宋体" w:hAnsi="宋体" w:cs="宋体" w:eastAsia="宋体" w:hint="default"/>
                <w:sz w:val="18"/>
                <w:szCs w:val="18"/>
              </w:rPr>
              <w:t>美伦</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179,056,842.38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179,056,842.38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1,701,781,479.30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1,701,781,479.30</w:t>
            </w:r>
          </w:p>
        </w:tc>
      </w:tr>
      <w:tr>
        <w:trPr>
          <w:trHeight w:val="758"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海鸣矿业菱镁矿深加工项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海鸣</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486,501,551.60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486,501,551.60</w:t>
            </w:r>
          </w:p>
        </w:tc>
      </w:tr>
      <w:tr>
        <w:trPr>
          <w:trHeight w:val="758"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万吨镁铝尖晶石项目</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（海鸣）</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558,876,283.14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558,876,283.14</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黄冈晨鸣林浆纸一体化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4,601,844,646.27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4,601,844,646.27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3,605,150,078.66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3,605,150,078.66</w:t>
            </w:r>
          </w:p>
        </w:tc>
      </w:tr>
      <w:tr>
        <w:trPr>
          <w:trHeight w:val="416"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生物质发电项目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193,548,348.79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193,548,348.79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157,540,365.92</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157,540,365.92</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膜处理项目</w:t>
            </w:r>
            <w:r>
              <w:rPr>
                <w:rFonts w:ascii="Times New Roman" w:hAnsi="Times New Roman" w:cs="Times New Roman" w:eastAsia="Times New Roman" w:hint="default"/>
                <w:sz w:val="18"/>
                <w:szCs w:val="18"/>
              </w:rPr>
              <w:t>(</w:t>
            </w:r>
            <w:r>
              <w:rPr>
                <w:rFonts w:ascii="宋体" w:hAnsi="宋体" w:cs="宋体" w:eastAsia="宋体" w:hint="default"/>
                <w:sz w:val="18"/>
                <w:szCs w:val="18"/>
              </w:rPr>
              <w:t>湛江晨鸣</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25,833,751.07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25,833,751.07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74,505,129.72</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74,505,129.72</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背压机项目（湛江晨鸣）</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26,452,503.41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26,452,503.41</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技改项目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67,088,127.35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67,088,127.35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60,368,232.95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60,368,232.95</w:t>
            </w:r>
          </w:p>
        </w:tc>
      </w:tr>
      <w:tr>
        <w:trPr>
          <w:trHeight w:val="758"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53"/>
              <w:jc w:val="left"/>
              <w:rPr>
                <w:rFonts w:ascii="宋体" w:hAnsi="宋体" w:cs="宋体" w:eastAsia="宋体" w:hint="default"/>
                <w:sz w:val="18"/>
                <w:szCs w:val="18"/>
              </w:rPr>
            </w:pPr>
            <w:r>
              <w:rPr>
                <w:rFonts w:ascii="宋体" w:hAnsi="宋体" w:cs="宋体" w:eastAsia="宋体" w:hint="default"/>
                <w:sz w:val="18"/>
                <w:szCs w:val="18"/>
              </w:rPr>
              <w:t>自备电厂背压机组升级改 造项目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263,626,439.57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263,626,439.57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177,001,786.08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177,001,786.08</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粉煤灰污泥陶粒项目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51,767,628.00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51,767,628.00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30,122,443.49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30,122,443.49</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114,080,363.78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29,524,740.41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84,555,623.37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376,989,304.54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27,428,935.82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349,560,368.72</w:t>
            </w:r>
          </w:p>
        </w:tc>
      </w:tr>
      <w:tr>
        <w:trPr>
          <w:trHeight w:val="415"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5,496,846,147.21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29,524,740.41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5,467,321,406.80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11,888,923,287.15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27,428,935.82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11,861,494,351.33</w:t>
            </w:r>
          </w:p>
        </w:tc>
      </w:tr>
    </w:tbl>
    <w:p>
      <w:pPr>
        <w:spacing w:line="240" w:lineRule="auto" w:before="3"/>
        <w:rPr>
          <w:rFonts w:ascii="宋体" w:hAnsi="宋体" w:cs="宋体" w:eastAsia="宋体" w:hint="default"/>
          <w:sz w:val="19"/>
          <w:szCs w:val="19"/>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959"/>
        <w:gridCol w:w="737"/>
        <w:gridCol w:w="735"/>
        <w:gridCol w:w="737"/>
        <w:gridCol w:w="737"/>
        <w:gridCol w:w="735"/>
        <w:gridCol w:w="737"/>
        <w:gridCol w:w="737"/>
        <w:gridCol w:w="735"/>
        <w:gridCol w:w="737"/>
        <w:gridCol w:w="900"/>
        <w:gridCol w:w="850"/>
        <w:gridCol w:w="566"/>
      </w:tblGrid>
      <w:tr>
        <w:trPr>
          <w:trHeight w:val="1445"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105"/>
              <w:ind w:left="24" w:right="-17"/>
              <w:jc w:val="left"/>
              <w:rPr>
                <w:rFonts w:ascii="宋体" w:hAnsi="宋体" w:cs="宋体" w:eastAsia="宋体" w:hint="default"/>
                <w:sz w:val="18"/>
                <w:szCs w:val="18"/>
              </w:rPr>
            </w:pPr>
            <w:r>
              <w:rPr>
                <w:rFonts w:ascii="宋体" w:hAnsi="宋体" w:cs="宋体" w:eastAsia="宋体" w:hint="default"/>
                <w:sz w:val="18"/>
                <w:szCs w:val="18"/>
              </w:rPr>
              <w:t>（亿元）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0"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8" w:lineRule="auto" w:before="57"/>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0"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50" w:lineRule="auto"/>
              <w:ind w:left="24" w:right="19"/>
              <w:jc w:val="center"/>
              <w:rPr>
                <w:rFonts w:ascii="宋体" w:hAnsi="宋体" w:cs="宋体" w:eastAsia="宋体" w:hint="default"/>
                <w:sz w:val="18"/>
                <w:szCs w:val="18"/>
              </w:rPr>
            </w:pPr>
            <w:r>
              <w:rPr>
                <w:rFonts w:ascii="宋体" w:hAnsi="宋体" w:cs="宋体" w:eastAsia="宋体" w:hint="default"/>
                <w:spacing w:val="-12"/>
                <w:sz w:val="18"/>
                <w:szCs w:val="18"/>
              </w:rPr>
              <w:t>其中：本期</w:t>
            </w:r>
            <w:r>
              <w:rPr>
                <w:rFonts w:ascii="宋体" w:hAnsi="宋体" w:cs="宋体" w:eastAsia="宋体" w:hint="default"/>
                <w:sz w:val="18"/>
                <w:szCs w:val="18"/>
              </w:rPr>
              <w:t> 利息资本 化金额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59" w:right="58"/>
              <w:jc w:val="left"/>
              <w:rPr>
                <w:rFonts w:ascii="宋体" w:hAnsi="宋体" w:cs="宋体" w:eastAsia="宋体" w:hint="default"/>
                <w:sz w:val="18"/>
                <w:szCs w:val="18"/>
              </w:rPr>
            </w:pPr>
            <w:r>
              <w:rPr>
                <w:rFonts w:ascii="宋体" w:hAnsi="宋体" w:cs="宋体" w:eastAsia="宋体" w:hint="default"/>
                <w:sz w:val="18"/>
                <w:szCs w:val="18"/>
              </w:rPr>
              <w:t>本期利息 资本化率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48" w:lineRule="auto"/>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48" w:lineRule="auto"/>
        <w:jc w:val="left"/>
        <w:rPr>
          <w:rFonts w:ascii="宋体" w:hAnsi="宋体" w:cs="宋体" w:eastAsia="宋体" w:hint="default"/>
          <w:sz w:val="18"/>
          <w:szCs w:val="18"/>
        </w:rPr>
        <w:sectPr>
          <w:pgSz w:w="11910" w:h="16840"/>
          <w:pgMar w:header="750" w:footer="1138" w:top="1100" w:bottom="1320" w:left="8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960"/>
        <w:gridCol w:w="737"/>
        <w:gridCol w:w="735"/>
        <w:gridCol w:w="737"/>
        <w:gridCol w:w="737"/>
        <w:gridCol w:w="735"/>
        <w:gridCol w:w="737"/>
        <w:gridCol w:w="737"/>
        <w:gridCol w:w="735"/>
        <w:gridCol w:w="737"/>
        <w:gridCol w:w="900"/>
        <w:gridCol w:w="850"/>
        <w:gridCol w:w="566"/>
      </w:tblGrid>
      <w:tr>
        <w:trPr>
          <w:trHeight w:val="14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自备电厂背 压机组升级 改造项目 </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177,001,</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786.08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86,624,6</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53.49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263,626,</w:t>
            </w:r>
          </w:p>
          <w:p>
            <w:pPr>
              <w:pStyle w:val="TableParagraph"/>
              <w:spacing w:line="240" w:lineRule="auto" w:before="136"/>
              <w:ind w:left="180" w:right="0"/>
              <w:jc w:val="center"/>
              <w:rPr>
                <w:rFonts w:ascii="Times New Roman" w:hAnsi="Times New Roman" w:cs="Times New Roman" w:eastAsia="Times New Roman" w:hint="default"/>
                <w:sz w:val="18"/>
                <w:szCs w:val="18"/>
              </w:rPr>
            </w:pPr>
            <w:r>
              <w:rPr>
                <w:rFonts w:ascii="Times New Roman"/>
                <w:sz w:val="18"/>
              </w:rPr>
              <w:t>439.57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822,004.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822,004.98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50" w:lineRule="auto"/>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械浆项目</w:t>
            </w:r>
          </w:p>
          <w:p>
            <w:pPr>
              <w:pStyle w:val="TableParagraph"/>
              <w:spacing w:line="240" w:lineRule="auto" w:before="10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190,246,</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507.11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29,905,9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20.80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220,152,</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427.91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6,659,29</w:t>
            </w:r>
          </w:p>
          <w:p>
            <w:pPr>
              <w:pStyle w:val="TableParagraph"/>
              <w:spacing w:line="240" w:lineRule="auto" w:before="136"/>
              <w:ind w:left="388" w:right="0"/>
              <w:jc w:val="left"/>
              <w:rPr>
                <w:rFonts w:ascii="Times New Roman" w:hAnsi="Times New Roman" w:cs="Times New Roman" w:eastAsia="Times New Roman" w:hint="default"/>
                <w:sz w:val="18"/>
                <w:szCs w:val="18"/>
              </w:rPr>
            </w:pPr>
            <w:r>
              <w:rPr>
                <w:rFonts w:ascii="Times New Roman"/>
                <w:sz w:val="18"/>
              </w:rPr>
              <w:t>3.48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2,800,225.</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中水回用膜 处理项目</w:t>
            </w:r>
          </w:p>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（本部）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145,410,</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753.42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147,752,</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923.23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293,163,</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676.65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5,427,89</w:t>
            </w:r>
          </w:p>
          <w:p>
            <w:pPr>
              <w:pStyle w:val="TableParagraph"/>
              <w:spacing w:line="240" w:lineRule="auto" w:before="136"/>
              <w:ind w:left="388" w:right="0"/>
              <w:jc w:val="left"/>
              <w:rPr>
                <w:rFonts w:ascii="Times New Roman" w:hAnsi="Times New Roman" w:cs="Times New Roman" w:eastAsia="Times New Roman" w:hint="default"/>
                <w:sz w:val="18"/>
                <w:szCs w:val="18"/>
              </w:rPr>
            </w:pPr>
            <w:r>
              <w:rPr>
                <w:rFonts w:ascii="Times New Roman"/>
                <w:sz w:val="18"/>
              </w:rPr>
              <w:t>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5,427,899.</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4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43"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新上年产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万方粉 煤灰污泥陶 粒项目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30,122,4</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43.49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21,645,1</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84.51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51,767,6</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28.00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w:t>
            </w:r>
          </w:p>
        </w:tc>
        <w:tc>
          <w:tcPr>
            <w:tcW w:w="73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98"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14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新闻纸机改 文化纸机及 配套浆线改 造</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1,426,60</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2,125.57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185,117,</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357.76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1,611,71</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9,483.33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16,038,7</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85.31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1,482,337.</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化学浆项目</w:t>
            </w: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美伦</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3,016,78</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5,495.66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1,298,08</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6,862.96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4,314,87</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2,358.62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235,662,</w:t>
            </w:r>
          </w:p>
          <w:p>
            <w:pPr>
              <w:pStyle w:val="TableParagraph"/>
              <w:spacing w:line="240" w:lineRule="auto" w:before="136"/>
              <w:ind w:left="180" w:right="0"/>
              <w:jc w:val="center"/>
              <w:rPr>
                <w:rFonts w:ascii="Times New Roman" w:hAnsi="Times New Roman" w:cs="Times New Roman" w:eastAsia="Times New Roman" w:hint="default"/>
                <w:sz w:val="18"/>
                <w:szCs w:val="18"/>
              </w:rPr>
            </w:pPr>
            <w:r>
              <w:rPr>
                <w:rFonts w:ascii="Times New Roman"/>
                <w:sz w:val="18"/>
              </w:rPr>
              <w:t>801.02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98,372,335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50"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高档文化纸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美伦</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1,701,78</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1,479.30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345,927,</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249.60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1,868,65</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1,886.52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179,056,</w:t>
            </w:r>
          </w:p>
          <w:p>
            <w:pPr>
              <w:pStyle w:val="TableParagraph"/>
              <w:spacing w:line="240" w:lineRule="auto" w:before="136"/>
              <w:ind w:left="180" w:right="0"/>
              <w:jc w:val="center"/>
              <w:rPr>
                <w:rFonts w:ascii="Times New Roman" w:hAnsi="Times New Roman" w:cs="Times New Roman" w:eastAsia="Times New Roman" w:hint="default"/>
                <w:sz w:val="18"/>
                <w:szCs w:val="18"/>
              </w:rPr>
            </w:pPr>
            <w:r>
              <w:rPr>
                <w:rFonts w:ascii="Times New Roman"/>
                <w:sz w:val="18"/>
              </w:rPr>
              <w:t>842.38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64,161,9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71.31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22,003,288</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海鸣矿业菱 镁矿深加工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海鸣</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486,501,</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551.60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486,501,</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551.60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97,619,9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20.72</w:t>
            </w: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万吨镁 铝尖晶石项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558,876,</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283.14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558,876,</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283.14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8,915,49</w:t>
            </w:r>
          </w:p>
          <w:p>
            <w:pPr>
              <w:pStyle w:val="TableParagraph"/>
              <w:spacing w:line="240" w:lineRule="auto" w:before="136"/>
              <w:ind w:left="386" w:right="0"/>
              <w:jc w:val="left"/>
              <w:rPr>
                <w:rFonts w:ascii="Times New Roman" w:hAnsi="Times New Roman" w:cs="Times New Roman" w:eastAsia="Times New Roman" w:hint="default"/>
                <w:sz w:val="18"/>
                <w:szCs w:val="18"/>
              </w:rPr>
            </w:pPr>
            <w:r>
              <w:rPr>
                <w:rFonts w:ascii="Times New Roman"/>
                <w:sz w:val="18"/>
              </w:rPr>
              <w:t>6.55</w:t>
            </w: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r>
        <w:trPr>
          <w:trHeight w:val="178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6"/>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黄冈晨鸣林 浆纸一体化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制浆 项目</w:t>
            </w:r>
            <w:r>
              <w:rPr>
                <w:rFonts w:ascii="Times New Roman" w:hAnsi="Times New Roman" w:cs="Times New Roman" w:eastAsia="Times New Roman" w:hint="default"/>
                <w:sz w:val="18"/>
                <w:szCs w:val="18"/>
              </w:rPr>
              <w:t>)(</w:t>
            </w:r>
            <w:r>
              <w:rPr>
                <w:rFonts w:ascii="宋体" w:hAnsi="宋体" w:cs="宋体" w:eastAsia="宋体" w:hint="default"/>
                <w:sz w:val="18"/>
                <w:szCs w:val="18"/>
              </w:rPr>
              <w:t>黄冈 晨鸣</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44.85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3,605,15</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0,078.66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1,027,58</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3,763.38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30,889,1</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95.77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4,601,84</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4,646.27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8"/>
              <w:jc w:val="right"/>
              <w:rPr>
                <w:rFonts w:ascii="Times New Roman" w:hAnsi="Times New Roman" w:cs="Times New Roman" w:eastAsia="Times New Roman" w:hint="default"/>
                <w:sz w:val="18"/>
                <w:szCs w:val="18"/>
              </w:rPr>
            </w:pPr>
            <w:r>
              <w:rPr>
                <w:rFonts w:ascii="Times New Roman"/>
                <w:sz w:val="18"/>
              </w:rPr>
              <w:t>103%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5"/>
              <w:jc w:val="right"/>
              <w:rPr>
                <w:rFonts w:ascii="Times New Roman" w:hAnsi="Times New Roman" w:cs="Times New Roman" w:eastAsia="Times New Roman" w:hint="default"/>
                <w:sz w:val="18"/>
                <w:szCs w:val="18"/>
              </w:rPr>
            </w:pPr>
            <w:r>
              <w:rPr>
                <w:rFonts w:ascii="Times New Roman"/>
                <w:sz w:val="18"/>
              </w:rPr>
              <w:t>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223,845,</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072.85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75,599,965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5.35%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50" w:lineRule="auto"/>
              <w:ind w:left="98" w:right="96"/>
              <w:jc w:val="both"/>
              <w:rPr>
                <w:rFonts w:ascii="宋体" w:hAnsi="宋体" w:cs="宋体" w:eastAsia="宋体" w:hint="default"/>
                <w:sz w:val="18"/>
                <w:szCs w:val="18"/>
              </w:rPr>
            </w:pPr>
            <w:r>
              <w:rPr>
                <w:rFonts w:ascii="宋体" w:hAnsi="宋体" w:cs="宋体" w:eastAsia="宋体" w:hint="default"/>
                <w:sz w:val="18"/>
                <w:szCs w:val="18"/>
              </w:rPr>
              <w:t>自筹 及借 款</w:t>
            </w:r>
          </w:p>
        </w:tc>
      </w:tr>
    </w:tbl>
    <w:p>
      <w:pPr>
        <w:spacing w:after="0" w:line="350" w:lineRule="auto"/>
        <w:jc w:val="both"/>
        <w:rPr>
          <w:rFonts w:ascii="宋体" w:hAnsi="宋体" w:cs="宋体" w:eastAsia="宋体" w:hint="default"/>
          <w:sz w:val="18"/>
          <w:szCs w:val="18"/>
        </w:rPr>
        <w:sectPr>
          <w:pgSz w:w="11910" w:h="16840"/>
          <w:pgMar w:header="750" w:footer="1138" w:top="1100" w:bottom="1320" w:left="880" w:right="0"/>
        </w:sectPr>
      </w:pPr>
    </w:p>
    <w:p>
      <w:pPr>
        <w:spacing w:line="240" w:lineRule="auto" w:before="3"/>
        <w:rPr>
          <w:rFonts w:ascii="Times New Roman" w:hAnsi="Times New Roman" w:cs="Times New Roman" w:eastAsia="Times New Roman" w:hint="default"/>
          <w:sz w:val="29"/>
          <w:szCs w:val="29"/>
        </w:rPr>
      </w:pPr>
      <w:r>
        <w:rPr/>
        <w:pict>
          <v:group style="position:absolute;margin-left:98.424004pt;margin-top:161.899979pt;width:36.25pt;height:46.5pt;mso-position-horizontal-relative:page;mso-position-vertical-relative:page;z-index:-1412704" coordorigin="1968,3238" coordsize="725,930">
            <v:group style="position:absolute;left:1968;top:3238;width:725;height:516" coordorigin="1968,3238" coordsize="725,516">
              <v:shape style="position:absolute;left:1968;top:3238;width:725;height:516" coordorigin="1968,3238" coordsize="725,516" path="m1968,3754l2693,3754,2693,3238,1968,3238,1968,3754xe" filled="true" fillcolor="#ffffff" stroked="false">
                <v:path arrowok="t"/>
                <v:fill type="solid"/>
              </v:shape>
            </v:group>
            <v:group style="position:absolute;left:1979;top:3754;width:2;height:404" coordorigin="1979,3754" coordsize="2,404">
              <v:shape style="position:absolute;left:1979;top:3754;width:2;height:404" coordorigin="1979,3754" coordsize="0,404" path="m1979,3754l1979,4157e" filled="false" stroked="true" strokeweight="1.08pt" strokecolor="#ffffff">
                <v:path arrowok="t"/>
              </v:shape>
            </v:group>
            <v:group style="position:absolute;left:1990;top:3754;width:680;height:404" coordorigin="1990,3754" coordsize="680,404">
              <v:shape style="position:absolute;left:1990;top:3754;width:680;height:404" coordorigin="1990,3754" coordsize="680,404" path="m1990,4157l2669,4157,2669,3754,1990,3754,1990,4157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960"/>
        <w:gridCol w:w="228"/>
        <w:gridCol w:w="509"/>
        <w:gridCol w:w="735"/>
        <w:gridCol w:w="737"/>
        <w:gridCol w:w="737"/>
        <w:gridCol w:w="735"/>
        <w:gridCol w:w="737"/>
        <w:gridCol w:w="737"/>
        <w:gridCol w:w="735"/>
        <w:gridCol w:w="737"/>
        <w:gridCol w:w="900"/>
        <w:gridCol w:w="850"/>
        <w:gridCol w:w="566"/>
      </w:tblGrid>
      <w:tr>
        <w:trPr>
          <w:trHeight w:val="178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both"/>
              <w:rPr>
                <w:rFonts w:ascii="宋体" w:hAnsi="宋体" w:cs="宋体" w:eastAsia="宋体" w:hint="default"/>
                <w:sz w:val="18"/>
                <w:szCs w:val="18"/>
              </w:rPr>
            </w:pPr>
            <w:r>
              <w:rPr>
                <w:rFonts w:ascii="宋体" w:hAnsi="宋体" w:cs="宋体" w:eastAsia="宋体" w:hint="default"/>
                <w:sz w:val="18"/>
                <w:szCs w:val="18"/>
              </w:rPr>
              <w:t>差别化粘胶 纤维和纺纱 及化学品项 目（黄冈晨 鸣）</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08" w:right="0"/>
              <w:jc w:val="left"/>
              <w:rPr>
                <w:rFonts w:ascii="Times New Roman" w:hAnsi="Times New Roman" w:cs="Times New Roman" w:eastAsia="Times New Roman" w:hint="default"/>
                <w:sz w:val="18"/>
                <w:szCs w:val="18"/>
              </w:rPr>
            </w:pPr>
            <w:r>
              <w:rPr>
                <w:rFonts w:ascii="Times New Roman"/>
                <w:sz w:val="18"/>
              </w:rPr>
              <w:t>109.35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10,199,5</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25.60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2,283,84</w:t>
            </w:r>
          </w:p>
          <w:p>
            <w:pPr>
              <w:pStyle w:val="TableParagraph"/>
              <w:spacing w:line="240" w:lineRule="auto" w:before="136"/>
              <w:ind w:left="388" w:right="0"/>
              <w:jc w:val="left"/>
              <w:rPr>
                <w:rFonts w:ascii="Times New Roman" w:hAnsi="Times New Roman" w:cs="Times New Roman" w:eastAsia="Times New Roman" w:hint="default"/>
                <w:sz w:val="18"/>
                <w:szCs w:val="18"/>
              </w:rPr>
            </w:pPr>
            <w:r>
              <w:rPr>
                <w:rFonts w:ascii="Times New Roman"/>
                <w:sz w:val="18"/>
              </w:rPr>
              <w:t>0.02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12,483,3</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65.62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4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生物质发电 </w:t>
            </w:r>
            <w:r>
              <w:rPr>
                <w:rFonts w:ascii="宋体" w:hAnsi="宋体" w:cs="宋体" w:eastAsia="宋体" w:hint="default"/>
                <w:spacing w:val="-18"/>
                <w:sz w:val="18"/>
                <w:szCs w:val="18"/>
              </w:rPr>
              <w:t>项目（南区</w:t>
            </w:r>
          </w:p>
          <w:p>
            <w:pPr>
              <w:pStyle w:val="TableParagraph"/>
              <w:spacing w:line="350" w:lineRule="auto" w:before="25"/>
              <w:ind w:left="24" w:right="204"/>
              <w:jc w:val="left"/>
              <w:rPr>
                <w:rFonts w:ascii="宋体" w:hAnsi="宋体" w:cs="宋体" w:eastAsia="宋体" w:hint="default"/>
                <w:sz w:val="18"/>
                <w:szCs w:val="18"/>
              </w:rPr>
            </w:pPr>
            <w:r>
              <w:rPr>
                <w:rFonts w:ascii="宋体" w:hAnsi="宋体" w:cs="宋体" w:eastAsia="宋体" w:hint="default"/>
                <w:sz w:val="18"/>
                <w:szCs w:val="18"/>
              </w:rPr>
              <w:t>（黄冈晨 鸣）</w:t>
            </w:r>
          </w:p>
        </w:tc>
        <w:tc>
          <w:tcPr>
            <w:tcW w:w="2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0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157,540,</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365.92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36,007,9</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82.87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193,548,</w:t>
            </w:r>
          </w:p>
          <w:p>
            <w:pPr>
              <w:pStyle w:val="TableParagraph"/>
              <w:spacing w:line="240" w:lineRule="auto" w:before="136"/>
              <w:ind w:left="180" w:right="0"/>
              <w:jc w:val="center"/>
              <w:rPr>
                <w:rFonts w:ascii="Times New Roman" w:hAnsi="Times New Roman" w:cs="Times New Roman" w:eastAsia="Times New Roman" w:hint="default"/>
                <w:sz w:val="18"/>
                <w:szCs w:val="18"/>
              </w:rPr>
            </w:pPr>
            <w:r>
              <w:rPr>
                <w:rFonts w:ascii="Times New Roman"/>
                <w:sz w:val="18"/>
              </w:rPr>
              <w:t>348.79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膜处理项目</w:t>
            </w:r>
          </w:p>
          <w:p>
            <w:pPr>
              <w:pStyle w:val="TableParagraph"/>
              <w:spacing w:line="350" w:lineRule="auto" w:before="108"/>
              <w:ind w:left="24" w:right="204"/>
              <w:jc w:val="left"/>
              <w:rPr>
                <w:rFonts w:ascii="宋体" w:hAnsi="宋体" w:cs="宋体" w:eastAsia="宋体" w:hint="default"/>
                <w:sz w:val="18"/>
                <w:szCs w:val="18"/>
              </w:rPr>
            </w:pPr>
            <w:r>
              <w:rPr>
                <w:rFonts w:ascii="宋体" w:hAnsi="宋体" w:cs="宋体" w:eastAsia="宋体" w:hint="default"/>
                <w:sz w:val="18"/>
                <w:szCs w:val="18"/>
              </w:rPr>
              <w:t>（湛江晨 鸣）</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74,505,1</w:t>
            </w:r>
          </w:p>
          <w:p>
            <w:pPr>
              <w:pStyle w:val="TableParagraph"/>
              <w:spacing w:line="240" w:lineRule="auto" w:before="137"/>
              <w:ind w:left="297" w:right="0"/>
              <w:jc w:val="left"/>
              <w:rPr>
                <w:rFonts w:ascii="Times New Roman" w:hAnsi="Times New Roman" w:cs="Times New Roman" w:eastAsia="Times New Roman" w:hint="default"/>
                <w:sz w:val="18"/>
                <w:szCs w:val="18"/>
              </w:rPr>
            </w:pPr>
            <w:r>
              <w:rPr>
                <w:rFonts w:ascii="Times New Roman"/>
                <w:sz w:val="18"/>
              </w:rPr>
              <w:t>29.72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25,833,7</w:t>
            </w:r>
          </w:p>
          <w:p>
            <w:pPr>
              <w:pStyle w:val="TableParagraph"/>
              <w:spacing w:line="240" w:lineRule="auto" w:before="137"/>
              <w:ind w:left="297" w:right="0"/>
              <w:jc w:val="left"/>
              <w:rPr>
                <w:rFonts w:ascii="Times New Roman" w:hAnsi="Times New Roman" w:cs="Times New Roman" w:eastAsia="Times New Roman" w:hint="default"/>
                <w:sz w:val="18"/>
                <w:szCs w:val="18"/>
              </w:rPr>
            </w:pPr>
            <w:r>
              <w:rPr>
                <w:rFonts w:ascii="Times New Roman"/>
                <w:sz w:val="18"/>
              </w:rPr>
              <w:t>51.07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74,505,1</w:t>
            </w:r>
          </w:p>
          <w:p>
            <w:pPr>
              <w:pStyle w:val="TableParagraph"/>
              <w:spacing w:line="240" w:lineRule="auto" w:before="137"/>
              <w:ind w:left="297" w:right="0"/>
              <w:jc w:val="left"/>
              <w:rPr>
                <w:rFonts w:ascii="Times New Roman" w:hAnsi="Times New Roman" w:cs="Times New Roman" w:eastAsia="Times New Roman" w:hint="default"/>
                <w:sz w:val="18"/>
                <w:szCs w:val="18"/>
              </w:rPr>
            </w:pPr>
            <w:r>
              <w:rPr>
                <w:rFonts w:ascii="Times New Roman"/>
                <w:sz w:val="18"/>
              </w:rPr>
              <w:t>29.72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25,833,7</w:t>
            </w:r>
          </w:p>
          <w:p>
            <w:pPr>
              <w:pStyle w:val="TableParagraph"/>
              <w:spacing w:line="240" w:lineRule="auto" w:before="137"/>
              <w:ind w:left="297" w:right="0"/>
              <w:jc w:val="left"/>
              <w:rPr>
                <w:rFonts w:ascii="Times New Roman" w:hAnsi="Times New Roman" w:cs="Times New Roman" w:eastAsia="Times New Roman" w:hint="default"/>
                <w:sz w:val="18"/>
                <w:szCs w:val="18"/>
              </w:rPr>
            </w:pPr>
            <w:r>
              <w:rPr>
                <w:rFonts w:ascii="Times New Roman"/>
                <w:sz w:val="18"/>
              </w:rPr>
              <w:t>51.07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背压机项目</w:t>
            </w:r>
          </w:p>
          <w:p>
            <w:pPr>
              <w:pStyle w:val="TableParagraph"/>
              <w:spacing w:line="350" w:lineRule="auto" w:before="107"/>
              <w:ind w:left="24" w:right="204"/>
              <w:jc w:val="left"/>
              <w:rPr>
                <w:rFonts w:ascii="宋体" w:hAnsi="宋体" w:cs="宋体" w:eastAsia="宋体" w:hint="default"/>
                <w:sz w:val="18"/>
                <w:szCs w:val="18"/>
              </w:rPr>
            </w:pPr>
            <w:r>
              <w:rPr>
                <w:rFonts w:ascii="宋体" w:hAnsi="宋体" w:cs="宋体" w:eastAsia="宋体" w:hint="default"/>
                <w:sz w:val="18"/>
                <w:szCs w:val="18"/>
              </w:rPr>
              <w:t>（湛江晨 鸣）</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26,452,5</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03.41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26,452,5</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03.41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1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263.04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11,607,1</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76,028.6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3,206,76</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9,489.69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8,440,40</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6,661.93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1,045,37</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7,834.74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5,328,16</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1,021.70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659,153,</w:t>
            </w:r>
          </w:p>
          <w:p>
            <w:pPr>
              <w:pStyle w:val="TableParagraph"/>
              <w:spacing w:line="240" w:lineRule="auto" w:before="136"/>
              <w:ind w:left="180" w:right="0"/>
              <w:jc w:val="center"/>
              <w:rPr>
                <w:rFonts w:ascii="Times New Roman" w:hAnsi="Times New Roman" w:cs="Times New Roman" w:eastAsia="Times New Roman" w:hint="default"/>
                <w:sz w:val="18"/>
                <w:szCs w:val="18"/>
              </w:rPr>
            </w:pPr>
            <w:r>
              <w:rPr>
                <w:rFonts w:ascii="Times New Roman"/>
                <w:sz w:val="18"/>
              </w:rPr>
              <w:t>245.34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206,508,05</w:t>
            </w:r>
          </w:p>
          <w:p>
            <w:pPr>
              <w:pStyle w:val="TableParagraph"/>
              <w:spacing w:line="240" w:lineRule="auto" w:before="136"/>
              <w:ind w:left="552" w:right="0"/>
              <w:jc w:val="left"/>
              <w:rPr>
                <w:rFonts w:ascii="Times New Roman" w:hAnsi="Times New Roman" w:cs="Times New Roman" w:eastAsia="Times New Roman" w:hint="default"/>
                <w:sz w:val="18"/>
                <w:szCs w:val="18"/>
              </w:rPr>
            </w:pPr>
            <w:r>
              <w:rPr>
                <w:rFonts w:ascii="Times New Roman"/>
                <w:sz w:val="18"/>
              </w:rPr>
              <w:t>6.70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9"/>
        <w:ind w:left="253" w:right="0"/>
        <w:jc w:val="left"/>
      </w:pPr>
      <w:r>
        <w:rPr/>
        <w:t>说明：本期出售子公司海城海鸣矿业有限公司，导致菱镁矿深加工项目减少。</w:t>
      </w:r>
    </w:p>
    <w:p>
      <w:pPr>
        <w:spacing w:line="240" w:lineRule="auto" w:before="7"/>
        <w:rPr>
          <w:rFonts w:ascii="宋体" w:hAnsi="宋体" w:cs="宋体" w:eastAsia="宋体" w:hint="default"/>
          <w:sz w:val="27"/>
          <w:szCs w:val="27"/>
        </w:rPr>
      </w:pPr>
    </w:p>
    <w:p>
      <w:pPr>
        <w:pStyle w:val="Heading4"/>
        <w:spacing w:line="240" w:lineRule="auto" w:before="0"/>
        <w:ind w:left="253"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7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黄冈浆纸项目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5,838,644.59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项目停滞</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5,838,644.59</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ind w:left="253" w:right="0"/>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219" w:type="dxa"/>
        <w:tblLayout w:type="fixed"/>
        <w:tblCellMar>
          <w:top w:w="0" w:type="dxa"/>
          <w:left w:w="0" w:type="dxa"/>
          <w:bottom w:w="0" w:type="dxa"/>
          <w:right w:w="0" w:type="dxa"/>
        </w:tblCellMar>
        <w:tblLook w:val="01E0"/>
      </w:tblPr>
      <w:tblGrid>
        <w:gridCol w:w="2160"/>
        <w:gridCol w:w="1347"/>
        <w:gridCol w:w="1347"/>
        <w:gridCol w:w="1212"/>
        <w:gridCol w:w="1213"/>
        <w:gridCol w:w="1212"/>
        <w:gridCol w:w="1208"/>
      </w:tblGrid>
      <w:tr>
        <w:trPr>
          <w:trHeight w:val="415" w:hRule="exact"/>
        </w:trPr>
        <w:tc>
          <w:tcPr>
            <w:tcW w:w="2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4" w:hRule="exact"/>
        </w:trPr>
        <w:tc>
          <w:tcPr>
            <w:tcW w:w="2160" w:type="dxa"/>
            <w:vMerge/>
            <w:tcBorders>
              <w:left w:val="single" w:sz="4" w:space="0" w:color="000000"/>
              <w:bottom w:val="single" w:sz="4" w:space="0" w:color="000000"/>
              <w:right w:val="single" w:sz="4" w:space="0" w:color="000000"/>
            </w:tcBorders>
            <w:shd w:val="clear" w:color="auto" w:fill="D2D2D2"/>
          </w:tcPr>
          <w:p>
            <w:pP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70" w:right="0"/>
              <w:jc w:val="left"/>
              <w:rPr>
                <w:rFonts w:ascii="Times New Roman" w:hAnsi="Times New Roman" w:cs="Times New Roman" w:eastAsia="Times New Roman" w:hint="default"/>
                <w:sz w:val="18"/>
                <w:szCs w:val="18"/>
              </w:rPr>
            </w:pPr>
            <w:r>
              <w:rPr>
                <w:rFonts w:ascii="Times New Roman"/>
                <w:sz w:val="18"/>
              </w:rPr>
              <w:t>8,801,522.15</w:t>
            </w:r>
          </w:p>
        </w:tc>
        <w:tc>
          <w:tcPr>
            <w:tcW w:w="134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5" w:right="0"/>
              <w:jc w:val="left"/>
              <w:rPr>
                <w:rFonts w:ascii="Times New Roman" w:hAnsi="Times New Roman" w:cs="Times New Roman" w:eastAsia="Times New Roman" w:hint="default"/>
                <w:sz w:val="18"/>
                <w:szCs w:val="18"/>
              </w:rPr>
            </w:pPr>
            <w:r>
              <w:rPr>
                <w:rFonts w:ascii="Times New Roman"/>
                <w:sz w:val="18"/>
              </w:rPr>
              <w:t>8,801,522.15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5" w:right="0"/>
              <w:jc w:val="left"/>
              <w:rPr>
                <w:rFonts w:ascii="Times New Roman" w:hAnsi="Times New Roman" w:cs="Times New Roman" w:eastAsia="Times New Roman" w:hint="default"/>
                <w:sz w:val="18"/>
                <w:szCs w:val="18"/>
              </w:rPr>
            </w:pPr>
            <w:r>
              <w:rPr>
                <w:rFonts w:ascii="Times New Roman"/>
                <w:sz w:val="18"/>
              </w:rPr>
              <w:t>9,856,470.22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7" w:right="0"/>
              <w:jc w:val="left"/>
              <w:rPr>
                <w:rFonts w:ascii="Times New Roman" w:hAnsi="Times New Roman" w:cs="Times New Roman" w:eastAsia="Times New Roman" w:hint="default"/>
                <w:sz w:val="18"/>
                <w:szCs w:val="18"/>
              </w:rPr>
            </w:pPr>
            <w:r>
              <w:rPr>
                <w:rFonts w:ascii="Times New Roman"/>
                <w:sz w:val="18"/>
              </w:rPr>
              <w:t>9,856,470.22</w:t>
            </w:r>
          </w:p>
        </w:tc>
      </w:tr>
      <w:tr>
        <w:trPr>
          <w:trHeight w:val="418"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70" w:right="0"/>
              <w:jc w:val="left"/>
              <w:rPr>
                <w:rFonts w:ascii="Times New Roman" w:hAnsi="Times New Roman" w:cs="Times New Roman" w:eastAsia="Times New Roman" w:hint="default"/>
                <w:sz w:val="18"/>
                <w:szCs w:val="18"/>
              </w:rPr>
            </w:pPr>
            <w:r>
              <w:rPr>
                <w:rFonts w:ascii="Times New Roman"/>
                <w:sz w:val="18"/>
              </w:rPr>
              <w:t>8,801,522.15</w:t>
            </w:r>
          </w:p>
        </w:tc>
        <w:tc>
          <w:tcPr>
            <w:tcW w:w="134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5" w:right="0"/>
              <w:jc w:val="left"/>
              <w:rPr>
                <w:rFonts w:ascii="Times New Roman" w:hAnsi="Times New Roman" w:cs="Times New Roman" w:eastAsia="Times New Roman" w:hint="default"/>
                <w:sz w:val="18"/>
                <w:szCs w:val="18"/>
              </w:rPr>
            </w:pPr>
            <w:r>
              <w:rPr>
                <w:rFonts w:ascii="Times New Roman"/>
                <w:sz w:val="18"/>
              </w:rPr>
              <w:t>8,801,522.15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5" w:right="0"/>
              <w:jc w:val="left"/>
              <w:rPr>
                <w:rFonts w:ascii="Times New Roman" w:hAnsi="Times New Roman" w:cs="Times New Roman" w:eastAsia="Times New Roman" w:hint="default"/>
                <w:sz w:val="18"/>
                <w:szCs w:val="18"/>
              </w:rPr>
            </w:pPr>
            <w:r>
              <w:rPr>
                <w:rFonts w:ascii="Times New Roman"/>
                <w:sz w:val="18"/>
              </w:rPr>
              <w:t>9,856,470.22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7" w:right="0"/>
              <w:jc w:val="left"/>
              <w:rPr>
                <w:rFonts w:ascii="Times New Roman" w:hAnsi="Times New Roman" w:cs="Times New Roman" w:eastAsia="Times New Roman" w:hint="default"/>
                <w:sz w:val="18"/>
                <w:szCs w:val="18"/>
              </w:rPr>
            </w:pPr>
            <w:r>
              <w:rPr>
                <w:rFonts w:ascii="Times New Roman"/>
                <w:sz w:val="18"/>
              </w:rPr>
              <w:t>9,856,470.22</w:t>
            </w:r>
          </w:p>
        </w:tc>
      </w:tr>
    </w:tbl>
    <w:p>
      <w:pPr>
        <w:spacing w:line="240" w:lineRule="auto" w:before="3"/>
        <w:rPr>
          <w:rFonts w:ascii="宋体" w:hAnsi="宋体" w:cs="宋体" w:eastAsia="宋体" w:hint="default"/>
          <w:sz w:val="19"/>
          <w:szCs w:val="19"/>
        </w:rPr>
      </w:pPr>
    </w:p>
    <w:p>
      <w:pPr>
        <w:pStyle w:val="Heading4"/>
        <w:spacing w:line="240" w:lineRule="auto"/>
        <w:ind w:left="253" w:right="0"/>
        <w:jc w:val="left"/>
        <w:rPr>
          <w:b w:val="0"/>
          <w:bCs w:val="0"/>
        </w:rPr>
      </w:pPr>
      <w:r>
        <w:rPr>
          <w:rFonts w:ascii="Times New Roman" w:hAnsi="Times New Roman" w:cs="Times New Roman" w:eastAsia="Times New Roman" w:hint="default"/>
        </w:rPr>
        <w:t>16</w:t>
      </w:r>
      <w:r>
        <w:rPr/>
        <w:t>、使用权资产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after="0" w:line="240" w:lineRule="auto"/>
        <w:jc w:val="right"/>
        <w:sectPr>
          <w:pgSz w:w="11910" w:h="16840"/>
          <w:pgMar w:header="750" w:footer="1138" w:top="1100" w:bottom="1320" w:left="880" w:right="0"/>
        </w:sectPr>
      </w:pPr>
    </w:p>
    <w:p>
      <w:pPr>
        <w:spacing w:line="240" w:lineRule="auto" w:before="9"/>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3168"/>
        <w:gridCol w:w="3201"/>
        <w:gridCol w:w="3191"/>
      </w:tblGrid>
      <w:tr>
        <w:trPr>
          <w:trHeight w:val="41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163,334,964.90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163,334,964.90</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163,334,964.90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163,334,964.90</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本期增加金额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11,193,082.85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11,193,082.85</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11,193,082.85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11,193,082.85</w:t>
            </w:r>
          </w:p>
        </w:tc>
      </w:tr>
      <w:tr>
        <w:trPr>
          <w:trHeight w:val="41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本期减少金额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11,193,082.85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11,193,082.85</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152,141,882.05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152,141,882.05</w:t>
            </w:r>
          </w:p>
        </w:tc>
      </w:tr>
      <w:tr>
        <w:trPr>
          <w:trHeight w:val="415"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274"/>
        <w:gridCol w:w="1855"/>
        <w:gridCol w:w="1844"/>
        <w:gridCol w:w="1781"/>
        <w:gridCol w:w="1932"/>
      </w:tblGrid>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2,303,026,559.35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7" w:right="0"/>
              <w:jc w:val="left"/>
              <w:rPr>
                <w:rFonts w:ascii="Times New Roman" w:hAnsi="Times New Roman" w:cs="Times New Roman" w:eastAsia="Times New Roman" w:hint="default"/>
                <w:sz w:val="18"/>
                <w:szCs w:val="18"/>
              </w:rPr>
            </w:pPr>
            <w:r>
              <w:rPr>
                <w:rFonts w:ascii="Times New Roman"/>
                <w:sz w:val="18"/>
              </w:rPr>
              <w:t>15,908,674.87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20,666,526.26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2,339,601,760.48</w:t>
            </w:r>
          </w:p>
        </w:tc>
      </w:tr>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85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5,900,102.31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36,109.30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5,936,211.61</w:t>
            </w:r>
          </w:p>
        </w:tc>
      </w:tr>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5,900,102.31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36,109.30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5,936,211.61</w:t>
            </w:r>
          </w:p>
        </w:tc>
      </w:tr>
      <w:tr>
        <w:trPr>
          <w:trHeight w:val="415" w:hRule="exact"/>
        </w:trPr>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85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127,063,110.15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20,452.12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127,083,562.27</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284"/>
        <w:gridCol w:w="1855"/>
        <w:gridCol w:w="1844"/>
        <w:gridCol w:w="1781"/>
        <w:gridCol w:w="1932"/>
      </w:tblGrid>
      <w:tr>
        <w:trPr>
          <w:trHeight w:val="41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1,130,379.12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20,452.12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1,150,831.24</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）调至可使用权资产</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20,446,841.03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20,446,841.03</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105,485,890.00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105,485,890.00</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2,181,863,551.51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15,908,674.87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20,682,183.44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2,218,454,409.82</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379,780,407.96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1,705,328.66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18,760,748.88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400,246,485.50</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47,468,676.99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5,301,096.84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331,072.18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53,100,846.01</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47,468,676.99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5,301,096.84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331,072.18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53,100,846.01</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15,954,826.20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15,954,826.20</w:t>
            </w:r>
          </w:p>
        </w:tc>
      </w:tr>
      <w:tr>
        <w:trPr>
          <w:trHeight w:val="41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1,606,907.78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1,606,907.78</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7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）调至可使用权资产</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6,788,096.24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6,788,096.24</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7,559,822.18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7,559,822.18</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411,294,258.75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7,006,425.50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19,091,821.06</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437,392,505.31</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1,770,569,292.76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8,902,249.37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1,590,362.38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1,781,061,904.51</w:t>
            </w:r>
          </w:p>
        </w:tc>
      </w:tr>
      <w:tr>
        <w:trPr>
          <w:trHeight w:val="4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1,923,246,151.39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14,203,346.21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1,905,777.38</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1,939,355,274.98</w:t>
            </w:r>
          </w:p>
        </w:tc>
      </w:tr>
    </w:tbl>
    <w:p>
      <w:pPr>
        <w:pStyle w:val="BodyText"/>
        <w:spacing w:line="240" w:lineRule="auto" w:before="9"/>
        <w:ind w:left="554" w:right="0"/>
        <w:jc w:val="left"/>
        <w:rPr>
          <w:rFonts w:ascii="Times New Roman" w:hAnsi="Times New Roman" w:cs="Times New Roman" w:eastAsia="Times New Roman" w:hint="default"/>
        </w:rPr>
      </w:pPr>
      <w:r>
        <w:rPr/>
        <w:t>说明：①于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日，以账面价值</w:t>
      </w:r>
      <w:r>
        <w:rPr>
          <w:spacing w:val="-53"/>
        </w:rPr>
        <w:t> </w:t>
      </w:r>
      <w:r>
        <w:rPr>
          <w:rFonts w:ascii="Times New Roman" w:hAnsi="Times New Roman" w:cs="Times New Roman" w:eastAsia="Times New Roman" w:hint="default"/>
        </w:rPr>
        <w:t>10,573,696,190.50</w:t>
      </w:r>
      <w:r>
        <w:rPr>
          <w:rFonts w:ascii="Times New Roman" w:hAnsi="Times New Roman" w:cs="Times New Roman" w:eastAsia="Times New Roman" w:hint="default"/>
          <w:spacing w:val="1"/>
        </w:rPr>
        <w:t> </w:t>
      </w:r>
      <w:r>
        <w:rPr/>
        <w:t>元的房屋建筑物、设备（</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31</w:t>
      </w:r>
    </w:p>
    <w:p>
      <w:pPr>
        <w:pStyle w:val="BodyText"/>
        <w:spacing w:line="240" w:lineRule="auto" w:before="66"/>
        <w:ind w:right="0"/>
        <w:jc w:val="left"/>
        <w:rPr>
          <w:rFonts w:ascii="Times New Roman" w:hAnsi="Times New Roman" w:cs="Times New Roman" w:eastAsia="Times New Roman" w:hint="default"/>
        </w:rPr>
      </w:pPr>
      <w:r>
        <w:rPr/>
        <w:t>日：账面价值</w:t>
      </w:r>
      <w:r>
        <w:rPr>
          <w:spacing w:val="-54"/>
        </w:rPr>
        <w:t> </w:t>
      </w:r>
      <w:r>
        <w:rPr>
          <w:rFonts w:ascii="Times New Roman" w:hAnsi="Times New Roman" w:cs="Times New Roman" w:eastAsia="Times New Roman" w:hint="default"/>
        </w:rPr>
        <w:t>8,079,811,565.53</w:t>
      </w:r>
      <w:r>
        <w:rPr>
          <w:rFonts w:ascii="Times New Roman" w:hAnsi="Times New Roman" w:cs="Times New Roman" w:eastAsia="Times New Roman" w:hint="default"/>
          <w:spacing w:val="-1"/>
        </w:rPr>
        <w:t> </w:t>
      </w:r>
      <w:r>
        <w:rPr/>
        <w:t>元）为抵押，以及以账面价值为</w:t>
      </w:r>
      <w:r>
        <w:rPr>
          <w:spacing w:val="-53"/>
        </w:rPr>
        <w:t> </w:t>
      </w:r>
      <w:r>
        <w:rPr>
          <w:rFonts w:ascii="Times New Roman" w:hAnsi="Times New Roman" w:cs="Times New Roman" w:eastAsia="Times New Roman" w:hint="default"/>
        </w:rPr>
        <w:t>880,676,428.58</w:t>
      </w:r>
      <w:r>
        <w:rPr>
          <w:rFonts w:ascii="Times New Roman" w:hAnsi="Times New Roman" w:cs="Times New Roman" w:eastAsia="Times New Roman" w:hint="default"/>
          <w:spacing w:val="-1"/>
        </w:rPr>
        <w:t> </w:t>
      </w:r>
      <w:r>
        <w:rPr/>
        <w:t>元的无形资产（</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p>
    <w:p>
      <w:pPr>
        <w:pStyle w:val="BodyText"/>
        <w:spacing w:line="240" w:lineRule="auto" w:before="66"/>
        <w:ind w:right="0"/>
        <w:jc w:val="left"/>
      </w:pPr>
      <w:r>
        <w:rPr/>
        <w:t>日：账面价值</w:t>
      </w:r>
      <w:r>
        <w:rPr>
          <w:spacing w:val="-55"/>
        </w:rPr>
        <w:t> </w:t>
      </w:r>
      <w:r>
        <w:rPr>
          <w:rFonts w:ascii="Times New Roman" w:hAnsi="Times New Roman" w:cs="Times New Roman" w:eastAsia="Times New Roman" w:hint="default"/>
        </w:rPr>
        <w:t>873,985,362.13</w:t>
      </w:r>
      <w:r>
        <w:rPr>
          <w:rFonts w:ascii="Times New Roman" w:hAnsi="Times New Roman" w:cs="Times New Roman" w:eastAsia="Times New Roman" w:hint="default"/>
          <w:spacing w:val="-1"/>
        </w:rPr>
        <w:t> </w:t>
      </w:r>
      <w:r>
        <w:rPr>
          <w:spacing w:val="-3"/>
        </w:rPr>
        <w:t>元）、以账面价值为</w:t>
      </w:r>
      <w:r>
        <w:rPr>
          <w:spacing w:val="-55"/>
        </w:rPr>
        <w:t> </w:t>
      </w:r>
      <w:r>
        <w:rPr>
          <w:rFonts w:ascii="Times New Roman" w:hAnsi="Times New Roman" w:cs="Times New Roman" w:eastAsia="Times New Roman" w:hint="default"/>
        </w:rPr>
        <w:t>4,519,487,976.25</w:t>
      </w:r>
      <w:r>
        <w:rPr>
          <w:rFonts w:ascii="Times New Roman" w:hAnsi="Times New Roman" w:cs="Times New Roman" w:eastAsia="Times New Roman" w:hint="default"/>
          <w:spacing w:val="-1"/>
        </w:rPr>
        <w:t> </w:t>
      </w:r>
      <w:r>
        <w:rPr/>
        <w:t>元的投资性房地产（</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5"/>
        </w:rPr>
        <w:t>日：账</w:t>
      </w:r>
    </w:p>
    <w:p>
      <w:pPr>
        <w:pStyle w:val="BodyText"/>
        <w:spacing w:line="240" w:lineRule="auto" w:before="66"/>
        <w:ind w:right="0"/>
        <w:jc w:val="left"/>
      </w:pPr>
      <w:r>
        <w:rPr/>
        <w:t>面价值</w:t>
      </w:r>
      <w:r>
        <w:rPr>
          <w:spacing w:val="-53"/>
        </w:rPr>
        <w:t> </w:t>
      </w:r>
      <w:r>
        <w:rPr>
          <w:rFonts w:ascii="Times New Roman" w:hAnsi="Times New Roman" w:cs="Times New Roman" w:eastAsia="Times New Roman" w:hint="default"/>
        </w:rPr>
        <w:t>4,691,453,227.24 </w:t>
      </w:r>
      <w:r>
        <w:rPr/>
        <w:t>元）作为</w:t>
      </w:r>
      <w:r>
        <w:rPr>
          <w:spacing w:val="-52"/>
        </w:rPr>
        <w:t> </w:t>
      </w:r>
      <w:r>
        <w:rPr>
          <w:rFonts w:ascii="Times New Roman" w:hAnsi="Times New Roman" w:cs="Times New Roman" w:eastAsia="Times New Roman" w:hint="default"/>
        </w:rPr>
        <w:t>5,110,291,847.19</w:t>
      </w:r>
      <w:r>
        <w:rPr>
          <w:rFonts w:ascii="Times New Roman" w:hAnsi="Times New Roman" w:cs="Times New Roman" w:eastAsia="Times New Roman" w:hint="default"/>
          <w:spacing w:val="1"/>
        </w:rPr>
        <w:t> </w:t>
      </w:r>
      <w:r>
        <w:rPr/>
        <w:t>元长期借款（</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4,733,171,900.00</w:t>
      </w:r>
      <w:r>
        <w:rPr>
          <w:rFonts w:ascii="Times New Roman" w:hAnsi="Times New Roman" w:cs="Times New Roman" w:eastAsia="Times New Roman" w:hint="default"/>
          <w:spacing w:val="-1"/>
        </w:rPr>
        <w:t> </w:t>
      </w:r>
      <w:r>
        <w:rPr/>
        <w:t>元）、</w:t>
      </w:r>
    </w:p>
    <w:p>
      <w:pPr>
        <w:pStyle w:val="BodyText"/>
        <w:spacing w:line="240" w:lineRule="auto" w:before="66"/>
        <w:ind w:right="0"/>
        <w:jc w:val="left"/>
      </w:pPr>
      <w:r>
        <w:rPr>
          <w:rFonts w:ascii="Times New Roman" w:hAnsi="Times New Roman" w:cs="Times New Roman" w:eastAsia="Times New Roman" w:hint="default"/>
        </w:rPr>
        <w:t>180,000,000.00 </w:t>
      </w:r>
      <w:r>
        <w:rPr/>
        <w:t>元的短期借款（</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spacing w:val="-53"/>
        </w:rPr>
        <w:t> </w:t>
      </w:r>
      <w:r>
        <w:rPr>
          <w:rFonts w:ascii="Times New Roman" w:hAnsi="Times New Roman" w:cs="Times New Roman" w:eastAsia="Times New Roman" w:hint="default"/>
        </w:rPr>
        <w:t>180,000,000.00 </w:t>
      </w:r>
      <w:r>
        <w:rPr/>
        <w:t>元）的抵押物。</w:t>
      </w:r>
    </w:p>
    <w:p>
      <w:pPr>
        <w:spacing w:line="240" w:lineRule="auto" w:before="3"/>
        <w:rPr>
          <w:rFonts w:ascii="宋体" w:hAnsi="宋体" w:cs="宋体" w:eastAsia="宋体" w:hint="default"/>
          <w:sz w:val="14"/>
          <w:szCs w:val="14"/>
        </w:rPr>
      </w:pPr>
    </w:p>
    <w:p>
      <w:pPr>
        <w:pStyle w:val="BodyText"/>
        <w:spacing w:line="297" w:lineRule="auto"/>
        <w:ind w:right="0" w:firstLine="400"/>
        <w:jc w:val="left"/>
      </w:pPr>
      <w:r>
        <w:rPr>
          <w:w w:val="95"/>
        </w:rPr>
        <w:t>②黄冈浆纸的排污权列为其他（他项权证），排污许可证编号为</w:t>
      </w:r>
      <w:r>
        <w:rPr>
          <w:spacing w:val="49"/>
          <w:w w:val="95"/>
        </w:rPr>
        <w:t> </w:t>
      </w:r>
      <w:r>
        <w:rPr>
          <w:rFonts w:ascii="Times New Roman" w:hAnsi="Times New Roman" w:cs="Times New Roman" w:eastAsia="Times New Roman" w:hint="default"/>
          <w:w w:val="95"/>
        </w:rPr>
        <w:t>91421100679765869N001P</w:t>
      </w:r>
      <w:r>
        <w:rPr>
          <w:w w:val="95"/>
        </w:rPr>
        <w:t>，发证机关为黄</w:t>
      </w:r>
      <w:r>
        <w:rPr>
          <w:w w:val="99"/>
        </w:rPr>
        <w:t> </w:t>
      </w:r>
      <w:r>
        <w:rPr/>
        <w:t>冈市环境保护局，有效期限为</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478"/>
        <w:gridCol w:w="1898"/>
        <w:gridCol w:w="1692"/>
        <w:gridCol w:w="1695"/>
        <w:gridCol w:w="1923"/>
      </w:tblGrid>
      <w:tr>
        <w:trPr>
          <w:trHeight w:val="415"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5,969,626.57</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5,969,626.57</w:t>
            </w:r>
          </w:p>
        </w:tc>
      </w:tr>
      <w:tr>
        <w:trPr>
          <w:trHeight w:val="415"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14,314,160.60</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14,314,160.60</w:t>
            </w:r>
          </w:p>
        </w:tc>
      </w:tr>
      <w:tr>
        <w:trPr>
          <w:trHeight w:val="415" w:hRule="exact"/>
        </w:trPr>
        <w:tc>
          <w:tcPr>
            <w:tcW w:w="2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20,283,787.17</w:t>
            </w:r>
          </w:p>
        </w:tc>
        <w:tc>
          <w:tcPr>
            <w:tcW w:w="1692"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20,283,787.17</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12"/>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2600"/>
        <w:gridCol w:w="2076"/>
        <w:gridCol w:w="1997"/>
        <w:gridCol w:w="1592"/>
        <w:gridCol w:w="1592"/>
      </w:tblGrid>
      <w:tr>
        <w:trPr>
          <w:trHeight w:val="426"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2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8"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2076"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14,314,160.60</w:t>
            </w:r>
          </w:p>
        </w:tc>
        <w:tc>
          <w:tcPr>
            <w:tcW w:w="1997" w:type="dxa"/>
            <w:tcBorders>
              <w:top w:val="single" w:sz="10" w:space="0" w:color="D2D2D2"/>
              <w:left w:val="single" w:sz="4" w:space="0" w:color="000000"/>
              <w:bottom w:val="single" w:sz="4" w:space="0" w:color="000000"/>
              <w:right w:val="single" w:sz="4" w:space="0" w:color="000000"/>
            </w:tcBorders>
          </w:tcPr>
          <w:p>
            <w:pPr/>
          </w:p>
        </w:tc>
        <w:tc>
          <w:tcPr>
            <w:tcW w:w="1592" w:type="dxa"/>
            <w:tcBorders>
              <w:top w:val="single" w:sz="10" w:space="0" w:color="D2D2D2"/>
              <w:left w:val="single" w:sz="4" w:space="0" w:color="000000"/>
              <w:bottom w:val="single" w:sz="4" w:space="0" w:color="000000"/>
              <w:right w:val="single" w:sz="4" w:space="0" w:color="000000"/>
            </w:tcBorders>
          </w:tcPr>
          <w:p>
            <w:pPr/>
          </w:p>
        </w:tc>
        <w:tc>
          <w:tcPr>
            <w:tcW w:w="159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04"/>
              <w:ind w:left="444" w:right="0"/>
              <w:jc w:val="left"/>
              <w:rPr>
                <w:rFonts w:ascii="Times New Roman" w:hAnsi="Times New Roman" w:cs="Times New Roman" w:eastAsia="Times New Roman" w:hint="default"/>
                <w:sz w:val="18"/>
                <w:szCs w:val="18"/>
              </w:rPr>
            </w:pPr>
            <w:r>
              <w:rPr>
                <w:rFonts w:ascii="Times New Roman"/>
                <w:sz w:val="18"/>
              </w:rPr>
              <w:t>14,314,160.60</w:t>
            </w:r>
          </w:p>
        </w:tc>
      </w:tr>
      <w:tr>
        <w:trPr>
          <w:trHeight w:val="422"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14,314,160.60</w:t>
            </w:r>
          </w:p>
        </w:tc>
        <w:tc>
          <w:tcPr>
            <w:tcW w:w="19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4" w:right="0"/>
              <w:jc w:val="left"/>
              <w:rPr>
                <w:rFonts w:ascii="Times New Roman" w:hAnsi="Times New Roman" w:cs="Times New Roman" w:eastAsia="Times New Roman" w:hint="default"/>
                <w:sz w:val="18"/>
                <w:szCs w:val="18"/>
              </w:rPr>
            </w:pPr>
            <w:r>
              <w:rPr>
                <w:rFonts w:ascii="Times New Roman"/>
                <w:sz w:val="18"/>
              </w:rPr>
              <w:t>14,314,160.60</w:t>
            </w:r>
          </w:p>
        </w:tc>
      </w:tr>
    </w:tbl>
    <w:p>
      <w:pPr>
        <w:pStyle w:val="BodyText"/>
        <w:spacing w:line="307" w:lineRule="auto" w:before="9"/>
        <w:ind w:left="213" w:right="1030" w:firstLine="400"/>
        <w:jc w:val="left"/>
      </w:pPr>
      <w:r>
        <w:rPr/>
        <w:t>说明：本公司评估了商誉的可收回金额，并确定与本公司板材业务相关的商誉未发生减值。本公司以主营</w:t>
      </w:r>
      <w:r>
        <w:rPr>
          <w:w w:val="99"/>
        </w:rPr>
        <w:t> </w:t>
      </w:r>
      <w:r>
        <w:rPr/>
        <w:t>业务的类别作为确定报告分部的依据，将山东晨鸣板材有限责任公司整体作为一个资产组。资产组山东晨鸣板</w:t>
      </w:r>
      <w:r>
        <w:rPr>
          <w:w w:val="99"/>
        </w:rPr>
        <w:t> </w:t>
      </w:r>
      <w:r>
        <w:rPr/>
        <w:t>材有限责任公司的可收回金额按照预计未来现金流量的现值确定。未来现金流量基于管理层批准的</w:t>
      </w:r>
      <w:r>
        <w:rPr>
          <w:rFonts w:ascii="Times New Roman" w:hAnsi="Times New Roman" w:cs="Times New Roman" w:eastAsia="Times New Roman" w:hint="default"/>
        </w:rPr>
        <w:t>2020</w:t>
      </w:r>
      <w:r>
        <w:rPr/>
        <w:t>年至</w:t>
      </w:r>
      <w:r>
        <w:rPr>
          <w:w w:val="99"/>
        </w:rPr>
        <w:t> </w:t>
      </w:r>
      <w:r>
        <w:rPr>
          <w:rFonts w:ascii="Times New Roman" w:hAnsi="Times New Roman" w:cs="Times New Roman" w:eastAsia="Times New Roman" w:hint="default"/>
          <w:w w:val="95"/>
        </w:rPr>
        <w:t>2024</w:t>
      </w:r>
      <w:r>
        <w:rPr>
          <w:w w:val="95"/>
        </w:rPr>
        <w:t>年的财务预算确定，并采用公司</w:t>
      </w:r>
      <w:r>
        <w:rPr>
          <w:rFonts w:ascii="Times New Roman" w:hAnsi="Times New Roman" w:cs="Times New Roman" w:eastAsia="Times New Roman" w:hint="default"/>
          <w:w w:val="95"/>
        </w:rPr>
        <w:t>2018</w:t>
      </w:r>
      <w:r>
        <w:rPr>
          <w:w w:val="95"/>
        </w:rPr>
        <w:t>年发行</w:t>
      </w:r>
      <w:r>
        <w:rPr>
          <w:rFonts w:ascii="Times New Roman" w:hAnsi="Times New Roman" w:cs="Times New Roman" w:eastAsia="Times New Roman" w:hint="default"/>
          <w:w w:val="95"/>
        </w:rPr>
        <w:t>5</w:t>
      </w:r>
      <w:r>
        <w:rPr>
          <w:w w:val="95"/>
        </w:rPr>
        <w:t>年期债券的利率</w:t>
      </w:r>
      <w:r>
        <w:rPr>
          <w:rFonts w:ascii="Times New Roman" w:hAnsi="Times New Roman" w:cs="Times New Roman" w:eastAsia="Times New Roman" w:hint="default"/>
          <w:w w:val="95"/>
        </w:rPr>
        <w:t>7.28</w:t>
      </w:r>
      <w:r>
        <w:rPr>
          <w:w w:val="95"/>
        </w:rPr>
        <w:t>％为折现率。资产组山东晨鸣板有限责任</w:t>
      </w:r>
      <w:r>
        <w:rPr>
          <w:spacing w:val="82"/>
          <w:w w:val="95"/>
        </w:rPr>
        <w:t> </w:t>
      </w:r>
      <w:r>
        <w:rPr>
          <w:spacing w:val="82"/>
          <w:w w:val="95"/>
        </w:rPr>
      </w:r>
      <w:r>
        <w:rPr/>
        <w:t>公司超过</w:t>
      </w:r>
      <w:r>
        <w:rPr>
          <w:rFonts w:ascii="Times New Roman" w:hAnsi="Times New Roman" w:cs="Times New Roman" w:eastAsia="Times New Roman" w:hint="default"/>
        </w:rPr>
        <w:t>5</w:t>
      </w:r>
      <w:r>
        <w:rPr/>
        <w:t>年的现金流量按照</w:t>
      </w:r>
      <w:r>
        <w:rPr>
          <w:rFonts w:ascii="Times New Roman" w:hAnsi="Times New Roman" w:cs="Times New Roman" w:eastAsia="Times New Roman" w:hint="default"/>
        </w:rPr>
        <w:t>5%</w:t>
      </w:r>
      <w:r>
        <w:rPr/>
        <w:t>的增长率为基础计算。在预计未来现金流量时使用的其他关键假设还有：基于</w:t>
      </w:r>
      <w:r>
        <w:rPr>
          <w:w w:val="99"/>
        </w:rPr>
        <w:t> </w:t>
      </w:r>
      <w:r>
        <w:rPr/>
        <w:t>该资产组过去的业绩和管理层对市场发展的预期估计预计销售和毛利。管理层认为上述假设发生的任何合理变</w:t>
      </w:r>
      <w:r>
        <w:rPr>
          <w:w w:val="99"/>
        </w:rPr>
        <w:t> </w:t>
      </w:r>
      <w:r>
        <w:rPr/>
        <w:t>化均不会导致资产组山东晨鸣板材有限责任公司的账面价值合计超过其可收回金额。</w:t>
      </w:r>
    </w:p>
    <w:p>
      <w:pPr>
        <w:spacing w:line="240" w:lineRule="auto" w:before="3"/>
        <w:rPr>
          <w:rFonts w:ascii="宋体" w:hAnsi="宋体" w:cs="宋体" w:eastAsia="宋体" w:hint="default"/>
          <w:sz w:val="23"/>
          <w:szCs w:val="23"/>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618"/>
        <w:gridCol w:w="1621"/>
        <w:gridCol w:w="1616"/>
        <w:gridCol w:w="1615"/>
        <w:gridCol w:w="1613"/>
        <w:gridCol w:w="1616"/>
      </w:tblGrid>
      <w:tr>
        <w:trPr>
          <w:trHeight w:val="4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项目</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4"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51,978,428.52</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3,213,756.77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39,122,447.15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9,642,224.60</w:t>
            </w:r>
          </w:p>
        </w:tc>
      </w:tr>
      <w:tr>
        <w:trPr>
          <w:trHeight w:val="416"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82,937,813.29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166,458.72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4,219,273.64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40,323,814.26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38,561,184.11</w:t>
            </w:r>
          </w:p>
        </w:tc>
      </w:tr>
      <w:tr>
        <w:trPr>
          <w:trHeight w:val="4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621"/>
              <w:jc w:val="right"/>
              <w:rPr>
                <w:rFonts w:ascii="宋体" w:hAnsi="宋体" w:cs="宋体" w:eastAsia="宋体" w:hint="default"/>
                <w:sz w:val="18"/>
                <w:szCs w:val="18"/>
              </w:rPr>
            </w:pPr>
            <w:r>
              <w:rPr>
                <w:rFonts w:ascii="宋体" w:hAnsi="宋体" w:cs="宋体" w:eastAsia="宋体" w:hint="default"/>
                <w:sz w:val="18"/>
                <w:szCs w:val="18"/>
              </w:rPr>
              <w:t>合计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134,916,241.81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166,458.72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7,433,030.41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79,446,261.41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48,203,408.71</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1925"/>
        <w:gridCol w:w="1942"/>
        <w:gridCol w:w="1940"/>
        <w:gridCol w:w="1940"/>
        <w:gridCol w:w="1940"/>
      </w:tblGrid>
      <w:tr>
        <w:trPr>
          <w:trHeight w:val="214"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3" w:hRule="exact"/>
        </w:trPr>
        <w:tc>
          <w:tcPr>
            <w:tcW w:w="1925"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r>
      <w:tr>
        <w:trPr>
          <w:trHeight w:val="416"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1,791,356,735.71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417,688,820.31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1,009,229,761.95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201,814,843.08</w:t>
            </w: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164,089,227.26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41,022,306.82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53,691,645.13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13,422,911.28</w:t>
            </w: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2,243,481,924.83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344,125,106.67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1,832,638,038.33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291,277,348.30</w:t>
            </w: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446,580,396.87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68,163,018.91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464,741,048.85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72,646,157.78</w:t>
            </w:r>
          </w:p>
        </w:tc>
      </w:tr>
      <w:tr>
        <w:trPr>
          <w:trHeight w:val="415"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116,165,951.14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21,443,378.33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136,079,842.63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24,712,438.18</w:t>
            </w:r>
          </w:p>
        </w:tc>
      </w:tr>
      <w:tr>
        <w:trPr>
          <w:trHeight w:val="418"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4,761,674,235.81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892,442,631.04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3,496,380,336.89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603,873,698.62</w:t>
            </w:r>
          </w:p>
        </w:tc>
      </w:tr>
    </w:tbl>
    <w:p>
      <w:pPr>
        <w:spacing w:after="0" w:line="240" w:lineRule="auto"/>
        <w:jc w:val="right"/>
        <w:rPr>
          <w:rFonts w:ascii="Times New Roman" w:hAnsi="Times New Roman" w:cs="Times New Roman" w:eastAsia="Times New Roman" w:hint="default"/>
          <w:sz w:val="18"/>
          <w:szCs w:val="18"/>
        </w:rPr>
        <w:sectPr>
          <w:footerReference w:type="default" r:id="rId64"/>
          <w:pgSz w:w="11910" w:h="16840"/>
          <w:pgMar w:footer="1138" w:header="750" w:top="1100" w:bottom="1320" w:left="92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7842" w:right="113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37"/>
        <w:gridCol w:w="1942"/>
        <w:gridCol w:w="1940"/>
        <w:gridCol w:w="1940"/>
        <w:gridCol w:w="1940"/>
      </w:tblGrid>
      <w:tr>
        <w:trPr>
          <w:trHeight w:val="403" w:hRule="exact"/>
        </w:trPr>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37" w:type="dxa"/>
            <w:vMerge/>
            <w:tcBorders>
              <w:left w:val="single" w:sz="4"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5,644,502.36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1,411,125.59</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5,644,502.36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1,411,125.59</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352,057,221.14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293,812,600.65</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521,737,724.53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618,945,325.05</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873,794,945.67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912,757,925.70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6"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58,075,279.70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674,989.71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68,154,676.89</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185,647.61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79,493,561.61</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11,628,813.14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91,517,702.92</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164,859,774.53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321,704,103.93</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344,388,499.54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521,737,724.53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618,945,325.05</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845"/>
        <w:gridCol w:w="1395"/>
        <w:gridCol w:w="977"/>
        <w:gridCol w:w="1395"/>
        <w:gridCol w:w="1537"/>
        <w:gridCol w:w="977"/>
        <w:gridCol w:w="1572"/>
      </w:tblGrid>
      <w:tr>
        <w:trPr>
          <w:trHeight w:val="415" w:hRule="exact"/>
        </w:trPr>
        <w:tc>
          <w:tcPr>
            <w:tcW w:w="1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1845" w:type="dxa"/>
            <w:vMerge/>
            <w:tcBorders>
              <w:left w:val="single" w:sz="4" w:space="0" w:color="000000"/>
              <w:bottom w:val="single" w:sz="4" w:space="0" w:color="000000"/>
              <w:right w:val="single" w:sz="4" w:space="0" w:color="000000"/>
            </w:tcBorders>
            <w:shd w:val="clear" w:color="auto" w:fill="D2D2D2"/>
          </w:tcPr>
          <w:p>
            <w:pP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预付房款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8" w:right="0"/>
              <w:jc w:val="left"/>
              <w:rPr>
                <w:rFonts w:ascii="Times New Roman" w:hAnsi="Times New Roman" w:cs="Times New Roman" w:eastAsia="Times New Roman" w:hint="default"/>
                <w:sz w:val="18"/>
                <w:szCs w:val="18"/>
              </w:rPr>
            </w:pPr>
            <w:r>
              <w:rPr>
                <w:rFonts w:ascii="Times New Roman"/>
                <w:sz w:val="18"/>
              </w:rPr>
              <w:t>9,800,000.00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7" w:right="0"/>
              <w:jc w:val="left"/>
              <w:rPr>
                <w:rFonts w:ascii="Times New Roman" w:hAnsi="Times New Roman" w:cs="Times New Roman" w:eastAsia="Times New Roman" w:hint="default"/>
                <w:sz w:val="18"/>
                <w:szCs w:val="18"/>
              </w:rPr>
            </w:pPr>
            <w:r>
              <w:rPr>
                <w:rFonts w:ascii="Times New Roman"/>
                <w:sz w:val="18"/>
              </w:rPr>
              <w:t>9,800,000.00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9" w:right="0"/>
              <w:jc w:val="left"/>
              <w:rPr>
                <w:rFonts w:ascii="Times New Roman" w:hAnsi="Times New Roman" w:cs="Times New Roman" w:eastAsia="Times New Roman" w:hint="default"/>
                <w:sz w:val="18"/>
                <w:szCs w:val="18"/>
              </w:rPr>
            </w:pPr>
            <w:r>
              <w:rPr>
                <w:rFonts w:ascii="Times New Roman"/>
                <w:sz w:val="18"/>
              </w:rPr>
              <w:t>458,224,099.89</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12" w:right="0"/>
              <w:jc w:val="left"/>
              <w:rPr>
                <w:rFonts w:ascii="Times New Roman" w:hAnsi="Times New Roman" w:cs="Times New Roman" w:eastAsia="Times New Roman" w:hint="default"/>
                <w:sz w:val="18"/>
                <w:szCs w:val="18"/>
              </w:rPr>
            </w:pPr>
            <w:r>
              <w:rPr>
                <w:rFonts w:ascii="Times New Roman"/>
                <w:sz w:val="18"/>
              </w:rPr>
              <w:t>458,224,099.89</w:t>
            </w:r>
          </w:p>
        </w:tc>
      </w:tr>
    </w:tbl>
    <w:p>
      <w:pPr>
        <w:spacing w:after="0" w:line="240" w:lineRule="auto"/>
        <w:jc w:val="left"/>
        <w:rPr>
          <w:rFonts w:ascii="Times New Roman" w:hAnsi="Times New Roman" w:cs="Times New Roman" w:eastAsia="Times New Roman" w:hint="default"/>
          <w:sz w:val="18"/>
          <w:szCs w:val="18"/>
        </w:rPr>
        <w:sectPr>
          <w:footerReference w:type="default" r:id="rId65"/>
          <w:pgSz w:w="11910" w:h="16840"/>
          <w:pgMar w:footer="1138" w:header="750" w:top="1100" w:bottom="1320" w:left="980" w:right="0"/>
          <w:pgNumType w:start="171"/>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846"/>
        <w:gridCol w:w="1395"/>
        <w:gridCol w:w="977"/>
        <w:gridCol w:w="1395"/>
        <w:gridCol w:w="1537"/>
        <w:gridCol w:w="977"/>
        <w:gridCol w:w="1572"/>
      </w:tblGrid>
      <w:tr>
        <w:trPr>
          <w:trHeight w:val="41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101,130,000.00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101,130,000.00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45,230,000.00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45,230,000.00</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47,430,952.09</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47,430,952.09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22,445,137.18</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22,445,137.18</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预付设备款项</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15,514,874.58</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15,514,874.58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223,822,509.86</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223,822,509.86</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3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3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694,000,000.00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694,000,000.00</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139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42,771,382.73</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42,771,382.73</w:t>
            </w:r>
          </w:p>
        </w:tc>
      </w:tr>
      <w:tr>
        <w:trPr>
          <w:trHeight w:val="41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173,875,826.67</w:t>
            </w:r>
          </w:p>
        </w:tc>
        <w:tc>
          <w:tcPr>
            <w:tcW w:w="977"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173,875,826.67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1,522,493,129.66</w:t>
            </w:r>
          </w:p>
        </w:tc>
        <w:tc>
          <w:tcPr>
            <w:tcW w:w="97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1,522,493,129.66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21,587,694,481.53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21,626,534,000.00</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7,174,060,275.17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7,531,565,147.43</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7,082,088,423.98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9,918,242,061.05</w:t>
            </w:r>
          </w:p>
        </w:tc>
      </w:tr>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859,312,833.51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971,604,153.41</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36,883,156,014.19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40,227,945,361.89</w:t>
            </w:r>
          </w:p>
        </w:tc>
      </w:tr>
    </w:tbl>
    <w:p>
      <w:pPr>
        <w:pStyle w:val="BodyText"/>
        <w:spacing w:line="400" w:lineRule="auto" w:before="9"/>
        <w:ind w:left="554" w:right="0"/>
        <w:jc w:val="left"/>
      </w:pPr>
      <w:r>
        <w:rPr>
          <w:w w:val="95"/>
        </w:rPr>
        <w:t>说明：①抵押借款的抵押资产类别以及金额，参见附注</w:t>
      </w:r>
      <w:r>
        <w:rPr>
          <w:rFonts w:ascii="Times New Roman" w:hAnsi="Times New Roman" w:cs="Times New Roman" w:eastAsia="Times New Roman" w:hint="default"/>
          <w:w w:val="95"/>
        </w:rPr>
        <w:t>[</w:t>
      </w:r>
      <w:r>
        <w:rPr>
          <w:w w:val="95"/>
        </w:rPr>
        <w:t>货币资金</w:t>
      </w:r>
      <w:r>
        <w:rPr>
          <w:rFonts w:ascii="Times New Roman" w:hAnsi="Times New Roman" w:cs="Times New Roman" w:eastAsia="Times New Roman" w:hint="default"/>
          <w:w w:val="95"/>
        </w:rPr>
        <w:t>]</w:t>
      </w:r>
      <w:r>
        <w:rPr>
          <w:w w:val="95"/>
        </w:rPr>
        <w:t>及</w:t>
      </w:r>
      <w:r>
        <w:rPr>
          <w:rFonts w:ascii="Times New Roman" w:hAnsi="Times New Roman" w:cs="Times New Roman" w:eastAsia="Times New Roman" w:hint="default"/>
          <w:w w:val="95"/>
        </w:rPr>
        <w:t>[</w:t>
      </w:r>
      <w:r>
        <w:rPr>
          <w:w w:val="95"/>
        </w:rPr>
        <w:t>所有权或使用权受限制的资产</w:t>
      </w:r>
      <w:r>
        <w:rPr>
          <w:rFonts w:ascii="Times New Roman" w:hAnsi="Times New Roman" w:cs="Times New Roman" w:eastAsia="Times New Roman" w:hint="default"/>
          <w:w w:val="95"/>
        </w:rPr>
        <w:t>]</w:t>
      </w:r>
      <w:r>
        <w:rPr>
          <w:w w:val="95"/>
        </w:rPr>
        <w:t>。</w:t>
      </w:r>
      <w:r>
        <w:rPr>
          <w:spacing w:val="53"/>
          <w:w w:val="95"/>
        </w:rPr>
        <w:t> </w:t>
      </w:r>
      <w:r>
        <w:rPr/>
        <w:t>质押借款的抵押资产类别以及金额，参见附注</w:t>
      </w:r>
      <w:r>
        <w:rPr>
          <w:rFonts w:ascii="Times New Roman" w:hAnsi="Times New Roman" w:cs="Times New Roman" w:eastAsia="Times New Roman" w:hint="default"/>
        </w:rPr>
        <w:t>[</w:t>
      </w:r>
      <w:r>
        <w:rPr/>
        <w:t>货币资金</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所有权或使用权受限制的资产</w:t>
      </w:r>
      <w:r>
        <w:rPr>
          <w:rFonts w:ascii="Times New Roman" w:hAnsi="Times New Roman" w:cs="Times New Roman" w:eastAsia="Times New Roman" w:hint="default"/>
        </w:rPr>
        <w:t>]</w:t>
      </w:r>
      <w:r>
        <w:rPr/>
        <w:t>。</w:t>
      </w:r>
    </w:p>
    <w:p>
      <w:pPr>
        <w:pStyle w:val="BodyText"/>
        <w:spacing w:line="240" w:lineRule="auto" w:before="38"/>
        <w:ind w:left="554" w:right="0"/>
        <w:jc w:val="left"/>
      </w:pPr>
      <w:r>
        <w:rPr/>
        <w:t>②已逾期未偿还的短期借款情况：本年末已逾期未偿还的短期借款总额为</w:t>
      </w:r>
      <w:r>
        <w:rPr>
          <w:rFonts w:ascii="Times New Roman" w:hAnsi="Times New Roman" w:cs="Times New Roman" w:eastAsia="Times New Roman" w:hint="default"/>
        </w:rPr>
        <w:t>0.00</w:t>
      </w:r>
      <w:r>
        <w:rPr/>
        <w:t>元。</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种类</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625,325,798.18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49,670,407.62</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889,722,407.82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4,169,299,147.31</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1,515,048,206.00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4,218,969,554.93</w:t>
            </w:r>
          </w:p>
        </w:tc>
      </w:tr>
    </w:tbl>
    <w:p>
      <w:pPr>
        <w:pStyle w:val="BodyText"/>
        <w:spacing w:line="240" w:lineRule="auto" w:before="9"/>
        <w:ind w:right="0"/>
        <w:jc w:val="left"/>
      </w:pPr>
      <w:r>
        <w:rPr/>
        <w:t>说明：本期末已到期未支付的应付票据总额为</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3,393,786,063.51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3,137,376,535.33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408,694,349.00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327,682,450.74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312,292,221.48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474,915,744.05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199,838,288.95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131,889,382.02</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36,476,659.04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78,364,532.52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4,351,087,581.98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4,150,228,644.66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481"/>
        <w:gridCol w:w="3010"/>
        <w:gridCol w:w="3207"/>
      </w:tblGrid>
      <w:tr>
        <w:trPr>
          <w:trHeight w:val="415"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1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西电宝鸡电气有限公司</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22,343,730.83</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工程款质量保证金</w:t>
            </w:r>
          </w:p>
        </w:tc>
      </w:tr>
      <w:tr>
        <w:trPr>
          <w:trHeight w:val="41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南昌欧米亚海鸣化工有限公司</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工程款质量保证金</w:t>
            </w:r>
          </w:p>
        </w:tc>
      </w:tr>
      <w:tr>
        <w:trPr>
          <w:trHeight w:val="416"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中国轻工业南宁设计工程有限公司</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15,217,955.12</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工程款质量保证金</w:t>
            </w:r>
          </w:p>
        </w:tc>
      </w:tr>
      <w:tr>
        <w:trPr>
          <w:trHeight w:val="41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杭州水处理技术研究开发中心有限公司</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13,068,000.00</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工程款质量保证金</w:t>
            </w:r>
          </w:p>
        </w:tc>
      </w:tr>
      <w:tr>
        <w:trPr>
          <w:trHeight w:val="41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山东神华山大能源环境有限公司</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11,736,736.36</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工程款质量保证金</w:t>
            </w:r>
          </w:p>
        </w:tc>
      </w:tr>
      <w:tr>
        <w:trPr>
          <w:trHeight w:val="415"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1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78,366,422.31</w:t>
            </w:r>
          </w:p>
        </w:tc>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25</w:t>
      </w:r>
      <w:r>
        <w:rPr/>
        <w:t>、合同负债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4"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968,082,063.13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419,540,133.74</w:t>
            </w:r>
          </w:p>
        </w:tc>
      </w:tr>
      <w:tr>
        <w:trPr>
          <w:trHeight w:val="418"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968,082,063.13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419,540,133.74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582"/>
        <w:gridCol w:w="1699"/>
        <w:gridCol w:w="1844"/>
        <w:gridCol w:w="1844"/>
        <w:gridCol w:w="1728"/>
      </w:tblGrid>
      <w:tr>
        <w:trPr>
          <w:trHeight w:val="41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2571"/>
        <w:gridCol w:w="1710"/>
        <w:gridCol w:w="1844"/>
        <w:gridCol w:w="1844"/>
        <w:gridCol w:w="1728"/>
      </w:tblGrid>
      <w:tr>
        <w:trPr>
          <w:trHeight w:val="416"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135,108,374.13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1,348,451,077.12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1,294,553,070.53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189,006,380.72</w:t>
            </w:r>
          </w:p>
        </w:tc>
      </w:tr>
      <w:tr>
        <w:trPr>
          <w:trHeight w:val="4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265,033.57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193,837,915.85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192,879,446.62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1,223,502.80</w:t>
            </w:r>
          </w:p>
        </w:tc>
      </w:tr>
      <w:tr>
        <w:trPr>
          <w:trHeight w:val="41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135,373,407.70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1,542,288,992.97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1,487,432,517.15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190,229,883.52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126"/>
        <w:gridCol w:w="1856"/>
        <w:gridCol w:w="1700"/>
        <w:gridCol w:w="1702"/>
        <w:gridCol w:w="1304"/>
      </w:tblGrid>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54,864,072.32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1,106,708,111.64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1,040,937,184.08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120,634,999.88</w:t>
            </w:r>
          </w:p>
        </w:tc>
      </w:tr>
      <w:tr>
        <w:trPr>
          <w:trHeight w:val="416"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6" w:type="dxa"/>
            <w:tcBorders>
              <w:top w:val="single" w:sz="4" w:space="0" w:color="000000"/>
              <w:left w:val="single" w:sz="13" w:space="0" w:color="D2D2D2"/>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38,374,252.23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38,374,252.23</w:t>
            </w:r>
          </w:p>
        </w:tc>
        <w:tc>
          <w:tcPr>
            <w:tcW w:w="130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1,453,195.45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84,973,131.23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84,554,394.38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1,871,932.30</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484,700.11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73,988,756.01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73,633,207.30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840,248.82</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2,559.91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4,263,030.53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4,242,520.56</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23,069.88</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965,935.43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6,721,344.69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6,678,666.52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1,008,613.60</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8,814,407.42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89,852,004.69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89,809,868.49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8,856,543.62</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26,540,500.67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22,076,711.09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12,786,187.83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35,831,023.93</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43,436,198.27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6,466,866.24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28,091,183.52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21,811,880.99</w:t>
            </w:r>
          </w:p>
        </w:tc>
      </w:tr>
      <w:tr>
        <w:trPr>
          <w:trHeight w:val="415"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135,108,374.13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1,348,451,077.12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1,294,553,070.53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189,006,380.72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914"/>
        <w:gridCol w:w="1953"/>
        <w:gridCol w:w="1940"/>
        <w:gridCol w:w="1940"/>
        <w:gridCol w:w="1940"/>
      </w:tblGrid>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13,533.34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186,731,483.19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185,711,254.11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1,033,762.42</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251,500.23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7,106,432.66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7,168,192.51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189,740.38</w:t>
            </w:r>
          </w:p>
        </w:tc>
      </w:tr>
      <w:tr>
        <w:trPr>
          <w:trHeight w:val="41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265,033.57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193,837,915.85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192,879,446.62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1,223,502.80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6"/>
        <w:gridCol w:w="3249"/>
        <w:gridCol w:w="3231"/>
      </w:tblGrid>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81,745,671.90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101,147,703.11</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166,389,232.03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279,044,478.52</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29,565,363.87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21,204,181.79</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5,844,684.79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1,675,884.94</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8,206,677.02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16,727,507.78</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8,239,300.78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26,049,416.88</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教育费附加及其他</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6,850,900.34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2,685,191.81</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4,712,286.00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3,116,833.81</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311,554,116.73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451,651,198.64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208,189,699.15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226,788,777.59</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2,386,059,927.39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1,550,929,239.89</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2,594,249,626.54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1,777,718,017.48</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4"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103,432,934.98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132,103,351.62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27,960,930.86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34,393,759.32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76,795,833.31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60,291,666.65</w:t>
            </w:r>
          </w:p>
        </w:tc>
      </w:tr>
      <w:tr>
        <w:trPr>
          <w:trHeight w:val="418"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208,189,699.15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226,788,777.59</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1,287,822,732.06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164,919,560.22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451,756,402.26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969,423,011.35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506,095,837.14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281,151,124.64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140,384,955.93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135,435,543.68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2,386,059,927.39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1,550,929,239.89</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玖龙大魏控股有限公司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深圳市动产资本管理有限公司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9,093,918.30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鲁昊斌</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6,830,800.00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山东英利实业有限公司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6,286,020.00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61,010,738.30</w:t>
            </w:r>
          </w:p>
        </w:tc>
        <w:tc>
          <w:tcPr>
            <w:tcW w:w="32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2,520,582,051.43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4,234,248,448.36</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899,122,500.00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2,238,647,651.02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2,732,057,322.65</w:t>
            </w:r>
          </w:p>
        </w:tc>
      </w:tr>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一年内到期的租赁负债</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4,606,717.58</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324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5,662,958,920.03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7,216,305,771.01</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30</w:t>
      </w:r>
      <w:r>
        <w:rPr/>
        <w:t>、其他流动负债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222,402,500.00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2,816,956,481.68</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222,402,500.00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2,816,956,481.68</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短期应付债券的增减变动：</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after="0" w:line="240" w:lineRule="auto"/>
        <w:jc w:val="right"/>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1713"/>
        <w:gridCol w:w="861"/>
        <w:gridCol w:w="852"/>
        <w:gridCol w:w="566"/>
        <w:gridCol w:w="850"/>
        <w:gridCol w:w="852"/>
        <w:gridCol w:w="850"/>
        <w:gridCol w:w="711"/>
        <w:gridCol w:w="850"/>
        <w:gridCol w:w="850"/>
        <w:gridCol w:w="708"/>
      </w:tblGrid>
      <w:tr>
        <w:trPr>
          <w:trHeight w:val="178"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861"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FFFFFF"/>
            </w:tcBorders>
            <w:shd w:val="clear" w:color="auto" w:fill="D2D2D2"/>
          </w:tcPr>
          <w:p>
            <w:pPr/>
          </w:p>
        </w:tc>
        <w:tc>
          <w:tcPr>
            <w:tcW w:w="566" w:type="dxa"/>
            <w:tcBorders>
              <w:top w:val="single" w:sz="4" w:space="0" w:color="000000"/>
              <w:left w:val="single" w:sz="4" w:space="0" w:color="FFFFFF"/>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79" w:right="79"/>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1"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FFFFFF"/>
            </w:tcBorders>
            <w:shd w:val="clear" w:color="auto" w:fill="D2D2D2"/>
          </w:tcPr>
          <w:p>
            <w:pPr/>
          </w:p>
        </w:tc>
        <w:tc>
          <w:tcPr>
            <w:tcW w:w="566" w:type="dxa"/>
            <w:vMerge w:val="restart"/>
            <w:tcBorders>
              <w:top w:val="nil" w:sz="6" w:space="0" w:color="auto"/>
              <w:left w:val="single" w:sz="4" w:space="0" w:color="FFFFFF"/>
              <w:right w:val="single" w:sz="4" w:space="0" w:color="000000"/>
            </w:tcBorders>
            <w:shd w:val="clear" w:color="auto" w:fill="D2D2D2"/>
          </w:tcPr>
          <w:p>
            <w:pPr>
              <w:pStyle w:val="TableParagraph"/>
              <w:spacing w:line="350" w:lineRule="auto" w:before="56"/>
              <w:ind w:left="98" w:right="9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850"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331" w:right="59"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50"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259" w:right="77"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6"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50"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52"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6"/>
              <w:ind w:right="60"/>
              <w:jc w:val="right"/>
              <w:rPr>
                <w:rFonts w:ascii="宋体" w:hAnsi="宋体" w:cs="宋体" w:eastAsia="宋体" w:hint="default"/>
                <w:sz w:val="18"/>
                <w:szCs w:val="18"/>
              </w:rPr>
            </w:pPr>
            <w:r>
              <w:rPr>
                <w:rFonts w:ascii="宋体" w:hAnsi="宋体" w:cs="宋体" w:eastAsia="宋体" w:hint="default"/>
                <w:sz w:val="18"/>
                <w:szCs w:val="18"/>
              </w:rPr>
              <w:t>发行日期</w:t>
            </w:r>
          </w:p>
        </w:tc>
        <w:tc>
          <w:tcPr>
            <w:tcW w:w="566" w:type="dxa"/>
            <w:vMerge/>
            <w:tcBorders>
              <w:left w:val="single" w:sz="4" w:space="0" w:color="FFFFFF"/>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08" w:type="dxa"/>
            <w:vMerge/>
            <w:tcBorders>
              <w:left w:val="single" w:sz="4" w:space="0" w:color="000000"/>
              <w:right w:val="single" w:sz="4" w:space="0" w:color="000000"/>
            </w:tcBorders>
            <w:shd w:val="clear" w:color="auto" w:fill="D2D2D2"/>
          </w:tcPr>
          <w:p>
            <w:pPr/>
          </w:p>
        </w:tc>
      </w:tr>
      <w:tr>
        <w:trPr>
          <w:trHeight w:val="170"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861"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FFFFFF"/>
            </w:tcBorders>
            <w:shd w:val="clear" w:color="auto" w:fill="D2D2D2"/>
          </w:tcPr>
          <w:p>
            <w:pPr/>
          </w:p>
        </w:tc>
        <w:tc>
          <w:tcPr>
            <w:tcW w:w="566" w:type="dxa"/>
            <w:vMerge/>
            <w:tcBorders>
              <w:left w:val="single" w:sz="4" w:space="0" w:color="FFFFFF"/>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FFFFFF"/>
            </w:tcBorders>
            <w:shd w:val="clear" w:color="auto" w:fill="D2D2D2"/>
          </w:tcPr>
          <w:p>
            <w:pPr/>
          </w:p>
        </w:tc>
        <w:tc>
          <w:tcPr>
            <w:tcW w:w="566" w:type="dxa"/>
            <w:tcBorders>
              <w:top w:val="nil" w:sz="6" w:space="0" w:color="auto"/>
              <w:left w:val="single" w:sz="4" w:space="0" w:color="FFFFFF"/>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000.00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2018-4-24</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998,500,0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683,129,1</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34.97</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683,129,1</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34.97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2018-5-9</w:t>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599,100,0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630,791,6</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66.71</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3,616,66</w:t>
            </w:r>
          </w:p>
          <w:p>
            <w:pPr>
              <w:pStyle w:val="TableParagraph"/>
              <w:spacing w:line="240" w:lineRule="auto" w:before="136"/>
              <w:ind w:left="362" w:right="0"/>
              <w:jc w:val="left"/>
              <w:rPr>
                <w:rFonts w:ascii="Times New Roman" w:hAnsi="Times New Roman" w:cs="Times New Roman" w:eastAsia="Times New Roman" w:hint="default"/>
                <w:sz w:val="18"/>
                <w:szCs w:val="18"/>
              </w:rPr>
            </w:pPr>
            <w:r>
              <w:rPr>
                <w:rFonts w:ascii="Times New Roman"/>
                <w:sz w:val="18"/>
              </w:rPr>
              <w:t>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634,508,3</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33.38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2018-8-9</w:t>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599,066,7</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50.00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425,794,5</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27.78</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440,194,5</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27.78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9"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年第十一期超短 期融资券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37"/>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2018-10-2</w:t>
            </w:r>
          </w:p>
          <w:p>
            <w:pPr>
              <w:pStyle w:val="TableParagraph"/>
              <w:spacing w:line="240" w:lineRule="auto" w:before="137"/>
              <w:ind w:right="23"/>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599,004,1</w:t>
            </w:r>
          </w:p>
          <w:p>
            <w:pPr>
              <w:pStyle w:val="TableParagraph"/>
              <w:spacing w:line="240" w:lineRule="auto" w:before="137"/>
              <w:ind w:left="413" w:right="0"/>
              <w:jc w:val="left"/>
              <w:rPr>
                <w:rFonts w:ascii="Times New Roman" w:hAnsi="Times New Roman" w:cs="Times New Roman" w:eastAsia="Times New Roman" w:hint="default"/>
                <w:sz w:val="18"/>
                <w:szCs w:val="18"/>
              </w:rPr>
            </w:pPr>
            <w:r>
              <w:rPr>
                <w:rFonts w:ascii="Times New Roman"/>
                <w:sz w:val="18"/>
              </w:rPr>
              <w:t>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455,887,4</w:t>
            </w:r>
          </w:p>
          <w:p>
            <w:pPr>
              <w:pStyle w:val="TableParagraph"/>
              <w:spacing w:line="240" w:lineRule="auto" w:before="137"/>
              <w:ind w:left="412" w:right="0"/>
              <w:jc w:val="left"/>
              <w:rPr>
                <w:rFonts w:ascii="Times New Roman" w:hAnsi="Times New Roman" w:cs="Times New Roman" w:eastAsia="Times New Roman" w:hint="default"/>
                <w:sz w:val="18"/>
                <w:szCs w:val="18"/>
              </w:rPr>
            </w:pPr>
            <w:r>
              <w:rPr>
                <w:rFonts w:ascii="Times New Roman"/>
                <w:sz w:val="18"/>
              </w:rPr>
              <w:t>48.33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21,116,6</w:t>
            </w:r>
          </w:p>
          <w:p>
            <w:pPr>
              <w:pStyle w:val="TableParagraph"/>
              <w:spacing w:line="240" w:lineRule="auto" w:before="137"/>
              <w:ind w:left="271" w:right="0"/>
              <w:jc w:val="left"/>
              <w:rPr>
                <w:rFonts w:ascii="Times New Roman" w:hAnsi="Times New Roman" w:cs="Times New Roman" w:eastAsia="Times New Roman" w:hint="default"/>
                <w:sz w:val="18"/>
                <w:szCs w:val="18"/>
              </w:rPr>
            </w:pPr>
            <w:r>
              <w:rPr>
                <w:rFonts w:ascii="Times New Roman"/>
                <w:sz w:val="18"/>
              </w:rPr>
              <w:t>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477,604,1</w:t>
            </w:r>
          </w:p>
          <w:p>
            <w:pPr>
              <w:pStyle w:val="TableParagraph"/>
              <w:spacing w:line="240" w:lineRule="auto" w:before="137"/>
              <w:ind w:left="412" w:right="0"/>
              <w:jc w:val="left"/>
              <w:rPr>
                <w:rFonts w:ascii="Times New Roman" w:hAnsi="Times New Roman" w:cs="Times New Roman" w:eastAsia="Times New Roman" w:hint="default"/>
                <w:sz w:val="18"/>
                <w:szCs w:val="18"/>
              </w:rPr>
            </w:pPr>
            <w:r>
              <w:rPr>
                <w:rFonts w:ascii="Times New Roman"/>
                <w:sz w:val="18"/>
              </w:rPr>
              <w:t>15.00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年第十二期超短 期融资券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620,000,0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2018-12-1</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9</w:t>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176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619,393,7</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78.00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621,353,7</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03.89</w:t>
            </w: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18,203,8</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88.89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505,185.0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640,062,7</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77.78</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2019-1-18</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175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499,513,8</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89.00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499,513,8</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89.00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15,944,4</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44.44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486,111.0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515,944,4</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44.44</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2019-2-27</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599,100,0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599,100,0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26,758,3</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626,758,3</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33.33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2019-3-28</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299,575,4</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71.70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13,533,3</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324,528.3</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313,433,3</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33.33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59"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2019-4-30</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12,915,0</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52,915,0</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00.00</w:t>
            </w: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2019-5-24</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11,655,0</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11,605,0</w:t>
            </w:r>
          </w:p>
          <w:p>
            <w:pPr>
              <w:pStyle w:val="TableParagraph"/>
              <w:spacing w:line="240" w:lineRule="auto" w:before="136"/>
              <w:ind w:left="271" w:right="0"/>
              <w:jc w:val="left"/>
              <w:rPr>
                <w:rFonts w:ascii="Times New Roman" w:hAnsi="Times New Roman" w:cs="Times New Roman" w:eastAsia="Times New Roman" w:hint="default"/>
                <w:sz w:val="18"/>
                <w:szCs w:val="18"/>
              </w:rPr>
            </w:pPr>
            <w:r>
              <w:rPr>
                <w:rFonts w:ascii="Times New Roman"/>
                <w:sz w:val="18"/>
              </w:rPr>
              <w:t>00.00</w:t>
            </w:r>
          </w:p>
        </w:tc>
      </w:tr>
      <w:tr>
        <w:trPr>
          <w:trHeight w:val="75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年第六期超短期 融资券</w:t>
            </w:r>
          </w:p>
        </w:tc>
        <w:tc>
          <w:tcPr>
            <w:tcW w:w="86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2019-7-31</w:t>
            </w:r>
            <w:r>
              <w:rPr>
                <w:rFonts w:ascii="Times New Roman"/>
                <w:sz w:val="18"/>
              </w:rPr>
            </w:r>
          </w:p>
        </w:tc>
        <w:tc>
          <w:tcPr>
            <w:tcW w:w="5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3"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299,550,0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8,032,50</w:t>
            </w:r>
          </w:p>
          <w:p>
            <w:pPr>
              <w:pStyle w:val="TableParagraph"/>
              <w:spacing w:line="240" w:lineRule="auto" w:before="136"/>
              <w:ind w:left="36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157,882,</w:t>
            </w:r>
          </w:p>
          <w:p>
            <w:pPr>
              <w:pStyle w:val="TableParagraph"/>
              <w:spacing w:line="240" w:lineRule="auto" w:before="136"/>
              <w:ind w:left="161" w:right="0"/>
              <w:jc w:val="center"/>
              <w:rPr>
                <w:rFonts w:ascii="Times New Roman" w:hAnsi="Times New Roman" w:cs="Times New Roman" w:eastAsia="Times New Roman" w:hint="default"/>
                <w:sz w:val="18"/>
                <w:szCs w:val="18"/>
              </w:rPr>
            </w:pPr>
            <w:r>
              <w:rPr>
                <w:rFonts w:ascii="Times New Roman"/>
                <w:sz w:val="18"/>
              </w:rPr>
              <w:t>500.00</w:t>
            </w:r>
          </w:p>
        </w:tc>
      </w:tr>
      <w:tr>
        <w:trPr>
          <w:trHeight w:val="178" w:hRule="exact"/>
        </w:trPr>
        <w:tc>
          <w:tcPr>
            <w:tcW w:w="1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 w:type="dxa"/>
            <w:vMerge w:val="restart"/>
            <w:tcBorders>
              <w:top w:val="single" w:sz="4" w:space="0" w:color="000000"/>
              <w:left w:val="single" w:sz="9"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5,720,000,</w:t>
            </w:r>
          </w:p>
          <w:p>
            <w:pPr>
              <w:pStyle w:val="TableParagraph"/>
              <w:spacing w:line="240" w:lineRule="auto" w:before="136"/>
              <w:ind w:left="328" w:right="0"/>
              <w:jc w:val="left"/>
              <w:rPr>
                <w:rFonts w:ascii="Times New Roman" w:hAnsi="Times New Roman" w:cs="Times New Roman" w:eastAsia="Times New Roman" w:hint="default"/>
                <w:sz w:val="18"/>
                <w:szCs w:val="18"/>
              </w:rPr>
            </w:pPr>
            <w:r>
              <w:rPr>
                <w:rFonts w:ascii="Times New Roman"/>
                <w:sz w:val="18"/>
              </w:rPr>
              <w:t>000.00</w:t>
            </w:r>
          </w:p>
        </w:tc>
        <w:tc>
          <w:tcPr>
            <w:tcW w:w="852" w:type="dxa"/>
            <w:vMerge w:val="restart"/>
            <w:tcBorders>
              <w:top w:val="single" w:sz="4" w:space="0" w:color="000000"/>
              <w:left w:val="single" w:sz="4" w:space="0" w:color="000000"/>
              <w:right w:val="single" w:sz="4" w:space="0" w:color="FFFFFF"/>
            </w:tcBorders>
          </w:tcPr>
          <w:p>
            <w:pPr/>
          </w:p>
        </w:tc>
        <w:tc>
          <w:tcPr>
            <w:tcW w:w="566" w:type="dxa"/>
            <w:vMerge w:val="restart"/>
            <w:tcBorders>
              <w:top w:val="single" w:sz="4" w:space="0" w:color="000000"/>
              <w:left w:val="single" w:sz="4" w:space="0" w:color="FFFFFF"/>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5,711,878,</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532.00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2,816,956,</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481.68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2,296,839,</w:t>
            </w:r>
          </w:p>
          <w:p>
            <w:pPr>
              <w:pStyle w:val="TableParagraph"/>
              <w:spacing w:line="240" w:lineRule="auto" w:before="136"/>
              <w:ind w:left="324" w:right="0"/>
              <w:jc w:val="left"/>
              <w:rPr>
                <w:rFonts w:ascii="Times New Roman" w:hAnsi="Times New Roman" w:cs="Times New Roman" w:eastAsia="Times New Roman" w:hint="default"/>
                <w:sz w:val="18"/>
                <w:szCs w:val="18"/>
              </w:rPr>
            </w:pPr>
            <w:r>
              <w:rPr>
                <w:rFonts w:ascii="Times New Roman"/>
                <w:sz w:val="18"/>
              </w:rPr>
              <w:t>360.70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145,775,</w:t>
            </w:r>
          </w:p>
          <w:p>
            <w:pPr>
              <w:pStyle w:val="TableParagraph"/>
              <w:spacing w:line="240" w:lineRule="auto" w:before="136"/>
              <w:ind w:left="159" w:right="0"/>
              <w:jc w:val="center"/>
              <w:rPr>
                <w:rFonts w:ascii="Times New Roman" w:hAnsi="Times New Roman" w:cs="Times New Roman" w:eastAsia="Times New Roman" w:hint="default"/>
                <w:sz w:val="18"/>
                <w:szCs w:val="18"/>
              </w:rPr>
            </w:pPr>
            <w:r>
              <w:rPr>
                <w:rFonts w:ascii="Times New Roman"/>
                <w:sz w:val="18"/>
              </w:rPr>
              <w:t>833.33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4,465,824.</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30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5,041,635,</w:t>
            </w:r>
          </w:p>
          <w:p>
            <w:pPr>
              <w:pStyle w:val="TableParagraph"/>
              <w:spacing w:line="240" w:lineRule="auto" w:before="136"/>
              <w:ind w:left="324" w:right="0"/>
              <w:jc w:val="left"/>
              <w:rPr>
                <w:rFonts w:ascii="Times New Roman" w:hAnsi="Times New Roman" w:cs="Times New Roman" w:eastAsia="Times New Roman" w:hint="default"/>
                <w:sz w:val="18"/>
                <w:szCs w:val="18"/>
              </w:rPr>
            </w:pPr>
            <w:r>
              <w:rPr>
                <w:rFonts w:ascii="Times New Roman"/>
                <w:sz w:val="18"/>
              </w:rPr>
              <w:t>000.01</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222,402,</w:t>
            </w:r>
          </w:p>
          <w:p>
            <w:pPr>
              <w:pStyle w:val="TableParagraph"/>
              <w:spacing w:line="240" w:lineRule="auto" w:before="136"/>
              <w:ind w:left="161" w:right="0"/>
              <w:jc w:val="center"/>
              <w:rPr>
                <w:rFonts w:ascii="Times New Roman" w:hAnsi="Times New Roman" w:cs="Times New Roman" w:eastAsia="Times New Roman" w:hint="default"/>
                <w:sz w:val="18"/>
                <w:szCs w:val="18"/>
              </w:rPr>
            </w:pPr>
            <w:r>
              <w:rPr>
                <w:rFonts w:ascii="Times New Roman"/>
                <w:sz w:val="18"/>
              </w:rPr>
              <w:t>500.00</w:t>
            </w:r>
          </w:p>
        </w:tc>
      </w:tr>
      <w:tr>
        <w:trPr>
          <w:trHeight w:val="403"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61" w:type="dxa"/>
            <w:vMerge/>
            <w:tcBorders>
              <w:left w:val="single" w:sz="9" w:space="0" w:color="D2D2D2"/>
              <w:right w:val="single" w:sz="4" w:space="0" w:color="000000"/>
            </w:tcBorders>
          </w:tcPr>
          <w:p>
            <w:pPr/>
          </w:p>
        </w:tc>
        <w:tc>
          <w:tcPr>
            <w:tcW w:w="852" w:type="dxa"/>
            <w:vMerge/>
            <w:tcBorders>
              <w:left w:val="single" w:sz="4" w:space="0" w:color="000000"/>
              <w:right w:val="single" w:sz="4" w:space="0" w:color="FFFFFF"/>
            </w:tcBorders>
          </w:tcPr>
          <w:p>
            <w:pPr/>
          </w:p>
        </w:tc>
        <w:tc>
          <w:tcPr>
            <w:tcW w:w="566" w:type="dxa"/>
            <w:vMerge/>
            <w:tcBorders>
              <w:left w:val="single" w:sz="4" w:space="0" w:color="FFFFFF"/>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r>
      <w:tr>
        <w:trPr>
          <w:trHeight w:val="178" w:hRule="exact"/>
        </w:trPr>
        <w:tc>
          <w:tcPr>
            <w:tcW w:w="1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FFFFFF"/>
            </w:tcBorders>
          </w:tcPr>
          <w:p>
            <w:pPr/>
          </w:p>
        </w:tc>
        <w:tc>
          <w:tcPr>
            <w:tcW w:w="566" w:type="dxa"/>
            <w:vMerge/>
            <w:tcBorders>
              <w:left w:val="single" w:sz="4" w:space="0" w:color="FFFFFF"/>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74,823,068.83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362,064,033.51</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5,110,291,847.19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4,733,171,900.00</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5,695,114,793.03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6,097,254,963.85</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780,692,035.94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840,692,035.94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2,520,582,051.43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4,234,248,448.36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9,140,339,693.56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7,798,934,484.94</w:t>
            </w:r>
          </w:p>
        </w:tc>
      </w:tr>
    </w:tbl>
    <w:p>
      <w:pPr>
        <w:pStyle w:val="BodyText"/>
        <w:spacing w:line="400" w:lineRule="auto" w:before="9"/>
        <w:ind w:left="753" w:right="0" w:hanging="600"/>
        <w:jc w:val="left"/>
      </w:pPr>
      <w:r>
        <w:rPr>
          <w:w w:val="95"/>
        </w:rPr>
        <w:t>说明：抵押借款的抵押资产类别以及金额，参见附注</w:t>
      </w:r>
      <w:r>
        <w:rPr>
          <w:rFonts w:ascii="Times New Roman" w:hAnsi="Times New Roman" w:cs="Times New Roman" w:eastAsia="Times New Roman" w:hint="default"/>
          <w:w w:val="95"/>
        </w:rPr>
        <w:t>[</w:t>
      </w:r>
      <w:r>
        <w:rPr>
          <w:w w:val="95"/>
        </w:rPr>
        <w:t>货币资金</w:t>
      </w:r>
      <w:r>
        <w:rPr>
          <w:rFonts w:ascii="Times New Roman" w:hAnsi="Times New Roman" w:cs="Times New Roman" w:eastAsia="Times New Roman" w:hint="default"/>
          <w:w w:val="95"/>
        </w:rPr>
        <w:t>]</w:t>
      </w:r>
      <w:r>
        <w:rPr>
          <w:w w:val="95"/>
        </w:rPr>
        <w:t>及</w:t>
      </w:r>
      <w:r>
        <w:rPr>
          <w:rFonts w:ascii="Times New Roman" w:hAnsi="Times New Roman" w:cs="Times New Roman" w:eastAsia="Times New Roman" w:hint="default"/>
          <w:w w:val="95"/>
        </w:rPr>
        <w:t>[</w:t>
      </w:r>
      <w:r>
        <w:rPr>
          <w:w w:val="95"/>
        </w:rPr>
        <w:t>所有权或使用权受限制的资产</w:t>
      </w:r>
      <w:r>
        <w:rPr>
          <w:rFonts w:ascii="Times New Roman" w:hAnsi="Times New Roman" w:cs="Times New Roman" w:eastAsia="Times New Roman" w:hint="default"/>
          <w:w w:val="95"/>
        </w:rPr>
        <w:t>]</w:t>
      </w:r>
      <w:r>
        <w:rPr>
          <w:w w:val="95"/>
        </w:rPr>
        <w:t>。</w:t>
      </w:r>
      <w:r>
        <w:rPr>
          <w:spacing w:val="44"/>
          <w:w w:val="95"/>
        </w:rPr>
        <w:t> </w:t>
      </w:r>
      <w:r>
        <w:rPr>
          <w:w w:val="95"/>
        </w:rPr>
        <w:t>质押借款的抵押资产类别以及金额，参见附注</w:t>
      </w:r>
      <w:r>
        <w:rPr>
          <w:rFonts w:ascii="Times New Roman" w:hAnsi="Times New Roman" w:cs="Times New Roman" w:eastAsia="Times New Roman" w:hint="default"/>
          <w:w w:val="95"/>
        </w:rPr>
        <w:t>[</w:t>
      </w:r>
      <w:r>
        <w:rPr>
          <w:w w:val="95"/>
        </w:rPr>
        <w:t>货币资金</w:t>
      </w:r>
      <w:r>
        <w:rPr>
          <w:rFonts w:ascii="Times New Roman" w:hAnsi="Times New Roman" w:cs="Times New Roman" w:eastAsia="Times New Roman" w:hint="default"/>
          <w:w w:val="95"/>
        </w:rPr>
        <w:t>]</w:t>
      </w:r>
      <w:r>
        <w:rPr>
          <w:w w:val="95"/>
        </w:rPr>
        <w:t>及</w:t>
      </w:r>
      <w:r>
        <w:rPr>
          <w:rFonts w:ascii="Times New Roman" w:hAnsi="Times New Roman" w:cs="Times New Roman" w:eastAsia="Times New Roman" w:hint="default"/>
          <w:w w:val="95"/>
        </w:rPr>
        <w:t>[</w:t>
      </w:r>
      <w:r>
        <w:rPr>
          <w:w w:val="95"/>
        </w:rPr>
        <w:t>所有权或使用权受限制的资产</w:t>
      </w:r>
      <w:r>
        <w:rPr>
          <w:rFonts w:ascii="Times New Roman" w:hAnsi="Times New Roman" w:cs="Times New Roman" w:eastAsia="Times New Roman" w:hint="default"/>
          <w:w w:val="95"/>
        </w:rPr>
        <w:t>]</w:t>
      </w:r>
      <w:r>
        <w:rPr>
          <w:w w:val="95"/>
        </w:rPr>
        <w:t>。</w:t>
      </w:r>
      <w:r>
        <w:rPr/>
      </w:r>
    </w:p>
    <w:p>
      <w:pPr>
        <w:spacing w:line="240" w:lineRule="auto" w:before="0"/>
        <w:rPr>
          <w:rFonts w:ascii="宋体" w:hAnsi="宋体" w:cs="宋体" w:eastAsia="宋体" w:hint="default"/>
          <w:sz w:val="15"/>
          <w:szCs w:val="15"/>
        </w:rPr>
      </w:pPr>
    </w:p>
    <w:p>
      <w:pPr>
        <w:pStyle w:val="Heading4"/>
        <w:spacing w:line="240" w:lineRule="auto" w:before="0"/>
        <w:ind w:right="0"/>
        <w:jc w:val="left"/>
        <w:rPr>
          <w:b w:val="0"/>
          <w:bCs w:val="0"/>
        </w:rPr>
      </w:pPr>
      <w:r>
        <w:rPr>
          <w:rFonts w:ascii="Times New Roman" w:hAnsi="Times New Roman" w:cs="Times New Roman" w:eastAsia="Times New Roman" w:hint="default"/>
        </w:rPr>
        <w:t>32</w:t>
      </w:r>
      <w:r>
        <w:rPr/>
        <w:t>、应付债券</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晨鸣集团</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89,070,000.00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1,198,710,000.00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晨债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晨鸣集团</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898,852,500.00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晨鸣美元债</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1,169,200,909.49</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1,258,270,909.49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2,097,562,500.00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1015"/>
        <w:gridCol w:w="850"/>
        <w:gridCol w:w="853"/>
        <w:gridCol w:w="463"/>
        <w:gridCol w:w="797"/>
        <w:gridCol w:w="800"/>
        <w:gridCol w:w="797"/>
        <w:gridCol w:w="799"/>
        <w:gridCol w:w="797"/>
        <w:gridCol w:w="934"/>
        <w:gridCol w:w="662"/>
        <w:gridCol w:w="896"/>
      </w:tblGrid>
      <w:tr>
        <w:trPr>
          <w:trHeight w:val="178" w:hRule="exact"/>
        </w:trPr>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63"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48" w:right="43"/>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124" w:right="35"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305" w:right="32"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146" w:right="53" w:hanging="89"/>
              <w:jc w:val="left"/>
              <w:rPr>
                <w:rFonts w:ascii="宋体" w:hAnsi="宋体" w:cs="宋体" w:eastAsia="宋体" w:hint="default"/>
                <w:sz w:val="18"/>
                <w:szCs w:val="18"/>
              </w:rPr>
            </w:pPr>
            <w:r>
              <w:rPr>
                <w:rFonts w:ascii="宋体" w:hAnsi="宋体" w:cs="宋体" w:eastAsia="宋体" w:hint="default"/>
                <w:sz w:val="18"/>
                <w:szCs w:val="18"/>
              </w:rPr>
              <w:t>发行费 摊销</w:t>
            </w:r>
          </w:p>
        </w:tc>
        <w:tc>
          <w:tcPr>
            <w:tcW w:w="89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03" w:hRule="exact"/>
        </w:trPr>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146"/>
              <w:jc w:val="right"/>
              <w:rPr>
                <w:rFonts w:ascii="宋体" w:hAnsi="宋体" w:cs="宋体" w:eastAsia="宋体" w:hint="default"/>
                <w:sz w:val="18"/>
                <w:szCs w:val="18"/>
              </w:rPr>
            </w:pPr>
            <w:r>
              <w:rPr>
                <w:rFonts w:ascii="宋体" w:hAnsi="宋体" w:cs="宋体" w:eastAsia="宋体" w:hint="default"/>
                <w:sz w:val="18"/>
                <w:szCs w:val="18"/>
              </w:rPr>
              <w:t>债券名称</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3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463"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662" w:type="dxa"/>
            <w:vMerge/>
            <w:tcBorders>
              <w:left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8" w:hRule="exact"/>
        </w:trPr>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63"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9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58"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晨债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94"/>
              <w:ind w:left="12" w:right="0"/>
              <w:jc w:val="left"/>
              <w:rPr>
                <w:rFonts w:ascii="宋体" w:hAnsi="宋体" w:cs="宋体" w:eastAsia="宋体" w:hint="default"/>
                <w:sz w:val="18"/>
                <w:szCs w:val="18"/>
              </w:rPr>
            </w:pPr>
            <w:r>
              <w:rPr>
                <w:rFonts w:ascii="宋体" w:hAnsi="宋体" w:cs="宋体" w:eastAsia="宋体" w:hint="default"/>
                <w:sz w:val="18"/>
                <w:szCs w:val="18"/>
              </w:rPr>
              <w:t>晨鸣集团</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4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36"/>
              <w:ind w:left="313" w:right="0"/>
              <w:jc w:val="left"/>
              <w:rPr>
                <w:rFonts w:ascii="Times New Roman" w:hAnsi="Times New Roman" w:cs="Times New Roman" w:eastAsia="Times New Roman" w:hint="default"/>
                <w:sz w:val="18"/>
                <w:szCs w:val="18"/>
              </w:rPr>
            </w:pPr>
            <w:r>
              <w:rPr>
                <w:rFonts w:ascii="Times New Roman"/>
                <w:sz w:val="18"/>
              </w:rPr>
              <w:t>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2017-8-22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1,198,200</w:t>
            </w:r>
          </w:p>
          <w:p>
            <w:pPr>
              <w:pStyle w:val="TableParagraph"/>
              <w:spacing w:line="240" w:lineRule="auto" w:before="136"/>
              <w:ind w:left="204" w:right="0"/>
              <w:jc w:val="center"/>
              <w:rPr>
                <w:rFonts w:ascii="Times New Roman" w:hAnsi="Times New Roman" w:cs="Times New Roman" w:eastAsia="Times New Roman" w:hint="default"/>
                <w:sz w:val="18"/>
                <w:szCs w:val="18"/>
              </w:rPr>
            </w:pPr>
            <w:r>
              <w:rPr>
                <w:rFonts w:ascii="Times New Roman"/>
                <w:sz w:val="18"/>
              </w:rPr>
              <w:t>,000.00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1,198,710</w:t>
            </w:r>
          </w:p>
          <w:p>
            <w:pPr>
              <w:pStyle w:val="TableParagraph"/>
              <w:spacing w:line="240" w:lineRule="auto" w:before="136"/>
              <w:ind w:left="201"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1,188,000,0</w:t>
            </w:r>
          </w:p>
          <w:p>
            <w:pPr>
              <w:pStyle w:val="TableParagraph"/>
              <w:spacing w:line="240" w:lineRule="auto" w:before="136"/>
              <w:ind w:left="494" w:right="0"/>
              <w:jc w:val="left"/>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89,070,000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r>
      <w:tr>
        <w:trPr>
          <w:trHeight w:val="758"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晨债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94"/>
              <w:ind w:left="12" w:right="0"/>
              <w:jc w:val="left"/>
              <w:rPr>
                <w:rFonts w:ascii="宋体" w:hAnsi="宋体" w:cs="宋体" w:eastAsia="宋体" w:hint="default"/>
                <w:sz w:val="18"/>
                <w:szCs w:val="18"/>
              </w:rPr>
            </w:pPr>
            <w:r>
              <w:rPr>
                <w:rFonts w:ascii="宋体" w:hAnsi="宋体" w:cs="宋体" w:eastAsia="宋体" w:hint="default"/>
                <w:sz w:val="18"/>
                <w:szCs w:val="18"/>
              </w:rPr>
              <w:t>晨鸣集团</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87"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36"/>
              <w:ind w:left="401" w:right="0"/>
              <w:jc w:val="left"/>
              <w:rPr>
                <w:rFonts w:ascii="Times New Roman" w:hAnsi="Times New Roman" w:cs="Times New Roman" w:eastAsia="Times New Roman" w:hint="default"/>
                <w:sz w:val="18"/>
                <w:szCs w:val="18"/>
              </w:rPr>
            </w:pPr>
            <w:r>
              <w:rPr>
                <w:rFonts w:ascii="Times New Roman"/>
                <w:sz w:val="18"/>
              </w:rPr>
              <w:t>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2018-4-2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898,650,0</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898,852,5</w:t>
            </w:r>
          </w:p>
          <w:p>
            <w:pPr>
              <w:pStyle w:val="TableParagraph"/>
              <w:spacing w:line="240" w:lineRule="auto" w:before="136"/>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65,520,00</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270,000.0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65,520,000.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00</w:t>
            </w:r>
          </w:p>
        </w:tc>
        <w:tc>
          <w:tcPr>
            <w:tcW w:w="6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left"/>
              <w:rPr>
                <w:rFonts w:ascii="Times New Roman" w:hAnsi="Times New Roman" w:cs="Times New Roman" w:eastAsia="Times New Roman" w:hint="default"/>
                <w:sz w:val="18"/>
                <w:szCs w:val="18"/>
              </w:rPr>
            </w:pPr>
            <w:r>
              <w:rPr>
                <w:rFonts w:ascii="Times New Roman"/>
                <w:sz w:val="18"/>
              </w:rPr>
              <w:t>899,122,50</w:t>
            </w:r>
          </w:p>
          <w:p>
            <w:pPr>
              <w:pStyle w:val="TableParagraph"/>
              <w:spacing w:line="240" w:lineRule="auto" w:before="136"/>
              <w:ind w:left="549" w:right="0"/>
              <w:jc w:val="left"/>
              <w:rPr>
                <w:rFonts w:ascii="Times New Roman" w:hAnsi="Times New Roman" w:cs="Times New Roman" w:eastAsia="Times New Roman" w:hint="default"/>
                <w:sz w:val="18"/>
                <w:szCs w:val="18"/>
              </w:rPr>
            </w:pPr>
            <w:r>
              <w:rPr>
                <w:rFonts w:ascii="Times New Roman"/>
                <w:sz w:val="18"/>
              </w:rPr>
              <w:t>0.00</w:t>
            </w:r>
          </w:p>
        </w:tc>
      </w:tr>
      <w:tr>
        <w:trPr>
          <w:trHeight w:val="178" w:hRule="exact"/>
        </w:trPr>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6"/>
              <w:ind w:left="46" w:right="0"/>
              <w:jc w:val="left"/>
              <w:rPr>
                <w:rFonts w:ascii="Times New Roman" w:hAnsi="Times New Roman" w:cs="Times New Roman" w:eastAsia="Times New Roman" w:hint="default"/>
                <w:sz w:val="18"/>
                <w:szCs w:val="18"/>
              </w:rPr>
            </w:pPr>
            <w:r>
              <w:rPr>
                <w:rFonts w:ascii="Times New Roman"/>
                <w:sz w:val="18"/>
              </w:rPr>
              <w:t>1,137,120,</w:t>
            </w:r>
          </w:p>
          <w:p>
            <w:pPr>
              <w:pStyle w:val="TableParagraph"/>
              <w:spacing w:line="240" w:lineRule="auto" w:before="136"/>
              <w:ind w:left="318" w:right="0"/>
              <w:jc w:val="left"/>
              <w:rPr>
                <w:rFonts w:ascii="Times New Roman" w:hAnsi="Times New Roman" w:cs="Times New Roman" w:eastAsia="Times New Roman" w:hint="default"/>
                <w:sz w:val="18"/>
                <w:szCs w:val="18"/>
              </w:rPr>
            </w:pPr>
            <w:r>
              <w:rPr>
                <w:rFonts w:ascii="Times New Roman"/>
                <w:sz w:val="18"/>
              </w:rPr>
              <w:t>600.00</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2019-8-6</w:t>
            </w:r>
          </w:p>
        </w:tc>
        <w:tc>
          <w:tcPr>
            <w:tcW w:w="463" w:type="dxa"/>
            <w:vMerge w:val="restart"/>
            <w:tcBorders>
              <w:top w:val="single" w:sz="4" w:space="0" w:color="000000"/>
              <w:left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2.6</w:t>
            </w:r>
          </w:p>
          <w:p>
            <w:pPr>
              <w:pStyle w:val="TableParagraph"/>
              <w:spacing w:line="240" w:lineRule="auto" w:before="96"/>
              <w:ind w:left="251"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1,125,276</w:t>
            </w:r>
          </w:p>
          <w:p>
            <w:pPr>
              <w:pStyle w:val="TableParagraph"/>
              <w:spacing w:line="240" w:lineRule="auto" w:before="136"/>
              <w:ind w:left="204" w:right="0"/>
              <w:jc w:val="center"/>
              <w:rPr>
                <w:rFonts w:ascii="Times New Roman" w:hAnsi="Times New Roman" w:cs="Times New Roman" w:eastAsia="Times New Roman" w:hint="default"/>
                <w:sz w:val="18"/>
                <w:szCs w:val="18"/>
              </w:rPr>
            </w:pPr>
            <w:r>
              <w:rPr>
                <w:rFonts w:ascii="Times New Roman"/>
                <w:sz w:val="18"/>
              </w:rPr>
              <w:t>,863.46</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1,125,276</w:t>
            </w:r>
          </w:p>
          <w:p>
            <w:pPr>
              <w:pStyle w:val="TableParagraph"/>
              <w:spacing w:line="240" w:lineRule="auto" w:before="136"/>
              <w:ind w:left="204" w:right="0"/>
              <w:jc w:val="center"/>
              <w:rPr>
                <w:rFonts w:ascii="Times New Roman" w:hAnsi="Times New Roman" w:cs="Times New Roman" w:eastAsia="Times New Roman" w:hint="default"/>
                <w:sz w:val="18"/>
                <w:szCs w:val="18"/>
              </w:rPr>
            </w:pPr>
            <w:r>
              <w:rPr>
                <w:rFonts w:ascii="Times New Roman"/>
                <w:sz w:val="18"/>
              </w:rPr>
              <w:t>,863.46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42,073,46</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2.20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1,850,583</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.83</w:t>
            </w:r>
          </w:p>
        </w:tc>
        <w:tc>
          <w:tcPr>
            <w:tcW w:w="934"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1,169,200,</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909.49</w:t>
            </w:r>
          </w:p>
        </w:tc>
      </w:tr>
      <w:tr>
        <w:trPr>
          <w:trHeight w:val="403" w:hRule="exact"/>
        </w:trPr>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91"/>
              <w:jc w:val="right"/>
              <w:rPr>
                <w:rFonts w:ascii="宋体" w:hAnsi="宋体" w:cs="宋体" w:eastAsia="宋体" w:hint="default"/>
                <w:sz w:val="18"/>
                <w:szCs w:val="18"/>
              </w:rPr>
            </w:pPr>
            <w:r>
              <w:rPr>
                <w:rFonts w:ascii="宋体" w:hAnsi="宋体" w:cs="宋体" w:eastAsia="宋体" w:hint="default"/>
                <w:sz w:val="18"/>
                <w:szCs w:val="18"/>
              </w:rPr>
              <w:t>晨鸣美元债</w:t>
            </w:r>
          </w:p>
        </w:tc>
        <w:tc>
          <w:tcPr>
            <w:tcW w:w="850" w:type="dxa"/>
            <w:vMerge/>
            <w:tcBorders>
              <w:left w:val="single" w:sz="9" w:space="0" w:color="D2D2D2"/>
              <w:right w:val="single" w:sz="4" w:space="0" w:color="000000"/>
            </w:tcBorders>
          </w:tcPr>
          <w:p>
            <w:pPr/>
          </w:p>
        </w:tc>
        <w:tc>
          <w:tcPr>
            <w:tcW w:w="85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r>
      <w:tr>
        <w:trPr>
          <w:trHeight w:val="178" w:hRule="exact"/>
        </w:trPr>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r>
      <w:tr>
        <w:trPr>
          <w:trHeight w:val="349" w:hRule="exact"/>
        </w:trPr>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3,237,120,</w:t>
            </w:r>
          </w:p>
          <w:p>
            <w:pPr>
              <w:pStyle w:val="TableParagraph"/>
              <w:spacing w:line="240" w:lineRule="auto" w:before="136"/>
              <w:ind w:left="318" w:right="0"/>
              <w:jc w:val="left"/>
              <w:rPr>
                <w:rFonts w:ascii="Times New Roman" w:hAnsi="Times New Roman" w:cs="Times New Roman" w:eastAsia="Times New Roman" w:hint="default"/>
                <w:sz w:val="18"/>
                <w:szCs w:val="18"/>
              </w:rPr>
            </w:pPr>
            <w:r>
              <w:rPr>
                <w:rFonts w:ascii="Times New Roman"/>
                <w:sz w:val="18"/>
              </w:rPr>
              <w:t>600.00</w:t>
            </w:r>
          </w:p>
        </w:tc>
        <w:tc>
          <w:tcPr>
            <w:tcW w:w="853" w:type="dxa"/>
            <w:vMerge w:val="restart"/>
            <w:tcBorders>
              <w:top w:val="single" w:sz="4" w:space="0" w:color="000000"/>
              <w:left w:val="single" w:sz="4" w:space="0" w:color="000000"/>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3,222,126</w:t>
            </w:r>
          </w:p>
          <w:p>
            <w:pPr>
              <w:pStyle w:val="TableParagraph"/>
              <w:spacing w:line="240" w:lineRule="auto" w:before="134"/>
              <w:ind w:left="204" w:right="0"/>
              <w:jc w:val="center"/>
              <w:rPr>
                <w:rFonts w:ascii="Times New Roman" w:hAnsi="Times New Roman" w:cs="Times New Roman" w:eastAsia="Times New Roman" w:hint="default"/>
                <w:sz w:val="18"/>
                <w:szCs w:val="18"/>
              </w:rPr>
            </w:pPr>
            <w:r>
              <w:rPr>
                <w:rFonts w:ascii="Times New Roman"/>
                <w:sz w:val="18"/>
              </w:rPr>
              <w:t>,863.46</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2,097,562</w:t>
            </w:r>
          </w:p>
          <w:p>
            <w:pPr>
              <w:pStyle w:val="TableParagraph"/>
              <w:spacing w:line="240" w:lineRule="auto" w:before="134"/>
              <w:ind w:left="201" w:right="0"/>
              <w:jc w:val="center"/>
              <w:rPr>
                <w:rFonts w:ascii="Times New Roman" w:hAnsi="Times New Roman" w:cs="Times New Roman" w:eastAsia="Times New Roman" w:hint="default"/>
                <w:sz w:val="18"/>
                <w:szCs w:val="18"/>
              </w:rPr>
            </w:pPr>
            <w:r>
              <w:rPr>
                <w:rFonts w:ascii="Times New Roman"/>
                <w:sz w:val="18"/>
              </w:rPr>
              <w:t>,500.00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1,125,276</w:t>
            </w:r>
          </w:p>
          <w:p>
            <w:pPr>
              <w:pStyle w:val="TableParagraph"/>
              <w:spacing w:line="240" w:lineRule="auto" w:before="134"/>
              <w:ind w:left="204" w:right="0"/>
              <w:jc w:val="center"/>
              <w:rPr>
                <w:rFonts w:ascii="Times New Roman" w:hAnsi="Times New Roman" w:cs="Times New Roman" w:eastAsia="Times New Roman" w:hint="default"/>
                <w:sz w:val="18"/>
                <w:szCs w:val="18"/>
              </w:rPr>
            </w:pPr>
            <w:r>
              <w:rPr>
                <w:rFonts w:ascii="Times New Roman"/>
                <w:sz w:val="18"/>
              </w:rPr>
              <w:t>,863.46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185,593,4</w:t>
            </w:r>
          </w:p>
          <w:p>
            <w:pPr>
              <w:pStyle w:val="TableParagraph"/>
              <w:spacing w:line="240" w:lineRule="auto" w:before="134"/>
              <w:ind w:left="360" w:right="0"/>
              <w:jc w:val="left"/>
              <w:rPr>
                <w:rFonts w:ascii="Times New Roman" w:hAnsi="Times New Roman" w:cs="Times New Roman" w:eastAsia="Times New Roman" w:hint="default"/>
                <w:sz w:val="18"/>
                <w:szCs w:val="18"/>
              </w:rPr>
            </w:pPr>
            <w:r>
              <w:rPr>
                <w:rFonts w:ascii="Times New Roman"/>
                <w:sz w:val="18"/>
              </w:rPr>
              <w:t>62.20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2,480,583</w:t>
            </w:r>
          </w:p>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z w:val="18"/>
              </w:rPr>
              <w:t>.83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1,253,520,0</w:t>
            </w:r>
          </w:p>
          <w:p>
            <w:pPr>
              <w:pStyle w:val="TableParagraph"/>
              <w:spacing w:line="240" w:lineRule="auto" w:before="134"/>
              <w:ind w:left="494" w:right="0"/>
              <w:jc w:val="left"/>
              <w:rPr>
                <w:rFonts w:ascii="Times New Roman" w:hAnsi="Times New Roman" w:cs="Times New Roman" w:eastAsia="Times New Roman" w:hint="default"/>
                <w:sz w:val="18"/>
                <w:szCs w:val="18"/>
              </w:rPr>
            </w:pPr>
            <w:r>
              <w:rPr>
                <w:rFonts w:ascii="Times New Roman"/>
                <w:sz w:val="18"/>
              </w:rPr>
              <w:t>00.00</w:t>
            </w:r>
          </w:p>
        </w:tc>
        <w:tc>
          <w:tcPr>
            <w:tcW w:w="662"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2,157,393,</w:t>
            </w:r>
          </w:p>
          <w:p>
            <w:pPr>
              <w:pStyle w:val="TableParagraph"/>
              <w:spacing w:line="240" w:lineRule="auto" w:before="134"/>
              <w:ind w:left="369" w:right="0"/>
              <w:jc w:val="left"/>
              <w:rPr>
                <w:rFonts w:ascii="Times New Roman" w:hAnsi="Times New Roman" w:cs="Times New Roman" w:eastAsia="Times New Roman" w:hint="default"/>
                <w:sz w:val="18"/>
                <w:szCs w:val="18"/>
              </w:rPr>
            </w:pPr>
            <w:r>
              <w:rPr>
                <w:rFonts w:ascii="Times New Roman"/>
                <w:sz w:val="18"/>
              </w:rPr>
              <w:t>409.49</w:t>
            </w:r>
          </w:p>
        </w:tc>
      </w:tr>
      <w:tr>
        <w:trPr>
          <w:trHeight w:val="406" w:hRule="exact"/>
        </w:trPr>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vMerge/>
            <w:tcBorders>
              <w:left w:val="single" w:sz="9" w:space="0" w:color="D2D2D2"/>
              <w:right w:val="single" w:sz="4" w:space="0" w:color="000000"/>
            </w:tcBorders>
          </w:tcPr>
          <w:p>
            <w:pPr/>
          </w:p>
        </w:tc>
        <w:tc>
          <w:tcPr>
            <w:tcW w:w="85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r>
      <w:tr>
        <w:trPr>
          <w:trHeight w:val="348" w:hRule="exact"/>
        </w:trPr>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r>
      <w:tr>
        <w:trPr>
          <w:trHeight w:val="1102" w:hRule="exact"/>
        </w:trPr>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 w:right="91"/>
              <w:jc w:val="both"/>
              <w:rPr>
                <w:rFonts w:ascii="宋体" w:hAnsi="宋体" w:cs="宋体" w:eastAsia="宋体" w:hint="default"/>
                <w:sz w:val="18"/>
                <w:szCs w:val="18"/>
              </w:rPr>
            </w:pPr>
            <w:r>
              <w:rPr>
                <w:rFonts w:ascii="宋体" w:hAnsi="宋体" w:cs="宋体" w:eastAsia="宋体" w:hint="default"/>
                <w:sz w:val="18"/>
                <w:szCs w:val="18"/>
              </w:rPr>
              <w:t>减：一年内 到期的应付 债券</w:t>
            </w:r>
          </w:p>
        </w:tc>
        <w:tc>
          <w:tcPr>
            <w:tcW w:w="850" w:type="dxa"/>
            <w:tcBorders>
              <w:top w:val="single" w:sz="4" w:space="0" w:color="000000"/>
              <w:left w:val="single" w:sz="12"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899,122,50</w:t>
            </w:r>
          </w:p>
          <w:p>
            <w:pPr>
              <w:pStyle w:val="TableParagraph"/>
              <w:spacing w:line="240" w:lineRule="auto" w:before="134"/>
              <w:ind w:left="549" w:right="0"/>
              <w:jc w:val="left"/>
              <w:rPr>
                <w:rFonts w:ascii="Times New Roman" w:hAnsi="Times New Roman" w:cs="Times New Roman" w:eastAsia="Times New Roman" w:hint="default"/>
                <w:sz w:val="18"/>
                <w:szCs w:val="18"/>
              </w:rPr>
            </w:pPr>
            <w:r>
              <w:rPr>
                <w:rFonts w:ascii="Times New Roman"/>
                <w:sz w:val="18"/>
              </w:rPr>
              <w:t>0.00</w:t>
            </w:r>
          </w:p>
        </w:tc>
      </w:tr>
      <w:tr>
        <w:trPr>
          <w:trHeight w:val="178" w:hRule="exact"/>
        </w:trPr>
        <w:tc>
          <w:tcPr>
            <w:tcW w:w="10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9" w:space="0" w:color="D2D2D2"/>
              <w:right w:val="single" w:sz="4" w:space="0" w:color="000000"/>
            </w:tcBorders>
          </w:tcPr>
          <w:p>
            <w:pPr>
              <w:pStyle w:val="TableParagraph"/>
              <w:spacing w:line="240" w:lineRule="auto" w:before="96"/>
              <w:ind w:left="46" w:right="0"/>
              <w:jc w:val="left"/>
              <w:rPr>
                <w:rFonts w:ascii="Times New Roman" w:hAnsi="Times New Roman" w:cs="Times New Roman" w:eastAsia="Times New Roman" w:hint="default"/>
                <w:sz w:val="18"/>
                <w:szCs w:val="18"/>
              </w:rPr>
            </w:pPr>
            <w:r>
              <w:rPr>
                <w:rFonts w:ascii="Times New Roman"/>
                <w:sz w:val="18"/>
              </w:rPr>
              <w:t>3,237,120,</w:t>
            </w:r>
          </w:p>
          <w:p>
            <w:pPr>
              <w:pStyle w:val="TableParagraph"/>
              <w:spacing w:line="240" w:lineRule="auto" w:before="136"/>
              <w:ind w:left="315" w:right="0"/>
              <w:jc w:val="left"/>
              <w:rPr>
                <w:rFonts w:ascii="Times New Roman" w:hAnsi="Times New Roman" w:cs="Times New Roman" w:eastAsia="Times New Roman" w:hint="default"/>
                <w:sz w:val="18"/>
                <w:szCs w:val="18"/>
              </w:rPr>
            </w:pPr>
            <w:r>
              <w:rPr>
                <w:rFonts w:ascii="Times New Roman"/>
                <w:sz w:val="18"/>
              </w:rPr>
              <w:t>600.00</w:t>
            </w:r>
          </w:p>
        </w:tc>
        <w:tc>
          <w:tcPr>
            <w:tcW w:w="853" w:type="dxa"/>
            <w:vMerge w:val="restart"/>
            <w:tcBorders>
              <w:top w:val="single" w:sz="4" w:space="0" w:color="000000"/>
              <w:left w:val="single" w:sz="4" w:space="0" w:color="000000"/>
              <w:right w:val="single" w:sz="4" w:space="0" w:color="000000"/>
            </w:tcBorders>
          </w:tcPr>
          <w:p>
            <w:pPr/>
          </w:p>
        </w:tc>
        <w:tc>
          <w:tcPr>
            <w:tcW w:w="463"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3,222,126</w:t>
            </w:r>
          </w:p>
          <w:p>
            <w:pPr>
              <w:pStyle w:val="TableParagraph"/>
              <w:spacing w:line="240" w:lineRule="auto" w:before="136"/>
              <w:ind w:left="204" w:right="0"/>
              <w:jc w:val="center"/>
              <w:rPr>
                <w:rFonts w:ascii="Times New Roman" w:hAnsi="Times New Roman" w:cs="Times New Roman" w:eastAsia="Times New Roman" w:hint="default"/>
                <w:sz w:val="18"/>
                <w:szCs w:val="18"/>
              </w:rPr>
            </w:pPr>
            <w:r>
              <w:rPr>
                <w:rFonts w:ascii="Times New Roman"/>
                <w:sz w:val="18"/>
              </w:rPr>
              <w:t>,863.46</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2,097,562</w:t>
            </w:r>
          </w:p>
          <w:p>
            <w:pPr>
              <w:pStyle w:val="TableParagraph"/>
              <w:spacing w:line="240" w:lineRule="auto" w:before="136"/>
              <w:ind w:left="201" w:right="0"/>
              <w:jc w:val="center"/>
              <w:rPr>
                <w:rFonts w:ascii="Times New Roman" w:hAnsi="Times New Roman" w:cs="Times New Roman" w:eastAsia="Times New Roman" w:hint="default"/>
                <w:sz w:val="18"/>
                <w:szCs w:val="18"/>
              </w:rPr>
            </w:pPr>
            <w:r>
              <w:rPr>
                <w:rFonts w:ascii="Times New Roman"/>
                <w:sz w:val="18"/>
              </w:rPr>
              <w:t>,500.00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1,125,276</w:t>
            </w:r>
          </w:p>
          <w:p>
            <w:pPr>
              <w:pStyle w:val="TableParagraph"/>
              <w:spacing w:line="240" w:lineRule="auto" w:before="136"/>
              <w:ind w:left="204" w:right="0"/>
              <w:jc w:val="center"/>
              <w:rPr>
                <w:rFonts w:ascii="Times New Roman" w:hAnsi="Times New Roman" w:cs="Times New Roman" w:eastAsia="Times New Roman" w:hint="default"/>
                <w:sz w:val="18"/>
                <w:szCs w:val="18"/>
              </w:rPr>
            </w:pPr>
            <w:r>
              <w:rPr>
                <w:rFonts w:ascii="Times New Roman"/>
                <w:sz w:val="18"/>
              </w:rPr>
              <w:t>,863.46</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185,593,4</w:t>
            </w:r>
          </w:p>
          <w:p>
            <w:pPr>
              <w:pStyle w:val="TableParagraph"/>
              <w:spacing w:line="240" w:lineRule="auto" w:before="136"/>
              <w:ind w:left="360" w:right="0"/>
              <w:jc w:val="left"/>
              <w:rPr>
                <w:rFonts w:ascii="Times New Roman" w:hAnsi="Times New Roman" w:cs="Times New Roman" w:eastAsia="Times New Roman" w:hint="default"/>
                <w:sz w:val="18"/>
                <w:szCs w:val="18"/>
              </w:rPr>
            </w:pPr>
            <w:r>
              <w:rPr>
                <w:rFonts w:ascii="Times New Roman"/>
                <w:sz w:val="18"/>
              </w:rPr>
              <w:t>62.20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2,480,583</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.83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1,253,520,0</w:t>
            </w:r>
          </w:p>
          <w:p>
            <w:pPr>
              <w:pStyle w:val="TableParagraph"/>
              <w:spacing w:line="240" w:lineRule="auto" w:before="136"/>
              <w:ind w:left="494" w:right="0"/>
              <w:jc w:val="left"/>
              <w:rPr>
                <w:rFonts w:ascii="Times New Roman" w:hAnsi="Times New Roman" w:cs="Times New Roman" w:eastAsia="Times New Roman" w:hint="default"/>
                <w:sz w:val="18"/>
                <w:szCs w:val="18"/>
              </w:rPr>
            </w:pPr>
            <w:r>
              <w:rPr>
                <w:rFonts w:ascii="Times New Roman"/>
                <w:sz w:val="18"/>
              </w:rPr>
              <w:t>00.00</w:t>
            </w:r>
          </w:p>
        </w:tc>
        <w:tc>
          <w:tcPr>
            <w:tcW w:w="662"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1,258,270,</w:t>
            </w:r>
          </w:p>
          <w:p>
            <w:pPr>
              <w:pStyle w:val="TableParagraph"/>
              <w:spacing w:line="240" w:lineRule="auto" w:before="136"/>
              <w:ind w:left="369" w:right="0"/>
              <w:jc w:val="left"/>
              <w:rPr>
                <w:rFonts w:ascii="Times New Roman" w:hAnsi="Times New Roman" w:cs="Times New Roman" w:eastAsia="Times New Roman" w:hint="default"/>
                <w:sz w:val="18"/>
                <w:szCs w:val="18"/>
              </w:rPr>
            </w:pPr>
            <w:r>
              <w:rPr>
                <w:rFonts w:ascii="Times New Roman"/>
                <w:sz w:val="18"/>
              </w:rPr>
              <w:t>909.49</w:t>
            </w:r>
          </w:p>
        </w:tc>
      </w:tr>
      <w:tr>
        <w:trPr>
          <w:trHeight w:val="403" w:hRule="exact"/>
        </w:trPr>
        <w:tc>
          <w:tcPr>
            <w:tcW w:w="10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vMerge/>
            <w:tcBorders>
              <w:left w:val="single" w:sz="9" w:space="0" w:color="D2D2D2"/>
              <w:right w:val="single" w:sz="4" w:space="0" w:color="000000"/>
            </w:tcBorders>
          </w:tcPr>
          <w:p>
            <w:pPr/>
          </w:p>
        </w:tc>
        <w:tc>
          <w:tcPr>
            <w:tcW w:w="853" w:type="dxa"/>
            <w:vMerge/>
            <w:tcBorders>
              <w:left w:val="single" w:sz="4" w:space="0" w:color="000000"/>
              <w:right w:val="single" w:sz="4" w:space="0" w:color="000000"/>
            </w:tcBorders>
          </w:tcPr>
          <w:p>
            <w:pPr/>
          </w:p>
        </w:tc>
        <w:tc>
          <w:tcPr>
            <w:tcW w:w="4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tcPr>
          <w:p>
            <w:pPr/>
          </w:p>
        </w:tc>
      </w:tr>
      <w:tr>
        <w:trPr>
          <w:trHeight w:val="178" w:hRule="exact"/>
        </w:trPr>
        <w:tc>
          <w:tcPr>
            <w:tcW w:w="10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9"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33</w:t>
      </w:r>
      <w:r>
        <w:rPr/>
        <w:t>、租赁负债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应付租赁款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90,539,867.03</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26,236,020.80</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64,303,846.23</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减：一年内到期的租赁负债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4,606,717.58</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59,697,128.65</w:t>
            </w:r>
          </w:p>
        </w:tc>
        <w:tc>
          <w:tcPr>
            <w:tcW w:w="3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34</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3,321,535,538.94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3,900,255,693.44</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3,321,535,538.94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3,900,255,693.44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融资租赁业务保证金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160,190,103.51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167,083,436.84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国开专项金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595,000,000.00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622,500,000.00</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4,804,993,086.45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5,842,729,579.25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2,238,647,651.02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2,732,057,322.65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3,321,535,538.94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3,900,255,693.44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35</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397"/>
        <w:gridCol w:w="2440"/>
        <w:gridCol w:w="2425"/>
        <w:gridCol w:w="2424"/>
      </w:tblGrid>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12"/>
              <w:jc w:val="right"/>
              <w:rPr>
                <w:rFonts w:ascii="宋体" w:hAnsi="宋体" w:cs="宋体" w:eastAsia="宋体" w:hint="default"/>
                <w:sz w:val="18"/>
                <w:szCs w:val="18"/>
              </w:rPr>
            </w:pPr>
            <w:r>
              <w:rPr>
                <w:rFonts w:ascii="宋体" w:hAnsi="宋体" w:cs="宋体" w:eastAsia="宋体" w:hint="default"/>
                <w:sz w:val="18"/>
                <w:szCs w:val="18"/>
              </w:rPr>
              <w:t>项目</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325,259,082.28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325,259,082.28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阿尔诺官司损失</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12"/>
              <w:jc w:val="right"/>
              <w:rPr>
                <w:rFonts w:ascii="宋体" w:hAnsi="宋体" w:cs="宋体" w:eastAsia="宋体" w:hint="default"/>
                <w:sz w:val="18"/>
                <w:szCs w:val="18"/>
              </w:rPr>
            </w:pPr>
            <w:r>
              <w:rPr>
                <w:rFonts w:ascii="宋体" w:hAnsi="宋体" w:cs="宋体" w:eastAsia="宋体" w:hint="default"/>
                <w:sz w:val="18"/>
                <w:szCs w:val="18"/>
              </w:rPr>
              <w:t>合计</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325,259,082.28</w:t>
            </w:r>
          </w:p>
        </w:tc>
        <w:tc>
          <w:tcPr>
            <w:tcW w:w="242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325,259,082.28</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9"/>
        <w:ind w:right="0"/>
        <w:jc w:val="left"/>
      </w:pPr>
      <w:r>
        <w:rPr/>
        <w:t>其他说明，包括重要预计负债的相关重要假设、估计说明：</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97" w:lineRule="auto" w:before="37"/>
        <w:ind w:right="1026" w:firstLine="400"/>
        <w:jc w:val="left"/>
      </w:pPr>
      <w:r>
        <w:rPr>
          <w:rFonts w:ascii="Times New Roman" w:hAnsi="Times New Roman" w:cs="Times New Roman" w:eastAsia="Times New Roman" w:hint="default"/>
        </w:rPr>
        <w:t>ArjowigginsHKK2Limited</w:t>
      </w:r>
      <w:r>
        <w:rPr/>
        <w:t>（以下简称</w:t>
      </w:r>
      <w:r>
        <w:rPr>
          <w:rFonts w:ascii="Times New Roman" w:hAnsi="Times New Roman" w:cs="Times New Roman" w:eastAsia="Times New Roman" w:hint="default"/>
        </w:rPr>
        <w:t>“HKK</w:t>
      </w:r>
      <w:r>
        <w:rPr>
          <w:rFonts w:ascii="Times New Roman" w:hAnsi="Times New Roman" w:cs="Times New Roman" w:eastAsia="Times New Roman" w:hint="default"/>
          <w:spacing w:val="-12"/>
        </w:rPr>
        <w:t> </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月因合资经营纠纷向香港高等法院提交</w:t>
      </w:r>
      <w:r>
        <w:rPr>
          <w:rFonts w:ascii="Times New Roman" w:hAnsi="Times New Roman" w:cs="Times New Roman" w:eastAsia="Times New Roman" w:hint="default"/>
        </w:rPr>
        <w:t>H</w:t>
      </w:r>
      <w:r>
        <w:rPr/>
        <w:t>股清</w:t>
      </w:r>
      <w:r>
        <w:rPr>
          <w:spacing w:val="2"/>
          <w:w w:val="99"/>
        </w:rPr>
        <w:t> </w:t>
      </w:r>
      <w:r>
        <w:rPr>
          <w:spacing w:val="-3"/>
        </w:rPr>
        <w:t>盘呈请，向</w:t>
      </w:r>
      <w:r>
        <w:rPr>
          <w:rFonts w:ascii="Times New Roman" w:hAnsi="Times New Roman" w:cs="Times New Roman" w:eastAsia="Times New Roman" w:hint="default"/>
          <w:spacing w:val="-3"/>
        </w:rPr>
        <w:t>HKK2</w:t>
      </w:r>
      <w:r>
        <w:rPr>
          <w:spacing w:val="-3"/>
        </w:rPr>
        <w:t>赔偿经济损失</w:t>
      </w:r>
      <w:r>
        <w:rPr>
          <w:rFonts w:ascii="Times New Roman" w:hAnsi="Times New Roman" w:cs="Times New Roman" w:eastAsia="Times New Roman" w:hint="default"/>
          <w:spacing w:val="-3"/>
        </w:rPr>
        <w:t>1.67</w:t>
      </w:r>
      <w:r>
        <w:rPr>
          <w:spacing w:val="-3"/>
        </w:rPr>
        <w:t>亿人民币及相应利息、</w:t>
      </w:r>
      <w:r>
        <w:rPr>
          <w:rFonts w:ascii="Times New Roman" w:hAnsi="Times New Roman" w:cs="Times New Roman" w:eastAsia="Times New Roman" w:hint="default"/>
          <w:spacing w:val="-3"/>
        </w:rPr>
        <w:t>354</w:t>
      </w:r>
      <w:r>
        <w:rPr>
          <w:spacing w:val="-3"/>
        </w:rPr>
        <w:t>万美元律师费用和</w:t>
      </w:r>
      <w:r>
        <w:rPr>
          <w:rFonts w:ascii="Times New Roman" w:hAnsi="Times New Roman" w:cs="Times New Roman" w:eastAsia="Times New Roman" w:hint="default"/>
          <w:spacing w:val="-3"/>
        </w:rPr>
        <w:t>330</w:t>
      </w:r>
      <w:r>
        <w:rPr>
          <w:spacing w:val="-3"/>
        </w:rPr>
        <w:t>万港元仲裁费用及相应利息。</w:t>
      </w:r>
      <w:r>
        <w:rPr>
          <w:spacing w:val="-87"/>
        </w:rPr>
        <w:t> </w:t>
      </w:r>
      <w:r>
        <w:rPr>
          <w:spacing w:val="-87"/>
        </w:rPr>
      </w:r>
      <w:r>
        <w:rPr/>
        <w:t>公司已于</w:t>
      </w:r>
      <w:r>
        <w:rPr>
          <w:rFonts w:ascii="Times New Roman" w:hAnsi="Times New Roman" w:cs="Times New Roman" w:eastAsia="Times New Roman" w:hint="default"/>
        </w:rPr>
        <w:t>2017</w:t>
      </w:r>
      <w:r>
        <w:rPr/>
        <w:t>年就该项未决诉讼计提了金额为</w:t>
      </w:r>
      <w:r>
        <w:rPr>
          <w:rFonts w:ascii="Times New Roman" w:hAnsi="Times New Roman" w:cs="Times New Roman" w:eastAsia="Times New Roman" w:hint="default"/>
        </w:rPr>
        <w:t>3.25</w:t>
      </w:r>
      <w:r>
        <w:rPr/>
        <w:t>亿元的预计负债。截止资产负债表日，香港法院就该案件尚</w:t>
      </w:r>
      <w:r>
        <w:rPr>
          <w:w w:val="99"/>
        </w:rPr>
        <w:t> </w:t>
      </w:r>
      <w:r>
        <w:rPr/>
        <w:t>未作出裁决。</w:t>
      </w:r>
    </w:p>
    <w:p>
      <w:pPr>
        <w:spacing w:line="240" w:lineRule="auto" w:before="11"/>
        <w:rPr>
          <w:rFonts w:ascii="宋体" w:hAnsi="宋体" w:cs="宋体" w:eastAsia="宋体" w:hint="default"/>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36</w:t>
      </w:r>
      <w:r>
        <w:rPr/>
        <w:t>、递延收益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595"/>
        <w:gridCol w:w="1631"/>
        <w:gridCol w:w="1616"/>
        <w:gridCol w:w="1615"/>
        <w:gridCol w:w="1613"/>
        <w:gridCol w:w="1616"/>
      </w:tblGrid>
      <w:tr>
        <w:trPr>
          <w:trHeight w:val="4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1,862,395,197.61</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91,381,862.50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1,771,013,335.11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611"/>
              <w:jc w:val="right"/>
              <w:rPr>
                <w:rFonts w:ascii="宋体" w:hAnsi="宋体" w:cs="宋体" w:eastAsia="宋体" w:hint="default"/>
                <w:sz w:val="18"/>
                <w:szCs w:val="18"/>
              </w:rPr>
            </w:pPr>
            <w:r>
              <w:rPr>
                <w:rFonts w:ascii="宋体" w:hAnsi="宋体" w:cs="宋体" w:eastAsia="宋体" w:hint="default"/>
                <w:sz w:val="18"/>
                <w:szCs w:val="18"/>
              </w:rPr>
              <w:t>合计</w:t>
            </w:r>
          </w:p>
        </w:tc>
        <w:tc>
          <w:tcPr>
            <w:tcW w:w="16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1,862,395,197.61</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91,381,862.50</w:t>
            </w:r>
          </w:p>
        </w:tc>
        <w:tc>
          <w:tcPr>
            <w:tcW w:w="1613"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1,771,013,335.11</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涉及政府补助的项目：</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89"/>
        <w:gridCol w:w="1417"/>
        <w:gridCol w:w="710"/>
        <w:gridCol w:w="708"/>
        <w:gridCol w:w="1135"/>
        <w:gridCol w:w="1133"/>
        <w:gridCol w:w="569"/>
        <w:gridCol w:w="1416"/>
        <w:gridCol w:w="1020"/>
      </w:tblGrid>
      <w:tr>
        <w:trPr>
          <w:trHeight w:val="1445"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50" w:lineRule="auto"/>
              <w:ind w:left="81" w:right="77"/>
              <w:jc w:val="both"/>
              <w:rPr>
                <w:rFonts w:ascii="宋体" w:hAnsi="宋体" w:cs="宋体" w:eastAsia="宋体" w:hint="default"/>
                <w:sz w:val="18"/>
                <w:szCs w:val="18"/>
              </w:rPr>
            </w:pPr>
            <w:r>
              <w:rPr>
                <w:rFonts w:ascii="宋体" w:hAnsi="宋体" w:cs="宋体" w:eastAsia="宋体" w:hint="default"/>
                <w:sz w:val="18"/>
                <w:szCs w:val="18"/>
              </w:rPr>
              <w:t>本期新 增补助 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79" w:right="77"/>
              <w:jc w:val="both"/>
              <w:rPr>
                <w:rFonts w:ascii="宋体" w:hAnsi="宋体" w:cs="宋体" w:eastAsia="宋体" w:hint="default"/>
                <w:sz w:val="18"/>
                <w:szCs w:val="18"/>
              </w:rPr>
            </w:pPr>
            <w:r>
              <w:rPr>
                <w:rFonts w:ascii="宋体" w:hAnsi="宋体" w:cs="宋体" w:eastAsia="宋体" w:hint="default"/>
                <w:sz w:val="18"/>
                <w:szCs w:val="18"/>
              </w:rPr>
              <w:t>本期计 入营业 外收入 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112" w:right="110"/>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50" w:lineRule="auto"/>
              <w:ind w:left="98" w:right="98"/>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31" w:lineRule="auto"/>
              <w:ind w:left="55" w:right="29"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5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国家科技支撑计划 课题经费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1,617,224.68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164,699.68</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1,452,525.00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9"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污水处理及节水改 造项目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64,466,819.64</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1,192,682.93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63,274,136.71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180,966,256.91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12,783,808.11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168,182,448.80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环境保护资金补助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749,420,276.75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49,191,971.56</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700,228,305.19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工业物流园改造补 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51,960,000.00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湛江林浆纸一体化 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71,141,834.42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4,094,632.92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67,047,201.50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59"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黄冈林浆纸一体化 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681,564,072.66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681,564,072.66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61,258,712.55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1,589,455.08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22,364,612.22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37,304,645.25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1,862,395,197.61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69,017,250.28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22,364,612.22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1,771,013,335.11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37</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after="0" w:line="240" w:lineRule="auto"/>
        <w:jc w:val="left"/>
        <w:sectPr>
          <w:footerReference w:type="default" r:id="rId66"/>
          <w:pgSz w:w="11910" w:h="16840"/>
          <w:pgMar w:footer="1138" w:header="750"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理财直融</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减：一年内到期的其他非流动负债</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3,042,841,328.86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2,047,948,069.73</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3,042,841,328.86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2,047,948,069.73</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38</w:t>
      </w:r>
      <w:r>
        <w:rPr/>
        <w:t>、股本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212"/>
        <w:gridCol w:w="1567"/>
        <w:gridCol w:w="992"/>
        <w:gridCol w:w="1078"/>
        <w:gridCol w:w="1212"/>
        <w:gridCol w:w="1013"/>
        <w:gridCol w:w="995"/>
        <w:gridCol w:w="1629"/>
      </w:tblGrid>
      <w:tr>
        <w:trPr>
          <w:trHeight w:val="211"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75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212" w:type="dxa"/>
            <w:vMerge w:val="restart"/>
            <w:tcBorders>
              <w:top w:val="nil" w:sz="6" w:space="0" w:color="auto"/>
              <w:left w:val="single" w:sz="4" w:space="0" w:color="000000"/>
              <w:right w:val="single" w:sz="4" w:space="0" w:color="000000"/>
            </w:tcBorders>
            <w:shd w:val="clear" w:color="auto" w:fill="D2D2D2"/>
          </w:tcPr>
          <w:p>
            <w:pPr/>
          </w:p>
        </w:tc>
        <w:tc>
          <w:tcPr>
            <w:tcW w:w="1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91" w:type="dxa"/>
            <w:gridSpan w:val="5"/>
            <w:vMerge/>
            <w:tcBorders>
              <w:left w:val="single" w:sz="4" w:space="0" w:color="000000"/>
              <w:bottom w:val="single" w:sz="4" w:space="0" w:color="000000"/>
              <w:right w:val="single" w:sz="4" w:space="0" w:color="000000"/>
            </w:tcBorders>
            <w:shd w:val="clear" w:color="auto" w:fill="D2D2D2"/>
          </w:tcPr>
          <w:p>
            <w:pPr/>
          </w:p>
        </w:tc>
        <w:tc>
          <w:tcPr>
            <w:tcW w:w="1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6" w:hRule="exact"/>
        </w:trPr>
        <w:tc>
          <w:tcPr>
            <w:tcW w:w="1212" w:type="dxa"/>
            <w:vMerge/>
            <w:tcBorders>
              <w:left w:val="single" w:sz="4" w:space="0" w:color="000000"/>
              <w:bottom w:val="nil" w:sz="6" w:space="0" w:color="auto"/>
              <w:right w:val="single" w:sz="4" w:space="0" w:color="000000"/>
            </w:tcBorders>
            <w:shd w:val="clear" w:color="auto" w:fill="D2D2D2"/>
          </w:tcPr>
          <w:p>
            <w:pPr/>
          </w:p>
        </w:tc>
        <w:tc>
          <w:tcPr>
            <w:tcW w:w="1567"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5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29" w:type="dxa"/>
            <w:vMerge/>
            <w:tcBorders>
              <w:left w:val="single" w:sz="4" w:space="0" w:color="000000"/>
              <w:bottom w:val="nil" w:sz="6" w:space="0" w:color="auto"/>
              <w:right w:val="single" w:sz="4" w:space="0" w:color="000000"/>
            </w:tcBorders>
            <w:shd w:val="clear" w:color="auto" w:fill="D2D2D2"/>
          </w:tcPr>
          <w:p>
            <w:pPr/>
          </w:p>
        </w:tc>
      </w:tr>
      <w:tr>
        <w:trPr>
          <w:trHeight w:val="214" w:hRule="exact"/>
        </w:trPr>
        <w:tc>
          <w:tcPr>
            <w:tcW w:w="12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6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50" w:right="0"/>
              <w:jc w:val="left"/>
              <w:rPr>
                <w:rFonts w:ascii="Times New Roman" w:hAnsi="Times New Roman" w:cs="Times New Roman" w:eastAsia="Times New Roman" w:hint="default"/>
                <w:sz w:val="18"/>
                <w:szCs w:val="18"/>
              </w:rPr>
            </w:pPr>
            <w:r>
              <w:rPr>
                <w:rFonts w:ascii="Times New Roman"/>
                <w:sz w:val="18"/>
              </w:rPr>
              <w:t>2,904,608,200.00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4" w:right="0"/>
              <w:jc w:val="left"/>
              <w:rPr>
                <w:rFonts w:ascii="Times New Roman" w:hAnsi="Times New Roman" w:cs="Times New Roman" w:eastAsia="Times New Roman" w:hint="default"/>
                <w:sz w:val="18"/>
                <w:szCs w:val="18"/>
              </w:rPr>
            </w:pPr>
            <w:r>
              <w:rPr>
                <w:rFonts w:ascii="Times New Roman"/>
                <w:sz w:val="18"/>
              </w:rPr>
              <w:t>2,904,608,200.00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39</w:t>
      </w:r>
      <w:r>
        <w:rPr/>
        <w:t>、其他权益工具</w:t>
      </w:r>
      <w:r>
        <w:rPr>
          <w:b w:val="0"/>
          <w:bCs w:val="0"/>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1997"/>
        <w:gridCol w:w="2571"/>
        <w:gridCol w:w="1483"/>
        <w:gridCol w:w="1803"/>
        <w:gridCol w:w="1805"/>
      </w:tblGrid>
      <w:tr>
        <w:trPr>
          <w:trHeight w:val="422" w:hRule="exact"/>
        </w:trPr>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right="809"/>
              <w:jc w:val="right"/>
              <w:rPr>
                <w:rFonts w:ascii="宋体" w:hAnsi="宋体" w:cs="宋体" w:eastAsia="宋体" w:hint="default"/>
                <w:sz w:val="18"/>
                <w:szCs w:val="18"/>
              </w:rPr>
            </w:pPr>
            <w:r>
              <w:rPr>
                <w:rFonts w:ascii="宋体" w:hAnsi="宋体" w:cs="宋体" w:eastAsia="宋体" w:hint="default"/>
                <w:sz w:val="18"/>
                <w:szCs w:val="18"/>
              </w:rPr>
              <w:t>项目</w:t>
            </w:r>
          </w:p>
        </w:tc>
        <w:tc>
          <w:tcPr>
            <w:tcW w:w="2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37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8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53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53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5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right"/>
              <w:rPr>
                <w:rFonts w:ascii="Times New Roman" w:hAnsi="Times New Roman" w:cs="Times New Roman" w:eastAsia="Times New Roman" w:hint="default"/>
                <w:sz w:val="18"/>
                <w:szCs w:val="18"/>
              </w:rPr>
            </w:pPr>
            <w:r>
              <w:rPr>
                <w:rFonts w:ascii="Times New Roman"/>
                <w:spacing w:val="-1"/>
                <w:sz w:val="18"/>
              </w:rPr>
              <w:t>2,988,000,000.00</w:t>
            </w:r>
          </w:p>
        </w:tc>
        <w:tc>
          <w:tcPr>
            <w:tcW w:w="1483"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527" w:right="0"/>
              <w:jc w:val="left"/>
              <w:rPr>
                <w:rFonts w:ascii="Times New Roman" w:hAnsi="Times New Roman" w:cs="Times New Roman" w:eastAsia="Times New Roman" w:hint="default"/>
                <w:sz w:val="18"/>
                <w:szCs w:val="18"/>
              </w:rPr>
            </w:pPr>
            <w:r>
              <w:rPr>
                <w:rFonts w:ascii="Times New Roman"/>
                <w:sz w:val="18"/>
              </w:rPr>
              <w:t>2,988,000,000.00</w:t>
            </w:r>
          </w:p>
        </w:tc>
      </w:tr>
      <w:tr>
        <w:trPr>
          <w:trHeight w:val="439"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4,477,500,000.00</w:t>
            </w:r>
          </w:p>
        </w:tc>
        <w:tc>
          <w:tcPr>
            <w:tcW w:w="1483"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527" w:right="0"/>
              <w:jc w:val="left"/>
              <w:rPr>
                <w:rFonts w:ascii="Times New Roman" w:hAnsi="Times New Roman" w:cs="Times New Roman" w:eastAsia="Times New Roman" w:hint="default"/>
                <w:sz w:val="18"/>
                <w:szCs w:val="18"/>
              </w:rPr>
            </w:pPr>
            <w:r>
              <w:rPr>
                <w:rFonts w:ascii="Times New Roman"/>
                <w:sz w:val="18"/>
              </w:rPr>
              <w:t>4,477,500,000.00</w:t>
            </w:r>
          </w:p>
        </w:tc>
      </w:tr>
      <w:tr>
        <w:trPr>
          <w:trHeight w:val="442" w:hRule="exact"/>
        </w:trPr>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right="809"/>
              <w:jc w:val="right"/>
              <w:rPr>
                <w:rFonts w:ascii="宋体" w:hAnsi="宋体" w:cs="宋体" w:eastAsia="宋体" w:hint="default"/>
                <w:sz w:val="18"/>
                <w:szCs w:val="18"/>
              </w:rPr>
            </w:pPr>
            <w:r>
              <w:rPr>
                <w:rFonts w:ascii="宋体" w:hAnsi="宋体" w:cs="宋体" w:eastAsia="宋体" w:hint="default"/>
                <w:sz w:val="18"/>
                <w:szCs w:val="18"/>
              </w:rPr>
              <w:t>合计</w:t>
            </w:r>
          </w:p>
        </w:tc>
        <w:tc>
          <w:tcPr>
            <w:tcW w:w="2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7,465,500,000.00</w:t>
            </w:r>
          </w:p>
        </w:tc>
        <w:tc>
          <w:tcPr>
            <w:tcW w:w="1483"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527" w:right="0"/>
              <w:jc w:val="left"/>
              <w:rPr>
                <w:rFonts w:ascii="Times New Roman" w:hAnsi="Times New Roman" w:cs="Times New Roman" w:eastAsia="Times New Roman" w:hint="default"/>
                <w:sz w:val="18"/>
                <w:szCs w:val="18"/>
              </w:rPr>
            </w:pPr>
            <w:r>
              <w:rPr>
                <w:rFonts w:ascii="Times New Roman"/>
                <w:sz w:val="18"/>
              </w:rPr>
              <w:t>7,465,500,000.00</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447"/>
        <w:gridCol w:w="1277"/>
        <w:gridCol w:w="1416"/>
        <w:gridCol w:w="711"/>
        <w:gridCol w:w="850"/>
        <w:gridCol w:w="569"/>
        <w:gridCol w:w="853"/>
        <w:gridCol w:w="1104"/>
        <w:gridCol w:w="1472"/>
      </w:tblGrid>
      <w:tr>
        <w:trPr>
          <w:trHeight w:val="416" w:hRule="exact"/>
        </w:trPr>
        <w:tc>
          <w:tcPr>
            <w:tcW w:w="1447" w:type="dxa"/>
            <w:vMerge w:val="restart"/>
            <w:tcBorders>
              <w:top w:val="single" w:sz="4" w:space="0" w:color="000000"/>
              <w:left w:val="single" w:sz="4" w:space="0" w:color="000000"/>
              <w:right w:val="single" w:sz="4" w:space="0" w:color="000000"/>
            </w:tcBorders>
            <w:shd w:val="clear" w:color="auto" w:fill="D2D2D2"/>
          </w:tcPr>
          <w:p>
            <w:pPr>
              <w:pStyle w:val="TableParagraph"/>
              <w:spacing w:line="348" w:lineRule="auto" w:before="94"/>
              <w:ind w:left="537" w:right="86" w:hanging="449"/>
              <w:jc w:val="left"/>
              <w:rPr>
                <w:rFonts w:ascii="宋体" w:hAnsi="宋体" w:cs="宋体" w:eastAsia="宋体" w:hint="default"/>
                <w:sz w:val="18"/>
                <w:szCs w:val="18"/>
              </w:rPr>
            </w:pPr>
            <w:r>
              <w:rPr>
                <w:rFonts w:ascii="宋体" w:hAnsi="宋体" w:cs="宋体" w:eastAsia="宋体" w:hint="default"/>
                <w:sz w:val="18"/>
                <w:szCs w:val="18"/>
              </w:rPr>
              <w:t>发行在外的金融 工具</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5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15" w:hRule="exact"/>
        </w:trPr>
        <w:tc>
          <w:tcPr>
            <w:tcW w:w="144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996,000,000.00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996,000,000.00</w:t>
            </w:r>
          </w:p>
        </w:tc>
      </w:tr>
      <w:tr>
        <w:trPr>
          <w:trHeight w:val="4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鲁晨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1,992,000,000.00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1,992,000,000.00</w:t>
            </w:r>
          </w:p>
        </w:tc>
      </w:tr>
      <w:tr>
        <w:trPr>
          <w:trHeight w:val="4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2,238,750,000.00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22,500,000.00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2,238,750,000.00</w:t>
            </w:r>
          </w:p>
        </w:tc>
      </w:tr>
      <w:tr>
        <w:trPr>
          <w:trHeight w:val="4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999,000,000.00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999,000,000.00</w:t>
            </w:r>
          </w:p>
        </w:tc>
      </w:tr>
      <w:tr>
        <w:trPr>
          <w:trHeight w:val="4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晨鸣优</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12,500,000.00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1,239,750,000.00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12,500,000.00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5"/>
              <w:jc w:val="right"/>
              <w:rPr>
                <w:rFonts w:ascii="Times New Roman" w:hAnsi="Times New Roman" w:cs="Times New Roman" w:eastAsia="Times New Roman" w:hint="default"/>
                <w:sz w:val="18"/>
                <w:szCs w:val="18"/>
              </w:rPr>
            </w:pPr>
            <w:r>
              <w:rPr>
                <w:rFonts w:ascii="Times New Roman"/>
                <w:spacing w:val="-1"/>
                <w:sz w:val="18"/>
              </w:rPr>
              <w:t>1,239,750,000.00</w:t>
            </w:r>
          </w:p>
        </w:tc>
      </w:tr>
      <w:tr>
        <w:trPr>
          <w:trHeight w:val="41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7,465,500,000.00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7,465,500,000.00</w:t>
            </w:r>
          </w:p>
        </w:tc>
      </w:tr>
    </w:tbl>
    <w:p>
      <w:pPr>
        <w:pStyle w:val="BodyText"/>
        <w:spacing w:line="240" w:lineRule="auto" w:before="9"/>
        <w:ind w:right="0"/>
        <w:jc w:val="left"/>
      </w:pPr>
      <w:r>
        <w:rPr/>
        <w:t>其他权益工具本期增减变动情况、变动原因说明，以及相关会计处理的依据：</w:t>
      </w:r>
    </w:p>
    <w:p>
      <w:pPr>
        <w:spacing w:after="0" w:line="240" w:lineRule="auto"/>
        <w:jc w:val="left"/>
        <w:sectPr>
          <w:footerReference w:type="default" r:id="rId67"/>
          <w:pgSz w:w="11910" w:h="16840"/>
          <w:pgMar w:footer="1138" w:header="750" w:top="1100" w:bottom="1320" w:left="980" w:right="0"/>
          <w:pgNumType w:start="181"/>
        </w:sectPr>
      </w:pPr>
    </w:p>
    <w:p>
      <w:pPr>
        <w:spacing w:line="240" w:lineRule="auto" w:before="7"/>
        <w:rPr>
          <w:rFonts w:ascii="宋体" w:hAnsi="宋体" w:cs="宋体" w:eastAsia="宋体" w:hint="default"/>
          <w:sz w:val="23"/>
          <w:szCs w:val="23"/>
        </w:rPr>
      </w:pPr>
    </w:p>
    <w:p>
      <w:pPr>
        <w:pStyle w:val="BodyText"/>
        <w:spacing w:line="240" w:lineRule="auto" w:before="37"/>
        <w:ind w:left="554" w:right="0"/>
        <w:jc w:val="left"/>
      </w:pPr>
      <w:r>
        <w:rPr>
          <w:rFonts w:ascii="Times New Roman" w:hAnsi="Times New Roman" w:cs="Times New Roman" w:eastAsia="Times New Roman" w:hint="default"/>
        </w:rPr>
        <w:t>1</w:t>
      </w:r>
      <w:r>
        <w:rPr/>
        <w:t>、注：①发行情况：</w:t>
      </w:r>
    </w:p>
    <w:p>
      <w:pPr>
        <w:spacing w:line="240" w:lineRule="auto" w:before="4"/>
        <w:rPr>
          <w:rFonts w:ascii="宋体" w:hAnsi="宋体" w:cs="宋体" w:eastAsia="宋体" w:hint="default"/>
          <w:sz w:val="14"/>
          <w:szCs w:val="14"/>
        </w:rPr>
      </w:pPr>
    </w:p>
    <w:p>
      <w:pPr>
        <w:pStyle w:val="BodyText"/>
        <w:spacing w:line="297" w:lineRule="auto"/>
        <w:ind w:right="0" w:firstLine="400"/>
        <w:jc w:val="left"/>
      </w:pPr>
      <w:r>
        <w:rPr>
          <w:w w:val="95"/>
        </w:rPr>
        <w:t>公司分别于</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12</w:t>
      </w:r>
      <w:r>
        <w:rPr>
          <w:w w:val="95"/>
        </w:rPr>
        <w:t>日、</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28</w:t>
      </w:r>
      <w:r>
        <w:rPr>
          <w:w w:val="95"/>
        </w:rPr>
        <w:t>日共发行</w:t>
      </w:r>
      <w:r>
        <w:rPr>
          <w:rFonts w:ascii="Times New Roman" w:hAnsi="Times New Roman" w:cs="Times New Roman" w:eastAsia="Times New Roman" w:hint="default"/>
          <w:w w:val="95"/>
        </w:rPr>
        <w:t>30</w:t>
      </w:r>
      <w:r>
        <w:rPr>
          <w:w w:val="95"/>
        </w:rPr>
        <w:t>亿元的票据。发行利率分别为</w:t>
      </w:r>
      <w:r>
        <w:rPr>
          <w:rFonts w:ascii="Times New Roman" w:hAnsi="Times New Roman" w:cs="Times New Roman" w:eastAsia="Times New Roman" w:hint="default"/>
          <w:w w:val="95"/>
        </w:rPr>
        <w:t>6.80%</w:t>
      </w:r>
      <w:r>
        <w:rPr>
          <w:w w:val="95"/>
        </w:rPr>
        <w:t>和</w:t>
      </w:r>
      <w:r>
        <w:rPr>
          <w:rFonts w:ascii="Times New Roman" w:hAnsi="Times New Roman" w:cs="Times New Roman" w:eastAsia="Times New Roman" w:hint="default"/>
          <w:w w:val="95"/>
        </w:rPr>
        <w:t>6.30%</w:t>
      </w:r>
      <w:r>
        <w:rPr>
          <w:w w:val="95"/>
        </w:rPr>
        <w:t>，扣除发行手续</w:t>
      </w:r>
      <w:r>
        <w:rPr>
          <w:spacing w:val="-45"/>
          <w:w w:val="95"/>
        </w:rPr>
        <w:t> </w:t>
      </w:r>
      <w:r>
        <w:rPr>
          <w:spacing w:val="-45"/>
          <w:w w:val="95"/>
        </w:rPr>
      </w:r>
      <w:r>
        <w:rPr/>
        <w:t>费，实际收到</w:t>
      </w:r>
      <w:r>
        <w:rPr>
          <w:rFonts w:ascii="Times New Roman" w:hAnsi="Times New Roman" w:cs="Times New Roman" w:eastAsia="Times New Roman" w:hint="default"/>
        </w:rPr>
        <w:t>298,800.00</w:t>
      </w:r>
      <w:r>
        <w:rPr/>
        <w:t>万元。</w:t>
      </w:r>
    </w:p>
    <w:p>
      <w:pPr>
        <w:pStyle w:val="BodyText"/>
        <w:spacing w:line="240" w:lineRule="auto" w:before="133"/>
        <w:ind w:left="554" w:right="0"/>
        <w:jc w:val="left"/>
      </w:pPr>
      <w:r>
        <w:rPr/>
        <w:t>②本票据作为永续债的说明</w:t>
      </w:r>
    </w:p>
    <w:p>
      <w:pPr>
        <w:spacing w:line="240" w:lineRule="auto" w:before="5"/>
        <w:rPr>
          <w:rFonts w:ascii="宋体" w:hAnsi="宋体" w:cs="宋体" w:eastAsia="宋体" w:hint="default"/>
          <w:sz w:val="15"/>
          <w:szCs w:val="15"/>
        </w:rPr>
      </w:pPr>
    </w:p>
    <w:p>
      <w:pPr>
        <w:pStyle w:val="BodyText"/>
        <w:spacing w:line="240" w:lineRule="auto"/>
        <w:ind w:left="554" w:right="0"/>
        <w:jc w:val="left"/>
      </w:pPr>
      <w:r>
        <w:rPr/>
        <w:t>本票据没有明确的到期期限，在本公司行使赎回权之前长期存续；本票据的利率由基础利率</w:t>
      </w:r>
      <w:r>
        <w:rPr>
          <w:rFonts w:ascii="Times New Roman" w:hAnsi="Times New Roman" w:cs="Times New Roman" w:eastAsia="Times New Roman" w:hint="default"/>
        </w:rPr>
        <w:t>+</w:t>
      </w:r>
      <w:r>
        <w:rPr/>
        <w:t>初始利差</w:t>
      </w:r>
    </w:p>
    <w:p>
      <w:pPr>
        <w:pStyle w:val="BodyText"/>
        <w:spacing w:line="309" w:lineRule="auto" w:before="66"/>
        <w:ind w:right="1137"/>
        <w:jc w:val="both"/>
      </w:pPr>
      <w:r>
        <w:rPr>
          <w:rFonts w:ascii="Times New Roman" w:hAnsi="Times New Roman" w:cs="Times New Roman" w:eastAsia="Times New Roman" w:hint="default"/>
          <w:w w:val="95"/>
        </w:rPr>
        <w:t>+300BP</w:t>
      </w:r>
      <w:r>
        <w:rPr>
          <w:w w:val="95"/>
        </w:rPr>
        <w:t>确定，具有利率封顶的特性且封顶利率未超过同期同行业同类型工具平均的利率水平；本公司拥有递延</w:t>
      </w:r>
      <w:r>
        <w:rPr>
          <w:spacing w:val="74"/>
          <w:w w:val="95"/>
        </w:rPr>
        <w:t> </w:t>
      </w:r>
      <w:r>
        <w:rPr>
          <w:spacing w:val="74"/>
          <w:w w:val="95"/>
        </w:rPr>
      </w:r>
      <w:r>
        <w:rPr/>
        <w:t>支付利息的权力；本票据赎回的选择权属于本公司，未来是否赎回，属于本公司可控范围内的事项；本期中期</w:t>
      </w:r>
      <w:r>
        <w:rPr>
          <w:w w:val="99"/>
        </w:rPr>
        <w:t> </w:t>
      </w:r>
      <w:r>
        <w:rPr/>
        <w:t>票据的本金和利息在破产清算时的清偿顺序等同于发行人其他待偿还债务融资工具，由于破产事项概率较低基</w:t>
      </w:r>
      <w:r>
        <w:rPr>
          <w:w w:val="99"/>
        </w:rPr>
        <w:t> </w:t>
      </w:r>
      <w:r>
        <w:rPr/>
        <w:t>本不会产生本公司承担交付现金或其他金融资产合同义务的预期。</w:t>
      </w:r>
    </w:p>
    <w:p>
      <w:pPr>
        <w:pStyle w:val="BodyText"/>
        <w:spacing w:line="314" w:lineRule="auto" w:before="144"/>
        <w:ind w:right="1176" w:firstLine="400"/>
        <w:jc w:val="both"/>
      </w:pPr>
      <w:r>
        <w:rPr>
          <w:w w:val="95"/>
        </w:rPr>
        <w:t>基于以上因素，使得本票据的条款中没有包含交付现金及其他金融资产给其他单位的合同义务，也没有包</w:t>
      </w:r>
      <w:r>
        <w:rPr>
          <w:spacing w:val="-44"/>
          <w:w w:val="95"/>
        </w:rPr>
        <w:t> </w:t>
      </w:r>
      <w:r>
        <w:rPr>
          <w:spacing w:val="-44"/>
          <w:w w:val="95"/>
        </w:rPr>
      </w:r>
      <w:r>
        <w:rPr>
          <w:w w:val="95"/>
        </w:rPr>
        <w:t>括在潜在不利条件下与其他单位交换金融资产或金融负债的合同义务。因此，在会计处理上作为权益工具计入</w:t>
      </w:r>
      <w:r>
        <w:rPr>
          <w:spacing w:val="91"/>
          <w:w w:val="95"/>
        </w:rPr>
        <w:t> </w:t>
      </w:r>
      <w:r>
        <w:rPr>
          <w:spacing w:val="91"/>
          <w:w w:val="95"/>
        </w:rPr>
      </w:r>
      <w:r>
        <w:rPr/>
        <w:t>其他权益工具</w:t>
      </w:r>
      <w:r>
        <w:rPr>
          <w:rFonts w:ascii="Times New Roman" w:hAnsi="Times New Roman" w:cs="Times New Roman" w:eastAsia="Times New Roman" w:hint="default"/>
        </w:rPr>
        <w:t>—</w:t>
      </w:r>
      <w:r>
        <w:rPr/>
        <w:t>永续债。</w:t>
      </w:r>
    </w:p>
    <w:p>
      <w:pPr>
        <w:pStyle w:val="BodyText"/>
        <w:spacing w:line="240" w:lineRule="auto" w:before="117"/>
        <w:ind w:left="554" w:right="0"/>
        <w:jc w:val="left"/>
      </w:pPr>
      <w:r>
        <w:rPr>
          <w:rFonts w:ascii="Times New Roman" w:hAnsi="Times New Roman" w:cs="Times New Roman" w:eastAsia="Times New Roman" w:hint="default"/>
        </w:rPr>
        <w:t>2</w:t>
      </w:r>
      <w:r>
        <w:rPr/>
        <w:t>、注：①发行情况：</w:t>
      </w:r>
    </w:p>
    <w:p>
      <w:pPr>
        <w:spacing w:line="240" w:lineRule="auto" w:before="3"/>
        <w:rPr>
          <w:rFonts w:ascii="宋体" w:hAnsi="宋体" w:cs="宋体" w:eastAsia="宋体" w:hint="default"/>
          <w:sz w:val="14"/>
          <w:szCs w:val="14"/>
        </w:rPr>
      </w:pPr>
    </w:p>
    <w:p>
      <w:pPr>
        <w:pStyle w:val="BodyText"/>
        <w:spacing w:line="297" w:lineRule="auto"/>
        <w:ind w:right="1153" w:firstLine="400"/>
        <w:jc w:val="left"/>
      </w:pP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日非公开发行优先股共计</w:t>
      </w:r>
      <w:r>
        <w:rPr>
          <w:rFonts w:ascii="Times New Roman" w:hAnsi="Times New Roman" w:cs="Times New Roman" w:eastAsia="Times New Roman" w:hint="default"/>
        </w:rPr>
        <w:t>450,000.00</w:t>
      </w:r>
      <w:r>
        <w:rPr/>
        <w:t>万元，扣除发行手续费，</w:t>
      </w:r>
      <w:r>
        <w:rPr>
          <w:w w:val="99"/>
        </w:rPr>
        <w:t> </w:t>
      </w:r>
      <w:r>
        <w:rPr/>
        <w:t>实际收到</w:t>
      </w:r>
      <w:r>
        <w:rPr>
          <w:rFonts w:ascii="Times New Roman" w:hAnsi="Times New Roman" w:cs="Times New Roman" w:eastAsia="Times New Roman" w:hint="default"/>
        </w:rPr>
        <w:t>447,750.00</w:t>
      </w:r>
      <w:r>
        <w:rPr/>
        <w:t>万元。</w:t>
      </w:r>
    </w:p>
    <w:p>
      <w:pPr>
        <w:pStyle w:val="BodyText"/>
        <w:spacing w:line="240" w:lineRule="auto" w:before="133"/>
        <w:ind w:left="554" w:right="0"/>
        <w:jc w:val="left"/>
      </w:pPr>
      <w:r>
        <w:rPr/>
        <w:t>②本优先股作为权益工具的说明</w:t>
      </w:r>
    </w:p>
    <w:p>
      <w:pPr>
        <w:spacing w:line="240" w:lineRule="auto" w:before="5"/>
        <w:rPr>
          <w:rFonts w:ascii="宋体" w:hAnsi="宋体" w:cs="宋体" w:eastAsia="宋体" w:hint="default"/>
          <w:sz w:val="15"/>
          <w:szCs w:val="15"/>
        </w:rPr>
      </w:pPr>
    </w:p>
    <w:p>
      <w:pPr>
        <w:pStyle w:val="BodyText"/>
        <w:spacing w:line="314" w:lineRule="auto"/>
        <w:ind w:right="1159" w:firstLine="400"/>
        <w:jc w:val="left"/>
      </w:pPr>
      <w:r>
        <w:rPr>
          <w:w w:val="95"/>
        </w:rPr>
        <w:t>优先股股东参与分配利润的由两部分构成：一是根据固定股息率获得的固定股息；二是参与当年实现的剩</w:t>
      </w:r>
      <w:r>
        <w:rPr>
          <w:spacing w:val="-44"/>
          <w:w w:val="95"/>
        </w:rPr>
        <w:t> </w:t>
      </w:r>
      <w:r>
        <w:rPr>
          <w:spacing w:val="-44"/>
          <w:w w:val="95"/>
        </w:rPr>
      </w:r>
      <w:r>
        <w:rPr/>
        <w:t>余利润的分配。</w:t>
      </w:r>
    </w:p>
    <w:p>
      <w:pPr>
        <w:pStyle w:val="BodyText"/>
        <w:spacing w:line="240" w:lineRule="auto" w:before="140"/>
        <w:ind w:right="0"/>
        <w:jc w:val="both"/>
      </w:pPr>
      <w:r>
        <w:rPr/>
        <w:t>其他说明：</w:t>
      </w:r>
    </w:p>
    <w:p>
      <w:pPr>
        <w:spacing w:line="240" w:lineRule="auto" w:before="5"/>
        <w:rPr>
          <w:rFonts w:ascii="宋体" w:hAnsi="宋体" w:cs="宋体" w:eastAsia="宋体" w:hint="default"/>
          <w:sz w:val="15"/>
          <w:szCs w:val="15"/>
        </w:rPr>
      </w:pPr>
    </w:p>
    <w:p>
      <w:pPr>
        <w:pStyle w:val="BodyText"/>
        <w:spacing w:line="400" w:lineRule="auto"/>
        <w:ind w:left="554" w:right="0"/>
        <w:jc w:val="left"/>
      </w:pPr>
      <w:r>
        <w:rPr>
          <w:rFonts w:ascii="Times New Roman" w:hAnsi="Times New Roman" w:cs="Times New Roman" w:eastAsia="Times New Roman" w:hint="default"/>
        </w:rPr>
        <w:t>A</w:t>
      </w:r>
      <w:r>
        <w:rPr/>
        <w:t>、固定股息分配安排</w:t>
      </w:r>
      <w:r>
        <w:rPr>
          <w:w w:val="99"/>
        </w:rPr>
        <w:t> </w:t>
      </w:r>
      <w:r>
        <w:rPr>
          <w:w w:val="95"/>
        </w:rPr>
        <w:t>按照《公司章程》规定，公司在依法弥补亏损、提取公积金后有可供分配利润的情况下，可以向本次优先</w:t>
      </w:r>
      <w:r>
        <w:rPr/>
      </w:r>
    </w:p>
    <w:p>
      <w:pPr>
        <w:pStyle w:val="BodyText"/>
        <w:spacing w:line="209" w:lineRule="exact"/>
        <w:ind w:right="0"/>
        <w:jc w:val="both"/>
      </w:pPr>
      <w:r>
        <w:rPr/>
        <w:t>股股东派发按照相应股息率计算的固定股息。股东大会授权董事会，在本次涉及优先股事项的股东大会审议通</w:t>
      </w:r>
    </w:p>
    <w:p>
      <w:pPr>
        <w:pStyle w:val="BodyText"/>
        <w:spacing w:line="314" w:lineRule="auto" w:before="81"/>
        <w:ind w:right="1175"/>
        <w:jc w:val="both"/>
      </w:pPr>
      <w:r>
        <w:rPr>
          <w:w w:val="95"/>
        </w:rPr>
        <w:t>过的框架和原则下，依照发行文件的约定，宣派和支付全部优先股股息。公司股东大会有权决定取消支付部分</w:t>
      </w:r>
      <w:r>
        <w:rPr>
          <w:spacing w:val="92"/>
          <w:w w:val="95"/>
        </w:rPr>
        <w:t> </w:t>
      </w:r>
      <w:r>
        <w:rPr>
          <w:spacing w:val="92"/>
          <w:w w:val="95"/>
        </w:rPr>
      </w:r>
      <w:r>
        <w:rPr>
          <w:w w:val="95"/>
        </w:rPr>
        <w:t>或全部优先股当期股息。但在公司股东大会审议取消支付部分或全部优先股当期股息的情形下，公司应在股息</w:t>
      </w:r>
      <w:r>
        <w:rPr>
          <w:spacing w:val="91"/>
          <w:w w:val="95"/>
        </w:rPr>
        <w:t> </w:t>
      </w:r>
      <w:r>
        <w:rPr>
          <w:spacing w:val="91"/>
          <w:w w:val="95"/>
        </w:rPr>
      </w:r>
      <w:r>
        <w:rPr/>
        <w:t>支付日前至少</w:t>
      </w:r>
      <w:r>
        <w:rPr>
          <w:rFonts w:ascii="Times New Roman" w:hAnsi="Times New Roman" w:cs="Times New Roman" w:eastAsia="Times New Roman" w:hint="default"/>
        </w:rPr>
        <w:t>10</w:t>
      </w:r>
      <w:r>
        <w:rPr/>
        <w:t>个工作日按照相关部门的规定通知优先股股东。</w:t>
      </w:r>
    </w:p>
    <w:p>
      <w:pPr>
        <w:pStyle w:val="BodyText"/>
        <w:spacing w:line="400" w:lineRule="auto" w:before="117"/>
        <w:ind w:left="554" w:right="0"/>
        <w:jc w:val="left"/>
      </w:pPr>
      <w:r>
        <w:rPr>
          <w:rFonts w:ascii="Times New Roman" w:hAnsi="Times New Roman" w:cs="Times New Roman" w:eastAsia="Times New Roman" w:hint="default"/>
        </w:rPr>
        <w:t>B</w:t>
      </w:r>
      <w:r>
        <w:rPr/>
        <w:t>、参与当年实现的剩余利润分配安排</w:t>
      </w:r>
      <w:r>
        <w:rPr>
          <w:w w:val="99"/>
        </w:rPr>
        <w:t> </w:t>
      </w:r>
      <w:r>
        <w:rPr>
          <w:w w:val="95"/>
        </w:rPr>
        <w:t>优先股股东参与剩余利润分配的方式为获得现金，不累积、不递延。公司在依法弥补亏损、提取公积金后</w:t>
      </w:r>
      <w:r>
        <w:rPr/>
      </w:r>
    </w:p>
    <w:p>
      <w:pPr>
        <w:pStyle w:val="BodyText"/>
        <w:spacing w:line="210" w:lineRule="exact"/>
        <w:ind w:right="0"/>
        <w:jc w:val="both"/>
      </w:pPr>
      <w:r>
        <w:rPr/>
        <w:t>有可供分配利润的情况下，优先股股东按照约定的票面股息率获得固定股息分配后，优先股股东还可以参与一</w:t>
      </w:r>
    </w:p>
    <w:p>
      <w:pPr>
        <w:pStyle w:val="BodyText"/>
        <w:spacing w:line="309" w:lineRule="auto" w:before="81"/>
        <w:ind w:right="1173"/>
        <w:jc w:val="both"/>
      </w:pPr>
      <w:r>
        <w:rPr/>
        <w:t>定比例的当年实现的剩余利润的分配。具体约定如下：公司当年合并报表口径属于母公司所有者的净利润在派</w:t>
      </w:r>
      <w:r>
        <w:rPr>
          <w:w w:val="99"/>
        </w:rPr>
        <w:t> </w:t>
      </w:r>
      <w:r>
        <w:rPr>
          <w:w w:val="95"/>
        </w:rPr>
        <w:t>发归属于优先股等可计入权益的金融工具持有人相关固定收益后，形成当年实现的剩余利润。当年实现的剩余</w:t>
      </w:r>
      <w:r>
        <w:rPr>
          <w:spacing w:val="91"/>
          <w:w w:val="95"/>
        </w:rPr>
        <w:t> </w:t>
      </w:r>
      <w:r>
        <w:rPr>
          <w:spacing w:val="91"/>
          <w:w w:val="95"/>
        </w:rPr>
      </w:r>
      <w:r>
        <w:rPr/>
        <w:t>利润中的</w:t>
      </w:r>
      <w:r>
        <w:rPr>
          <w:rFonts w:ascii="Times New Roman" w:hAnsi="Times New Roman" w:cs="Times New Roman" w:eastAsia="Times New Roman" w:hint="default"/>
        </w:rPr>
        <w:t>50%</w:t>
      </w:r>
      <w:r>
        <w:rPr/>
        <w:t>，由优先股股东和普通股股东共同参与分配。其中，优先股股东以获得现金分红方式参与剩余利</w:t>
      </w:r>
      <w:r>
        <w:rPr>
          <w:w w:val="99"/>
        </w:rPr>
        <w:t> </w:t>
      </w:r>
      <w:r>
        <w:rPr/>
        <w:t>润分配、普通股股东可以获得现金分红或以普通股股票红利的方式参与剩余利润分配。</w:t>
      </w:r>
    </w:p>
    <w:p>
      <w:pPr>
        <w:pStyle w:val="BodyText"/>
        <w:spacing w:line="314" w:lineRule="auto" w:before="143"/>
        <w:ind w:right="1176" w:firstLine="400"/>
        <w:jc w:val="both"/>
      </w:pPr>
      <w:r>
        <w:rPr>
          <w:w w:val="95"/>
        </w:rPr>
        <w:t>基于以上因素，使得本优先股的条款中没有包括交付现金及其他金融资产给其他单位的合同义务，也没有</w:t>
      </w:r>
      <w:r>
        <w:rPr>
          <w:spacing w:val="-44"/>
          <w:w w:val="95"/>
        </w:rPr>
        <w:t> </w:t>
      </w:r>
      <w:r>
        <w:rPr>
          <w:spacing w:val="-44"/>
          <w:w w:val="95"/>
        </w:rPr>
      </w:r>
      <w:r>
        <w:rPr>
          <w:w w:val="95"/>
        </w:rPr>
        <w:t>包括在潜在不利条件下与其他单位交换金融资产或金融负债的合同义务。因此，在会计处理上作为权益工具计</w:t>
      </w:r>
      <w:r>
        <w:rPr>
          <w:spacing w:val="91"/>
          <w:w w:val="95"/>
        </w:rPr>
        <w:t> </w:t>
      </w:r>
      <w:r>
        <w:rPr>
          <w:spacing w:val="91"/>
          <w:w w:val="95"/>
        </w:rPr>
      </w:r>
      <w:r>
        <w:rPr/>
        <w:t>入其他权益工具</w:t>
      </w:r>
      <w:r>
        <w:rPr>
          <w:rFonts w:ascii="Times New Roman" w:hAnsi="Times New Roman" w:cs="Times New Roman" w:eastAsia="Times New Roman" w:hint="default"/>
        </w:rPr>
        <w:t>—</w:t>
      </w:r>
      <w:r>
        <w:rPr/>
        <w:t>优先股。</w:t>
      </w:r>
    </w:p>
    <w:p>
      <w:pPr>
        <w:spacing w:after="0" w:line="314" w:lineRule="auto"/>
        <w:jc w:val="both"/>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40</w:t>
      </w:r>
      <w:r>
        <w:rPr/>
        <w:t>、资本公积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914"/>
        <w:gridCol w:w="1953"/>
        <w:gridCol w:w="1940"/>
        <w:gridCol w:w="1940"/>
        <w:gridCol w:w="1940"/>
      </w:tblGrid>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71"/>
              <w:jc w:val="right"/>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4,421,127,407.93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11,683,737.93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16,447,225.77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4,416,363,920.09</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670,322,507.21</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71"/>
              <w:jc w:val="righ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5,091,449,915.14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11,683,737.93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16,447,225.77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5,086,686,427.30</w:t>
            </w:r>
          </w:p>
        </w:tc>
      </w:tr>
    </w:tbl>
    <w:p>
      <w:pPr>
        <w:pStyle w:val="BodyText"/>
        <w:spacing w:line="240" w:lineRule="auto" w:before="9"/>
        <w:ind w:right="0"/>
        <w:jc w:val="left"/>
      </w:pPr>
      <w:r>
        <w:rPr/>
        <w:t>其他说明，包括本期增减变动情况、变动原因说明：</w:t>
      </w:r>
    </w:p>
    <w:p>
      <w:pPr>
        <w:spacing w:line="240" w:lineRule="auto" w:before="5"/>
        <w:rPr>
          <w:rFonts w:ascii="宋体" w:hAnsi="宋体" w:cs="宋体" w:eastAsia="宋体" w:hint="default"/>
          <w:sz w:val="15"/>
          <w:szCs w:val="15"/>
        </w:rPr>
      </w:pPr>
    </w:p>
    <w:p>
      <w:pPr>
        <w:pStyle w:val="BodyText"/>
        <w:spacing w:line="304" w:lineRule="auto"/>
        <w:ind w:right="1130" w:firstLine="400"/>
        <w:jc w:val="both"/>
      </w:pPr>
      <w:r>
        <w:rPr>
          <w:w w:val="95"/>
        </w:rPr>
        <w:t>①本公司原持有寿光美伦纸业有限责任公司</w:t>
      </w:r>
      <w:r>
        <w:rPr>
          <w:rFonts w:ascii="Times New Roman" w:hAnsi="Times New Roman" w:cs="Times New Roman" w:eastAsia="Times New Roman" w:hint="default"/>
          <w:w w:val="95"/>
        </w:rPr>
        <w:t>100%</w:t>
      </w:r>
      <w:r>
        <w:rPr>
          <w:w w:val="95"/>
        </w:rPr>
        <w:t>股权，</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月本公司与潍坊晨融新旧动能转换股权投</w:t>
      </w:r>
      <w:r>
        <w:rPr>
          <w:spacing w:val="-69"/>
          <w:w w:val="95"/>
        </w:rPr>
        <w:t> </w:t>
      </w:r>
      <w:r>
        <w:rPr>
          <w:spacing w:val="-69"/>
          <w:w w:val="95"/>
        </w:rPr>
      </w:r>
      <w:r>
        <w:rPr/>
        <w:t>资基金合伙企业（有限合伙）、寿光美伦纸业有限责任公司签订增资扩股协议。潍坊晨融新旧动能转换股权投</w:t>
      </w:r>
      <w:r>
        <w:rPr>
          <w:w w:val="99"/>
        </w:rPr>
        <w:t> </w:t>
      </w:r>
      <w:r>
        <w:rPr/>
        <w:t>资基金合伙企业（有限合伙）向寿光美伦纸业有限责任公司单方面增资，增资完成后取得寿光美伦纸业有限责</w:t>
      </w:r>
      <w:r>
        <w:rPr>
          <w:w w:val="99"/>
        </w:rPr>
        <w:t> </w:t>
      </w:r>
      <w:r>
        <w:rPr>
          <w:w w:val="95"/>
        </w:rPr>
        <w:t>任公司</w:t>
      </w:r>
      <w:r>
        <w:rPr>
          <w:rFonts w:ascii="Times New Roman" w:hAnsi="Times New Roman" w:cs="Times New Roman" w:eastAsia="Times New Roman" w:hint="default"/>
          <w:w w:val="95"/>
        </w:rPr>
        <w:t>8%</w:t>
      </w:r>
      <w:r>
        <w:rPr>
          <w:w w:val="95"/>
        </w:rPr>
        <w:t>股权，该交易未导致本公司丧失对寿光美伦纸业有限责任公司的控制权。截止</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日，本协</w:t>
      </w:r>
      <w:r>
        <w:rPr>
          <w:spacing w:val="69"/>
          <w:w w:val="95"/>
        </w:rPr>
        <w:t> </w:t>
      </w:r>
      <w:r>
        <w:rPr>
          <w:spacing w:val="69"/>
          <w:w w:val="95"/>
        </w:rPr>
      </w:r>
      <w:r>
        <w:rPr/>
        <w:t>议履行完毕，增资</w:t>
      </w:r>
      <w:r>
        <w:rPr>
          <w:rFonts w:ascii="Times New Roman" w:hAnsi="Times New Roman" w:cs="Times New Roman" w:eastAsia="Times New Roman" w:hint="default"/>
        </w:rPr>
        <w:t>41500</w:t>
      </w:r>
      <w:r>
        <w:rPr/>
        <w:t>万元，该交易导致少数股东权益增加</w:t>
      </w:r>
      <w:r>
        <w:rPr>
          <w:rFonts w:ascii="Times New Roman" w:hAnsi="Times New Roman" w:cs="Times New Roman" w:eastAsia="Times New Roman" w:hint="default"/>
        </w:rPr>
        <w:t>43142</w:t>
      </w:r>
      <w:r>
        <w:rPr/>
        <w:t>万元，资本公积减少</w:t>
      </w:r>
      <w:r>
        <w:rPr>
          <w:rFonts w:ascii="Times New Roman" w:hAnsi="Times New Roman" w:cs="Times New Roman" w:eastAsia="Times New Roman" w:hint="default"/>
        </w:rPr>
        <w:t>1644</w:t>
      </w:r>
      <w:r>
        <w:rPr/>
        <w:t>万元。②本公司的</w:t>
      </w:r>
      <w:r>
        <w:rPr>
          <w:w w:val="99"/>
        </w:rPr>
        <w:t> </w:t>
      </w:r>
      <w:r>
        <w:rPr/>
        <w:t>合营企业金信期货有限公司增资扩股引入外部股东导致本公司股权稀释，但仍然具有重大影响。增资后按照新</w:t>
      </w:r>
      <w:r>
        <w:rPr>
          <w:w w:val="99"/>
        </w:rPr>
        <w:t> </w:t>
      </w:r>
      <w:r>
        <w:rPr/>
        <w:t>的持股比例计算享有的净资产份额于增资前按照原持股比例计算享有的净资产份额的差额</w:t>
      </w:r>
      <w:r>
        <w:rPr>
          <w:rFonts w:ascii="Times New Roman" w:hAnsi="Times New Roman" w:cs="Times New Roman" w:eastAsia="Times New Roman" w:hint="default"/>
        </w:rPr>
        <w:t>1168</w:t>
      </w:r>
      <w:r>
        <w:rPr/>
        <w:t>万元，调整增加</w:t>
      </w:r>
      <w:r>
        <w:rPr>
          <w:w w:val="99"/>
        </w:rPr>
        <w:t> </w:t>
      </w:r>
      <w:r>
        <w:rPr/>
        <w:t>资本公积</w:t>
      </w:r>
      <w:r>
        <w:rPr>
          <w:rFonts w:ascii="Times New Roman" w:hAnsi="Times New Roman" w:cs="Times New Roman" w:eastAsia="Times New Roman" w:hint="default"/>
        </w:rPr>
        <w:t>1168</w:t>
      </w:r>
      <w:r>
        <w:rPr/>
        <w:t>万元。</w:t>
      </w:r>
    </w:p>
    <w:p>
      <w:pPr>
        <w:spacing w:line="240" w:lineRule="auto" w:before="10"/>
        <w:rPr>
          <w:rFonts w:ascii="宋体" w:hAnsi="宋体" w:cs="宋体" w:eastAsia="宋体" w:hint="default"/>
          <w:sz w:val="21"/>
          <w:szCs w:val="21"/>
        </w:rPr>
      </w:pPr>
    </w:p>
    <w:p>
      <w:pPr>
        <w:pStyle w:val="Heading4"/>
        <w:spacing w:line="240" w:lineRule="auto" w:before="0"/>
        <w:ind w:right="0"/>
        <w:jc w:val="left"/>
        <w:rPr>
          <w:b w:val="0"/>
          <w:bCs w:val="0"/>
        </w:rPr>
      </w:pPr>
      <w:r>
        <w:rPr>
          <w:rFonts w:ascii="Times New Roman" w:hAnsi="Times New Roman" w:cs="Times New Roman" w:eastAsia="Times New Roman" w:hint="default"/>
        </w:rPr>
        <w:t>41</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89"/>
        <w:gridCol w:w="1275"/>
        <w:gridCol w:w="1277"/>
        <w:gridCol w:w="852"/>
        <w:gridCol w:w="1042"/>
        <w:gridCol w:w="456"/>
        <w:gridCol w:w="1373"/>
        <w:gridCol w:w="458"/>
        <w:gridCol w:w="1376"/>
      </w:tblGrid>
      <w:tr>
        <w:trPr>
          <w:trHeight w:val="410" w:hRule="exact"/>
        </w:trPr>
        <w:tc>
          <w:tcPr>
            <w:tcW w:w="1589"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54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76" w:type="dxa"/>
            <w:vMerge w:val="restart"/>
            <w:tcBorders>
              <w:top w:val="single" w:sz="4" w:space="0" w:color="000000"/>
              <w:left w:val="single" w:sz="4" w:space="0" w:color="000000"/>
              <w:right w:val="single" w:sz="4" w:space="0" w:color="000000"/>
            </w:tcBorders>
            <w:shd w:val="clear" w:color="auto" w:fill="D2D2D2"/>
          </w:tcPr>
          <w:p>
            <w:pPr/>
          </w:p>
        </w:tc>
      </w:tr>
      <w:tr>
        <w:trPr>
          <w:trHeight w:val="182" w:hRule="exact"/>
        </w:trPr>
        <w:tc>
          <w:tcPr>
            <w:tcW w:w="1589"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1"/>
              <w:ind w:left="59" w:right="60"/>
              <w:jc w:val="center"/>
              <w:rPr>
                <w:rFonts w:ascii="宋体" w:hAnsi="宋体" w:cs="宋体" w:eastAsia="宋体" w:hint="default"/>
                <w:sz w:val="18"/>
                <w:szCs w:val="18"/>
              </w:rPr>
            </w:pPr>
            <w:r>
              <w:rPr>
                <w:rFonts w:ascii="宋体" w:hAnsi="宋体" w:cs="宋体" w:eastAsia="宋体" w:hint="default"/>
                <w:sz w:val="18"/>
                <w:szCs w:val="18"/>
              </w:rPr>
              <w:t>减：前期 计入其他 综合收益 当期转入 损益</w:t>
            </w: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4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3" w:type="dxa"/>
            <w:vMerge w:val="restart"/>
            <w:tcBorders>
              <w:top w:val="single" w:sz="4" w:space="0" w:color="000000"/>
              <w:left w:val="single" w:sz="4" w:space="0" w:color="000000"/>
              <w:right w:val="single" w:sz="4" w:space="0" w:color="000000"/>
            </w:tcBorders>
            <w:shd w:val="clear" w:color="auto" w:fill="D2D2D2"/>
          </w:tcPr>
          <w:p>
            <w:pPr/>
          </w:p>
        </w:tc>
        <w:tc>
          <w:tcPr>
            <w:tcW w:w="45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1"/>
              <w:ind w:left="45" w:right="41"/>
              <w:jc w:val="both"/>
              <w:rPr>
                <w:rFonts w:ascii="宋体" w:hAnsi="宋体" w:cs="宋体" w:eastAsia="宋体" w:hint="default"/>
                <w:sz w:val="18"/>
                <w:szCs w:val="18"/>
              </w:rPr>
            </w:pPr>
            <w:r>
              <w:rPr>
                <w:rFonts w:ascii="宋体" w:hAnsi="宋体" w:cs="宋体" w:eastAsia="宋体" w:hint="default"/>
                <w:sz w:val="18"/>
                <w:szCs w:val="18"/>
              </w:rPr>
              <w:t>税后 归属 于少 数股 东</w:t>
            </w:r>
          </w:p>
        </w:tc>
        <w:tc>
          <w:tcPr>
            <w:tcW w:w="1376" w:type="dxa"/>
            <w:vMerge/>
            <w:tcBorders>
              <w:left w:val="single" w:sz="4" w:space="0" w:color="000000"/>
              <w:right w:val="single" w:sz="4" w:space="0" w:color="000000"/>
            </w:tcBorders>
            <w:shd w:val="clear" w:color="auto" w:fill="D2D2D2"/>
          </w:tcPr>
          <w:p>
            <w:pPr/>
          </w:p>
        </w:tc>
      </w:tr>
      <w:tr>
        <w:trPr>
          <w:trHeight w:val="307" w:hRule="exact"/>
        </w:trPr>
        <w:tc>
          <w:tcPr>
            <w:tcW w:w="1589"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67" w:right="62"/>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 入留存收益</w:t>
            </w:r>
          </w:p>
        </w:tc>
        <w:tc>
          <w:tcPr>
            <w:tcW w:w="456"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56"/>
              <w:ind w:left="43" w:right="41"/>
              <w:jc w:val="both"/>
              <w:rPr>
                <w:rFonts w:ascii="宋体" w:hAnsi="宋体" w:cs="宋体" w:eastAsia="宋体" w:hint="default"/>
                <w:sz w:val="18"/>
                <w:szCs w:val="18"/>
              </w:rPr>
            </w:pPr>
            <w:r>
              <w:rPr>
                <w:rFonts w:ascii="宋体" w:hAnsi="宋体" w:cs="宋体" w:eastAsia="宋体" w:hint="default"/>
                <w:sz w:val="18"/>
                <w:szCs w:val="18"/>
              </w:rPr>
              <w:t>减： 所得 税费 用</w:t>
            </w:r>
          </w:p>
        </w:tc>
        <w:tc>
          <w:tcPr>
            <w:tcW w:w="1373" w:type="dxa"/>
            <w:vMerge/>
            <w:tcBorders>
              <w:left w:val="single" w:sz="4" w:space="0" w:color="000000"/>
              <w:bottom w:val="nil" w:sz="6" w:space="0" w:color="auto"/>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r>
      <w:tr>
        <w:trPr>
          <w:trHeight w:val="388"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92"/>
              <w:ind w:left="362" w:right="91"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852"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Style w:val="TableParagraph"/>
              <w:spacing w:line="350" w:lineRule="auto" w:before="74"/>
              <w:ind w:left="593" w:right="50" w:hanging="541"/>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458" w:type="dxa"/>
            <w:vMerge/>
            <w:tcBorders>
              <w:left w:val="single" w:sz="4" w:space="0" w:color="000000"/>
              <w:right w:val="single" w:sz="4" w:space="0" w:color="000000"/>
            </w:tcBorders>
            <w:shd w:val="clear" w:color="auto" w:fill="D2D2D2"/>
          </w:tcPr>
          <w:p>
            <w:pPr/>
          </w:p>
        </w:tc>
        <w:tc>
          <w:tcPr>
            <w:tcW w:w="13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8"/>
              <w:ind w:left="3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1589" w:type="dxa"/>
            <w:vMerge w:val="restart"/>
            <w:tcBorders>
              <w:top w:val="nil" w:sz="6" w:space="0" w:color="auto"/>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right w:val="single" w:sz="4" w:space="0" w:color="000000"/>
            </w:tcBorders>
            <w:shd w:val="clear" w:color="auto" w:fill="D2D2D2"/>
          </w:tcPr>
          <w:p>
            <w:pPr/>
          </w:p>
        </w:tc>
        <w:tc>
          <w:tcPr>
            <w:tcW w:w="456" w:type="dxa"/>
            <w:vMerge/>
            <w:tcBorders>
              <w:left w:val="single" w:sz="4" w:space="0" w:color="000000"/>
              <w:right w:val="single" w:sz="4" w:space="0" w:color="000000"/>
            </w:tcBorders>
            <w:shd w:val="clear" w:color="auto" w:fill="D2D2D2"/>
          </w:tcPr>
          <w:p>
            <w:pPr/>
          </w:p>
        </w:tc>
        <w:tc>
          <w:tcPr>
            <w:tcW w:w="1373" w:type="dxa"/>
            <w:vMerge/>
            <w:tcBorders>
              <w:left w:val="single" w:sz="4" w:space="0" w:color="000000"/>
              <w:bottom w:val="nil" w:sz="6" w:space="0" w:color="auto"/>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r>
      <w:tr>
        <w:trPr>
          <w:trHeight w:val="343" w:hRule="exact"/>
        </w:trPr>
        <w:tc>
          <w:tcPr>
            <w:tcW w:w="1589"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456" w:type="dxa"/>
            <w:vMerge/>
            <w:tcBorders>
              <w:left w:val="single" w:sz="4" w:space="0" w:color="000000"/>
              <w:bottom w:val="nil" w:sz="6" w:space="0" w:color="auto"/>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
        </w:tc>
        <w:tc>
          <w:tcPr>
            <w:tcW w:w="458"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right w:val="single" w:sz="4" w:space="0" w:color="000000"/>
            </w:tcBorders>
            <w:shd w:val="clear" w:color="auto" w:fill="D2D2D2"/>
          </w:tcPr>
          <w:p>
            <w:pPr/>
          </w:p>
        </w:tc>
      </w:tr>
      <w:tr>
        <w:trPr>
          <w:trHeight w:val="175" w:hRule="exact"/>
        </w:trPr>
        <w:tc>
          <w:tcPr>
            <w:tcW w:w="1589"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4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c>
          <w:tcPr>
            <w:tcW w:w="458"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r>
      <w:tr>
        <w:trPr>
          <w:trHeight w:val="758"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13"/>
              <w:jc w:val="left"/>
              <w:rPr>
                <w:rFonts w:ascii="宋体" w:hAnsi="宋体" w:cs="宋体" w:eastAsia="宋体" w:hint="default"/>
                <w:sz w:val="18"/>
                <w:szCs w:val="18"/>
              </w:rPr>
            </w:pPr>
            <w:r>
              <w:rPr>
                <w:rFonts w:ascii="宋体" w:hAnsi="宋体" w:cs="宋体" w:eastAsia="宋体" w:hint="default"/>
                <w:sz w:val="18"/>
                <w:szCs w:val="18"/>
              </w:rPr>
              <w:t>将重分类进损益的 其他综合收益</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-736,520,181.01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-142,931,954.09</w:t>
            </w:r>
          </w:p>
        </w:tc>
        <w:tc>
          <w:tcPr>
            <w:tcW w:w="85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45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-879,452,135.10</w:t>
            </w:r>
          </w:p>
        </w:tc>
      </w:tr>
      <w:tr>
        <w:trPr>
          <w:trHeight w:val="759"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21"/>
              <w:jc w:val="left"/>
              <w:rPr>
                <w:rFonts w:ascii="宋体" w:hAnsi="宋体" w:cs="宋体" w:eastAsia="宋体" w:hint="default"/>
                <w:sz w:val="18"/>
                <w:szCs w:val="18"/>
              </w:rPr>
            </w:pPr>
            <w:r>
              <w:rPr>
                <w:rFonts w:ascii="宋体" w:hAnsi="宋体" w:cs="宋体" w:eastAsia="宋体" w:hint="default"/>
                <w:spacing w:val="-10"/>
                <w:sz w:val="18"/>
                <w:szCs w:val="18"/>
              </w:rPr>
              <w:t>其中：外币财务报表</w:t>
            </w:r>
            <w:r>
              <w:rPr>
                <w:rFonts w:ascii="宋体" w:hAnsi="宋体" w:cs="宋体" w:eastAsia="宋体" w:hint="default"/>
                <w:sz w:val="18"/>
                <w:szCs w:val="18"/>
              </w:rPr>
              <w:t> 折算差额</w:t>
            </w:r>
          </w:p>
        </w:tc>
        <w:tc>
          <w:tcPr>
            <w:tcW w:w="12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-736,520,181.01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-142,931,954.09</w:t>
            </w:r>
          </w:p>
        </w:tc>
        <w:tc>
          <w:tcPr>
            <w:tcW w:w="85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-142,931,954.09</w:t>
            </w:r>
          </w:p>
        </w:tc>
        <w:tc>
          <w:tcPr>
            <w:tcW w:w="45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-879,452,135.10</w:t>
            </w:r>
          </w:p>
        </w:tc>
      </w:tr>
      <w:tr>
        <w:trPr>
          <w:trHeight w:val="178" w:hRule="exact"/>
        </w:trPr>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-736,520,181.01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-142,931,954.09</w:t>
            </w:r>
          </w:p>
        </w:tc>
        <w:tc>
          <w:tcPr>
            <w:tcW w:w="852"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456" w:type="dxa"/>
            <w:vMerge w:val="restart"/>
            <w:tcBorders>
              <w:top w:val="single" w:sz="4" w:space="0" w:color="000000"/>
              <w:left w:val="single" w:sz="4" w:space="0" w:color="000000"/>
              <w:right w:val="single" w:sz="4" w:space="0" w:color="000000"/>
            </w:tcBorders>
          </w:tcPr>
          <w:p>
            <w:pPr/>
          </w:p>
        </w:tc>
        <w:tc>
          <w:tcPr>
            <w:tcW w:w="137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-142,931,954.09</w:t>
            </w:r>
          </w:p>
        </w:tc>
        <w:tc>
          <w:tcPr>
            <w:tcW w:w="458" w:type="dxa"/>
            <w:vMerge w:val="restart"/>
            <w:tcBorders>
              <w:top w:val="single" w:sz="4" w:space="0" w:color="000000"/>
              <w:left w:val="single" w:sz="4" w:space="0" w:color="000000"/>
              <w:right w:val="single" w:sz="4" w:space="0" w:color="000000"/>
            </w:tcBorders>
          </w:tcPr>
          <w:p>
            <w:pP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-879,452,135.10</w:t>
            </w:r>
          </w:p>
        </w:tc>
      </w:tr>
      <w:tr>
        <w:trPr>
          <w:trHeight w:val="406" w:hRule="exact"/>
        </w:trPr>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right="89"/>
              <w:jc w:val="center"/>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75" w:type="dxa"/>
            <w:vMerge/>
            <w:tcBorders>
              <w:left w:val="single" w:sz="10"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456" w:type="dxa"/>
            <w:vMerge/>
            <w:tcBorders>
              <w:left w:val="single" w:sz="4" w:space="0" w:color="000000"/>
              <w:right w:val="single" w:sz="4" w:space="0" w:color="000000"/>
            </w:tcBorders>
          </w:tcPr>
          <w:p>
            <w:pPr/>
          </w:p>
        </w:tc>
        <w:tc>
          <w:tcPr>
            <w:tcW w:w="1373" w:type="dxa"/>
            <w:vMerge/>
            <w:tcBorders>
              <w:left w:val="single" w:sz="4" w:space="0" w:color="000000"/>
              <w:right w:val="single" w:sz="4" w:space="0" w:color="000000"/>
            </w:tcBorders>
          </w:tcPr>
          <w:p>
            <w:pPr/>
          </w:p>
        </w:tc>
        <w:tc>
          <w:tcPr>
            <w:tcW w:w="458"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r>
      <w:tr>
        <w:trPr>
          <w:trHeight w:val="175" w:hRule="exact"/>
        </w:trPr>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10"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456" w:type="dxa"/>
            <w:vMerge/>
            <w:tcBorders>
              <w:left w:val="single" w:sz="4" w:space="0" w:color="000000"/>
              <w:bottom w:val="single" w:sz="4" w:space="0" w:color="000000"/>
              <w:right w:val="single" w:sz="4" w:space="0" w:color="000000"/>
            </w:tcBorders>
          </w:tcPr>
          <w:p>
            <w:pPr/>
          </w:p>
        </w:tc>
        <w:tc>
          <w:tcPr>
            <w:tcW w:w="1373"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42</w:t>
      </w:r>
      <w:r>
        <w:rPr/>
        <w:t>、专项储备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936"/>
        <w:gridCol w:w="1943"/>
        <w:gridCol w:w="1938"/>
        <w:gridCol w:w="1940"/>
        <w:gridCol w:w="1940"/>
      </w:tblGrid>
      <w:tr>
        <w:trPr>
          <w:trHeight w:val="415"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936"/>
        <w:gridCol w:w="1942"/>
        <w:gridCol w:w="1940"/>
        <w:gridCol w:w="1940"/>
        <w:gridCol w:w="1940"/>
      </w:tblGrid>
      <w:tr>
        <w:trPr>
          <w:trHeight w:val="416"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3,257,998.47</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3,257,998.47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3,257,998.47</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3,257,998.47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9"/>
        <w:ind w:left="115" w:right="0"/>
        <w:jc w:val="left"/>
      </w:pPr>
      <w:r>
        <w:rPr/>
        <w:t>说明：本期专项储备减少为处置海城海鸣矿业有限责任公司。</w:t>
      </w:r>
    </w:p>
    <w:p>
      <w:pPr>
        <w:spacing w:line="240" w:lineRule="auto" w:before="7"/>
        <w:rPr>
          <w:rFonts w:ascii="宋体" w:hAnsi="宋体" w:cs="宋体" w:eastAsia="宋体" w:hint="default"/>
          <w:sz w:val="27"/>
          <w:szCs w:val="27"/>
        </w:rPr>
      </w:pPr>
    </w:p>
    <w:p>
      <w:pPr>
        <w:pStyle w:val="Heading4"/>
        <w:spacing w:line="240" w:lineRule="auto" w:before="0"/>
        <w:ind w:left="193" w:right="0"/>
        <w:jc w:val="left"/>
        <w:rPr>
          <w:b w:val="0"/>
          <w:bCs w:val="0"/>
        </w:rPr>
      </w:pPr>
      <w:r>
        <w:rPr>
          <w:rFonts w:ascii="Times New Roman" w:hAnsi="Times New Roman" w:cs="Times New Roman" w:eastAsia="Times New Roman" w:hint="default"/>
        </w:rPr>
        <w:t>43</w:t>
      </w:r>
      <w:r>
        <w:rPr/>
        <w:t>、一般风险准备</w:t>
      </w:r>
      <w:r>
        <w:rPr>
          <w:b w:val="0"/>
          <w:bCs w:val="0"/>
        </w:rPr>
      </w:r>
    </w:p>
    <w:p>
      <w:pPr>
        <w:spacing w:line="240" w:lineRule="auto" w:before="8"/>
        <w:rPr>
          <w:rFonts w:ascii="宋体" w:hAnsi="宋体" w:cs="宋体" w:eastAsia="宋体" w:hint="default"/>
          <w:b/>
          <w:bCs/>
          <w:sz w:val="26"/>
          <w:szCs w:val="26"/>
        </w:rPr>
      </w:pPr>
    </w:p>
    <w:tbl>
      <w:tblPr>
        <w:tblW w:w="0" w:type="auto"/>
        <w:jc w:val="left"/>
        <w:tblInd w:w="176" w:type="dxa"/>
        <w:tblLayout w:type="fixed"/>
        <w:tblCellMar>
          <w:top w:w="0" w:type="dxa"/>
          <w:left w:w="0" w:type="dxa"/>
          <w:bottom w:w="0" w:type="dxa"/>
          <w:right w:w="0" w:type="dxa"/>
        </w:tblCellMar>
        <w:tblLook w:val="01E0"/>
      </w:tblPr>
      <w:tblGrid>
        <w:gridCol w:w="1907"/>
        <w:gridCol w:w="1907"/>
        <w:gridCol w:w="2028"/>
        <w:gridCol w:w="1909"/>
        <w:gridCol w:w="1908"/>
      </w:tblGrid>
      <w:tr>
        <w:trPr>
          <w:trHeight w:val="427"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764"/>
              <w:jc w:val="right"/>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right="807"/>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64,123,919.23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Calibri" w:hAnsi="Calibri" w:cs="Calibri" w:eastAsia="Calibri" w:hint="default"/>
                <w:sz w:val="20"/>
                <w:szCs w:val="20"/>
              </w:rPr>
            </w:pPr>
            <w:r>
              <w:rPr>
                <w:rFonts w:ascii="Calibri"/>
                <w:w w:val="95"/>
                <w:sz w:val="20"/>
              </w:rPr>
              <w:t>9,998,724.97</w:t>
            </w:r>
            <w:r>
              <w:rPr>
                <w:rFonts w:ascii="Calibri"/>
                <w:sz w:val="20"/>
              </w:rPr>
            </w:r>
          </w:p>
        </w:tc>
        <w:tc>
          <w:tcPr>
            <w:tcW w:w="1909"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right"/>
              <w:rPr>
                <w:rFonts w:ascii="Calibri" w:hAnsi="Calibri" w:cs="Calibri" w:eastAsia="Calibri" w:hint="default"/>
                <w:sz w:val="20"/>
                <w:szCs w:val="20"/>
              </w:rPr>
            </w:pPr>
            <w:r>
              <w:rPr>
                <w:rFonts w:ascii="Calibri"/>
                <w:w w:val="95"/>
                <w:sz w:val="20"/>
              </w:rPr>
              <w:t>74,122,644.20</w:t>
            </w:r>
            <w:r>
              <w:rPr>
                <w:rFonts w:ascii="Calibri"/>
                <w:sz w:val="20"/>
              </w:rPr>
            </w:r>
          </w:p>
        </w:tc>
      </w:tr>
      <w:tr>
        <w:trPr>
          <w:trHeight w:val="439"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5"/>
              <w:ind w:right="764"/>
              <w:jc w:val="righ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64,123,919.23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Calibri" w:hAnsi="Calibri" w:cs="Calibri" w:eastAsia="Calibri" w:hint="default"/>
                <w:sz w:val="20"/>
                <w:szCs w:val="20"/>
              </w:rPr>
            </w:pPr>
            <w:r>
              <w:rPr>
                <w:rFonts w:ascii="Calibri"/>
                <w:w w:val="95"/>
                <w:sz w:val="20"/>
              </w:rPr>
              <w:t>9,998,724.97</w:t>
            </w:r>
            <w:r>
              <w:rPr>
                <w:rFonts w:ascii="Calibri"/>
                <w:sz w:val="20"/>
              </w:rPr>
            </w:r>
          </w:p>
        </w:tc>
        <w:tc>
          <w:tcPr>
            <w:tcW w:w="1909"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Calibri" w:hAnsi="Calibri" w:cs="Calibri" w:eastAsia="Calibri" w:hint="default"/>
                <w:sz w:val="20"/>
                <w:szCs w:val="20"/>
              </w:rPr>
            </w:pPr>
            <w:r>
              <w:rPr>
                <w:rFonts w:ascii="Calibri"/>
                <w:w w:val="95"/>
                <w:sz w:val="20"/>
              </w:rPr>
              <w:t>74,122,644.20</w:t>
            </w:r>
            <w:r>
              <w:rPr>
                <w:rFonts w:ascii="Calibri"/>
                <w:sz w:val="20"/>
              </w:rPr>
            </w:r>
          </w:p>
        </w:tc>
      </w:tr>
    </w:tbl>
    <w:p>
      <w:pPr>
        <w:pStyle w:val="BodyText"/>
        <w:spacing w:line="309" w:lineRule="auto" w:before="9"/>
        <w:ind w:left="193" w:right="1134" w:firstLine="400"/>
        <w:jc w:val="both"/>
      </w:pPr>
      <w:r>
        <w:rPr/>
        <w:t>注：根据财政部关于印发《金融企业准备金计提管理办法》的通知（财金【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w:t>
      </w:r>
      <w:r>
        <w:rPr/>
        <w:t>号）文件要求，金融</w:t>
      </w:r>
      <w:r>
        <w:rPr>
          <w:w w:val="99"/>
        </w:rPr>
        <w:t> </w:t>
      </w:r>
      <w:r>
        <w:rPr>
          <w:spacing w:val="-3"/>
          <w:w w:val="95"/>
        </w:rPr>
        <w:t>企业承担风险和损失的资产应计提准备金，具体包括发放贷款和垫款、可供出售类金融资产、持有至到期投资、</w:t>
      </w:r>
      <w:r>
        <w:rPr>
          <w:spacing w:val="5"/>
          <w:w w:val="95"/>
        </w:rPr>
        <w:t> </w:t>
      </w:r>
      <w:r>
        <w:rPr>
          <w:spacing w:val="5"/>
          <w:w w:val="95"/>
        </w:rPr>
      </w:r>
      <w:r>
        <w:rPr/>
        <w:t>长期股权投资、存放同业、拆出资金、抵债资产、其他应收款项等，一般准备余额原则上不得低于风险资产期</w:t>
      </w:r>
      <w:r>
        <w:rPr>
          <w:w w:val="99"/>
        </w:rPr>
        <w:t> </w:t>
      </w:r>
      <w:r>
        <w:rPr/>
        <w:t>末余额的</w:t>
      </w:r>
      <w:r>
        <w:rPr>
          <w:rFonts w:ascii="Times New Roman" w:hAnsi="Times New Roman" w:cs="Times New Roman" w:eastAsia="Times New Roman" w:hint="default"/>
        </w:rPr>
        <w:t>1.5%</w:t>
      </w:r>
      <w:r>
        <w:rPr/>
        <w:t>，可用一般准备弥补亏损，但不得用于分红、转增资本。</w:t>
      </w:r>
    </w:p>
    <w:p>
      <w:pPr>
        <w:pStyle w:val="BodyText"/>
        <w:spacing w:line="314" w:lineRule="auto" w:before="122"/>
        <w:ind w:left="193" w:right="1176" w:firstLine="400"/>
        <w:jc w:val="both"/>
      </w:pPr>
      <w:r>
        <w:rPr>
          <w:w w:val="95"/>
        </w:rPr>
        <w:t>本公司按照存放同业款项、贷款、贴现资产、拆出资金、交易性金融资产、债权投资、其他应收款项期末</w:t>
      </w:r>
      <w:r>
        <w:rPr>
          <w:spacing w:val="-44"/>
          <w:w w:val="95"/>
        </w:rPr>
        <w:t> </w:t>
      </w:r>
      <w:r>
        <w:rPr>
          <w:spacing w:val="-44"/>
          <w:w w:val="95"/>
        </w:rPr>
      </w:r>
      <w:r>
        <w:rPr/>
        <w:t>余额的</w:t>
      </w:r>
      <w:r>
        <w:rPr>
          <w:rFonts w:ascii="Times New Roman" w:hAnsi="Times New Roman" w:cs="Times New Roman" w:eastAsia="Times New Roman" w:hint="default"/>
        </w:rPr>
        <w:t>1.5%</w:t>
      </w:r>
      <w:r>
        <w:rPr/>
        <w:t>计提一般风险准备。</w:t>
      </w:r>
    </w:p>
    <w:p>
      <w:pPr>
        <w:spacing w:line="240" w:lineRule="auto" w:before="2"/>
        <w:rPr>
          <w:rFonts w:ascii="宋体" w:hAnsi="宋体" w:cs="宋体" w:eastAsia="宋体" w:hint="default"/>
          <w:sz w:val="21"/>
          <w:szCs w:val="21"/>
        </w:rPr>
      </w:pPr>
    </w:p>
    <w:p>
      <w:pPr>
        <w:pStyle w:val="Heading4"/>
        <w:spacing w:line="240" w:lineRule="auto" w:before="0"/>
        <w:ind w:left="193" w:right="0"/>
        <w:jc w:val="left"/>
        <w:rPr>
          <w:b w:val="0"/>
          <w:bCs w:val="0"/>
        </w:rPr>
      </w:pPr>
      <w:r>
        <w:rPr>
          <w:rFonts w:ascii="Times New Roman" w:hAnsi="Times New Roman" w:cs="Times New Roman" w:eastAsia="Times New Roman" w:hint="default"/>
        </w:rPr>
        <w:t>44</w:t>
      </w:r>
      <w:r>
        <w:rPr/>
        <w:t>、盈余公积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1" w:type="dxa"/>
        <w:tblLayout w:type="fixed"/>
        <w:tblCellMar>
          <w:top w:w="0" w:type="dxa"/>
          <w:left w:w="0" w:type="dxa"/>
          <w:bottom w:w="0" w:type="dxa"/>
          <w:right w:w="0" w:type="dxa"/>
        </w:tblCellMar>
        <w:tblLook w:val="01E0"/>
      </w:tblPr>
      <w:tblGrid>
        <w:gridCol w:w="1914"/>
        <w:gridCol w:w="1953"/>
        <w:gridCol w:w="1940"/>
        <w:gridCol w:w="1940"/>
        <w:gridCol w:w="1940"/>
      </w:tblGrid>
      <w:tr>
        <w:trPr>
          <w:trHeight w:val="4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71"/>
              <w:jc w:val="right"/>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810"/>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1,148,888,912.11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63,120,197.86</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0"/>
                <w:szCs w:val="20"/>
              </w:rPr>
            </w:pPr>
            <w:r>
              <w:rPr>
                <w:rFonts w:ascii="Times New Roman"/>
                <w:spacing w:val="-1"/>
                <w:sz w:val="20"/>
              </w:rPr>
              <w:t>1,212,009,109.97</w:t>
            </w: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71"/>
              <w:jc w:val="righ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1,148,888,912.11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63,120,197.86</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0"/>
                <w:szCs w:val="20"/>
              </w:rPr>
            </w:pPr>
            <w:r>
              <w:rPr>
                <w:rFonts w:ascii="Times New Roman"/>
                <w:spacing w:val="-1"/>
                <w:sz w:val="20"/>
              </w:rPr>
              <w:t>1,212,009,109.97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193" w:right="0"/>
        <w:jc w:val="left"/>
        <w:rPr>
          <w:b w:val="0"/>
          <w:bCs w:val="0"/>
        </w:rPr>
      </w:pPr>
      <w:r>
        <w:rPr>
          <w:rFonts w:ascii="Times New Roman" w:hAnsi="Times New Roman" w:cs="Times New Roman" w:eastAsia="Times New Roman" w:hint="default"/>
        </w:rPr>
        <w:t>45</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1" w:type="dxa"/>
        <w:tblLayout w:type="fixed"/>
        <w:tblCellMar>
          <w:top w:w="0" w:type="dxa"/>
          <w:left w:w="0" w:type="dxa"/>
          <w:bottom w:w="0" w:type="dxa"/>
          <w:right w:w="0" w:type="dxa"/>
        </w:tblCellMar>
        <w:tblLook w:val="01E0"/>
      </w:tblPr>
      <w:tblGrid>
        <w:gridCol w:w="3753"/>
        <w:gridCol w:w="2973"/>
        <w:gridCol w:w="2960"/>
      </w:tblGrid>
      <w:tr>
        <w:trPr>
          <w:trHeight w:val="416"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9,107,422,690.85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8,866,614,844.40</w:t>
            </w:r>
          </w:p>
        </w:tc>
      </w:tr>
      <w:tr>
        <w:trPr>
          <w:trHeight w:val="416"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3" w:type="dxa"/>
            <w:tcBorders>
              <w:top w:val="single" w:sz="4" w:space="0" w:color="000000"/>
              <w:left w:val="single" w:sz="10" w:space="0" w:color="D2D2D2"/>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9,107,422,690.85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8,866,614,844.40</w:t>
            </w: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5"/>
              <w:ind w:right="21"/>
              <w:jc w:val="right"/>
              <w:rPr>
                <w:rFonts w:ascii="Times New Roman" w:hAnsi="Times New Roman" w:cs="Times New Roman" w:eastAsia="Times New Roman" w:hint="default"/>
                <w:sz w:val="20"/>
                <w:szCs w:val="20"/>
              </w:rPr>
            </w:pPr>
            <w:r>
              <w:rPr>
                <w:rFonts w:ascii="Times New Roman"/>
                <w:spacing w:val="-1"/>
                <w:sz w:val="20"/>
              </w:rPr>
              <w:t>1,656,566,584.88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2,509,828,858.47</w:t>
            </w: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63,120,197.86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16,772,805.71</w:t>
            </w: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9,998,724.97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64,123,919.23</w:t>
            </w:r>
          </w:p>
        </w:tc>
      </w:tr>
      <w:tr>
        <w:trPr>
          <w:trHeight w:val="415"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697,105,968.00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1,161,843,280.20</w:t>
            </w:r>
          </w:p>
        </w:tc>
      </w:tr>
      <w:tr>
        <w:trPr>
          <w:trHeight w:val="416" w:hRule="exact"/>
        </w:trPr>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72" w:right="0"/>
              <w:jc w:val="left"/>
              <w:rPr>
                <w:rFonts w:ascii="宋体" w:hAnsi="宋体" w:cs="宋体" w:eastAsia="宋体" w:hint="default"/>
                <w:sz w:val="18"/>
                <w:szCs w:val="18"/>
              </w:rPr>
            </w:pPr>
            <w:r>
              <w:rPr>
                <w:rFonts w:ascii="宋体" w:hAnsi="宋体" w:cs="宋体" w:eastAsia="宋体" w:hint="default"/>
                <w:sz w:val="18"/>
                <w:szCs w:val="18"/>
              </w:rPr>
              <w:t>应付少数股东股利</w:t>
            </w:r>
          </w:p>
        </w:tc>
        <w:tc>
          <w:tcPr>
            <w:tcW w:w="2973" w:type="dxa"/>
            <w:tcBorders>
              <w:top w:val="single" w:sz="4" w:space="0" w:color="000000"/>
              <w:left w:val="single" w:sz="10" w:space="0" w:color="D2D2D2"/>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4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3764"/>
        <w:gridCol w:w="2973"/>
        <w:gridCol w:w="2960"/>
      </w:tblGrid>
      <w:tr>
        <w:trPr>
          <w:trHeight w:val="416" w:hRule="exact"/>
        </w:trPr>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109"/>
              <w:jc w:val="right"/>
              <w:rPr>
                <w:rFonts w:ascii="宋体" w:hAnsi="宋体" w:cs="宋体" w:eastAsia="宋体" w:hint="default"/>
                <w:sz w:val="18"/>
                <w:szCs w:val="18"/>
              </w:rPr>
            </w:pPr>
            <w:r>
              <w:rPr>
                <w:rFonts w:ascii="宋体" w:hAnsi="宋体" w:cs="宋体" w:eastAsia="宋体" w:hint="default"/>
                <w:sz w:val="18"/>
                <w:szCs w:val="18"/>
              </w:rPr>
              <w:t>应付永续债利息</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194,000,000.00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347,140,000.00</w:t>
            </w:r>
          </w:p>
        </w:tc>
      </w:tr>
      <w:tr>
        <w:trPr>
          <w:trHeight w:val="415" w:hRule="exact"/>
        </w:trPr>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109"/>
              <w:jc w:val="right"/>
              <w:rPr>
                <w:rFonts w:ascii="宋体" w:hAnsi="宋体" w:cs="宋体" w:eastAsia="宋体" w:hint="default"/>
                <w:sz w:val="18"/>
                <w:szCs w:val="18"/>
              </w:rPr>
            </w:pPr>
            <w:r>
              <w:rPr>
                <w:rFonts w:ascii="宋体" w:hAnsi="宋体" w:cs="宋体" w:eastAsia="宋体" w:hint="default"/>
                <w:sz w:val="18"/>
                <w:szCs w:val="18"/>
              </w:rPr>
              <w:t>应付优先股利息</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493,494,767.52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679,141,006.88</w:t>
            </w:r>
          </w:p>
        </w:tc>
      </w:tr>
      <w:tr>
        <w:trPr>
          <w:trHeight w:val="415" w:hRule="exact"/>
        </w:trPr>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9,306,269,617.38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9,107,422,690.85</w:t>
            </w:r>
          </w:p>
        </w:tc>
      </w:tr>
      <w:tr>
        <w:trPr>
          <w:trHeight w:val="758" w:hRule="exact"/>
        </w:trPr>
        <w:tc>
          <w:tcPr>
            <w:tcW w:w="3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0"/>
              <w:ind w:left="22" w:right="14"/>
              <w:jc w:val="left"/>
              <w:rPr>
                <w:rFonts w:ascii="宋体" w:hAnsi="宋体" w:cs="宋体" w:eastAsia="宋体" w:hint="default"/>
                <w:sz w:val="20"/>
                <w:szCs w:val="20"/>
              </w:rPr>
            </w:pPr>
            <w:r>
              <w:rPr>
                <w:rFonts w:ascii="宋体" w:hAnsi="宋体" w:cs="宋体" w:eastAsia="宋体" w:hint="default"/>
                <w:spacing w:val="-4"/>
                <w:w w:val="99"/>
                <w:sz w:val="20"/>
                <w:szCs w:val="20"/>
              </w:rPr>
              <w:t>其中：子公司当年提取的盈余公积归属于母</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公司的金额</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0"/>
              <w:ind w:right="22"/>
              <w:jc w:val="right"/>
              <w:rPr>
                <w:rFonts w:ascii="Calibri" w:hAnsi="Calibri" w:cs="Calibri" w:eastAsia="Calibri" w:hint="default"/>
                <w:sz w:val="20"/>
                <w:szCs w:val="20"/>
              </w:rPr>
            </w:pPr>
            <w:r>
              <w:rPr>
                <w:rFonts w:ascii="Calibri"/>
                <w:w w:val="95"/>
                <w:sz w:val="20"/>
              </w:rPr>
              <w:t>175,282,280.06</w:t>
            </w:r>
            <w:r>
              <w:rPr>
                <w:rFonts w:ascii="Calibri"/>
                <w:sz w:val="20"/>
              </w:rPr>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Calibri" w:hAnsi="Calibri" w:cs="Calibri" w:eastAsia="Calibri" w:hint="default"/>
                <w:sz w:val="20"/>
                <w:szCs w:val="20"/>
              </w:rPr>
            </w:pPr>
            <w:r>
              <w:rPr>
                <w:rFonts w:ascii="Calibri"/>
                <w:w w:val="95"/>
                <w:sz w:val="20"/>
              </w:rPr>
              <w:t>161,466,873.84</w:t>
            </w:r>
            <w:r>
              <w:rPr>
                <w:rFonts w:ascii="Calibri"/>
                <w:sz w:val="20"/>
              </w:rPr>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46</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937"/>
        <w:gridCol w:w="1942"/>
        <w:gridCol w:w="1940"/>
        <w:gridCol w:w="1940"/>
        <w:gridCol w:w="1940"/>
      </w:tblGrid>
      <w:tr>
        <w:trPr>
          <w:trHeight w:val="211" w:hRule="exact"/>
        </w:trPr>
        <w:tc>
          <w:tcPr>
            <w:tcW w:w="1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4" w:hRule="exact"/>
        </w:trPr>
        <w:tc>
          <w:tcPr>
            <w:tcW w:w="1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37" w:type="dxa"/>
            <w:vMerge/>
            <w:tcBorders>
              <w:left w:val="single" w:sz="4"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4" w:hRule="exact"/>
        </w:trPr>
        <w:tc>
          <w:tcPr>
            <w:tcW w:w="1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29,731,389,708.33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21,311,249,692.71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28,215,233,444.13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19,278,736,866.85</w:t>
            </w:r>
          </w:p>
        </w:tc>
      </w:tr>
      <w:tr>
        <w:trPr>
          <w:trHeight w:val="4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664,044,365.02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462,634,592.68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660,522,719.43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567,019,951.66</w:t>
            </w:r>
          </w:p>
        </w:tc>
      </w:tr>
      <w:tr>
        <w:trPr>
          <w:trHeight w:val="415" w:hRule="exact"/>
        </w:trPr>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30,395,434,073.35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21,773,884,285.39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28,875,756,163.56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19,845,756,818.51</w:t>
            </w:r>
          </w:p>
        </w:tc>
      </w:tr>
    </w:tbl>
    <w:p>
      <w:pPr>
        <w:pStyle w:val="BodyText"/>
        <w:spacing w:line="240" w:lineRule="auto" w:before="9"/>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400" w:lineRule="auto"/>
        <w:ind w:right="9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w w:val="99"/>
        </w:rPr>
        <w:t> </w:t>
      </w:r>
      <w:r>
        <w:rPr/>
        <w:t>收入相关信息：</w:t>
      </w:r>
    </w:p>
    <w:p>
      <w:pPr>
        <w:pStyle w:val="BodyText"/>
        <w:spacing w:line="240" w:lineRule="auto" w:before="67"/>
        <w:ind w:left="7842" w:right="1133"/>
        <w:jc w:val="right"/>
      </w:pPr>
      <w:r>
        <w:rPr>
          <w:w w:val="95"/>
        </w:rPr>
        <w:t>单位：元</w:t>
      </w:r>
      <w:r>
        <w:rPr/>
      </w:r>
    </w:p>
    <w:p>
      <w:pPr>
        <w:spacing w:line="240" w:lineRule="auto" w:before="3"/>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843"/>
        <w:gridCol w:w="1407"/>
        <w:gridCol w:w="1316"/>
        <w:gridCol w:w="1229"/>
        <w:gridCol w:w="1181"/>
        <w:gridCol w:w="1277"/>
        <w:gridCol w:w="1445"/>
      </w:tblGrid>
      <w:tr>
        <w:trPr>
          <w:trHeight w:val="418"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56" w:right="0"/>
              <w:jc w:val="left"/>
              <w:rPr>
                <w:rFonts w:ascii="宋体" w:hAnsi="宋体" w:cs="宋体" w:eastAsia="宋体" w:hint="default"/>
                <w:sz w:val="18"/>
                <w:szCs w:val="18"/>
              </w:rPr>
            </w:pPr>
            <w:r>
              <w:rPr>
                <w:rFonts w:ascii="宋体" w:hAnsi="宋体" w:cs="宋体" w:eastAsia="宋体" w:hint="default"/>
                <w:sz w:val="18"/>
                <w:szCs w:val="18"/>
              </w:rPr>
              <w:t>合同分类</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30"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9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镁矿</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50"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宋体" w:hAnsi="宋体" w:cs="宋体" w:eastAsia="宋体" w:hint="default"/>
                <w:sz w:val="18"/>
                <w:szCs w:val="18"/>
              </w:rPr>
            </w:pPr>
            <w:r>
              <w:rPr>
                <w:rFonts w:ascii="宋体" w:hAnsi="宋体" w:cs="宋体" w:eastAsia="宋体" w:hint="default"/>
                <w:sz w:val="18"/>
                <w:szCs w:val="18"/>
              </w:rPr>
              <w:t>商品类型</w:t>
            </w:r>
          </w:p>
        </w:tc>
        <w:tc>
          <w:tcPr>
            <w:tcW w:w="1407" w:type="dxa"/>
            <w:tcBorders>
              <w:top w:val="single" w:sz="26" w:space="0" w:color="D2D2D2"/>
              <w:left w:val="single" w:sz="9" w:space="0" w:color="D2D2D2"/>
              <w:bottom w:val="single" w:sz="4" w:space="0" w:color="000000"/>
              <w:right w:val="single" w:sz="4" w:space="0" w:color="000000"/>
            </w:tcBorders>
          </w:tcPr>
          <w:p>
            <w:pPr/>
          </w:p>
        </w:tc>
        <w:tc>
          <w:tcPr>
            <w:tcW w:w="1316" w:type="dxa"/>
            <w:tcBorders>
              <w:top w:val="single" w:sz="26" w:space="0" w:color="D2D2D2"/>
              <w:left w:val="single" w:sz="4" w:space="0" w:color="000000"/>
              <w:bottom w:val="single" w:sz="4" w:space="0" w:color="000000"/>
              <w:right w:val="single" w:sz="4" w:space="0" w:color="000000"/>
            </w:tcBorders>
          </w:tcPr>
          <w:p>
            <w:pPr/>
          </w:p>
        </w:tc>
        <w:tc>
          <w:tcPr>
            <w:tcW w:w="1229" w:type="dxa"/>
            <w:tcBorders>
              <w:top w:val="single" w:sz="26" w:space="0" w:color="D2D2D2"/>
              <w:left w:val="single" w:sz="4" w:space="0" w:color="000000"/>
              <w:bottom w:val="single" w:sz="4" w:space="0" w:color="000000"/>
              <w:right w:val="single" w:sz="4" w:space="0" w:color="000000"/>
            </w:tcBorders>
          </w:tcPr>
          <w:p>
            <w:pPr/>
          </w:p>
        </w:tc>
        <w:tc>
          <w:tcPr>
            <w:tcW w:w="1181" w:type="dxa"/>
            <w:tcBorders>
              <w:top w:val="single" w:sz="26" w:space="0" w:color="D2D2D2"/>
              <w:left w:val="single" w:sz="4" w:space="0" w:color="000000"/>
              <w:bottom w:val="single" w:sz="4" w:space="0" w:color="000000"/>
              <w:right w:val="single" w:sz="4" w:space="0" w:color="000000"/>
            </w:tcBorders>
          </w:tcPr>
          <w:p>
            <w:pPr/>
          </w:p>
        </w:tc>
        <w:tc>
          <w:tcPr>
            <w:tcW w:w="1277" w:type="dxa"/>
            <w:tcBorders>
              <w:top w:val="single" w:sz="26" w:space="0" w:color="D2D2D2"/>
              <w:left w:val="single" w:sz="4" w:space="0" w:color="000000"/>
              <w:bottom w:val="single" w:sz="4" w:space="0" w:color="000000"/>
              <w:right w:val="single" w:sz="4" w:space="0" w:color="000000"/>
            </w:tcBorders>
          </w:tcPr>
          <w:p>
            <w:pPr/>
          </w:p>
        </w:tc>
        <w:tc>
          <w:tcPr>
            <w:tcW w:w="1445" w:type="dxa"/>
            <w:tcBorders>
              <w:top w:val="single" w:sz="26" w:space="0" w:color="D2D2D2"/>
              <w:left w:val="single" w:sz="4" w:space="0" w:color="000000"/>
              <w:bottom w:val="single" w:sz="4" w:space="0" w:color="000000"/>
              <w:right w:val="single" w:sz="4" w:space="0" w:color="000000"/>
            </w:tcBorders>
          </w:tcPr>
          <w:p>
            <w:pPr/>
          </w:p>
        </w:tc>
      </w:tr>
      <w:tr>
        <w:trPr>
          <w:trHeight w:val="425"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4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25,911,568,864.48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25,911,568,864.48</w:t>
            </w:r>
          </w:p>
        </w:tc>
      </w:tr>
      <w:tr>
        <w:trPr>
          <w:trHeight w:val="418"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407" w:type="dxa"/>
            <w:tcBorders>
              <w:top w:val="single" w:sz="4" w:space="0" w:color="000000"/>
              <w:left w:val="single" w:sz="9" w:space="0" w:color="D2D2D2"/>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1,815,459,714.28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1,815,459,714.28</w:t>
            </w:r>
          </w:p>
        </w:tc>
      </w:tr>
      <w:tr>
        <w:trPr>
          <w:trHeight w:val="4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镁矿</w:t>
            </w:r>
          </w:p>
        </w:tc>
        <w:tc>
          <w:tcPr>
            <w:tcW w:w="1407" w:type="dxa"/>
            <w:tcBorders>
              <w:top w:val="single" w:sz="4" w:space="0" w:color="000000"/>
              <w:left w:val="single" w:sz="9" w:space="0" w:color="D2D2D2"/>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center"/>
              <w:rPr>
                <w:rFonts w:ascii="Times New Roman" w:hAnsi="Times New Roman" w:cs="Times New Roman" w:eastAsia="Times New Roman" w:hint="default"/>
                <w:sz w:val="18"/>
                <w:szCs w:val="18"/>
              </w:rPr>
            </w:pPr>
            <w:r>
              <w:rPr>
                <w:rFonts w:ascii="Times New Roman"/>
                <w:sz w:val="18"/>
              </w:rPr>
              <w:t>278,633,403.31</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278,633,403.31</w:t>
            </w:r>
          </w:p>
        </w:tc>
      </w:tr>
      <w:tr>
        <w:trPr>
          <w:trHeight w:val="427"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4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143,725,243.14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143,725,243.14</w:t>
            </w:r>
          </w:p>
        </w:tc>
      </w:tr>
      <w:tr>
        <w:trPr>
          <w:trHeight w:val="4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407" w:type="dxa"/>
            <w:tcBorders>
              <w:top w:val="single" w:sz="4" w:space="0" w:color="000000"/>
              <w:left w:val="single" w:sz="9" w:space="0" w:color="D2D2D2"/>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311,264,909.38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311,264,909.38</w:t>
            </w:r>
          </w:p>
        </w:tc>
      </w:tr>
      <w:tr>
        <w:trPr>
          <w:trHeight w:val="43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4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126,550,115.28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126,550,115.28</w:t>
            </w:r>
          </w:p>
        </w:tc>
      </w:tr>
      <w:tr>
        <w:trPr>
          <w:trHeight w:val="437"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pacing w:val="-1"/>
                <w:sz w:val="18"/>
              </w:rPr>
              <w:t>1,557,952,590.89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8"/>
                <w:szCs w:val="18"/>
              </w:rPr>
            </w:pPr>
            <w:r>
              <w:rPr>
                <w:rFonts w:ascii="Times New Roman"/>
                <w:spacing w:val="-1"/>
                <w:sz w:val="18"/>
              </w:rPr>
              <w:t>51,132,956.66</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8"/>
                <w:szCs w:val="18"/>
              </w:rPr>
            </w:pPr>
            <w:r>
              <w:rPr>
                <w:rFonts w:ascii="Times New Roman"/>
                <w:sz w:val="18"/>
              </w:rPr>
              <w:t>105,094,250.42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spacing w:val="-1"/>
                <w:sz w:val="18"/>
              </w:rPr>
              <w:t>94,052,025.51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spacing w:val="-1"/>
                <w:sz w:val="18"/>
              </w:rPr>
              <w:t>1,808,231,823.48</w:t>
            </w:r>
          </w:p>
        </w:tc>
      </w:tr>
      <w:tr>
        <w:trPr>
          <w:trHeight w:val="427"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27,739,796,813.79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1,866,592,670.94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 w:right="0"/>
              <w:jc w:val="center"/>
              <w:rPr>
                <w:rFonts w:ascii="Times New Roman" w:hAnsi="Times New Roman" w:cs="Times New Roman" w:eastAsia="Times New Roman" w:hint="default"/>
                <w:sz w:val="18"/>
                <w:szCs w:val="18"/>
              </w:rPr>
            </w:pPr>
            <w:r>
              <w:rPr>
                <w:rFonts w:ascii="Times New Roman"/>
                <w:sz w:val="18"/>
              </w:rPr>
              <w:t>278,633,403.31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105,094,250.42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405,316,934.89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30,395,434,073.35</w:t>
            </w:r>
          </w:p>
        </w:tc>
      </w:tr>
      <w:tr>
        <w:trPr>
          <w:trHeight w:val="420"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按经营地区分类</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24,132,497,135.20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1,866,592,670.94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278,633,403.31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105,094,250.42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405,316,934.89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26,788,134,394.76</w:t>
            </w:r>
          </w:p>
        </w:tc>
      </w:tr>
      <w:tr>
        <w:trPr>
          <w:trHeight w:val="43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3,607,299,678.59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3,607,299,678.59</w:t>
            </w:r>
          </w:p>
        </w:tc>
      </w:tr>
      <w:tr>
        <w:trPr>
          <w:trHeight w:val="564"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27,739,796,813.79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1,866,592,670.94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278,633,403.31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105,094,250.42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405,316,934.89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30,395,434,073.35</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主营业务收入分解信息</w:t>
      </w:r>
    </w:p>
    <w:p>
      <w:pPr>
        <w:spacing w:after="0" w:line="24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①按行业分解</w:t>
      </w:r>
    </w:p>
    <w:p>
      <w:pPr>
        <w:spacing w:line="240" w:lineRule="auto" w:before="3"/>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423"/>
        <w:gridCol w:w="1899"/>
        <w:gridCol w:w="2115"/>
        <w:gridCol w:w="2113"/>
        <w:gridCol w:w="2110"/>
      </w:tblGrid>
      <w:tr>
        <w:trPr>
          <w:trHeight w:val="464" w:hRule="exact"/>
        </w:trPr>
        <w:tc>
          <w:tcPr>
            <w:tcW w:w="14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01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4223"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5"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50" w:hRule="exact"/>
        </w:trPr>
        <w:tc>
          <w:tcPr>
            <w:tcW w:w="1423" w:type="dxa"/>
            <w:vMerge/>
            <w:tcBorders>
              <w:left w:val="single" w:sz="6" w:space="0" w:color="000000"/>
              <w:bottom w:val="single" w:sz="6" w:space="0" w:color="000000"/>
              <w:right w:val="single" w:sz="6" w:space="0" w:color="000000"/>
            </w:tcBorders>
            <w:shd w:val="clear" w:color="auto" w:fill="D9D9D9"/>
          </w:tcPr>
          <w:p>
            <w:pPr/>
          </w:p>
        </w:tc>
        <w:tc>
          <w:tcPr>
            <w:tcW w:w="1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1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02"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89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25,911,568,864.47</w:t>
            </w:r>
          </w:p>
        </w:tc>
        <w:tc>
          <w:tcPr>
            <w:tcW w:w="21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19,455,165,308.40</w:t>
            </w:r>
          </w:p>
        </w:tc>
        <w:tc>
          <w:tcPr>
            <w:tcW w:w="21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24,303,557,365.13</w:t>
            </w:r>
          </w:p>
        </w:tc>
        <w:tc>
          <w:tcPr>
            <w:tcW w:w="21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17,849,873,914.56</w:t>
            </w:r>
          </w:p>
        </w:tc>
      </w:tr>
      <w:tr>
        <w:trPr>
          <w:trHeight w:val="499"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1,815,459,714.28</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119,934,602.87</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2,202,061,690.16</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167,892,149.50</w:t>
            </w:r>
          </w:p>
        </w:tc>
      </w:tr>
      <w:tr>
        <w:trPr>
          <w:trHeight w:val="49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311,264,909.38</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252,296,926.73</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288,669,257.79</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228,873,017.91</w:t>
            </w:r>
          </w:p>
        </w:tc>
      </w:tr>
      <w:tr>
        <w:trPr>
          <w:trHeight w:val="499"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镁矿</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278,633,403.31</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125,112,807.37</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416,152,447.97</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198,076,427.48</w:t>
            </w:r>
          </w:p>
        </w:tc>
      </w:tr>
      <w:tr>
        <w:trPr>
          <w:trHeight w:val="49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143,725,243.14</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114,507,240.78</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154,541,407.23</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115,739,913.92</w:t>
            </w:r>
          </w:p>
        </w:tc>
      </w:tr>
      <w:tr>
        <w:trPr>
          <w:trHeight w:val="499"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126,550,115.28</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112,807,283.45</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110,998,714.22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104,827,034.51</w:t>
            </w:r>
          </w:p>
        </w:tc>
      </w:tr>
      <w:tr>
        <w:trPr>
          <w:trHeight w:val="497"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1,144,187,458.47</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1,131,425,523.11</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739,252,561.63</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613,454,408.97</w:t>
            </w:r>
          </w:p>
        </w:tc>
      </w:tr>
      <w:tr>
        <w:trPr>
          <w:trHeight w:val="499" w:hRule="exact"/>
        </w:trPr>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29,731,389,708.33</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21,311,249,692.71</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28,215,233,444.13</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3"/>
              <w:jc w:val="right"/>
              <w:rPr>
                <w:rFonts w:ascii="Times New Roman" w:hAnsi="Times New Roman" w:cs="Times New Roman" w:eastAsia="Times New Roman" w:hint="default"/>
                <w:sz w:val="18"/>
                <w:szCs w:val="18"/>
              </w:rPr>
            </w:pPr>
            <w:r>
              <w:rPr>
                <w:rFonts w:ascii="Times New Roman"/>
                <w:spacing w:val="-1"/>
                <w:sz w:val="18"/>
              </w:rPr>
              <w:t>19,278,736,866.85</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②机制纸按主要产品类型分解</w:t>
      </w:r>
    </w:p>
    <w:p>
      <w:pPr>
        <w:spacing w:line="240" w:lineRule="auto" w:before="4"/>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174"/>
        <w:gridCol w:w="2120"/>
        <w:gridCol w:w="2124"/>
        <w:gridCol w:w="2120"/>
        <w:gridCol w:w="2122"/>
      </w:tblGrid>
      <w:tr>
        <w:trPr>
          <w:trHeight w:val="463" w:hRule="exact"/>
        </w:trPr>
        <w:tc>
          <w:tcPr>
            <w:tcW w:w="11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42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424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50" w:hRule="exact"/>
        </w:trPr>
        <w:tc>
          <w:tcPr>
            <w:tcW w:w="1174" w:type="dxa"/>
            <w:vMerge/>
            <w:tcBorders>
              <w:left w:val="single" w:sz="6" w:space="0" w:color="000000"/>
              <w:bottom w:val="single" w:sz="6" w:space="0" w:color="000000"/>
              <w:right w:val="single" w:sz="6" w:space="0" w:color="000000"/>
            </w:tcBorders>
            <w:shd w:val="clear" w:color="auto" w:fill="D9D9D9"/>
          </w:tcPr>
          <w:p>
            <w:pPr/>
          </w:p>
        </w:tc>
        <w:tc>
          <w:tcPr>
            <w:tcW w:w="2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2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04"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21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7,728,877,039.07</w:t>
            </w:r>
          </w:p>
        </w:tc>
        <w:tc>
          <w:tcPr>
            <w:tcW w:w="21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5,734,589,199.80</w:t>
            </w:r>
          </w:p>
        </w:tc>
        <w:tc>
          <w:tcPr>
            <w:tcW w:w="21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6,155,644,742.23</w:t>
            </w:r>
          </w:p>
        </w:tc>
        <w:tc>
          <w:tcPr>
            <w:tcW w:w="21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4,518,550,774.15</w:t>
            </w:r>
          </w:p>
        </w:tc>
      </w:tr>
      <w:tr>
        <w:trPr>
          <w:trHeight w:val="49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6,908,899,578.15</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5,755,130,694.57</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6,440,247,745.66</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5,395,302,715.50</w:t>
            </w:r>
          </w:p>
        </w:tc>
      </w:tr>
      <w:tr>
        <w:trPr>
          <w:trHeight w:val="49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3,779,487,348.44</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2,722,530,177.96</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4,697,177,229.03</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3,407,051,401.87</w:t>
            </w:r>
          </w:p>
        </w:tc>
      </w:tr>
      <w:tr>
        <w:trPr>
          <w:trHeight w:val="49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3,270,064,358.54</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2,295,436,749.00</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2,404,374,935.48</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1,440,077,827.51</w:t>
            </w:r>
          </w:p>
        </w:tc>
      </w:tr>
      <w:tr>
        <w:trPr>
          <w:trHeight w:val="49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防粘原纸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1,238,578,315.18</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846,933,499.50</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1,208,193,494.70</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728,105,243.01</w:t>
            </w:r>
          </w:p>
        </w:tc>
      </w:tr>
      <w:tr>
        <w:trPr>
          <w:trHeight w:val="49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生活用纸</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620,993,038.46</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515,992,003.79</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749,151,937.19</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703,211,713.08</w:t>
            </w:r>
          </w:p>
        </w:tc>
      </w:tr>
      <w:tr>
        <w:trPr>
          <w:trHeight w:val="499"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right"/>
              <w:rPr>
                <w:rFonts w:ascii="Times New Roman" w:hAnsi="Times New Roman" w:cs="Times New Roman" w:eastAsia="Times New Roman" w:hint="default"/>
                <w:sz w:val="18"/>
                <w:szCs w:val="18"/>
              </w:rPr>
            </w:pPr>
            <w:r>
              <w:rPr>
                <w:rFonts w:ascii="Times New Roman"/>
                <w:spacing w:val="-1"/>
                <w:sz w:val="18"/>
              </w:rPr>
              <w:t>2,364,669,186.64</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1,584,552,983.78</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2,647,586,420.34</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
              <w:jc w:val="right"/>
              <w:rPr>
                <w:rFonts w:ascii="Times New Roman" w:hAnsi="Times New Roman" w:cs="Times New Roman" w:eastAsia="Times New Roman" w:hint="default"/>
                <w:sz w:val="18"/>
                <w:szCs w:val="18"/>
              </w:rPr>
            </w:pPr>
            <w:r>
              <w:rPr>
                <w:rFonts w:ascii="Times New Roman"/>
                <w:spacing w:val="-1"/>
                <w:sz w:val="18"/>
              </w:rPr>
              <w:t>1,656,767,066.92</w:t>
            </w:r>
          </w:p>
        </w:tc>
      </w:tr>
      <w:tr>
        <w:trPr>
          <w:trHeight w:val="440" w:hRule="exact"/>
        </w:trPr>
        <w:tc>
          <w:tcPr>
            <w:tcW w:w="11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25,911,568,864.47</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19,455,165,308.40</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24,302,376,504.62</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17,849,066,742.04</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③机制纸按地区分解</w:t>
      </w:r>
    </w:p>
    <w:p>
      <w:pPr>
        <w:spacing w:line="240" w:lineRule="auto" w:before="4"/>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1570"/>
        <w:gridCol w:w="1827"/>
        <w:gridCol w:w="2088"/>
        <w:gridCol w:w="2089"/>
        <w:gridCol w:w="2086"/>
      </w:tblGrid>
      <w:tr>
        <w:trPr>
          <w:trHeight w:val="464" w:hRule="exact"/>
        </w:trPr>
        <w:tc>
          <w:tcPr>
            <w:tcW w:w="157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91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417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49" w:hRule="exact"/>
        </w:trPr>
        <w:tc>
          <w:tcPr>
            <w:tcW w:w="1570" w:type="dxa"/>
            <w:vMerge/>
            <w:tcBorders>
              <w:left w:val="single" w:sz="6" w:space="0" w:color="000000"/>
              <w:bottom w:val="single" w:sz="6" w:space="0" w:color="000000"/>
              <w:right w:val="single" w:sz="6" w:space="0" w:color="000000"/>
            </w:tcBorders>
            <w:shd w:val="clear" w:color="auto" w:fill="D9D9D9"/>
          </w:tcPr>
          <w:p>
            <w:pPr/>
          </w:p>
        </w:tc>
        <w:tc>
          <w:tcPr>
            <w:tcW w:w="1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04"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22,304,269,185.88</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right"/>
              <w:rPr>
                <w:rFonts w:ascii="Times New Roman" w:hAnsi="Times New Roman" w:cs="Times New Roman" w:eastAsia="Times New Roman" w:hint="default"/>
                <w:sz w:val="18"/>
                <w:szCs w:val="18"/>
              </w:rPr>
            </w:pPr>
            <w:r>
              <w:rPr>
                <w:rFonts w:ascii="Times New Roman"/>
                <w:spacing w:val="-1"/>
                <w:sz w:val="18"/>
              </w:rPr>
              <w:t>16,179,838,701.97</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right"/>
              <w:rPr>
                <w:rFonts w:ascii="Times New Roman" w:hAnsi="Times New Roman" w:cs="Times New Roman" w:eastAsia="Times New Roman" w:hint="default"/>
                <w:sz w:val="18"/>
                <w:szCs w:val="18"/>
              </w:rPr>
            </w:pPr>
            <w:r>
              <w:rPr>
                <w:rFonts w:ascii="Times New Roman"/>
                <w:spacing w:val="-1"/>
                <w:sz w:val="18"/>
              </w:rPr>
              <w:t>20,008,292,214.92</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right"/>
              <w:rPr>
                <w:rFonts w:ascii="Times New Roman" w:hAnsi="Times New Roman" w:cs="Times New Roman" w:eastAsia="Times New Roman" w:hint="default"/>
                <w:sz w:val="18"/>
                <w:szCs w:val="18"/>
              </w:rPr>
            </w:pPr>
            <w:r>
              <w:rPr>
                <w:rFonts w:ascii="Times New Roman"/>
                <w:spacing w:val="-1"/>
                <w:sz w:val="18"/>
              </w:rPr>
              <w:t>13,741,799,550.40</w:t>
            </w:r>
          </w:p>
        </w:tc>
      </w:tr>
      <w:tr>
        <w:trPr>
          <w:trHeight w:val="497" w:hRule="exact"/>
        </w:trPr>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3,607,299,678.59</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3,275,326,606.43</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4,295,265,150.21</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4,108,074,364.17</w:t>
            </w:r>
          </w:p>
        </w:tc>
      </w:tr>
      <w:tr>
        <w:trPr>
          <w:trHeight w:val="442" w:hRule="exact"/>
        </w:trPr>
        <w:tc>
          <w:tcPr>
            <w:tcW w:w="15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25,911,568,864.47</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19,455,165,308.40</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24,303,557,365.13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pacing w:val="-1"/>
                <w:sz w:val="18"/>
              </w:rPr>
              <w:t>17,849,873,914.56</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240" w:lineRule="auto" w:before="37"/>
        <w:ind w:right="0"/>
        <w:jc w:val="left"/>
      </w:pPr>
      <w:r>
        <w:rPr/>
        <w:t>④前五名客户的营业收入情况</w:t>
      </w:r>
    </w:p>
    <w:p>
      <w:pPr>
        <w:spacing w:line="240" w:lineRule="auto" w:before="10"/>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2153"/>
        <w:gridCol w:w="3265"/>
        <w:gridCol w:w="4242"/>
      </w:tblGrid>
      <w:tr>
        <w:trPr>
          <w:trHeight w:val="439" w:hRule="exact"/>
        </w:trPr>
        <w:tc>
          <w:tcPr>
            <w:tcW w:w="21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3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636"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42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left="957"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2"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3,193,575,635.94</w:t>
            </w:r>
          </w:p>
        </w:tc>
        <w:tc>
          <w:tcPr>
            <w:tcW w:w="4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10.51%</w:t>
            </w:r>
          </w:p>
        </w:tc>
      </w:tr>
      <w:tr>
        <w:trPr>
          <w:trHeight w:val="439" w:hRule="exact"/>
        </w:trPr>
        <w:tc>
          <w:tcPr>
            <w:tcW w:w="2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3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2,031,261,823.95</w:t>
            </w:r>
          </w:p>
        </w:tc>
        <w:tc>
          <w:tcPr>
            <w:tcW w:w="4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7.03%</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47</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19"/>
        <w:gridCol w:w="3246"/>
        <w:gridCol w:w="3231"/>
      </w:tblGrid>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68,851,026.86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54,001,398.48</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30,207,914.38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26,130,730.37</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11,038,459.80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14,792,493.31</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70,397,206.93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54,081,329.55</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34,686,247.44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51,224,066.03</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112,050.62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216,968.91</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26,151,364.68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26,256,847.64</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18,602,695.08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12,085,006.25</w:t>
            </w:r>
          </w:p>
        </w:tc>
      </w:tr>
      <w:tr>
        <w:trPr>
          <w:trHeight w:val="416"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2,576,414.28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2,718,637.28</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701,320.66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368,549.40</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12,608,739.08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8,482,450.88</w:t>
            </w:r>
          </w:p>
        </w:tc>
      </w:tr>
      <w:tr>
        <w:trPr>
          <w:trHeight w:val="415"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275,933,439.81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250,358,478.10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48</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143,945,947.37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132,591,972.27</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12,421,773.86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13,122,208.66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4,737,474.20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4,403,154.36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31,547,133.82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29,777,817.13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8,642,790.19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26,874,918.19</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961,299,229.05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869,865,309.41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15,086,234.94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13,435,084.73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10,481,463.36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9,362,720.62</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66,310,236.64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57,922,888.46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7,548,664.33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3,137,071.93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35,175,241.08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30,006,092.73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1,297,196,188.84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1,190,499,238.49</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49</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336,234,528.59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286,951,672.01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51,837,962.58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47,180,086.08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146,845,808.97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192,962,832.24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无形资产及长期费用摊销</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48,927,936.41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39,967,397.65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停工损失费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146,340,924.01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55,876,227.19</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修理费用及物料消耗</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49,131,088.84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35,079,467.58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6,131,215.01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5,755,228.95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23,656,024.87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24,336,676.68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101,735,867.20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74,890,255.06</w:t>
            </w:r>
          </w:p>
        </w:tc>
      </w:tr>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8,621,732.91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12,445,936.32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27,737,182.97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25,343,799.30</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13,277,878.29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10,861,986.20</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174,247,241.19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156,189,076.64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1,134,725,391.84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967,840,641.90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50</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880,370.71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1,489,393.97</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47,736,244.65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36,497,685.73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材料耗用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656,418,640.23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656,847,566.98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163,071.13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521,322.61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136,792,729.52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106,705,510.89</w:t>
            </w:r>
          </w:p>
        </w:tc>
      </w:tr>
      <w:tr>
        <w:trPr>
          <w:trHeight w:val="41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Times New Roman" w:hAnsi="Times New Roman" w:cs="Times New Roman" w:eastAsia="Times New Roman" w:hint="default"/>
                <w:sz w:val="18"/>
                <w:szCs w:val="18"/>
              </w:rPr>
            </w:pPr>
            <w:r>
              <w:rPr>
                <w:rFonts w:ascii="Times New Roman"/>
                <w:spacing w:val="-1"/>
                <w:sz w:val="18"/>
              </w:rPr>
              <w:t>3,484,889.21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3,019,837.65</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4,647,016.68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4,232,757.63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12,437,428.25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19,103,988.33</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104,485.65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415,339.74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水汽电</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126,993,184.82</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99,972,218.72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2,654,895.89</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1,068,066.15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992,312,956.74</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929,873,688.40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51</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Calibri" w:hAnsi="Calibri" w:cs="Calibri" w:eastAsia="Calibri" w:hint="default"/>
                <w:sz w:val="20"/>
                <w:szCs w:val="20"/>
              </w:rPr>
            </w:pPr>
            <w:r>
              <w:rPr>
                <w:rFonts w:ascii="Calibri"/>
                <w:w w:val="95"/>
                <w:sz w:val="20"/>
              </w:rPr>
              <w:t>3,780,373,270.56</w:t>
            </w:r>
            <w:r>
              <w:rPr>
                <w:rFonts w:ascii="Calibri"/>
                <w:sz w:val="20"/>
              </w:rPr>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3,667,168,014.56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3"/>
              <w:jc w:val="right"/>
              <w:rPr>
                <w:rFonts w:ascii="Calibri" w:hAnsi="Calibri" w:cs="Calibri" w:eastAsia="Calibri" w:hint="default"/>
                <w:sz w:val="20"/>
                <w:szCs w:val="20"/>
              </w:rPr>
            </w:pPr>
            <w:r>
              <w:rPr>
                <w:rFonts w:ascii="Calibri"/>
                <w:w w:val="95"/>
                <w:sz w:val="20"/>
              </w:rPr>
              <w:t>206,508,056.70</w:t>
            </w:r>
            <w:r>
              <w:rPr>
                <w:rFonts w:ascii="Calibri"/>
                <w:sz w:val="20"/>
              </w:rPr>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318,561,106.91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836,491,207.55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692,370,142.41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-78,262,003.10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-156,373,853.85</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256,917,151.16</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241,623,526.64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2,916,029,154.37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2,741,486,438.03</w:t>
            </w:r>
          </w:p>
        </w:tc>
      </w:tr>
    </w:tbl>
    <w:p>
      <w:pPr>
        <w:spacing w:line="240" w:lineRule="auto" w:before="3"/>
        <w:rPr>
          <w:rFonts w:ascii="宋体" w:hAnsi="宋体" w:cs="宋体" w:eastAsia="宋体" w:hint="default"/>
          <w:sz w:val="19"/>
          <w:szCs w:val="19"/>
        </w:rPr>
      </w:pPr>
    </w:p>
    <w:p>
      <w:pPr>
        <w:pStyle w:val="Heading4"/>
        <w:spacing w:line="240" w:lineRule="auto"/>
        <w:ind w:left="258" w:right="0"/>
        <w:jc w:val="left"/>
        <w:rPr>
          <w:b w:val="0"/>
          <w:bCs w:val="0"/>
        </w:rPr>
      </w:pPr>
      <w:r>
        <w:rPr>
          <w:rFonts w:ascii="Times New Roman" w:hAnsi="Times New Roman" w:cs="Times New Roman" w:eastAsia="Times New Roman" w:hint="default"/>
        </w:rPr>
        <w:t>52</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4"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9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递延收益摊销进入损益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91,381,862.50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70,998,592.61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直接进入损益的政府补助</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470,171,768.01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26,815,747.81</w:t>
            </w:r>
          </w:p>
        </w:tc>
      </w:tr>
      <w:tr>
        <w:trPr>
          <w:trHeight w:val="41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561,556,630.51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97,814,340.42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53</w:t>
      </w:r>
      <w:r>
        <w:rPr/>
        <w:t>、投资收益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507"/>
        <w:gridCol w:w="3231"/>
        <w:gridCol w:w="2960"/>
      </w:tblGrid>
      <w:tr>
        <w:trPr>
          <w:trHeight w:val="415" w:hRule="exact"/>
        </w:trPr>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-2,995,932.01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-20,475,760.38</w:t>
            </w:r>
          </w:p>
        </w:tc>
      </w:tr>
      <w:tr>
        <w:trPr>
          <w:trHeight w:val="415" w:hRule="exact"/>
        </w:trPr>
        <w:tc>
          <w:tcPr>
            <w:tcW w:w="3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176,212,409.13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113,688,671.06</w:t>
            </w:r>
          </w:p>
        </w:tc>
      </w:tr>
      <w:tr>
        <w:trPr>
          <w:trHeight w:val="41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处置其他非流动金融资产</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784,345.77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155,750,000.00</w:t>
            </w:r>
          </w:p>
        </w:tc>
      </w:tr>
      <w:tr>
        <w:trPr>
          <w:trHeight w:val="41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174,000,822.89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248,962,910.68</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54</w:t>
      </w:r>
      <w:r>
        <w:rPr/>
        <w:t>、公允价值变动收益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4993"/>
        <w:gridCol w:w="2408"/>
        <w:gridCol w:w="2297"/>
      </w:tblGrid>
      <w:tr>
        <w:trPr>
          <w:trHeight w:val="415" w:hRule="exact"/>
        </w:trPr>
        <w:tc>
          <w:tcPr>
            <w:tcW w:w="4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以公允价值计量的消耗性生物资产产生生的公允价值变动收益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-19,752,911.94</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-21,464,400.65</w:t>
            </w:r>
          </w:p>
        </w:tc>
      </w:tr>
      <w:tr>
        <w:trPr>
          <w:trHeight w:val="415"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其他非流动金融资产公允价值变动收益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46,445,653.55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-94,000,000.00</w:t>
            </w:r>
          </w:p>
        </w:tc>
      </w:tr>
      <w:tr>
        <w:trPr>
          <w:trHeight w:val="415" w:hRule="exact"/>
        </w:trPr>
        <w:tc>
          <w:tcPr>
            <w:tcW w:w="4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26,692,741.61</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-115,464,400.65</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55</w:t>
      </w:r>
      <w:r>
        <w:rPr/>
        <w:t>、信用减值损失</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244" w:type="dxa"/>
            <w:tcBorders>
              <w:top w:val="single" w:sz="4" w:space="0" w:color="000000"/>
              <w:left w:val="single" w:sz="10" w:space="0" w:color="D2D2D2"/>
              <w:bottom w:val="single" w:sz="4" w:space="0" w:color="000000"/>
              <w:right w:val="single" w:sz="4" w:space="0" w:color="000000"/>
            </w:tcBorders>
          </w:tcPr>
          <w:p>
            <w:pP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-1,494,362.23</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-173,401,791.27</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-25,891,565.05</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-280,868,224.23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-112,957,716.39</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债务重组减值损失</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-55,792,548.82</w:t>
            </w:r>
          </w:p>
        </w:tc>
        <w:tc>
          <w:tcPr>
            <w:tcW w:w="323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融资租赁款坏账损失</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-523,805,364.41</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12,698,726.94</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-1,033,867,928.73</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-127,644,916.73</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56</w:t>
      </w:r>
      <w:r>
        <w:rPr/>
        <w:t>、资产减值损失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6"/>
        <w:gridCol w:w="3249"/>
        <w:gridCol w:w="3231"/>
      </w:tblGrid>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3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61,394,424.83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-117,733,282.00</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-5,994,545.96</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-170,552,917.47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-5,177,720.12</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-5,838,644.59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-27,428,935.82</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249" w:type="dxa"/>
            <w:tcBorders>
              <w:top w:val="single" w:sz="4" w:space="0" w:color="000000"/>
              <w:left w:val="single" w:sz="10"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-14,314,160.60</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-120,991,683.19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-164,654,098.54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57</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after="0" w:line="240" w:lineRule="auto"/>
        <w:jc w:val="right"/>
        <w:sectPr>
          <w:footerReference w:type="default" r:id="rId68"/>
          <w:pgSz w:w="11910" w:h="16840"/>
          <w:pgMar w:footer="1138" w:header="750"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9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-29,073,731.05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17,149,722.72</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-29,073,731.05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17,149,722.72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58</w:t>
      </w:r>
      <w:r>
        <w:rPr/>
        <w:t>、营业外收入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397"/>
        <w:gridCol w:w="2440"/>
        <w:gridCol w:w="2425"/>
        <w:gridCol w:w="2424"/>
      </w:tblGrid>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6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1,360,844.76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146,138.79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1,360,844.76</w:t>
            </w:r>
          </w:p>
        </w:tc>
      </w:tr>
      <w:tr>
        <w:trPr>
          <w:trHeight w:val="416"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无法支付的债务</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9,170,357.94</w:t>
            </w:r>
          </w:p>
        </w:tc>
        <w:tc>
          <w:tcPr>
            <w:tcW w:w="2425"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9,170,357.94</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86,353,174.56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277,480,950.83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86,353,174.56</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3,244,945.04</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6,061,107.57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3,244,945.04</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股权入账价值调整</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364,597,001.77</w:t>
            </w:r>
          </w:p>
        </w:tc>
        <w:tc>
          <w:tcPr>
            <w:tcW w:w="2425"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364,597,001.77</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28,667,590.80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35,708,040.08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28,667,590.80</w:t>
            </w:r>
          </w:p>
        </w:tc>
      </w:tr>
      <w:tr>
        <w:trPr>
          <w:trHeight w:val="415"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493,393,914.87</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319,396,237.27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493,393,914.87</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计入当期损益的政府补助：</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25"/>
        <w:gridCol w:w="2424"/>
        <w:gridCol w:w="2425"/>
        <w:gridCol w:w="2424"/>
      </w:tblGrid>
      <w:tr>
        <w:trPr>
          <w:trHeight w:val="416" w:hRule="exact"/>
        </w:trPr>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17,480,975.56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86,353,174.56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259,999,975.27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86,353,174.56</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277,480,950.83</w:t>
            </w: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59</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20"/>
        <w:gridCol w:w="2429"/>
        <w:gridCol w:w="2425"/>
        <w:gridCol w:w="2424"/>
      </w:tblGrid>
      <w:tr>
        <w:trPr>
          <w:trHeight w:val="415"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4"/>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16"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11,947,836.00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8,740,500.00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11,947,836.00</w:t>
            </w:r>
          </w:p>
        </w:tc>
      </w:tr>
      <w:tr>
        <w:trPr>
          <w:trHeight w:val="4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诉讼</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3,590,000.00</w:t>
            </w: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12,610,269.22</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3,324,345.71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12,610,269.22</w:t>
            </w:r>
          </w:p>
        </w:tc>
      </w:tr>
      <w:tr>
        <w:trPr>
          <w:trHeight w:val="4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4,026,488.78</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3,529,693.40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4,026,488.78</w:t>
            </w:r>
          </w:p>
        </w:tc>
      </w:tr>
      <w:tr>
        <w:trPr>
          <w:trHeight w:val="415"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28,584,594.00</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19,184,539.11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28,584,594.00</w:t>
            </w:r>
          </w:p>
        </w:tc>
      </w:tr>
    </w:tbl>
    <w:p>
      <w:pPr>
        <w:spacing w:after="0" w:line="240" w:lineRule="auto"/>
        <w:jc w:val="right"/>
        <w:rPr>
          <w:rFonts w:ascii="Times New Roman" w:hAnsi="Times New Roman" w:cs="Times New Roman" w:eastAsia="Times New Roman" w:hint="default"/>
          <w:sz w:val="18"/>
          <w:szCs w:val="18"/>
        </w:rPr>
        <w:sectPr>
          <w:footerReference w:type="default" r:id="rId69"/>
          <w:pgSz w:w="11910" w:h="16840"/>
          <w:pgMar w:footer="1138" w:header="750" w:top="1100" w:bottom="1320" w:left="980" w:right="0"/>
          <w:pgNumType w:start="191"/>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60</w:t>
      </w:r>
      <w:r>
        <w:rPr/>
        <w:t>、所得税费用</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206"/>
        <w:gridCol w:w="3249"/>
        <w:gridCol w:w="3231"/>
      </w:tblGrid>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5"/>
              <w:jc w:val="right"/>
              <w:rPr>
                <w:rFonts w:ascii="宋体" w:hAnsi="宋体" w:cs="宋体" w:eastAsia="宋体" w:hint="default"/>
                <w:sz w:val="18"/>
                <w:szCs w:val="18"/>
              </w:rPr>
            </w:pPr>
            <w:r>
              <w:rPr>
                <w:rFonts w:ascii="宋体" w:hAnsi="宋体" w:cs="宋体" w:eastAsia="宋体" w:hint="default"/>
                <w:sz w:val="18"/>
                <w:szCs w:val="18"/>
              </w:rPr>
              <w:t>项目</w:t>
            </w:r>
          </w:p>
        </w:tc>
        <w:tc>
          <w:tcPr>
            <w:tcW w:w="3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20"/>
                <w:szCs w:val="20"/>
              </w:rPr>
            </w:pPr>
            <w:r>
              <w:rPr>
                <w:rFonts w:ascii="Times New Roman"/>
                <w:w w:val="95"/>
                <w:sz w:val="20"/>
              </w:rPr>
              <w:t>564,800,047.60</w:t>
            </w:r>
            <w:r>
              <w:rPr>
                <w:rFonts w:ascii="Times New Roman"/>
                <w:sz w:val="20"/>
              </w:rPr>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723,140,689.50</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20"/>
                <w:szCs w:val="20"/>
              </w:rPr>
            </w:pPr>
            <w:r>
              <w:rPr>
                <w:rFonts w:ascii="Times New Roman"/>
                <w:w w:val="95"/>
                <w:sz w:val="20"/>
              </w:rPr>
              <w:t>-269,619,411.14</w:t>
            </w:r>
            <w:r>
              <w:rPr>
                <w:rFonts w:ascii="Times New Roman"/>
                <w:sz w:val="20"/>
              </w:rPr>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-81,563,194.58</w:t>
            </w:r>
          </w:p>
        </w:tc>
      </w:tr>
      <w:tr>
        <w:trPr>
          <w:trHeight w:val="415"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5"/>
              <w:jc w:val="right"/>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295,180,636.46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641,577,494.92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6386"/>
        <w:gridCol w:w="3300"/>
      </w:tblGrid>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2,048,478,829.27</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按法定（或适用）税率计算的所得税费用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307,271,824.39</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66,184,045.82</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-11,281,025.57</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-462,773.83</w:t>
            </w:r>
          </w:p>
        </w:tc>
      </w:tr>
      <w:tr>
        <w:trPr>
          <w:trHeight w:val="416"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无须纳税的收入（以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-97,258,402.51</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29,485,040.12</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利用以前年度未确认可抵扣亏损和可抵扣暂时性差异的纳税影响（以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-7,736,927.40</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未确认可抵扣亏损和可抵扣暂时性差异的纳税影响</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116,346,380.50</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-107,367,525.06</w:t>
            </w:r>
          </w:p>
        </w:tc>
      </w:tr>
      <w:tr>
        <w:trPr>
          <w:trHeight w:val="415" w:hRule="exact"/>
        </w:trPr>
        <w:tc>
          <w:tcPr>
            <w:tcW w:w="6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295,180,636.46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61</w:t>
      </w:r>
      <w:r>
        <w:rPr/>
        <w:t>、现金流量表项目</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违约金及罚款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31,483,669.33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52,469,446.81</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301,405,794.11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278,115,215.56</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502,905,296.95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362,143,279.08</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228,147,969.26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35,794,381.99</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融资租赁业务净回收</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5,885,287,081.31</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6,191,859,054.14</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6,949,229,810.96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6,920,381,377.58</w:t>
            </w:r>
          </w:p>
        </w:tc>
      </w:tr>
    </w:tbl>
    <w:p>
      <w:pPr>
        <w:pStyle w:val="BodyText"/>
        <w:spacing w:line="314" w:lineRule="auto" w:before="9"/>
        <w:ind w:right="1159"/>
        <w:jc w:val="left"/>
      </w:pPr>
      <w:r>
        <w:rPr>
          <w:w w:val="95"/>
        </w:rPr>
        <w:t>收到的其他与经营活动有关的现金说明：根据新准则要求收到与资产相关和收益相关的政府补助全部计入经营  </w:t>
      </w:r>
      <w:r>
        <w:rPr>
          <w:spacing w:val="91"/>
          <w:w w:val="95"/>
        </w:rPr>
        <w:t> </w:t>
      </w:r>
      <w:r>
        <w:rPr>
          <w:spacing w:val="91"/>
          <w:w w:val="95"/>
        </w:rPr>
      </w:r>
      <w:r>
        <w:rPr/>
        <w:t>活动。</w:t>
      </w:r>
    </w:p>
    <w:p>
      <w:pPr>
        <w:spacing w:line="240" w:lineRule="auto" w:before="10"/>
        <w:rPr>
          <w:rFonts w:ascii="宋体" w:hAnsi="宋体" w:cs="宋体" w:eastAsia="宋体" w:hint="default"/>
          <w:sz w:val="22"/>
          <w:szCs w:val="22"/>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249,130,994.84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241,636,705.91</w:t>
            </w:r>
          </w:p>
        </w:tc>
      </w:tr>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134,787,611.84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128,872,141.01</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55,277,692.76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55,398,230.16</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21,976,874.36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19,426,972.84</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1,035,450,908.40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937,436,432.35</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14,283,881.89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14,452,327.88</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18,686,112.18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31,586,754.90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19,412,563.18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19,073,069.46</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54,630,753.25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51,165,035.29</w:t>
            </w:r>
          </w:p>
        </w:tc>
      </w:tr>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37,988,391.76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19,073,069.46</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43,965,039.03</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62,252,620.51</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11,947,836.00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8,530,000.00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105,542,724.58</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112,331,848.36</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26"/>
              <w:jc w:val="right"/>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1,803,081,384.07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1,701,235,208.13</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6"/>
        <w:gridCol w:w="3231"/>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收回债权转让款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767,670,000.00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767,670,000.00</w:t>
            </w:r>
          </w:p>
        </w:tc>
        <w:tc>
          <w:tcPr>
            <w:tcW w:w="32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3228"/>
        <w:gridCol w:w="3238"/>
        <w:gridCol w:w="3231"/>
      </w:tblGrid>
      <w:tr>
        <w:trPr>
          <w:trHeight w:val="415"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金信期货保证金</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西部信托保证金</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购买南粤银行股权保证金</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694,000,000.00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代偿负债</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103,042,210.54</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101,130,000.00</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101,130,000.00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838,042,210.54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5"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短期融资券等</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3,081,090,437.86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12,915,683,724.57</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财务公司拆入资金</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设备售后回租</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1,717,600,000.00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3,702,500,000.00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晨鸣控股有限公司拆入资金</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332,440,865.27</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保证金净回收</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734,974,699.49</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5,866,106,002.62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16,718,183,724.57</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29"/>
        <w:gridCol w:w="3238"/>
        <w:gridCol w:w="3231"/>
      </w:tblGrid>
      <w:tr>
        <w:trPr>
          <w:trHeight w:val="414" w:hRule="exact"/>
        </w:trPr>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偿还短期融资券、中票等</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5,070,000,000.00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18,036,968,519.46</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偿还到期债券</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1,182,150,000.00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2,600,000,000.00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偿还设备售后回租款</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3,155,141,094.22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2,790,756,044.94</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偿还优先股股利</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493,494,767.52</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679,141,006.88</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偿还永续债券利息</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194,000,000.00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347,140,000.00</w:t>
            </w:r>
          </w:p>
        </w:tc>
      </w:tr>
      <w:tr>
        <w:trPr>
          <w:trHeight w:val="41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限制性银行存款本期增加</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5,272,132,418.30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32,200,000.00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购买上海鸿泰少数股权</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2,089,074,400.00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购买广东慧锐少数股权</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120,600,000.00</w:t>
            </w:r>
          </w:p>
        </w:tc>
      </w:tr>
      <w:tr>
        <w:trPr>
          <w:trHeight w:val="41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购买武汉晨鸣少数股权</w:t>
            </w:r>
          </w:p>
        </w:tc>
        <w:tc>
          <w:tcPr>
            <w:tcW w:w="3238"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60,896,600.00</w:t>
            </w:r>
          </w:p>
        </w:tc>
      </w:tr>
      <w:tr>
        <w:trPr>
          <w:trHeight w:val="41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10,109,785,861.74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32,028,908,989.58</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62</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6103"/>
        <w:gridCol w:w="1855"/>
        <w:gridCol w:w="1728"/>
      </w:tblGrid>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1,753,298,192.81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2,564,738,621.27</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加：资产减值损失</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120,991,683.19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164,654,098.54</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1,033,867,928.73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127,644,916.73</w:t>
            </w:r>
          </w:p>
        </w:tc>
      </w:tr>
      <w:tr>
        <w:trPr>
          <w:trHeight w:val="416"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固定资产折旧、投资性房地产折旧、油气资产折耗、生产性生物资产折旧</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1,853,139,090.52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1,686,464,360.70</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53,100,846.01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49,169,532.63</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7,433,030.41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8,377,363.10</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30,173,140.18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-16,986,475.18</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1,361,320.41</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-26,692,741.61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115,279,025.65</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3,073,865,213.86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3,348,593,728.38</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-538,508,597.83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-248,962,910.68</w:t>
            </w:r>
          </w:p>
        </w:tc>
      </w:tr>
      <w:tr>
        <w:trPr>
          <w:trHeight w:val="416"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-288,568,932.42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-81,584,848.22</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1,411,125.59</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2,093,523,272.65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-748,682,942.57</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7,690,318,930.21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12,866,522,125.36</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-4,625,917,052.94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-5,735,524,708.67</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12,232,707,222.94</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14,099,701,887.04</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2,890,328,027.40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2,381,558,242.52</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2,381,558,242.52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2,804,408,374.46</w:t>
            </w: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55" w:type="dxa"/>
            <w:tcBorders>
              <w:top w:val="single" w:sz="4" w:space="0" w:color="000000"/>
              <w:left w:val="single" w:sz="10"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6125"/>
        <w:gridCol w:w="1844"/>
        <w:gridCol w:w="1728"/>
      </w:tblGrid>
      <w:tr>
        <w:trPr>
          <w:trHeight w:val="416" w:hRule="exact"/>
        </w:trPr>
        <w:tc>
          <w:tcPr>
            <w:tcW w:w="6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6" w:right="0"/>
              <w:jc w:val="left"/>
              <w:rPr>
                <w:rFonts w:ascii="Times New Roman" w:hAnsi="Times New Roman" w:cs="Times New Roman" w:eastAsia="Times New Roman" w:hint="default"/>
                <w:sz w:val="18"/>
                <w:szCs w:val="18"/>
              </w:rPr>
            </w:pPr>
            <w:r>
              <w:rPr>
                <w:rFonts w:ascii="Times New Roman"/>
                <w:sz w:val="18"/>
              </w:rPr>
              <w:t>508,769,784.88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8" w:right="0"/>
              <w:jc w:val="left"/>
              <w:rPr>
                <w:rFonts w:ascii="Times New Roman" w:hAnsi="Times New Roman" w:cs="Times New Roman" w:eastAsia="Times New Roman" w:hint="default"/>
                <w:sz w:val="18"/>
                <w:szCs w:val="18"/>
              </w:rPr>
            </w:pPr>
            <w:r>
              <w:rPr>
                <w:rFonts w:ascii="Times New Roman"/>
                <w:sz w:val="18"/>
              </w:rPr>
              <w:t>-422,850,131.94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5056"/>
        <w:gridCol w:w="4643"/>
      </w:tblGrid>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6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238,326,500.00</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221,000,000.00</w:t>
            </w:r>
          </w:p>
        </w:tc>
      </w:tr>
      <w:tr>
        <w:trPr>
          <w:trHeight w:val="416"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北京晨鸣美伦科技有限公司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12,316,500.00</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5,010,000.00</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6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22,905,416.76</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22,843,749.03</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北京晨鸣美伦科技有限公司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60,797.95</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869.78</w:t>
            </w:r>
          </w:p>
        </w:tc>
      </w:tr>
      <w:tr>
        <w:trPr>
          <w:trHeight w:val="4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215,421,083.24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6246"/>
        <w:gridCol w:w="1712"/>
        <w:gridCol w:w="1728"/>
      </w:tblGrid>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9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2,890,328,027.40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2,381,558,242.52</w:t>
            </w: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2,418,131.86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2,078,321.66</w:t>
            </w: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2,887,909,895.54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2,379,479,920.86</w:t>
            </w: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52"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5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8"/>
              <w:jc w:val="right"/>
              <w:rPr>
                <w:rFonts w:ascii="Times New Roman" w:hAnsi="Times New Roman" w:cs="Times New Roman" w:eastAsia="Times New Roman" w:hint="default"/>
                <w:sz w:val="18"/>
                <w:szCs w:val="18"/>
              </w:rPr>
            </w:pPr>
            <w:r>
              <w:rPr>
                <w:rFonts w:ascii="Times New Roman"/>
                <w:spacing w:val="-1"/>
                <w:sz w:val="18"/>
              </w:rPr>
              <w:t>2,890,328,027.41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2,381,558,242.52</w:t>
            </w:r>
          </w:p>
        </w:tc>
      </w:tr>
      <w:tr>
        <w:trPr>
          <w:trHeight w:val="415" w:hRule="exact"/>
        </w:trPr>
        <w:tc>
          <w:tcPr>
            <w:tcW w:w="6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2"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其他说明：现金和现金等价物不含母公司或集团内子公司使用受限制的现金和现金等价物。</w:t>
      </w:r>
    </w:p>
    <w:p>
      <w:pPr>
        <w:spacing w:after="0" w:line="240" w:lineRule="auto"/>
        <w:jc w:val="left"/>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63</w:t>
      </w:r>
      <w:r>
        <w:rPr/>
        <w:t>、所有权或使用权受到限制的资产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921"/>
        <w:gridCol w:w="1567"/>
        <w:gridCol w:w="6198"/>
      </w:tblGrid>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16,176,241,805.78</w:t>
            </w:r>
          </w:p>
        </w:tc>
        <w:tc>
          <w:tcPr>
            <w:tcW w:w="6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作为银行承兑票据、信用证的保证金以及存款准备金等（附注七、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应收款项融资</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152,714,290.24</w:t>
            </w:r>
          </w:p>
        </w:tc>
        <w:tc>
          <w:tcPr>
            <w:tcW w:w="6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作为取得短期借款、开立保函、信用证的质押物（附注七、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0"/>
                <w:szCs w:val="20"/>
              </w:rPr>
            </w:pPr>
            <w:r>
              <w:rPr>
                <w:rFonts w:ascii="Times New Roman"/>
                <w:w w:val="95"/>
                <w:sz w:val="20"/>
              </w:rPr>
              <w:t>10,573,696,190.50</w:t>
            </w:r>
            <w:r>
              <w:rPr>
                <w:rFonts w:ascii="Times New Roman"/>
                <w:sz w:val="20"/>
              </w:rPr>
            </w:r>
          </w:p>
        </w:tc>
        <w:tc>
          <w:tcPr>
            <w:tcW w:w="6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作为银行借款的抵押物（附注七、</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r>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880,676,428.58</w:t>
            </w:r>
          </w:p>
        </w:tc>
        <w:tc>
          <w:tcPr>
            <w:tcW w:w="6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作为银行借款、长期应付款的抵押物（附注七、</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415"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4,519,487,976.25</w:t>
            </w:r>
          </w:p>
        </w:tc>
        <w:tc>
          <w:tcPr>
            <w:tcW w:w="6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作为银行借款的抵押物（附注七、</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416" w:hRule="exact"/>
        </w:trPr>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32,302,816,691.35</w:t>
            </w:r>
          </w:p>
        </w:tc>
        <w:tc>
          <w:tcPr>
            <w:tcW w:w="6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64</w:t>
      </w:r>
      <w:r>
        <w:rPr/>
        <w:t>、外币货币性项目</w:t>
      </w:r>
      <w:r>
        <w:rPr>
          <w:b w:val="0"/>
          <w:bCs w:val="0"/>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528"/>
        <w:gridCol w:w="2324"/>
        <w:gridCol w:w="2422"/>
        <w:gridCol w:w="2424"/>
      </w:tblGrid>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110,500,218.68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770,871,625.55</w:t>
            </w:r>
          </w:p>
        </w:tc>
      </w:tr>
      <w:tr>
        <w:trPr>
          <w:trHeight w:val="416"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405,730.03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7.8155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3,170,983.04</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710,980.25</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0.8958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636,881.89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4,980.96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0.0641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319.21</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2,034.18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9.1501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18,612.93</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100,358,916.38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700,123,872.43</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5,844,790.93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7.8155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45,679,963.48</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146,734,998.00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0.0641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9,403,659.08</w:t>
            </w:r>
          </w:p>
        </w:tc>
      </w:tr>
      <w:tr>
        <w:trPr>
          <w:trHeight w:val="416"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120,461,073.62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840,360,541.80</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12,302,034.94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7.8155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96,146,554.03</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211,200,000.00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1,473,373,440.00</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167,598,536.38</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1,169,200,909.49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528"/>
        <w:gridCol w:w="2324"/>
        <w:gridCol w:w="2422"/>
        <w:gridCol w:w="2424"/>
      </w:tblGrid>
      <w:tr>
        <w:trPr>
          <w:trHeight w:val="416"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127,401,000.63</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888,774,860.61</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34,999,986.66</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0.8958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31,352,288.05</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218,766.49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1,526,158.79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121,696.00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0.0641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7,799.01</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685,767.62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4,784,052.09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315,311.82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7.8155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2,464,319.53</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10,517,400.64</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73,371,490.31</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24" w:type="dxa"/>
            <w:tcBorders>
              <w:top w:val="single" w:sz="4" w:space="0" w:color="000000"/>
              <w:left w:val="single" w:sz="10" w:space="0" w:color="D9D9D9"/>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13,252,216.09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6.9762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92,450,109.89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352,861.30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7.8155</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2,757,787.49</w:t>
            </w:r>
          </w:p>
        </w:tc>
      </w:tr>
      <w:tr>
        <w:trPr>
          <w:trHeight w:val="4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173,783.57</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0.8958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155,671.85</w:t>
            </w:r>
          </w:p>
        </w:tc>
      </w:tr>
    </w:tbl>
    <w:p>
      <w:pPr>
        <w:spacing w:line="240" w:lineRule="auto" w:before="3"/>
        <w:rPr>
          <w:rFonts w:ascii="宋体" w:hAnsi="宋体" w:cs="宋体" w:eastAsia="宋体" w:hint="default"/>
          <w:sz w:val="19"/>
          <w:szCs w:val="19"/>
        </w:rPr>
      </w:pPr>
    </w:p>
    <w:p>
      <w:pPr>
        <w:pStyle w:val="Heading4"/>
        <w:spacing w:line="259" w:lineRule="auto"/>
        <w:ind w:right="0"/>
        <w:jc w:val="left"/>
        <w:rPr>
          <w:b w:val="0"/>
          <w:bCs w:val="0"/>
        </w:rPr>
      </w:pPr>
      <w:r>
        <w:rPr>
          <w:spacing w:val="-1"/>
        </w:rPr>
        <w:t>（</w:t>
      </w:r>
      <w:r>
        <w:rPr>
          <w:rFonts w:ascii="Times New Roman" w:hAnsi="Times New Roman" w:cs="Times New Roman" w:eastAsia="Times New Roman" w:hint="default"/>
          <w:spacing w:val="-1"/>
        </w:rPr>
        <w:t>2</w:t>
      </w:r>
      <w:r>
        <w:rPr>
          <w:spacing w:val="-1"/>
        </w:rPr>
        <w:t>）境外经营实体说明，包括对于重要的境外经营实体，应披露其境外主要经营地、记账本位币及选择</w:t>
      </w:r>
      <w:r>
        <w:rPr>
          <w:spacing w:val="-68"/>
        </w:rPr>
        <w:t> </w:t>
      </w:r>
      <w:r>
        <w:rPr>
          <w:spacing w:val="-68"/>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1"/>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686"/>
        <w:gridCol w:w="2609"/>
        <w:gridCol w:w="2122"/>
        <w:gridCol w:w="2120"/>
        <w:gridCol w:w="2122"/>
      </w:tblGrid>
      <w:tr>
        <w:trPr>
          <w:trHeight w:val="430"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2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8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21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445"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1"/>
              <w:ind w:right="5"/>
              <w:jc w:val="center"/>
              <w:rPr>
                <w:rFonts w:ascii="Times New Roman" w:hAnsi="Times New Roman" w:cs="Times New Roman" w:eastAsia="Times New Roman" w:hint="default"/>
                <w:sz w:val="18"/>
                <w:szCs w:val="18"/>
              </w:rPr>
            </w:pPr>
            <w:r>
              <w:rPr>
                <w:rFonts w:ascii="Times New Roman"/>
                <w:sz w:val="18"/>
              </w:rPr>
              <w:t>1</w:t>
            </w:r>
          </w:p>
        </w:tc>
        <w:tc>
          <w:tcPr>
            <w:tcW w:w="2609"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21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212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21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欧元</w:t>
            </w:r>
          </w:p>
        </w:tc>
      </w:tr>
      <w:tr>
        <w:trPr>
          <w:trHeight w:val="439"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442"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8"/>
              <w:ind w:right="5"/>
              <w:jc w:val="center"/>
              <w:rPr>
                <w:rFonts w:ascii="Times New Roman" w:hAnsi="Times New Roman" w:cs="Times New Roman" w:eastAsia="Times New Roman" w:hint="default"/>
                <w:sz w:val="18"/>
                <w:szCs w:val="18"/>
              </w:rPr>
            </w:pPr>
            <w:r>
              <w:rPr>
                <w:rFonts w:ascii="Times New Roman"/>
                <w:sz w:val="18"/>
              </w:rPr>
              <w:t>3</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439"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4</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日元</w:t>
            </w:r>
          </w:p>
        </w:tc>
      </w:tr>
      <w:tr>
        <w:trPr>
          <w:trHeight w:val="442" w:hRule="exact"/>
        </w:trPr>
        <w:tc>
          <w:tcPr>
            <w:tcW w:w="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8"/>
              <w:ind w:right="5"/>
              <w:jc w:val="center"/>
              <w:rPr>
                <w:rFonts w:ascii="Times New Roman" w:hAnsi="Times New Roman" w:cs="Times New Roman" w:eastAsia="Times New Roman" w:hint="default"/>
                <w:sz w:val="18"/>
                <w:szCs w:val="18"/>
              </w:rPr>
            </w:pPr>
            <w:r>
              <w:rPr>
                <w:rFonts w:ascii="Times New Roman"/>
                <w:sz w:val="18"/>
              </w:rPr>
              <w:t>5</w:t>
            </w:r>
          </w:p>
        </w:tc>
        <w:tc>
          <w:tcPr>
            <w:tcW w:w="2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晨鸣纸业美国有限公司</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65</w:t>
      </w:r>
      <w:r>
        <w:rPr/>
        <w:t>、政府补助</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732"/>
        <w:gridCol w:w="2297"/>
        <w:gridCol w:w="2441"/>
        <w:gridCol w:w="2228"/>
      </w:tblGrid>
      <w:tr>
        <w:trPr>
          <w:trHeight w:val="41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5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7"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国家科技支撑计划课题经费</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164,700.00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5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164,700.00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污水处理及节水改造项目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1,192,682.88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5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1,192,682.88</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110,054,807.72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56"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110,054,807.72</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732"/>
        <w:gridCol w:w="2297"/>
        <w:gridCol w:w="2441"/>
        <w:gridCol w:w="2228"/>
      </w:tblGrid>
      <w:tr>
        <w:trPr>
          <w:trHeight w:val="41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4,094,632.92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4,094,632.92</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工业物流园改造补偿</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4,705,900.00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4,705,900.00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22,364,612.22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22,364,612.22</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研究开发补助资金</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74,923,512.88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74,923,512.88</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环境保护资金补助</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49,361,843.85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49,361,843.85</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228,000,000.00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1,217,058.15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1,217,058.15</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造林补贴</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3,891,820.00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3,891,820.00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80,382,428.92</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80,382,428.92</w:t>
            </w:r>
          </w:p>
        </w:tc>
      </w:tr>
      <w:tr>
        <w:trPr>
          <w:trHeight w:val="416"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企业改革发展补助</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31,070,010.00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31,070,010.00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招商引资补助</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41,542,500.00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41,542,500.00</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17,307,907.75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营业外收入、其他收益</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17,307,907.75</w:t>
            </w:r>
          </w:p>
        </w:tc>
      </w:tr>
      <w:tr>
        <w:trPr>
          <w:trHeight w:val="4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670,274,417.29</w:t>
            </w:r>
          </w:p>
        </w:tc>
        <w:tc>
          <w:tcPr>
            <w:tcW w:w="2441"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670,274,417.29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spacing w:line="240" w:lineRule="auto" w:before="6"/>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975"/>
        <w:gridCol w:w="1181"/>
        <w:gridCol w:w="567"/>
        <w:gridCol w:w="516"/>
        <w:gridCol w:w="866"/>
        <w:gridCol w:w="687"/>
        <w:gridCol w:w="1315"/>
        <w:gridCol w:w="610"/>
        <w:gridCol w:w="612"/>
        <w:gridCol w:w="612"/>
        <w:gridCol w:w="612"/>
        <w:gridCol w:w="612"/>
        <w:gridCol w:w="607"/>
      </w:tblGrid>
      <w:tr>
        <w:trPr>
          <w:trHeight w:val="3161" w:hRule="exact"/>
        </w:trPr>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43"/>
              <w:ind w:left="98" w:right="96"/>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0" w:lineRule="auto" w:before="143"/>
              <w:ind w:left="74" w:right="71"/>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50" w:lineRule="auto"/>
              <w:ind w:left="69" w:right="65"/>
              <w:jc w:val="left"/>
              <w:rPr>
                <w:rFonts w:ascii="宋体" w:hAnsi="宋体" w:cs="宋体" w:eastAsia="宋体" w:hint="default"/>
                <w:sz w:val="18"/>
                <w:szCs w:val="18"/>
              </w:rPr>
            </w:pPr>
            <w:r>
              <w:rPr>
                <w:rFonts w:ascii="宋体" w:hAnsi="宋体" w:cs="宋体" w:eastAsia="宋体" w:hint="default"/>
                <w:sz w:val="18"/>
                <w:szCs w:val="18"/>
              </w:rPr>
              <w:t>丧失控制 权的时点</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50" w:lineRule="auto"/>
              <w:ind w:left="69" w:right="65"/>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112" w:right="110"/>
              <w:jc w:val="center"/>
              <w:rPr>
                <w:rFonts w:ascii="宋体" w:hAnsi="宋体" w:cs="宋体" w:eastAsia="宋体" w:hint="default"/>
                <w:sz w:val="18"/>
                <w:szCs w:val="18"/>
              </w:rPr>
            </w:pPr>
            <w:r>
              <w:rPr>
                <w:rFonts w:ascii="宋体" w:hAnsi="宋体" w:cs="宋体" w:eastAsia="宋体" w:hint="default"/>
                <w:sz w:val="18"/>
                <w:szCs w:val="18"/>
              </w:rPr>
              <w:t>处置价款与处 置投资对应的 合并财务报表 层面享有该子 公司净资产份 额的差额</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50" w:lineRule="auto"/>
              <w:ind w:left="31" w:right="27"/>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31" w:right="29"/>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50" w:lineRule="auto"/>
              <w:ind w:left="31" w:right="29"/>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31" w:right="2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1" w:right="2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8" w:right="26"/>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102"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38"/>
              <w:jc w:val="both"/>
              <w:rPr>
                <w:rFonts w:ascii="宋体" w:hAnsi="宋体" w:cs="宋体" w:eastAsia="宋体" w:hint="default"/>
                <w:sz w:val="18"/>
                <w:szCs w:val="18"/>
              </w:rPr>
            </w:pPr>
            <w:r>
              <w:rPr>
                <w:rFonts w:ascii="宋体" w:hAnsi="宋体" w:cs="宋体" w:eastAsia="宋体" w:hint="default"/>
                <w:sz w:val="18"/>
                <w:szCs w:val="18"/>
              </w:rPr>
              <w:t>海城海鸣矿 业有限责任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421,000,000.00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60.00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转让</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2019.8.31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不控制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163,300,169.59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38"/>
              <w:jc w:val="both"/>
              <w:rPr>
                <w:rFonts w:ascii="宋体" w:hAnsi="宋体" w:cs="宋体" w:eastAsia="宋体" w:hint="default"/>
                <w:sz w:val="18"/>
                <w:szCs w:val="18"/>
              </w:rPr>
            </w:pPr>
            <w:r>
              <w:rPr>
                <w:rFonts w:ascii="宋体" w:hAnsi="宋体" w:cs="宋体" w:eastAsia="宋体" w:hint="default"/>
                <w:sz w:val="18"/>
                <w:szCs w:val="18"/>
              </w:rPr>
              <w:t>北京晨鸣美 伦科技有限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12,316,500.00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100.00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转让</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2019.9.30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不控制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6,656,201.20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77"/>
        <w:gridCol w:w="1181"/>
        <w:gridCol w:w="567"/>
        <w:gridCol w:w="516"/>
        <w:gridCol w:w="866"/>
        <w:gridCol w:w="687"/>
        <w:gridCol w:w="1315"/>
        <w:gridCol w:w="610"/>
        <w:gridCol w:w="612"/>
        <w:gridCol w:w="612"/>
        <w:gridCol w:w="612"/>
        <w:gridCol w:w="612"/>
        <w:gridCol w:w="607"/>
      </w:tblGrid>
      <w:tr>
        <w:trPr>
          <w:trHeight w:val="759"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left"/>
              <w:rPr>
                <w:rFonts w:ascii="宋体" w:hAnsi="宋体" w:cs="宋体" w:eastAsia="宋体" w:hint="default"/>
                <w:sz w:val="18"/>
                <w:szCs w:val="18"/>
              </w:rPr>
            </w:pPr>
            <w:r>
              <w:rPr>
                <w:rFonts w:ascii="宋体" w:hAnsi="宋体" w:cs="宋体" w:eastAsia="宋体" w:hint="default"/>
                <w:sz w:val="18"/>
                <w:szCs w:val="18"/>
              </w:rPr>
              <w:t>无锡松岭纸 业有限公司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5,010,000.00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100.00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2019.12.31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不控制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6,256,038.34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right="1133" w:firstLine="400"/>
        <w:jc w:val="both"/>
      </w:pPr>
      <w:r>
        <w:rPr/>
        <w:t>本年度合并范围增加暨新设立子公司</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家，分别为上海晨鸣浆纸销售有限公司、美伦</w:t>
      </w:r>
      <w:r>
        <w:rPr>
          <w:spacing w:val="-53"/>
        </w:rPr>
        <w:t> </w:t>
      </w:r>
      <w:r>
        <w:rPr>
          <w:rFonts w:ascii="Times New Roman" w:hAnsi="Times New Roman" w:cs="Times New Roman" w:eastAsia="Times New Roman" w:hint="default"/>
        </w:rPr>
        <w:t>BVI</w:t>
      </w:r>
      <w:r>
        <w:rPr>
          <w:rFonts w:ascii="Times New Roman" w:hAnsi="Times New Roman" w:cs="Times New Roman" w:eastAsia="Times New Roman" w:hint="default"/>
          <w:spacing w:val="-4"/>
        </w:rPr>
        <w:t> </w:t>
      </w:r>
      <w:r>
        <w:rPr/>
        <w:t>有限公司、广东</w:t>
      </w:r>
      <w:r>
        <w:rPr>
          <w:w w:val="99"/>
        </w:rPr>
        <w:t> </w:t>
      </w:r>
      <w:r>
        <w:rPr/>
        <w:t>晨鸣板材有限责任公司、潍坊晨鸣新旧动能转换股权投资基金合伙企业（有限合伙）。详见附注九、</w:t>
      </w:r>
      <w:r>
        <w:rPr>
          <w:spacing w:val="-18"/>
        </w:rPr>
        <w:t> </w:t>
      </w:r>
      <w:r>
        <w:rPr>
          <w:rFonts w:ascii="Times New Roman" w:hAnsi="Times New Roman" w:cs="Times New Roman" w:eastAsia="Times New Roman" w:hint="default"/>
          <w:spacing w:val="-18"/>
        </w:rPr>
      </w:r>
      <w:r>
        <w:rPr>
          <w:rFonts w:ascii="Times New Roman" w:hAnsi="Times New Roman" w:cs="Times New Roman" w:eastAsia="Times New Roman" w:hint="default"/>
        </w:rPr>
        <w:t>“</w:t>
      </w:r>
      <w:r>
        <w:rPr/>
        <w:t>在子公</w:t>
      </w:r>
      <w:r>
        <w:rPr>
          <w:spacing w:val="-88"/>
        </w:rPr>
        <w:t> </w:t>
      </w:r>
      <w:r>
        <w:rPr/>
        <w:t>司中的权益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581"/>
        <w:gridCol w:w="994"/>
        <w:gridCol w:w="1133"/>
        <w:gridCol w:w="991"/>
        <w:gridCol w:w="994"/>
        <w:gridCol w:w="994"/>
        <w:gridCol w:w="708"/>
        <w:gridCol w:w="567"/>
        <w:gridCol w:w="425"/>
        <w:gridCol w:w="312"/>
      </w:tblGrid>
      <w:tr>
        <w:trPr>
          <w:trHeight w:val="415" w:hRule="exact"/>
        </w:trPr>
        <w:tc>
          <w:tcPr>
            <w:tcW w:w="2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法人类别</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350" w:lineRule="auto"/>
              <w:ind w:left="100" w:right="94"/>
              <w:jc w:val="left"/>
              <w:rPr>
                <w:rFonts w:ascii="宋体" w:hAnsi="宋体" w:cs="宋体" w:eastAsia="宋体" w:hint="default"/>
                <w:sz w:val="18"/>
                <w:szCs w:val="18"/>
              </w:rPr>
            </w:pPr>
            <w:r>
              <w:rPr>
                <w:rFonts w:ascii="宋体" w:hAnsi="宋体" w:cs="宋体" w:eastAsia="宋体" w:hint="default"/>
                <w:sz w:val="18"/>
                <w:szCs w:val="18"/>
              </w:rPr>
              <w:t>取得 方式</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350" w:lineRule="auto"/>
              <w:ind w:left="28" w:right="24"/>
              <w:jc w:val="both"/>
              <w:rPr>
                <w:rFonts w:ascii="宋体" w:hAnsi="宋体" w:cs="宋体" w:eastAsia="宋体" w:hint="default"/>
                <w:sz w:val="18"/>
                <w:szCs w:val="18"/>
              </w:rPr>
            </w:pPr>
            <w:r>
              <w:rPr>
                <w:rFonts w:ascii="宋体" w:hAnsi="宋体" w:cs="宋体" w:eastAsia="宋体" w:hint="default"/>
                <w:sz w:val="18"/>
                <w:szCs w:val="18"/>
              </w:rPr>
              <w:t>已发 行债 务证 券</w:t>
            </w:r>
          </w:p>
        </w:tc>
        <w:tc>
          <w:tcPr>
            <w:tcW w:w="312"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60" w:right="60"/>
              <w:jc w:val="both"/>
              <w:rPr>
                <w:rFonts w:ascii="宋体" w:hAnsi="宋体" w:cs="宋体" w:eastAsia="宋体" w:hint="default"/>
                <w:sz w:val="18"/>
                <w:szCs w:val="18"/>
              </w:rPr>
            </w:pPr>
            <w:r>
              <w:rPr>
                <w:rFonts w:ascii="宋体" w:hAnsi="宋体" w:cs="宋体" w:eastAsia="宋体" w:hint="default"/>
                <w:sz w:val="18"/>
                <w:szCs w:val="18"/>
              </w:rPr>
              <w:t>已 发 行 股 本</w:t>
            </w:r>
          </w:p>
        </w:tc>
      </w:tr>
      <w:tr>
        <w:trPr>
          <w:trHeight w:val="1373" w:hRule="exact"/>
        </w:trPr>
        <w:tc>
          <w:tcPr>
            <w:tcW w:w="258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567"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12"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制浆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进出口贸易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江西晨鸣供应链管理有限公司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江西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江西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70.00%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GmbH</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汉堡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机械制造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印刷包装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运输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黄冈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韩国</w:t>
            </w:r>
            <w:r>
              <w:rPr>
                <w:rFonts w:ascii="Times New Roman" w:hAnsi="Times New Roman" w:cs="Times New Roman" w:eastAsia="Times New Roman" w:hint="default"/>
                <w:sz w:val="18"/>
                <w:szCs w:val="18"/>
              </w:rPr>
              <w:t>.</w:t>
            </w:r>
            <w:r>
              <w:rPr>
                <w:rFonts w:ascii="宋体" w:hAnsi="宋体" w:cs="宋体" w:eastAsia="宋体" w:hint="default"/>
                <w:sz w:val="18"/>
                <w:szCs w:val="18"/>
              </w:rPr>
              <w:t>首尔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电力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70"/>
          <w:pgSz w:w="11910" w:h="16840"/>
          <w:pgMar w:footer="1138" w:header="750"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581"/>
        <w:gridCol w:w="994"/>
        <w:gridCol w:w="1133"/>
        <w:gridCol w:w="991"/>
        <w:gridCol w:w="994"/>
        <w:gridCol w:w="994"/>
        <w:gridCol w:w="708"/>
        <w:gridCol w:w="567"/>
        <w:gridCol w:w="425"/>
        <w:gridCol w:w="312"/>
      </w:tblGrid>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报关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房产投管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山东晨鸣纸业集团（富裕）销售 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纸品销售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42.46%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40.79%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青岛晨鸣国际物流有限公司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9"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400" w:right="108" w:hanging="293"/>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 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海拉尔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餐饮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65.21%</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成都晨鸣文化传播有限公司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市场营销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青岛晨鸣弄海融资租赁有限公司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寿光虹宜包装装饰有限公司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包装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寿光市新源煤炭有限公司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煤炭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废旧购销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寿光维远物流有限公司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板材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山东晨鸣地板有限责任公司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地板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寿光市晨鸣水泥有限公司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水泥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热电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日本</w:t>
            </w:r>
            <w:r>
              <w:rPr>
                <w:rFonts w:ascii="Times New Roman" w:hAnsi="Times New Roman" w:cs="Times New Roman" w:eastAsia="Times New Roman" w:hint="default"/>
                <w:sz w:val="18"/>
                <w:szCs w:val="18"/>
              </w:rPr>
              <w:t>.</w:t>
            </w:r>
            <w:r>
              <w:rPr>
                <w:rFonts w:ascii="宋体" w:hAnsi="宋体" w:cs="宋体" w:eastAsia="宋体" w:hint="default"/>
                <w:sz w:val="18"/>
                <w:szCs w:val="18"/>
              </w:rPr>
              <w:t>东京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400" w:right="108" w:hanging="293"/>
              <w:jc w:val="left"/>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 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r>
              <w:rPr>
                <w:rFonts w:ascii="宋体" w:hAnsi="宋体" w:cs="宋体" w:eastAsia="宋体" w:hint="default"/>
                <w:sz w:val="18"/>
                <w:szCs w:val="18"/>
              </w:rPr>
              <w:t>洛杉矶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阳江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墙体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71"/>
          <w:pgSz w:w="11910" w:h="16840"/>
          <w:pgMar w:footer="1138" w:header="750" w:top="1100" w:bottom="1320" w:left="980" w:right="0"/>
          <w:pgNumType w:start="201"/>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581"/>
        <w:gridCol w:w="994"/>
        <w:gridCol w:w="1133"/>
        <w:gridCol w:w="991"/>
        <w:gridCol w:w="994"/>
        <w:gridCol w:w="994"/>
        <w:gridCol w:w="708"/>
        <w:gridCol w:w="567"/>
        <w:gridCol w:w="425"/>
        <w:gridCol w:w="312"/>
      </w:tblGrid>
      <w:tr>
        <w:trPr>
          <w:trHeight w:val="759"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吉林晨鸣新型墙体材料有限公司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6"/>
              <w:ind w:left="400" w:right="108" w:hanging="293"/>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 市</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墙体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吉林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南昌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富裕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上海晨鸣融资租赁有限公司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广州晨鸣融资租赁有限公司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融资租赁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上海鸿泰房地产有限公司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上海鸿泰物业管理有限公司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并购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山东晨鸣商业保理有限公司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济南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商业保理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广州晨鸣商业保理有限公司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商业保理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青岛晨鸣浆纸电子商品现货交易 中心有限公司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青岛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山东晨鸣涂布纸销售有限公司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湛江晨鸣港务有限公司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湛江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装卸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北京晨鸣融资租赁有限公司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178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晨鸣纸业美国有限公司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98" w:lineRule="auto" w:before="96"/>
              <w:ind w:left="50" w:right="49" w:firstLine="4"/>
              <w:jc w:val="center"/>
              <w:rPr>
                <w:rFonts w:ascii="Times New Roman" w:hAnsi="Times New Roman" w:cs="Times New Roman" w:eastAsia="Times New Roman" w:hint="default"/>
                <w:sz w:val="18"/>
                <w:szCs w:val="18"/>
              </w:rPr>
            </w:pPr>
            <w:r>
              <w:rPr>
                <w:rFonts w:ascii="Times New Roman"/>
                <w:sz w:val="18"/>
              </w:rPr>
              <w:t>3200</w:t>
            </w:r>
            <w:r>
              <w:rPr>
                <w:rFonts w:ascii="Times New Roman"/>
                <w:spacing w:val="1"/>
                <w:sz w:val="18"/>
              </w:rPr>
              <w:t> </w:t>
            </w:r>
            <w:r>
              <w:rPr>
                <w:rFonts w:ascii="Times New Roman"/>
                <w:sz w:val="18"/>
              </w:rPr>
              <w:t>EL</w:t>
            </w:r>
            <w:r>
              <w:rPr>
                <w:rFonts w:ascii="Times New Roman"/>
                <w:sz w:val="18"/>
              </w:rPr>
              <w:t> CAMINO </w:t>
            </w:r>
            <w:r>
              <w:rPr>
                <w:rFonts w:ascii="Times New Roman"/>
                <w:spacing w:val="-1"/>
                <w:sz w:val="18"/>
              </w:rPr>
              <w:t>REAL,SUITE</w:t>
            </w:r>
            <w:r>
              <w:rPr>
                <w:rFonts w:ascii="Times New Roman"/>
                <w:sz w:val="18"/>
              </w:rPr>
              <w:t> 130,IRVINE, CA</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纸张贸易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广东晨鸣板材有限责任公司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板材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上海晨鸣浆纸销售有限公司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纸品贸易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41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美伦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BVI </w:t>
            </w:r>
            <w:r>
              <w:rPr>
                <w:rFonts w:ascii="宋体" w:hAnsi="宋体" w:cs="宋体" w:eastAsia="宋体" w:hint="default"/>
                <w:sz w:val="18"/>
                <w:szCs w:val="18"/>
              </w:rPr>
              <w:t>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开曼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寿光</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r>
        <w:trPr>
          <w:trHeight w:val="758"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24"/>
              <w:jc w:val="left"/>
              <w:rPr>
                <w:rFonts w:ascii="宋体" w:hAnsi="宋体" w:cs="宋体" w:eastAsia="宋体" w:hint="default"/>
                <w:sz w:val="18"/>
                <w:szCs w:val="18"/>
              </w:rPr>
            </w:pPr>
            <w:r>
              <w:rPr>
                <w:rFonts w:ascii="宋体" w:hAnsi="宋体" w:cs="宋体" w:eastAsia="宋体" w:hint="default"/>
                <w:sz w:val="18"/>
                <w:szCs w:val="18"/>
              </w:rPr>
              <w:t>潍坊晨鸣新旧动能转换股权投资 基金合伙企业（有限合伙）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基金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r>
      <w:tr>
        <w:trPr>
          <w:trHeight w:val="41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南京晨鸣文化传播有限公司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市场营销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z w:val="18"/>
                <w:szCs w:val="18"/>
              </w:rPr>
              <w:t>营利法人</w:t>
            </w: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724"/>
        <w:gridCol w:w="1416"/>
        <w:gridCol w:w="1680"/>
        <w:gridCol w:w="1937"/>
        <w:gridCol w:w="1940"/>
      </w:tblGrid>
      <w:tr>
        <w:trPr>
          <w:trHeight w:val="946"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49"/>
              <w:ind w:left="614" w:right="71"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49"/>
              <w:ind w:left="566" w:right="22" w:hanging="541"/>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49"/>
              <w:ind w:left="604" w:right="62"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5"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0" w:right="0"/>
              <w:jc w:val="left"/>
              <w:rPr>
                <w:rFonts w:ascii="Times New Roman" w:hAnsi="Times New Roman" w:cs="Times New Roman" w:eastAsia="Times New Roman" w:hint="default"/>
                <w:sz w:val="18"/>
                <w:szCs w:val="18"/>
              </w:rPr>
            </w:pPr>
            <w:r>
              <w:rPr>
                <w:rFonts w:ascii="Times New Roman"/>
                <w:sz w:val="18"/>
              </w:rPr>
              <w:t>34.79%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27,220,765.44</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111,697,321.19</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2725"/>
        <w:gridCol w:w="1416"/>
        <w:gridCol w:w="1680"/>
        <w:gridCol w:w="1937"/>
        <w:gridCol w:w="1940"/>
      </w:tblGrid>
      <w:tr>
        <w:trPr>
          <w:trHeight w:val="416"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25%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17,088,924.63</w:t>
            </w:r>
          </w:p>
        </w:tc>
        <w:tc>
          <w:tcPr>
            <w:tcW w:w="19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98,366,240.06</w:t>
            </w:r>
          </w:p>
        </w:tc>
      </w:tr>
      <w:tr>
        <w:trPr>
          <w:trHeight w:val="415"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431,429,276.54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737"/>
        <w:gridCol w:w="734"/>
        <w:gridCol w:w="737"/>
        <w:gridCol w:w="737"/>
        <w:gridCol w:w="734"/>
        <w:gridCol w:w="735"/>
        <w:gridCol w:w="737"/>
        <w:gridCol w:w="734"/>
        <w:gridCol w:w="735"/>
        <w:gridCol w:w="735"/>
        <w:gridCol w:w="739"/>
        <w:gridCol w:w="735"/>
        <w:gridCol w:w="845"/>
      </w:tblGrid>
      <w:tr>
        <w:trPr>
          <w:trHeight w:val="415"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350"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2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58"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5"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3"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75"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78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61"/>
              <w:jc w:val="both"/>
              <w:rPr>
                <w:rFonts w:ascii="宋体" w:hAnsi="宋体" w:cs="宋体" w:eastAsia="宋体" w:hint="default"/>
                <w:sz w:val="18"/>
                <w:szCs w:val="18"/>
              </w:rPr>
            </w:pPr>
            <w:r>
              <w:rPr>
                <w:rFonts w:ascii="宋体" w:hAnsi="宋体" w:cs="宋体" w:eastAsia="宋体" w:hint="default"/>
                <w:sz w:val="18"/>
                <w:szCs w:val="18"/>
              </w:rPr>
              <w:t>武汉晨 鸣汉阳 纸业股 份有限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1" w:right="0"/>
              <w:jc w:val="center"/>
              <w:rPr>
                <w:rFonts w:ascii="Times New Roman" w:hAnsi="Times New Roman" w:cs="Times New Roman" w:eastAsia="Times New Roman" w:hint="default"/>
                <w:sz w:val="18"/>
                <w:szCs w:val="18"/>
              </w:rPr>
            </w:pPr>
            <w:r>
              <w:rPr>
                <w:rFonts w:ascii="Times New Roman"/>
                <w:sz w:val="18"/>
              </w:rPr>
              <w:t>242,300,</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843.28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1" w:right="0"/>
              <w:jc w:val="left"/>
              <w:rPr>
                <w:rFonts w:ascii="Times New Roman" w:hAnsi="Times New Roman" w:cs="Times New Roman" w:eastAsia="Times New Roman" w:hint="default"/>
                <w:sz w:val="18"/>
                <w:szCs w:val="18"/>
              </w:rPr>
            </w:pPr>
            <w:r>
              <w:rPr>
                <w:rFonts w:ascii="Times New Roman"/>
                <w:sz w:val="18"/>
              </w:rPr>
              <w:t>1,042,53</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0,549.73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2" w:right="0"/>
              <w:jc w:val="left"/>
              <w:rPr>
                <w:rFonts w:ascii="Times New Roman" w:hAnsi="Times New Roman" w:cs="Times New Roman" w:eastAsia="Times New Roman" w:hint="default"/>
                <w:sz w:val="18"/>
                <w:szCs w:val="18"/>
              </w:rPr>
            </w:pPr>
            <w:r>
              <w:rPr>
                <w:rFonts w:ascii="Times New Roman"/>
                <w:sz w:val="18"/>
              </w:rPr>
              <w:t>1,284,83</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1,393.01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1" w:right="0"/>
              <w:jc w:val="center"/>
              <w:rPr>
                <w:rFonts w:ascii="Times New Roman" w:hAnsi="Times New Roman" w:cs="Times New Roman" w:eastAsia="Times New Roman" w:hint="default"/>
                <w:sz w:val="18"/>
                <w:szCs w:val="18"/>
              </w:rPr>
            </w:pPr>
            <w:r>
              <w:rPr>
                <w:rFonts w:ascii="Times New Roman"/>
                <w:sz w:val="18"/>
              </w:rPr>
              <w:t>854,628,</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918.22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1" w:right="0"/>
              <w:jc w:val="left"/>
              <w:rPr>
                <w:rFonts w:ascii="Times New Roman" w:hAnsi="Times New Roman" w:cs="Times New Roman" w:eastAsia="Times New Roman" w:hint="default"/>
                <w:sz w:val="18"/>
                <w:szCs w:val="18"/>
              </w:rPr>
            </w:pPr>
            <w:r>
              <w:rPr>
                <w:rFonts w:ascii="Times New Roman"/>
                <w:sz w:val="18"/>
              </w:rPr>
              <w:t>84,521,0</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86.72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3" w:right="0"/>
              <w:jc w:val="center"/>
              <w:rPr>
                <w:rFonts w:ascii="Times New Roman" w:hAnsi="Times New Roman" w:cs="Times New Roman" w:eastAsia="Times New Roman" w:hint="default"/>
                <w:sz w:val="18"/>
                <w:szCs w:val="18"/>
              </w:rPr>
            </w:pPr>
            <w:r>
              <w:rPr>
                <w:rFonts w:ascii="Times New Roman"/>
                <w:sz w:val="18"/>
              </w:rPr>
              <w:t>939,150,</w:t>
            </w:r>
          </w:p>
          <w:p>
            <w:pPr>
              <w:pStyle w:val="TableParagraph"/>
              <w:spacing w:line="240" w:lineRule="auto" w:before="136"/>
              <w:ind w:left="190" w:right="0"/>
              <w:jc w:val="center"/>
              <w:rPr>
                <w:rFonts w:ascii="Times New Roman" w:hAnsi="Times New Roman" w:cs="Times New Roman" w:eastAsia="Times New Roman" w:hint="default"/>
                <w:sz w:val="18"/>
                <w:szCs w:val="18"/>
              </w:rPr>
            </w:pPr>
            <w:r>
              <w:rPr>
                <w:rFonts w:ascii="Times New Roman"/>
                <w:sz w:val="18"/>
              </w:rPr>
              <w:t>004.94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1" w:right="0"/>
              <w:jc w:val="center"/>
              <w:rPr>
                <w:rFonts w:ascii="Times New Roman" w:hAnsi="Times New Roman" w:cs="Times New Roman" w:eastAsia="Times New Roman" w:hint="default"/>
                <w:sz w:val="18"/>
                <w:szCs w:val="18"/>
              </w:rPr>
            </w:pPr>
            <w:r>
              <w:rPr>
                <w:rFonts w:ascii="Times New Roman"/>
                <w:sz w:val="18"/>
              </w:rPr>
              <w:t>304,800,</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513.20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2" w:right="0"/>
              <w:jc w:val="left"/>
              <w:rPr>
                <w:rFonts w:ascii="Times New Roman" w:hAnsi="Times New Roman" w:cs="Times New Roman" w:eastAsia="Times New Roman" w:hint="default"/>
                <w:sz w:val="18"/>
                <w:szCs w:val="18"/>
              </w:rPr>
            </w:pPr>
            <w:r>
              <w:rPr>
                <w:rFonts w:ascii="Times New Roman"/>
                <w:sz w:val="18"/>
              </w:rPr>
              <w:t>1,128,83</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4,779.70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2" w:right="0"/>
              <w:jc w:val="left"/>
              <w:rPr>
                <w:rFonts w:ascii="Times New Roman" w:hAnsi="Times New Roman" w:cs="Times New Roman" w:eastAsia="Times New Roman" w:hint="default"/>
                <w:sz w:val="18"/>
                <w:szCs w:val="18"/>
              </w:rPr>
            </w:pPr>
            <w:r>
              <w:rPr>
                <w:rFonts w:ascii="Times New Roman"/>
                <w:sz w:val="18"/>
              </w:rPr>
              <w:t>1,433,63</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5,292.90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6" w:right="0"/>
              <w:jc w:val="left"/>
              <w:rPr>
                <w:rFonts w:ascii="Times New Roman" w:hAnsi="Times New Roman" w:cs="Times New Roman" w:eastAsia="Times New Roman" w:hint="default"/>
                <w:sz w:val="18"/>
                <w:szCs w:val="18"/>
              </w:rPr>
            </w:pPr>
            <w:r>
              <w:rPr>
                <w:rFonts w:ascii="Times New Roman"/>
                <w:sz w:val="18"/>
              </w:rPr>
              <w:t>1,116,39</w:t>
            </w:r>
          </w:p>
          <w:p>
            <w:pPr>
              <w:pStyle w:val="TableParagraph"/>
              <w:spacing w:line="240" w:lineRule="auto" w:before="136"/>
              <w:ind w:left="76" w:right="0"/>
              <w:jc w:val="left"/>
              <w:rPr>
                <w:rFonts w:ascii="Times New Roman" w:hAnsi="Times New Roman" w:cs="Times New Roman" w:eastAsia="Times New Roman" w:hint="default"/>
                <w:sz w:val="18"/>
                <w:szCs w:val="18"/>
              </w:rPr>
            </w:pPr>
            <w:r>
              <w:rPr>
                <w:rFonts w:ascii="Times New Roman"/>
                <w:sz w:val="18"/>
              </w:rPr>
              <w:t>4,677.03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71" w:right="0"/>
              <w:jc w:val="left"/>
              <w:rPr>
                <w:rFonts w:ascii="Times New Roman" w:hAnsi="Times New Roman" w:cs="Times New Roman" w:eastAsia="Times New Roman" w:hint="default"/>
                <w:sz w:val="18"/>
                <w:szCs w:val="18"/>
              </w:rPr>
            </w:pPr>
            <w:r>
              <w:rPr>
                <w:rFonts w:ascii="Times New Roman"/>
                <w:sz w:val="18"/>
              </w:rPr>
              <w:t>43,004,6</w:t>
            </w:r>
          </w:p>
          <w:p>
            <w:pPr>
              <w:pStyle w:val="TableParagraph"/>
              <w:spacing w:line="240" w:lineRule="auto" w:before="136"/>
              <w:ind w:left="297" w:right="0"/>
              <w:jc w:val="left"/>
              <w:rPr>
                <w:rFonts w:ascii="Times New Roman" w:hAnsi="Times New Roman" w:cs="Times New Roman" w:eastAsia="Times New Roman" w:hint="default"/>
                <w:sz w:val="18"/>
                <w:szCs w:val="18"/>
              </w:rPr>
            </w:pPr>
            <w:r>
              <w:rPr>
                <w:rFonts w:ascii="Times New Roman"/>
                <w:sz w:val="18"/>
              </w:rPr>
              <w:t>18.52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7" w:right="0"/>
              <w:jc w:val="left"/>
              <w:rPr>
                <w:rFonts w:ascii="Times New Roman" w:hAnsi="Times New Roman" w:cs="Times New Roman" w:eastAsia="Times New Roman" w:hint="default"/>
                <w:sz w:val="18"/>
                <w:szCs w:val="18"/>
              </w:rPr>
            </w:pPr>
            <w:r>
              <w:rPr>
                <w:rFonts w:ascii="Times New Roman"/>
                <w:sz w:val="18"/>
              </w:rPr>
              <w:t>1,159,399,</w:t>
            </w:r>
          </w:p>
          <w:p>
            <w:pPr>
              <w:pStyle w:val="TableParagraph"/>
              <w:spacing w:line="240" w:lineRule="auto" w:before="136"/>
              <w:ind w:left="319" w:right="0"/>
              <w:jc w:val="left"/>
              <w:rPr>
                <w:rFonts w:ascii="Times New Roman" w:hAnsi="Times New Roman" w:cs="Times New Roman" w:eastAsia="Times New Roman" w:hint="default"/>
                <w:sz w:val="18"/>
                <w:szCs w:val="18"/>
              </w:rPr>
            </w:pPr>
            <w:r>
              <w:rPr>
                <w:rFonts w:ascii="Times New Roman"/>
                <w:sz w:val="18"/>
              </w:rPr>
              <w:t>295.55</w:t>
            </w:r>
          </w:p>
        </w:tc>
      </w:tr>
      <w:tr>
        <w:trPr>
          <w:trHeight w:val="144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61"/>
              <w:jc w:val="both"/>
              <w:rPr>
                <w:rFonts w:ascii="宋体" w:hAnsi="宋体" w:cs="宋体" w:eastAsia="宋体" w:hint="default"/>
                <w:sz w:val="18"/>
                <w:szCs w:val="18"/>
              </w:rPr>
            </w:pPr>
            <w:r>
              <w:rPr>
                <w:rFonts w:ascii="宋体" w:hAnsi="宋体" w:cs="宋体" w:eastAsia="宋体" w:hint="default"/>
                <w:sz w:val="18"/>
                <w:szCs w:val="18"/>
              </w:rPr>
              <w:t>寿光晨 鸣美术 纸有限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651,004,</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033.69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573,204,</w:t>
            </w:r>
          </w:p>
          <w:p>
            <w:pPr>
              <w:pStyle w:val="TableParagraph"/>
              <w:spacing w:line="240" w:lineRule="auto" w:before="136"/>
              <w:ind w:left="185" w:right="0"/>
              <w:jc w:val="center"/>
              <w:rPr>
                <w:rFonts w:ascii="Times New Roman" w:hAnsi="Times New Roman" w:cs="Times New Roman" w:eastAsia="Times New Roman" w:hint="default"/>
                <w:sz w:val="18"/>
                <w:szCs w:val="18"/>
              </w:rPr>
            </w:pPr>
            <w:r>
              <w:rPr>
                <w:rFonts w:ascii="Times New Roman"/>
                <w:sz w:val="18"/>
              </w:rPr>
              <w:t>378.67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1,224,20</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8,412.36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830,743,</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452.16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830,743,</w:t>
            </w:r>
          </w:p>
          <w:p>
            <w:pPr>
              <w:pStyle w:val="TableParagraph"/>
              <w:spacing w:line="240" w:lineRule="auto" w:before="136"/>
              <w:ind w:left="190" w:right="0"/>
              <w:jc w:val="center"/>
              <w:rPr>
                <w:rFonts w:ascii="Times New Roman" w:hAnsi="Times New Roman" w:cs="Times New Roman" w:eastAsia="Times New Roman" w:hint="default"/>
                <w:sz w:val="18"/>
                <w:szCs w:val="18"/>
              </w:rPr>
            </w:pPr>
            <w:r>
              <w:rPr>
                <w:rFonts w:ascii="Times New Roman"/>
                <w:sz w:val="18"/>
              </w:rPr>
              <w:t>452.16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874,366,</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187.24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618,223,</w:t>
            </w:r>
          </w:p>
          <w:p>
            <w:pPr>
              <w:pStyle w:val="TableParagraph"/>
              <w:spacing w:line="240" w:lineRule="auto" w:before="136"/>
              <w:ind w:left="187" w:right="0"/>
              <w:jc w:val="center"/>
              <w:rPr>
                <w:rFonts w:ascii="Times New Roman" w:hAnsi="Times New Roman" w:cs="Times New Roman" w:eastAsia="Times New Roman" w:hint="default"/>
                <w:sz w:val="18"/>
                <w:szCs w:val="18"/>
              </w:rPr>
            </w:pPr>
            <w:r>
              <w:rPr>
                <w:rFonts w:ascii="Times New Roman"/>
                <w:sz w:val="18"/>
              </w:rPr>
              <w:t>904.52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1,492,59</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0,091.76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1,167,48</w:t>
            </w:r>
          </w:p>
          <w:p>
            <w:pPr>
              <w:pStyle w:val="TableParagraph"/>
              <w:spacing w:line="240" w:lineRule="auto" w:before="136"/>
              <w:ind w:left="76" w:right="0"/>
              <w:jc w:val="left"/>
              <w:rPr>
                <w:rFonts w:ascii="Times New Roman" w:hAnsi="Times New Roman" w:cs="Times New Roman" w:eastAsia="Times New Roman" w:hint="default"/>
                <w:sz w:val="18"/>
                <w:szCs w:val="18"/>
              </w:rPr>
            </w:pPr>
            <w:r>
              <w:rPr>
                <w:rFonts w:ascii="Times New Roman"/>
                <w:sz w:val="18"/>
              </w:rPr>
              <w:t>0,830.07</w:t>
            </w:r>
          </w:p>
        </w:tc>
        <w:tc>
          <w:tcPr>
            <w:tcW w:w="73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1,167,480,</w:t>
            </w:r>
          </w:p>
          <w:p>
            <w:pPr>
              <w:pStyle w:val="TableParagraph"/>
              <w:spacing w:line="240" w:lineRule="auto" w:before="136"/>
              <w:ind w:left="319" w:right="0"/>
              <w:jc w:val="left"/>
              <w:rPr>
                <w:rFonts w:ascii="Times New Roman" w:hAnsi="Times New Roman" w:cs="Times New Roman" w:eastAsia="Times New Roman" w:hint="default"/>
                <w:sz w:val="18"/>
                <w:szCs w:val="18"/>
              </w:rPr>
            </w:pPr>
            <w:r>
              <w:rPr>
                <w:rFonts w:ascii="Times New Roman"/>
                <w:sz w:val="18"/>
              </w:rPr>
              <w:t>830.07</w:t>
            </w:r>
          </w:p>
        </w:tc>
      </w:tr>
      <w:tr>
        <w:trPr>
          <w:trHeight w:val="144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61"/>
              <w:jc w:val="both"/>
              <w:rPr>
                <w:rFonts w:ascii="宋体" w:hAnsi="宋体" w:cs="宋体" w:eastAsia="宋体" w:hint="default"/>
                <w:sz w:val="18"/>
                <w:szCs w:val="18"/>
              </w:rPr>
            </w:pPr>
            <w:r>
              <w:rPr>
                <w:rFonts w:ascii="宋体" w:hAnsi="宋体" w:cs="宋体" w:eastAsia="宋体" w:hint="default"/>
                <w:sz w:val="18"/>
                <w:szCs w:val="18"/>
              </w:rPr>
              <w:t>寿光美 伦纸业 有限责 任公司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5,071,13</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7,194.65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11,453,7</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93,662.1</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16,524,9</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30,856.8</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10,013,2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97,488.5</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1,186,06</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1,831.08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11,199,3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59,319.6</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1,731,55</w:t>
            </w:r>
          </w:p>
          <w:p>
            <w:pPr>
              <w:pStyle w:val="TableParagraph"/>
              <w:spacing w:line="240" w:lineRule="auto" w:before="136"/>
              <w:ind w:left="72" w:right="0"/>
              <w:jc w:val="left"/>
              <w:rPr>
                <w:rFonts w:ascii="Times New Roman" w:hAnsi="Times New Roman" w:cs="Times New Roman" w:eastAsia="Times New Roman" w:hint="default"/>
                <w:sz w:val="18"/>
                <w:szCs w:val="18"/>
              </w:rPr>
            </w:pPr>
            <w:r>
              <w:rPr>
                <w:rFonts w:ascii="Times New Roman"/>
                <w:sz w:val="18"/>
              </w:rPr>
              <w:t>1,339.38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10,007,4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56,117.4</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11,739,0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07,456.8</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5,339,16</w:t>
            </w:r>
          </w:p>
          <w:p>
            <w:pPr>
              <w:pStyle w:val="TableParagraph"/>
              <w:spacing w:line="240" w:lineRule="auto" w:before="136"/>
              <w:ind w:left="76" w:right="0"/>
              <w:jc w:val="left"/>
              <w:rPr>
                <w:rFonts w:ascii="Times New Roman" w:hAnsi="Times New Roman" w:cs="Times New Roman" w:eastAsia="Times New Roman" w:hint="default"/>
                <w:sz w:val="18"/>
                <w:szCs w:val="18"/>
              </w:rPr>
            </w:pPr>
            <w:r>
              <w:rPr>
                <w:rFonts w:ascii="Times New Roman"/>
                <w:sz w:val="18"/>
              </w:rPr>
              <w:t>3,271.76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1,700,27</w:t>
            </w:r>
          </w:p>
          <w:p>
            <w:pPr>
              <w:pStyle w:val="TableParagraph"/>
              <w:spacing w:line="240" w:lineRule="auto" w:before="136"/>
              <w:ind w:left="71" w:right="0"/>
              <w:jc w:val="left"/>
              <w:rPr>
                <w:rFonts w:ascii="Times New Roman" w:hAnsi="Times New Roman" w:cs="Times New Roman" w:eastAsia="Times New Roman" w:hint="default"/>
                <w:sz w:val="18"/>
                <w:szCs w:val="18"/>
              </w:rPr>
            </w:pPr>
            <w:r>
              <w:rPr>
                <w:rFonts w:ascii="Times New Roman"/>
                <w:sz w:val="18"/>
              </w:rPr>
              <w:t>1,079.40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7,039,434,</w:t>
            </w:r>
          </w:p>
          <w:p>
            <w:pPr>
              <w:pStyle w:val="TableParagraph"/>
              <w:spacing w:line="240" w:lineRule="auto" w:before="136"/>
              <w:ind w:left="319" w:right="0"/>
              <w:jc w:val="left"/>
              <w:rPr>
                <w:rFonts w:ascii="Times New Roman" w:hAnsi="Times New Roman" w:cs="Times New Roman" w:eastAsia="Times New Roman" w:hint="default"/>
                <w:sz w:val="18"/>
                <w:szCs w:val="18"/>
              </w:rPr>
            </w:pPr>
            <w:r>
              <w:rPr>
                <w:rFonts w:ascii="Times New Roman"/>
                <w:sz w:val="18"/>
              </w:rPr>
              <w:t>351.16</w:t>
            </w:r>
          </w:p>
        </w:tc>
      </w:tr>
    </w:tbl>
    <w:p>
      <w:pPr>
        <w:pStyle w:val="BodyText"/>
        <w:spacing w:line="240" w:lineRule="auto" w:before="9"/>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11"/>
        <w:gridCol w:w="1133"/>
        <w:gridCol w:w="994"/>
        <w:gridCol w:w="992"/>
        <w:gridCol w:w="1135"/>
        <w:gridCol w:w="1133"/>
        <w:gridCol w:w="994"/>
        <w:gridCol w:w="991"/>
        <w:gridCol w:w="992"/>
      </w:tblGrid>
      <w:tr>
        <w:trPr>
          <w:trHeight w:val="415" w:hRule="exact"/>
        </w:trPr>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58" w:hRule="exact"/>
        </w:trPr>
        <w:tc>
          <w:tcPr>
            <w:tcW w:w="131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00" w:right="39"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92" w:right="110"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00" w:right="38"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1" w:right="3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10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94"/>
              <w:jc w:val="both"/>
              <w:rPr>
                <w:rFonts w:ascii="宋体" w:hAnsi="宋体" w:cs="宋体" w:eastAsia="宋体" w:hint="default"/>
                <w:sz w:val="18"/>
                <w:szCs w:val="18"/>
              </w:rPr>
            </w:pPr>
            <w:r>
              <w:rPr>
                <w:rFonts w:ascii="宋体" w:hAnsi="宋体" w:cs="宋体" w:eastAsia="宋体" w:hint="default"/>
                <w:sz w:val="18"/>
                <w:szCs w:val="18"/>
              </w:rPr>
              <w:t>武汉晨鸣汉阳 纸业股份有限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1,282,969,981</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71,445,390.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71,445,390.</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104,514,705.5</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1,364,181,429</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35,042,380.</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35,042,380.</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316,577,834</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.65</w:t>
            </w:r>
          </w:p>
        </w:tc>
      </w:tr>
      <w:tr>
        <w:trPr>
          <w:trHeight w:val="75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94"/>
              <w:jc w:val="left"/>
              <w:rPr>
                <w:rFonts w:ascii="宋体" w:hAnsi="宋体" w:cs="宋体" w:eastAsia="宋体" w:hint="default"/>
                <w:sz w:val="18"/>
                <w:szCs w:val="18"/>
              </w:rPr>
            </w:pPr>
            <w:r>
              <w:rPr>
                <w:rFonts w:ascii="宋体" w:hAnsi="宋体" w:cs="宋体" w:eastAsia="宋体" w:hint="default"/>
                <w:sz w:val="18"/>
                <w:szCs w:val="18"/>
              </w:rPr>
              <w:t>寿光晨鸣美术 纸有限公司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765,841,628.2</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68,355,698.</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68,355,698.</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-66,098,414.4</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909,260,241.7</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118,652,095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118,652,095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-99,931,648.</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76</w:t>
            </w:r>
          </w:p>
        </w:tc>
      </w:tr>
      <w:tr>
        <w:trPr>
          <w:trHeight w:val="75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94"/>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5,199,154,922</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199,314,693</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199,314,693</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1,510,148,358</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5,048,212,524</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103,361,172</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103,361,172</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1,184,997,7</w:t>
            </w:r>
          </w:p>
          <w:p>
            <w:pPr>
              <w:pStyle w:val="TableParagraph"/>
              <w:spacing w:line="240" w:lineRule="auto" w:before="136"/>
              <w:ind w:left="554" w:right="0"/>
              <w:jc w:val="left"/>
              <w:rPr>
                <w:rFonts w:ascii="Times New Roman" w:hAnsi="Times New Roman" w:cs="Times New Roman" w:eastAsia="Times New Roman" w:hint="default"/>
                <w:sz w:val="18"/>
                <w:szCs w:val="18"/>
              </w:rPr>
            </w:pPr>
            <w:r>
              <w:rPr>
                <w:rFonts w:ascii="Times New Roman"/>
                <w:sz w:val="18"/>
              </w:rPr>
              <w:t>75.73</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pStyle w:val="BodyText"/>
        <w:spacing w:line="309" w:lineRule="auto" w:before="179"/>
        <w:ind w:right="1135" w:firstLine="400"/>
        <w:jc w:val="both"/>
      </w:pPr>
      <w:r>
        <w:rPr/>
        <w:t>本公司原拥有寿光美伦纸业有限责任公司</w:t>
      </w:r>
      <w:r>
        <w:rPr>
          <w:spacing w:val="-59"/>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月本公司与潍坊晨融新旧动能转换股权投</w:t>
      </w:r>
      <w:r>
        <w:rPr>
          <w:w w:val="99"/>
        </w:rPr>
        <w:t> </w:t>
      </w:r>
      <w:r>
        <w:rPr/>
        <w:t>资基金合伙企业（有限合伙）、寿光美伦纸业有限责任公司签订增资扩股协议。潍坊晨融新旧动能转换股权投</w:t>
      </w:r>
      <w:r>
        <w:rPr>
          <w:w w:val="99"/>
        </w:rPr>
        <w:t> </w:t>
      </w:r>
      <w:r>
        <w:rPr/>
        <w:t>资基金合伙企业（有限合伙）向寿光美伦纸业有限责任公司单方面增资，增资完成后取得寿光美伦纸业有限责</w:t>
      </w:r>
      <w:r>
        <w:rPr>
          <w:w w:val="99"/>
        </w:rPr>
        <w:t> </w:t>
      </w:r>
      <w:r>
        <w:rPr/>
        <w:t>任公司</w:t>
      </w:r>
      <w:r>
        <w:rPr>
          <w:spacing w:val="-52"/>
        </w:rPr>
        <w:t> </w:t>
      </w:r>
      <w:r>
        <w:rPr>
          <w:rFonts w:ascii="Times New Roman" w:hAnsi="Times New Roman" w:cs="Times New Roman" w:eastAsia="Times New Roman" w:hint="default"/>
        </w:rPr>
        <w:t>8%</w:t>
      </w:r>
      <w:r>
        <w:rPr/>
        <w:t>股权，该交易未导致本公司丧失对寿光美伦纸业有限责任公司的控制权。截止</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w:t>
      </w:r>
      <w:r>
        <w:rPr/>
      </w:r>
    </w:p>
    <w:p>
      <w:pPr>
        <w:pStyle w:val="BodyText"/>
        <w:spacing w:line="240" w:lineRule="auto" w:before="2"/>
        <w:ind w:right="0"/>
        <w:jc w:val="left"/>
      </w:pPr>
      <w:r>
        <w:rPr/>
        <w:t>本协议履行完毕，增资</w:t>
      </w:r>
      <w:r>
        <w:rPr>
          <w:spacing w:val="-52"/>
        </w:rPr>
        <w:t> </w:t>
      </w:r>
      <w:r>
        <w:rPr>
          <w:rFonts w:ascii="Times New Roman" w:hAnsi="Times New Roman" w:cs="Times New Roman" w:eastAsia="Times New Roman" w:hint="default"/>
        </w:rPr>
        <w:t>41500 </w:t>
      </w:r>
      <w:r>
        <w:rPr/>
        <w:t>万元，该交易导致少数股东权益增加</w:t>
      </w:r>
      <w:r>
        <w:rPr>
          <w:spacing w:val="-51"/>
        </w:rPr>
        <w:t> </w:t>
      </w:r>
      <w:r>
        <w:rPr>
          <w:rFonts w:ascii="Times New Roman" w:hAnsi="Times New Roman" w:cs="Times New Roman" w:eastAsia="Times New Roman" w:hint="default"/>
        </w:rPr>
        <w:t>43144</w:t>
      </w:r>
      <w:r>
        <w:rPr>
          <w:rFonts w:ascii="Times New Roman" w:hAnsi="Times New Roman" w:cs="Times New Roman" w:eastAsia="Times New Roman" w:hint="default"/>
          <w:spacing w:val="-1"/>
        </w:rPr>
        <w:t> </w:t>
      </w:r>
      <w:r>
        <w:rPr/>
        <w:t>万元，资本公积减少</w:t>
      </w:r>
      <w:r>
        <w:rPr>
          <w:spacing w:val="-51"/>
        </w:rPr>
        <w:t> </w:t>
      </w:r>
      <w:r>
        <w:rPr>
          <w:rFonts w:ascii="Times New Roman" w:hAnsi="Times New Roman" w:cs="Times New Roman" w:eastAsia="Times New Roman" w:hint="default"/>
        </w:rPr>
        <w:t>1644</w:t>
      </w:r>
      <w:r>
        <w:rPr>
          <w:rFonts w:ascii="Times New Roman" w:hAnsi="Times New Roman" w:cs="Times New Roman" w:eastAsia="Times New Roman" w:hint="default"/>
          <w:spacing w:val="-1"/>
        </w:rPr>
        <w:t> </w:t>
      </w:r>
      <w:r>
        <w:rPr/>
        <w:t>万元。</w:t>
      </w:r>
    </w:p>
    <w:p>
      <w:pPr>
        <w:pStyle w:val="Heading4"/>
        <w:spacing w:line="240" w:lineRule="auto" w:before="179"/>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pStyle w:val="BodyText"/>
        <w:spacing w:line="240" w:lineRule="auto" w:before="179"/>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4826"/>
        <w:gridCol w:w="4860"/>
      </w:tblGrid>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49"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4,978,090,322.16</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415,000,000.00</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4,961,643,096.39</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16,447,225.77</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-16,447,225.77</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pict>
          <v:group style="position:absolute;margin-left:248.449997pt;margin-top:107.12368pt;width:62.1pt;height:21.4pt;mso-position-horizontal-relative:page;mso-position-vertical-relative:paragraph;z-index:-1412680" coordorigin="4969,2142" coordsize="1242,428">
            <v:group style="position:absolute;left:4980;top:2153;width:2;height:406" coordorigin="4980,2153" coordsize="2,406">
              <v:shape style="position:absolute;left:4980;top:2153;width:2;height:406" coordorigin="4980,2153" coordsize="0,406" path="m4980,2153l4980,2559e" filled="false" stroked="true" strokeweight="1.08pt" strokecolor="#ffffff">
                <v:path arrowok="t"/>
              </v:shape>
            </v:group>
            <v:group style="position:absolute;left:4991;top:2153;width:1220;height:406" coordorigin="4991,2153" coordsize="1220,406">
              <v:shape style="position:absolute;left:4991;top:2153;width:1220;height:406" coordorigin="4991,2153" coordsize="1220,406" path="m4991,2559l6210,2559,6210,2153,4991,2153,4991,2559xe" filled="true" fillcolor="#ffffff" stroked="false">
                <v:path arrowok="t"/>
                <v:fill type="solid"/>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3858"/>
        <w:gridCol w:w="158"/>
        <w:gridCol w:w="1119"/>
        <w:gridCol w:w="850"/>
        <w:gridCol w:w="850"/>
        <w:gridCol w:w="708"/>
        <w:gridCol w:w="770"/>
        <w:gridCol w:w="1385"/>
      </w:tblGrid>
      <w:tr>
        <w:trPr>
          <w:trHeight w:val="415" w:hRule="exact"/>
        </w:trPr>
        <w:tc>
          <w:tcPr>
            <w:tcW w:w="38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3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57" w:right="5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86" w:hRule="exact"/>
        </w:trPr>
        <w:tc>
          <w:tcPr>
            <w:tcW w:w="3858" w:type="dxa"/>
            <w:vMerge/>
            <w:tcBorders>
              <w:left w:val="single" w:sz="4" w:space="0" w:color="000000"/>
              <w:bottom w:val="single" w:sz="4" w:space="0" w:color="000000"/>
              <w:right w:val="single" w:sz="4" w:space="0" w:color="000000"/>
            </w:tcBorders>
            <w:shd w:val="clear" w:color="auto" w:fill="D2D2D2"/>
          </w:tcPr>
          <w:p>
            <w:pPr/>
          </w:p>
        </w:tc>
        <w:tc>
          <w:tcPr>
            <w:tcW w:w="1277"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港口建设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50.00%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4"/>
                <w:sz w:val="18"/>
                <w:szCs w:val="18"/>
              </w:rPr>
              <w:t>宁波启辰华美股权投资基金合伙企业（有限合伙</w:t>
            </w:r>
          </w:p>
        </w:tc>
        <w:tc>
          <w:tcPr>
            <w:tcW w:w="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96"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40.00%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潍坊星兴联合化工有限公司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化工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50.00%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珠海德辰新三板股权投资基金企业（有限合伙）</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珠海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50.00%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16"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金信期货有限公司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35.43%</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758"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潍坊晨融新旧动能转换股权投资基金合伙企业</w:t>
            </w:r>
          </w:p>
          <w:p>
            <w:pPr>
              <w:pStyle w:val="TableParagraph"/>
              <w:spacing w:line="240" w:lineRule="auto" w:before="10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潍坊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44.44%</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1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16.62%</w:t>
            </w:r>
          </w:p>
        </w:tc>
        <w:tc>
          <w:tcPr>
            <w:tcW w:w="77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after="0" w:line="240" w:lineRule="auto"/>
        <w:jc w:val="right"/>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4220"/>
        <w:gridCol w:w="1416"/>
        <w:gridCol w:w="1421"/>
        <w:gridCol w:w="1423"/>
        <w:gridCol w:w="1376"/>
      </w:tblGrid>
      <w:tr>
        <w:trPr>
          <w:trHeight w:val="416" w:hRule="exact"/>
        </w:trPr>
        <w:tc>
          <w:tcPr>
            <w:tcW w:w="42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58" w:hRule="exact"/>
        </w:trPr>
        <w:tc>
          <w:tcPr>
            <w:tcW w:w="4220"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51" w:right="161" w:hanging="89"/>
              <w:jc w:val="left"/>
              <w:rPr>
                <w:rFonts w:ascii="宋体" w:hAnsi="宋体" w:cs="宋体" w:eastAsia="宋体" w:hint="default"/>
                <w:sz w:val="18"/>
                <w:szCs w:val="18"/>
              </w:rPr>
            </w:pPr>
            <w:r>
              <w:rPr>
                <w:rFonts w:ascii="宋体" w:hAnsi="宋体" w:cs="宋体" w:eastAsia="宋体" w:hint="default"/>
                <w:sz w:val="18"/>
                <w:szCs w:val="18"/>
              </w:rPr>
              <w:t>潍坊森达美西 港有限公司</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65" w:right="164"/>
              <w:jc w:val="left"/>
              <w:rPr>
                <w:rFonts w:ascii="宋体" w:hAnsi="宋体" w:cs="宋体" w:eastAsia="宋体" w:hint="default"/>
                <w:sz w:val="18"/>
                <w:szCs w:val="18"/>
              </w:rPr>
            </w:pPr>
            <w:r>
              <w:rPr>
                <w:rFonts w:ascii="宋体" w:hAnsi="宋体" w:cs="宋体" w:eastAsia="宋体" w:hint="default"/>
                <w:sz w:val="18"/>
                <w:szCs w:val="18"/>
              </w:rPr>
              <w:t>潍坊星兴联合 化工有限公司</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56" w:right="167" w:hanging="92"/>
              <w:jc w:val="left"/>
              <w:rPr>
                <w:rFonts w:ascii="宋体" w:hAnsi="宋体" w:cs="宋体" w:eastAsia="宋体" w:hint="default"/>
                <w:sz w:val="18"/>
                <w:szCs w:val="18"/>
              </w:rPr>
            </w:pPr>
            <w:r>
              <w:rPr>
                <w:rFonts w:ascii="宋体" w:hAnsi="宋体" w:cs="宋体" w:eastAsia="宋体" w:hint="default"/>
                <w:sz w:val="18"/>
                <w:szCs w:val="18"/>
              </w:rPr>
              <w:t>潍坊森达美西 港有限公司</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41" w:right="142"/>
              <w:jc w:val="left"/>
              <w:rPr>
                <w:rFonts w:ascii="宋体" w:hAnsi="宋体" w:cs="宋体" w:eastAsia="宋体" w:hint="default"/>
                <w:sz w:val="18"/>
                <w:szCs w:val="18"/>
              </w:rPr>
            </w:pPr>
            <w:r>
              <w:rPr>
                <w:rFonts w:ascii="宋体" w:hAnsi="宋体" w:cs="宋体" w:eastAsia="宋体" w:hint="default"/>
                <w:sz w:val="18"/>
                <w:szCs w:val="18"/>
              </w:rPr>
              <w:t>潍坊星兴联合 化工有限公司</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26,890,506.23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94,334,994.14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55,386,175.28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97,755,183.56</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8,299,040.10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25,959,739.14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53,489,910.53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35,030,150.70</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543,566,206.60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32,100,379.42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528,403,804.86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38,098,361.81</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570,456,712.83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126,435,373.56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583,789,980.14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135,853,545.37</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16,216,196.08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27,927,549.31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1,236,372.30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32,584,182.76</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389,517,611.14</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389,620,042.41</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405,733,807.22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27,927,549.31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390,856,414.71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32,584,182.76</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164,722,905.61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98,507,824.25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192,933,565.43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103,269,362.61</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82,361,452.81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49,253,912.13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96,466,782.72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51,634,681.31</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7,365,218.95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44,562,645.26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6,693,074.99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57,618,555.81</w:t>
            </w:r>
          </w:p>
        </w:tc>
      </w:tr>
      <w:tr>
        <w:trPr>
          <w:trHeight w:val="43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89,726,671.76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93,816,557.39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103,159,857.71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109,253,237.12</w:t>
            </w:r>
          </w:p>
        </w:tc>
      </w:tr>
      <w:tr>
        <w:trPr>
          <w:trHeight w:val="470"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29,834,105.08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132,763,766.49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166,613,896.54</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20,667,999.05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-394,709.39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-346,852.57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-8,403.59</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4,706,185.72</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8,790,141.65</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-26,827,919.17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14,118,557.12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-3,214,369.59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26,370,063.88</w:t>
            </w: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35"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-26,827,919.17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14,118,557.12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-3,214,369.59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26,370,063.88</w:t>
            </w:r>
          </w:p>
        </w:tc>
      </w:tr>
      <w:tr>
        <w:trPr>
          <w:trHeight w:val="454" w:hRule="exact"/>
        </w:trPr>
        <w:tc>
          <w:tcPr>
            <w:tcW w:w="4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23,000,000.00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0"/>
          <w:szCs w:val="20"/>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077"/>
        <w:gridCol w:w="1560"/>
        <w:gridCol w:w="1342"/>
        <w:gridCol w:w="1493"/>
        <w:gridCol w:w="1385"/>
      </w:tblGrid>
      <w:tr>
        <w:trPr>
          <w:trHeight w:val="415" w:hRule="exact"/>
        </w:trPr>
        <w:tc>
          <w:tcPr>
            <w:tcW w:w="4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1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27" w:hRule="exact"/>
        </w:trPr>
        <w:tc>
          <w:tcPr>
            <w:tcW w:w="407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5"/>
              <w:jc w:val="left"/>
              <w:rPr>
                <w:rFonts w:ascii="宋体" w:hAnsi="宋体" w:cs="宋体" w:eastAsia="宋体" w:hint="default"/>
                <w:sz w:val="18"/>
                <w:szCs w:val="18"/>
              </w:rPr>
            </w:pPr>
            <w:r>
              <w:rPr>
                <w:rFonts w:ascii="宋体" w:hAnsi="宋体" w:cs="宋体" w:eastAsia="宋体" w:hint="default"/>
                <w:sz w:val="18"/>
                <w:szCs w:val="18"/>
              </w:rPr>
              <w:t>宁波启辰华美股 权投资基金合伙</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5" w:right="146"/>
              <w:jc w:val="left"/>
              <w:rPr>
                <w:rFonts w:ascii="宋体" w:hAnsi="宋体" w:cs="宋体" w:eastAsia="宋体" w:hint="default"/>
                <w:sz w:val="18"/>
                <w:szCs w:val="18"/>
              </w:rPr>
            </w:pPr>
            <w:r>
              <w:rPr>
                <w:rFonts w:ascii="宋体" w:hAnsi="宋体" w:cs="宋体" w:eastAsia="宋体" w:hint="default"/>
                <w:sz w:val="18"/>
                <w:szCs w:val="18"/>
              </w:rPr>
              <w:t>珠海德辰新三 板股权投资基</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5" w:right="115"/>
              <w:jc w:val="left"/>
              <w:rPr>
                <w:rFonts w:ascii="宋体" w:hAnsi="宋体" w:cs="宋体" w:eastAsia="宋体" w:hint="default"/>
                <w:sz w:val="18"/>
                <w:szCs w:val="18"/>
              </w:rPr>
            </w:pPr>
            <w:r>
              <w:rPr>
                <w:rFonts w:ascii="宋体" w:hAnsi="宋体" w:cs="宋体" w:eastAsia="宋体" w:hint="default"/>
                <w:sz w:val="18"/>
                <w:szCs w:val="18"/>
              </w:rPr>
              <w:t>宁波启辰华美股 权投资基金合伙</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90"/>
              <w:jc w:val="left"/>
              <w:rPr>
                <w:rFonts w:ascii="宋体" w:hAnsi="宋体" w:cs="宋体" w:eastAsia="宋体" w:hint="default"/>
                <w:sz w:val="18"/>
                <w:szCs w:val="18"/>
              </w:rPr>
            </w:pPr>
            <w:r>
              <w:rPr>
                <w:rFonts w:ascii="宋体" w:hAnsi="宋体" w:cs="宋体" w:eastAsia="宋体" w:hint="default"/>
                <w:sz w:val="18"/>
                <w:szCs w:val="18"/>
              </w:rPr>
              <w:t>珠海德辰新三 板股权投资基</w:t>
            </w:r>
          </w:p>
        </w:tc>
      </w:tr>
    </w:tbl>
    <w:p>
      <w:pPr>
        <w:spacing w:after="0" w:line="350" w:lineRule="auto"/>
        <w:jc w:val="left"/>
        <w:rPr>
          <w:rFonts w:ascii="宋体" w:hAnsi="宋体" w:cs="宋体" w:eastAsia="宋体" w:hint="default"/>
          <w:sz w:val="18"/>
          <w:szCs w:val="18"/>
        </w:rPr>
        <w:sectPr>
          <w:pgSz w:w="11910" w:h="16840"/>
          <w:pgMar w:header="750" w:footer="1138" w:top="1100" w:bottom="1320" w:left="920" w:right="0"/>
        </w:sectPr>
      </w:pPr>
    </w:p>
    <w:p>
      <w:pPr>
        <w:spacing w:line="240" w:lineRule="auto" w:before="8"/>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4079"/>
        <w:gridCol w:w="1560"/>
        <w:gridCol w:w="1342"/>
        <w:gridCol w:w="1493"/>
        <w:gridCol w:w="1383"/>
      </w:tblGrid>
      <w:tr>
        <w:trPr>
          <w:trHeight w:val="718"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5"/>
              <w:ind w:right="10"/>
              <w:jc w:val="right"/>
              <w:rPr>
                <w:rFonts w:ascii="宋体" w:hAnsi="宋体" w:cs="宋体" w:eastAsia="宋体" w:hint="default"/>
                <w:sz w:val="18"/>
                <w:szCs w:val="18"/>
              </w:rPr>
            </w:pPr>
            <w:r>
              <w:rPr>
                <w:rFonts w:ascii="宋体" w:hAnsi="宋体" w:cs="宋体" w:eastAsia="宋体" w:hint="default"/>
                <w:spacing w:val="-1"/>
                <w:sz w:val="18"/>
                <w:szCs w:val="18"/>
              </w:rPr>
              <w:t>企业（有限合伙）</w:t>
            </w:r>
          </w:p>
        </w:tc>
        <w:tc>
          <w:tcPr>
            <w:tcW w:w="13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50" w:lineRule="auto" w:before="25"/>
              <w:ind w:left="105" w:right="146"/>
              <w:jc w:val="left"/>
              <w:rPr>
                <w:rFonts w:ascii="宋体" w:hAnsi="宋体" w:cs="宋体" w:eastAsia="宋体" w:hint="default"/>
                <w:sz w:val="18"/>
                <w:szCs w:val="18"/>
              </w:rPr>
            </w:pPr>
            <w:r>
              <w:rPr>
                <w:rFonts w:ascii="宋体" w:hAnsi="宋体" w:cs="宋体" w:eastAsia="宋体" w:hint="default"/>
                <w:sz w:val="18"/>
                <w:szCs w:val="18"/>
              </w:rPr>
              <w:t>金企业（有限 合伙）</w:t>
            </w:r>
          </w:p>
        </w:tc>
        <w:tc>
          <w:tcPr>
            <w:tcW w:w="149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企</w:t>
            </w:r>
            <w:r>
              <w:rPr>
                <w:rFonts w:ascii="宋体" w:hAnsi="宋体" w:cs="宋体" w:eastAsia="宋体" w:hint="default"/>
                <w:spacing w:val="-75"/>
                <w:sz w:val="18"/>
                <w:szCs w:val="18"/>
              </w:rPr>
              <w:t>业</w:t>
            </w:r>
            <w:r>
              <w:rPr>
                <w:rFonts w:ascii="宋体" w:hAnsi="宋体" w:cs="宋体" w:eastAsia="宋体" w:hint="default"/>
                <w:sz w:val="18"/>
                <w:szCs w:val="18"/>
              </w:rPr>
              <w:t>（有限合伙）</w:t>
            </w:r>
          </w:p>
        </w:tc>
        <w:tc>
          <w:tcPr>
            <w:tcW w:w="138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50" w:lineRule="auto" w:before="25"/>
              <w:ind w:left="103" w:right="189"/>
              <w:jc w:val="left"/>
              <w:rPr>
                <w:rFonts w:ascii="宋体" w:hAnsi="宋体" w:cs="宋体" w:eastAsia="宋体" w:hint="default"/>
                <w:sz w:val="18"/>
                <w:szCs w:val="18"/>
              </w:rPr>
            </w:pPr>
            <w:r>
              <w:rPr>
                <w:rFonts w:ascii="宋体" w:hAnsi="宋体" w:cs="宋体" w:eastAsia="宋体" w:hint="default"/>
                <w:sz w:val="18"/>
                <w:szCs w:val="18"/>
              </w:rPr>
              <w:t>金企业（有限 合伙）</w:t>
            </w:r>
          </w:p>
        </w:tc>
      </w:tr>
      <w:tr>
        <w:trPr>
          <w:trHeight w:val="439"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43,709,912.78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5,810,979.79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7" w:right="0"/>
              <w:jc w:val="left"/>
              <w:rPr>
                <w:rFonts w:ascii="Times New Roman" w:hAnsi="Times New Roman" w:cs="Times New Roman" w:eastAsia="Times New Roman" w:hint="default"/>
                <w:sz w:val="18"/>
                <w:szCs w:val="18"/>
              </w:rPr>
            </w:pPr>
            <w:r>
              <w:rPr>
                <w:rFonts w:ascii="Times New Roman"/>
                <w:sz w:val="18"/>
              </w:rPr>
              <w:t>79,292,150.81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5,492,635.42</w:t>
            </w:r>
          </w:p>
        </w:tc>
      </w:tr>
      <w:tr>
        <w:trPr>
          <w:trHeight w:val="452"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21" w:right="0"/>
              <w:jc w:val="left"/>
              <w:rPr>
                <w:rFonts w:ascii="Times New Roman" w:hAnsi="Times New Roman" w:cs="Times New Roman" w:eastAsia="Times New Roman" w:hint="default"/>
                <w:sz w:val="18"/>
                <w:szCs w:val="18"/>
              </w:rPr>
            </w:pPr>
            <w:r>
              <w:rPr>
                <w:rFonts w:ascii="Times New Roman"/>
                <w:sz w:val="18"/>
              </w:rPr>
              <w:t>154,450,006.00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Times New Roman" w:hAnsi="Times New Roman" w:cs="Times New Roman" w:eastAsia="Times New Roman" w:hint="default"/>
                <w:sz w:val="18"/>
                <w:szCs w:val="18"/>
              </w:rPr>
            </w:pPr>
            <w:r>
              <w:rPr>
                <w:rFonts w:ascii="Times New Roman"/>
                <w:spacing w:val="-1"/>
                <w:sz w:val="18"/>
              </w:rPr>
              <w:t>99,020,000.00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56" w:right="0"/>
              <w:jc w:val="left"/>
              <w:rPr>
                <w:rFonts w:ascii="Times New Roman" w:hAnsi="Times New Roman" w:cs="Times New Roman" w:eastAsia="Times New Roman" w:hint="default"/>
                <w:sz w:val="18"/>
                <w:szCs w:val="18"/>
              </w:rPr>
            </w:pPr>
            <w:r>
              <w:rPr>
                <w:rFonts w:ascii="Times New Roman"/>
                <w:sz w:val="18"/>
              </w:rPr>
              <w:t>119,000,000.00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pacing w:val="-1"/>
                <w:sz w:val="18"/>
              </w:rPr>
              <w:t>99,020,000.00</w:t>
            </w: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sz w:val="18"/>
              </w:rPr>
              <w:t>198,159,918.78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104,830,979.79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6" w:right="0"/>
              <w:jc w:val="left"/>
              <w:rPr>
                <w:rFonts w:ascii="Times New Roman" w:hAnsi="Times New Roman" w:cs="Times New Roman" w:eastAsia="Times New Roman" w:hint="default"/>
                <w:sz w:val="18"/>
                <w:szCs w:val="18"/>
              </w:rPr>
            </w:pPr>
            <w:r>
              <w:rPr>
                <w:rFonts w:ascii="Times New Roman"/>
                <w:sz w:val="18"/>
              </w:rPr>
              <w:t>198,292,150.81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104,512,635.42</w:t>
            </w: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21,826.94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95"/>
                <w:sz w:val="18"/>
              </w:rPr>
              <w:t>5,000.00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13,135.40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5,000.00</w:t>
            </w: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21,826.94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95"/>
                <w:sz w:val="18"/>
              </w:rPr>
              <w:t>5,000.00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2" w:right="0"/>
              <w:jc w:val="left"/>
              <w:rPr>
                <w:rFonts w:ascii="Times New Roman" w:hAnsi="Times New Roman" w:cs="Times New Roman" w:eastAsia="Times New Roman" w:hint="default"/>
                <w:sz w:val="18"/>
                <w:szCs w:val="18"/>
              </w:rPr>
            </w:pPr>
            <w:r>
              <w:rPr>
                <w:rFonts w:ascii="Times New Roman"/>
                <w:sz w:val="18"/>
              </w:rPr>
              <w:t>13,135.40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5,000.00</w:t>
            </w:r>
          </w:p>
        </w:tc>
      </w:tr>
      <w:tr>
        <w:trPr>
          <w:trHeight w:val="416"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21" w:right="0"/>
              <w:jc w:val="left"/>
              <w:rPr>
                <w:rFonts w:ascii="Times New Roman" w:hAnsi="Times New Roman" w:cs="Times New Roman" w:eastAsia="Times New Roman" w:hint="default"/>
                <w:sz w:val="18"/>
                <w:szCs w:val="18"/>
              </w:rPr>
            </w:pPr>
            <w:r>
              <w:rPr>
                <w:rFonts w:ascii="Times New Roman"/>
                <w:sz w:val="18"/>
              </w:rPr>
              <w:t>198,138,091.84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spacing w:val="-1"/>
                <w:sz w:val="18"/>
              </w:rPr>
              <w:t>104,825,979.79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56" w:right="0"/>
              <w:jc w:val="left"/>
              <w:rPr>
                <w:rFonts w:ascii="Times New Roman" w:hAnsi="Times New Roman" w:cs="Times New Roman" w:eastAsia="Times New Roman" w:hint="default"/>
                <w:sz w:val="18"/>
                <w:szCs w:val="18"/>
              </w:rPr>
            </w:pPr>
            <w:r>
              <w:rPr>
                <w:rFonts w:ascii="Times New Roman"/>
                <w:sz w:val="18"/>
              </w:rPr>
              <w:t>198,279,015.41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104,507,635.42</w:t>
            </w:r>
          </w:p>
        </w:tc>
      </w:tr>
      <w:tr>
        <w:trPr>
          <w:trHeight w:val="473"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79,255,236.74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52,412,989.90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7" w:right="0"/>
              <w:jc w:val="left"/>
              <w:rPr>
                <w:rFonts w:ascii="Times New Roman" w:hAnsi="Times New Roman" w:cs="Times New Roman" w:eastAsia="Times New Roman" w:hint="default"/>
                <w:sz w:val="18"/>
                <w:szCs w:val="18"/>
              </w:rPr>
            </w:pPr>
            <w:r>
              <w:rPr>
                <w:rFonts w:ascii="Times New Roman"/>
                <w:sz w:val="18"/>
              </w:rPr>
              <w:t>79,311,606.16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52,253,817.72</w:t>
            </w: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sz w:val="18"/>
              </w:rPr>
              <w:t>120,273,610.78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6" w:right="0"/>
              <w:jc w:val="left"/>
              <w:rPr>
                <w:rFonts w:ascii="Times New Roman" w:hAnsi="Times New Roman" w:cs="Times New Roman" w:eastAsia="Times New Roman" w:hint="default"/>
                <w:sz w:val="18"/>
                <w:szCs w:val="18"/>
              </w:rPr>
            </w:pPr>
            <w:r>
              <w:rPr>
                <w:rFonts w:ascii="Times New Roman"/>
                <w:sz w:val="18"/>
              </w:rPr>
              <w:t>120,273,610.78</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21" w:right="0"/>
              <w:jc w:val="left"/>
              <w:rPr>
                <w:rFonts w:ascii="Times New Roman" w:hAnsi="Times New Roman" w:cs="Times New Roman" w:eastAsia="Times New Roman" w:hint="default"/>
                <w:sz w:val="18"/>
                <w:szCs w:val="18"/>
              </w:rPr>
            </w:pPr>
            <w:r>
              <w:rPr>
                <w:rFonts w:ascii="Times New Roman"/>
                <w:sz w:val="18"/>
              </w:rPr>
              <w:t>199,528,847.52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spacing w:val="-1"/>
                <w:sz w:val="18"/>
              </w:rPr>
              <w:t>52,412,989.90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56" w:right="0"/>
              <w:jc w:val="left"/>
              <w:rPr>
                <w:rFonts w:ascii="Times New Roman" w:hAnsi="Times New Roman" w:cs="Times New Roman" w:eastAsia="Times New Roman" w:hint="default"/>
                <w:sz w:val="18"/>
                <w:szCs w:val="18"/>
              </w:rPr>
            </w:pPr>
            <w:r>
              <w:rPr>
                <w:rFonts w:ascii="Times New Roman"/>
                <w:sz w:val="18"/>
              </w:rPr>
              <w:t>199,585,216.94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52,253,817.72</w:t>
            </w:r>
          </w:p>
        </w:tc>
      </w:tr>
      <w:tr>
        <w:trPr>
          <w:trHeight w:val="469"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-154,058.98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318,344.37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1,510,109.81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670,768.61</w:t>
            </w:r>
          </w:p>
        </w:tc>
      </w:tr>
      <w:tr>
        <w:trPr>
          <w:trHeight w:val="490"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-154,058.98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318,344.37</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1,510,109.81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670,768.61</w:t>
            </w:r>
          </w:p>
        </w:tc>
      </w:tr>
      <w:tr>
        <w:trPr>
          <w:trHeight w:val="416" w:hRule="exact"/>
        </w:trPr>
        <w:tc>
          <w:tcPr>
            <w:tcW w:w="4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936"/>
        <w:gridCol w:w="1841"/>
        <w:gridCol w:w="1563"/>
        <w:gridCol w:w="994"/>
        <w:gridCol w:w="1522"/>
      </w:tblGrid>
      <w:tr>
        <w:trPr>
          <w:trHeight w:val="415" w:hRule="exact"/>
        </w:trPr>
        <w:tc>
          <w:tcPr>
            <w:tcW w:w="3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6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5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445" w:hRule="exact"/>
        </w:trPr>
        <w:tc>
          <w:tcPr>
            <w:tcW w:w="3936"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金信期货有限公司</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5" w:right="185"/>
              <w:jc w:val="both"/>
              <w:rPr>
                <w:rFonts w:ascii="宋体" w:hAnsi="宋体" w:cs="宋体" w:eastAsia="宋体" w:hint="default"/>
                <w:sz w:val="18"/>
                <w:szCs w:val="18"/>
              </w:rPr>
            </w:pPr>
            <w:r>
              <w:rPr>
                <w:rFonts w:ascii="宋体" w:hAnsi="宋体" w:cs="宋体" w:eastAsia="宋体" w:hint="default"/>
                <w:sz w:val="18"/>
                <w:szCs w:val="18"/>
              </w:rPr>
              <w:t>潍坊晨融新旧动 能转换股权投资 基金合伙企业</w:t>
            </w:r>
          </w:p>
          <w:p>
            <w:pPr>
              <w:pStyle w:val="TableParagraph"/>
              <w:spacing w:line="240" w:lineRule="auto" w:before="25"/>
              <w:ind w:left="105"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50" w:lineRule="auto"/>
              <w:ind w:left="105" w:right="156"/>
              <w:jc w:val="left"/>
              <w:rPr>
                <w:rFonts w:ascii="宋体" w:hAnsi="宋体" w:cs="宋体" w:eastAsia="宋体" w:hint="default"/>
                <w:sz w:val="18"/>
                <w:szCs w:val="18"/>
              </w:rPr>
            </w:pPr>
            <w:r>
              <w:rPr>
                <w:rFonts w:ascii="宋体" w:hAnsi="宋体" w:cs="宋体" w:eastAsia="宋体" w:hint="default"/>
                <w:sz w:val="18"/>
                <w:szCs w:val="18"/>
              </w:rPr>
              <w:t>金信期货 有限公司</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5" w:right="144"/>
              <w:jc w:val="both"/>
              <w:rPr>
                <w:rFonts w:ascii="宋体" w:hAnsi="宋体" w:cs="宋体" w:eastAsia="宋体" w:hint="default"/>
                <w:sz w:val="18"/>
                <w:szCs w:val="18"/>
              </w:rPr>
            </w:pPr>
            <w:r>
              <w:rPr>
                <w:rFonts w:ascii="宋体" w:hAnsi="宋体" w:cs="宋体" w:eastAsia="宋体" w:hint="default"/>
                <w:sz w:val="18"/>
                <w:szCs w:val="18"/>
              </w:rPr>
              <w:t>潍坊晨融新旧动 能转换股权投资 基金合伙企业</w:t>
            </w:r>
          </w:p>
          <w:p>
            <w:pPr>
              <w:pStyle w:val="TableParagraph"/>
              <w:spacing w:line="240" w:lineRule="auto" w:before="25"/>
              <w:ind w:left="105" w:right="0"/>
              <w:jc w:val="both"/>
              <w:rPr>
                <w:rFonts w:ascii="宋体" w:hAnsi="宋体" w:cs="宋体" w:eastAsia="宋体" w:hint="default"/>
                <w:sz w:val="18"/>
                <w:szCs w:val="18"/>
              </w:rPr>
            </w:pPr>
            <w:r>
              <w:rPr>
                <w:rFonts w:ascii="宋体" w:hAnsi="宋体" w:cs="宋体" w:eastAsia="宋体" w:hint="default"/>
                <w:sz w:val="18"/>
                <w:szCs w:val="18"/>
              </w:rPr>
              <w:t>（有限合伙）</w:t>
            </w: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2" w:right="0"/>
              <w:jc w:val="left"/>
              <w:rPr>
                <w:rFonts w:ascii="Times New Roman" w:hAnsi="Times New Roman" w:cs="Times New Roman" w:eastAsia="Times New Roman" w:hint="default"/>
                <w:sz w:val="18"/>
                <w:szCs w:val="18"/>
              </w:rPr>
            </w:pPr>
            <w:r>
              <w:rPr>
                <w:rFonts w:ascii="Times New Roman"/>
                <w:sz w:val="18"/>
              </w:rPr>
              <w:t>514,865,137.33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6" w:right="0"/>
              <w:jc w:val="left"/>
              <w:rPr>
                <w:rFonts w:ascii="Times New Roman" w:hAnsi="Times New Roman" w:cs="Times New Roman" w:eastAsia="Times New Roman" w:hint="default"/>
                <w:sz w:val="18"/>
                <w:szCs w:val="18"/>
              </w:rPr>
            </w:pPr>
            <w:r>
              <w:rPr>
                <w:rFonts w:ascii="Times New Roman"/>
                <w:sz w:val="18"/>
              </w:rPr>
              <w:t>8,000,250.00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2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936"/>
        <w:gridCol w:w="1841"/>
        <w:gridCol w:w="1563"/>
        <w:gridCol w:w="994"/>
        <w:gridCol w:w="1522"/>
      </w:tblGrid>
      <w:tr>
        <w:trPr>
          <w:trHeight w:val="466" w:hRule="exact"/>
        </w:trPr>
        <w:tc>
          <w:tcPr>
            <w:tcW w:w="39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4"/>
              <w:ind w:left="10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841" w:type="dxa"/>
            <w:tcBorders>
              <w:top w:val="nil" w:sz="6" w:space="0" w:color="auto"/>
              <w:left w:val="single" w:sz="4" w:space="0" w:color="000000"/>
              <w:bottom w:val="single" w:sz="4" w:space="0" w:color="000000"/>
              <w:right w:val="single" w:sz="4" w:space="0" w:color="000000"/>
            </w:tcBorders>
          </w:tcPr>
          <w:p>
            <w:pPr/>
          </w:p>
        </w:tc>
        <w:tc>
          <w:tcPr>
            <w:tcW w:w="1563"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r>
      <w:tr>
        <w:trPr>
          <w:trHeight w:val="43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13,965,721.72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407,000,000.00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528,830,859.05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415,000,250.00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281,568,856.43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311,568,856.43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217,262,002.62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407,000,250.00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71"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pacing w:val="-1"/>
                <w:sz w:val="18"/>
              </w:rPr>
              <w:t>76,975,927.53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180,870,911.10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104,073,292.25</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11,683,737.93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-22,870,911.10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192,732,957.71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pacing w:val="-1"/>
                <w:sz w:val="18"/>
              </w:rPr>
              <w:t>158,000,000.00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48,222,356.65</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329,683.17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329,683.17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0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841"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3937"/>
        <w:gridCol w:w="1844"/>
        <w:gridCol w:w="1277"/>
        <w:gridCol w:w="1699"/>
        <w:gridCol w:w="1100"/>
      </w:tblGrid>
      <w:tr>
        <w:trPr>
          <w:trHeight w:val="416" w:hRule="exact"/>
        </w:trPr>
        <w:tc>
          <w:tcPr>
            <w:tcW w:w="3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7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5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58" w:hRule="exact"/>
        </w:trPr>
        <w:tc>
          <w:tcPr>
            <w:tcW w:w="3937"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08"/>
              <w:jc w:val="left"/>
              <w:rPr>
                <w:rFonts w:ascii="宋体" w:hAnsi="宋体" w:cs="宋体" w:eastAsia="宋体" w:hint="default"/>
                <w:sz w:val="18"/>
                <w:szCs w:val="18"/>
              </w:rPr>
            </w:pPr>
            <w:r>
              <w:rPr>
                <w:rFonts w:ascii="宋体" w:hAnsi="宋体" w:cs="宋体" w:eastAsia="宋体" w:hint="default"/>
                <w:sz w:val="18"/>
                <w:szCs w:val="18"/>
              </w:rPr>
              <w:t>广东南粤银行股份有 限公司</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44"/>
              <w:jc w:val="left"/>
              <w:rPr>
                <w:rFonts w:ascii="宋体" w:hAnsi="宋体" w:cs="宋体" w:eastAsia="宋体" w:hint="default"/>
                <w:sz w:val="18"/>
                <w:szCs w:val="18"/>
              </w:rPr>
            </w:pPr>
            <w:r>
              <w:rPr>
                <w:rFonts w:ascii="宋体" w:hAnsi="宋体" w:cs="宋体" w:eastAsia="宋体" w:hint="default"/>
                <w:sz w:val="18"/>
                <w:szCs w:val="18"/>
              </w:rPr>
              <w:t>广东南粤银行股份 有限公司</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33"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43,993,240,945.90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162,549,835,269.08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206,543,076,214.98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172,504,238,508.02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2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936"/>
        <w:gridCol w:w="1844"/>
        <w:gridCol w:w="1277"/>
        <w:gridCol w:w="1699"/>
        <w:gridCol w:w="1100"/>
      </w:tblGrid>
      <w:tr>
        <w:trPr>
          <w:trHeight w:val="411" w:hRule="exact"/>
        </w:trPr>
        <w:tc>
          <w:tcPr>
            <w:tcW w:w="39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17,098,918,091.65</w:t>
            </w:r>
          </w:p>
        </w:tc>
        <w:tc>
          <w:tcPr>
            <w:tcW w:w="1277"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100" w:type="dxa"/>
            <w:tcBorders>
              <w:top w:val="nil" w:sz="6" w:space="0" w:color="auto"/>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189,603,156,599.67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4"/>
              <w:jc w:val="right"/>
              <w:rPr>
                <w:rFonts w:ascii="Times New Roman" w:hAnsi="Times New Roman" w:cs="Times New Roman" w:eastAsia="Times New Roman" w:hint="default"/>
                <w:sz w:val="18"/>
                <w:szCs w:val="18"/>
              </w:rPr>
            </w:pPr>
            <w:r>
              <w:rPr>
                <w:rFonts w:ascii="Times New Roman"/>
                <w:spacing w:val="-1"/>
                <w:sz w:val="18"/>
              </w:rPr>
              <w:t>16,847,722,509.11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2,800,091,481.01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2,800,091,481.01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11,008,440,467.50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1,634,495,792.15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0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21" w:hRule="exact"/>
        </w:trPr>
        <w:tc>
          <w:tcPr>
            <w:tcW w:w="3936" w:type="dxa"/>
            <w:tcBorders>
              <w:top w:val="single" w:sz="4" w:space="0" w:color="000000"/>
              <w:left w:val="single" w:sz="4" w:space="0" w:color="000000"/>
              <w:bottom w:val="single" w:sz="9" w:space="0" w:color="FFFFFF"/>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44" w:type="dxa"/>
            <w:tcBorders>
              <w:top w:val="single" w:sz="4" w:space="0" w:color="000000"/>
              <w:left w:val="single" w:sz="4" w:space="0" w:color="000000"/>
              <w:bottom w:val="single" w:sz="9" w:space="0" w:color="FFFFFF"/>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1,634,495,792.15</w:t>
            </w:r>
          </w:p>
        </w:tc>
        <w:tc>
          <w:tcPr>
            <w:tcW w:w="1277" w:type="dxa"/>
            <w:tcBorders>
              <w:top w:val="single" w:sz="4" w:space="0" w:color="000000"/>
              <w:left w:val="single" w:sz="4" w:space="0" w:color="000000"/>
              <w:bottom w:val="single" w:sz="9" w:space="0" w:color="FFFFFF"/>
              <w:right w:val="single" w:sz="4" w:space="0" w:color="000000"/>
            </w:tcBorders>
          </w:tcPr>
          <w:p>
            <w:pPr/>
          </w:p>
        </w:tc>
        <w:tc>
          <w:tcPr>
            <w:tcW w:w="1699" w:type="dxa"/>
            <w:tcBorders>
              <w:top w:val="single" w:sz="4" w:space="0" w:color="000000"/>
              <w:left w:val="single" w:sz="4" w:space="0" w:color="000000"/>
              <w:bottom w:val="single" w:sz="9" w:space="0" w:color="FFFFFF"/>
              <w:right w:val="single" w:sz="4" w:space="0" w:color="000000"/>
            </w:tcBorders>
          </w:tcPr>
          <w:p>
            <w:pPr/>
          </w:p>
        </w:tc>
        <w:tc>
          <w:tcPr>
            <w:tcW w:w="1100" w:type="dxa"/>
            <w:tcBorders>
              <w:top w:val="single" w:sz="4" w:space="0" w:color="000000"/>
              <w:left w:val="single" w:sz="4" w:space="0" w:color="000000"/>
              <w:bottom w:val="single" w:sz="9" w:space="0" w:color="FFFFFF"/>
              <w:right w:val="single" w:sz="4" w:space="0" w:color="000000"/>
            </w:tcBorders>
          </w:tcPr>
          <w:p>
            <w:pPr/>
          </w:p>
        </w:tc>
      </w:tr>
      <w:tr>
        <w:trPr>
          <w:trHeight w:val="433" w:hRule="exact"/>
        </w:trPr>
        <w:tc>
          <w:tcPr>
            <w:tcW w:w="3936" w:type="dxa"/>
            <w:tcBorders>
              <w:top w:val="single" w:sz="9"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6"/>
              <w:ind w:left="10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1844" w:type="dxa"/>
            <w:tcBorders>
              <w:top w:val="single" w:sz="9" w:space="0" w:color="FFFFFF"/>
              <w:left w:val="single" w:sz="4" w:space="0" w:color="000000"/>
              <w:bottom w:val="single" w:sz="4" w:space="0" w:color="000000"/>
              <w:right w:val="single" w:sz="4" w:space="0" w:color="000000"/>
            </w:tcBorders>
          </w:tcPr>
          <w:p>
            <w:pPr/>
          </w:p>
        </w:tc>
        <w:tc>
          <w:tcPr>
            <w:tcW w:w="1277" w:type="dxa"/>
            <w:tcBorders>
              <w:top w:val="single" w:sz="9" w:space="0" w:color="FFFFFF"/>
              <w:left w:val="single" w:sz="4" w:space="0" w:color="000000"/>
              <w:bottom w:val="single" w:sz="4" w:space="0" w:color="000000"/>
              <w:right w:val="single" w:sz="4" w:space="0" w:color="000000"/>
            </w:tcBorders>
          </w:tcPr>
          <w:p>
            <w:pPr/>
          </w:p>
        </w:tc>
        <w:tc>
          <w:tcPr>
            <w:tcW w:w="1699" w:type="dxa"/>
            <w:tcBorders>
              <w:top w:val="single" w:sz="9" w:space="0" w:color="FFFFFF"/>
              <w:left w:val="single" w:sz="4" w:space="0" w:color="000000"/>
              <w:bottom w:val="single" w:sz="4" w:space="0" w:color="000000"/>
              <w:right w:val="single" w:sz="4" w:space="0" w:color="000000"/>
            </w:tcBorders>
          </w:tcPr>
          <w:p>
            <w:pPr/>
          </w:p>
        </w:tc>
        <w:tc>
          <w:tcPr>
            <w:tcW w:w="1100" w:type="dxa"/>
            <w:tcBorders>
              <w:top w:val="single" w:sz="9" w:space="0" w:color="FFFFFF"/>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3348"/>
        <w:gridCol w:w="3110"/>
        <w:gridCol w:w="3229"/>
      </w:tblGrid>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2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16"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9,669,667.61</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3,572,834.79</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2,216,832.82</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485,538.07</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110" w:type="dxa"/>
            <w:tcBorders>
              <w:top w:val="single" w:sz="4" w:space="0" w:color="000000"/>
              <w:left w:val="single" w:sz="12" w:space="0" w:color="D2D2D2"/>
              <w:bottom w:val="single" w:sz="4" w:space="0" w:color="000000"/>
              <w:right w:val="single" w:sz="4" w:space="0" w:color="000000"/>
            </w:tcBorders>
          </w:tcPr>
          <w:p>
            <w:pPr/>
          </w:p>
        </w:tc>
        <w:tc>
          <w:tcPr>
            <w:tcW w:w="32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2,216,832.82</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485,538.07</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10,359,850.83</w:t>
            </w:r>
            <w:r>
              <w:rPr>
                <w:rFonts w:ascii="Times New Roman"/>
                <w:sz w:val="20"/>
              </w:rPr>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18,761,580.99</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131" w:type="dxa"/>
        <w:tblLayout w:type="fixed"/>
        <w:tblCellMar>
          <w:top w:w="0" w:type="dxa"/>
          <w:left w:w="0" w:type="dxa"/>
          <w:bottom w:w="0" w:type="dxa"/>
          <w:right w:w="0" w:type="dxa"/>
        </w:tblCellMar>
        <w:tblLook w:val="01E0"/>
      </w:tblPr>
      <w:tblGrid>
        <w:gridCol w:w="3348"/>
        <w:gridCol w:w="3110"/>
        <w:gridCol w:w="3229"/>
      </w:tblGrid>
      <w:tr>
        <w:trPr>
          <w:trHeight w:val="416"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-494,921.70</w:t>
            </w:r>
            <w:r>
              <w:rPr>
                <w:rFonts w:ascii="Times New Roman"/>
                <w:sz w:val="20"/>
              </w:rPr>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-11,838,692.59</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20"/>
                <w:szCs w:val="20"/>
              </w:rPr>
            </w:pPr>
            <w:r>
              <w:rPr>
                <w:rFonts w:ascii="Times New Roman"/>
                <w:w w:val="95"/>
                <w:sz w:val="20"/>
              </w:rPr>
              <w:t>-494,921.70</w:t>
            </w:r>
            <w:r>
              <w:rPr>
                <w:rFonts w:ascii="Times New Roman"/>
                <w:sz w:val="20"/>
              </w:rPr>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-11,838,692.59</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110" w:type="dxa"/>
            <w:tcBorders>
              <w:top w:val="single" w:sz="4" w:space="0" w:color="000000"/>
              <w:left w:val="single" w:sz="12" w:space="0" w:color="D2D2D2"/>
              <w:bottom w:val="single" w:sz="4" w:space="0" w:color="000000"/>
              <w:right w:val="single" w:sz="4" w:space="0" w:color="000000"/>
            </w:tcBorders>
          </w:tcPr>
          <w:p>
            <w:pPr/>
          </w:p>
        </w:tc>
        <w:tc>
          <w:tcPr>
            <w:tcW w:w="32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-494,921.70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-11,838,692.59</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）合营企业或联营企业发生的超额亏损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865"/>
        <w:gridCol w:w="1980"/>
        <w:gridCol w:w="2425"/>
        <w:gridCol w:w="2427"/>
      </w:tblGrid>
      <w:tr>
        <w:trPr>
          <w:trHeight w:val="759" w:hRule="exact"/>
        </w:trPr>
        <w:tc>
          <w:tcPr>
            <w:tcW w:w="2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715" w:right="82" w:hanging="629"/>
              <w:jc w:val="left"/>
              <w:rPr>
                <w:rFonts w:ascii="宋体" w:hAnsi="宋体" w:cs="宋体" w:eastAsia="宋体" w:hint="default"/>
                <w:sz w:val="18"/>
                <w:szCs w:val="18"/>
              </w:rPr>
            </w:pPr>
            <w:r>
              <w:rPr>
                <w:rFonts w:ascii="宋体" w:hAnsi="宋体" w:cs="宋体" w:eastAsia="宋体" w:hint="default"/>
                <w:sz w:val="18"/>
                <w:szCs w:val="18"/>
              </w:rPr>
              <w:t>累积未确认前期累计认 的损失</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667" w:right="34" w:hanging="629"/>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15" w:hRule="exact"/>
        </w:trPr>
        <w:tc>
          <w:tcPr>
            <w:tcW w:w="2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7"/>
              <w:jc w:val="center"/>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7,308,869.16</w:t>
            </w:r>
          </w:p>
        </w:tc>
        <w:tc>
          <w:tcPr>
            <w:tcW w:w="2425" w:type="dxa"/>
            <w:tcBorders>
              <w:top w:val="single" w:sz="4" w:space="0" w:color="000000"/>
              <w:left w:val="single" w:sz="4" w:space="0" w:color="000000"/>
              <w:bottom w:val="single" w:sz="4" w:space="0" w:color="000000"/>
              <w:right w:val="single" w:sz="4" w:space="0" w:color="000000"/>
            </w:tcBorders>
          </w:tcPr>
          <w:p>
            <w:pPr/>
          </w:p>
        </w:tc>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7" w:right="0"/>
              <w:jc w:val="left"/>
              <w:rPr>
                <w:rFonts w:ascii="Times New Roman" w:hAnsi="Times New Roman" w:cs="Times New Roman" w:eastAsia="Times New Roman" w:hint="default"/>
                <w:sz w:val="18"/>
                <w:szCs w:val="18"/>
              </w:rPr>
            </w:pPr>
            <w:r>
              <w:rPr>
                <w:rFonts w:ascii="Times New Roman"/>
                <w:sz w:val="18"/>
              </w:rPr>
              <w:t>7,308,869.16</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76" w:firstLine="400"/>
        <w:jc w:val="both"/>
      </w:pPr>
      <w:r>
        <w:rPr>
          <w:w w:val="95"/>
        </w:rPr>
        <w:t>本集团的主要金融工具包括货币资金、应收票据、应收账款、其他应收款、一年内到期的非流动资产、其</w:t>
      </w:r>
      <w:r>
        <w:rPr>
          <w:spacing w:val="-44"/>
          <w:w w:val="95"/>
        </w:rPr>
        <w:t> </w:t>
      </w:r>
      <w:r>
        <w:rPr>
          <w:spacing w:val="-44"/>
          <w:w w:val="95"/>
        </w:rPr>
      </w:r>
      <w:r>
        <w:rPr>
          <w:w w:val="95"/>
        </w:rPr>
        <w:t>他流动资产、其他非流动金融资产、长期应收款、应付票据、应付账款、其他应付款、短期借款、一年内到期</w:t>
      </w:r>
      <w:r>
        <w:rPr>
          <w:spacing w:val="91"/>
          <w:w w:val="95"/>
        </w:rPr>
        <w:t> </w:t>
      </w:r>
      <w:r>
        <w:rPr>
          <w:spacing w:val="91"/>
          <w:w w:val="95"/>
        </w:rPr>
      </w:r>
      <w:r>
        <w:rPr>
          <w:w w:val="95"/>
        </w:rPr>
        <w:t>的非流动负债、长期借款、应付债券及长期应付款。各项金融工具的详细情况已于相关附注内披露。与这些金</w:t>
      </w:r>
      <w:r>
        <w:rPr>
          <w:spacing w:val="91"/>
          <w:w w:val="95"/>
        </w:rPr>
        <w:t> </w:t>
      </w:r>
      <w:r>
        <w:rPr>
          <w:spacing w:val="91"/>
          <w:w w:val="95"/>
        </w:rPr>
      </w:r>
      <w:r>
        <w:rPr>
          <w:w w:val="95"/>
        </w:rPr>
        <w:t>融工具有关的风险，以及本集团为降低这些风险所采取的风险管理政策如下所述。本集团管理层对这些风险敞</w:t>
      </w:r>
      <w:r>
        <w:rPr>
          <w:spacing w:val="91"/>
          <w:w w:val="95"/>
        </w:rPr>
        <w:t> </w:t>
      </w:r>
      <w:r>
        <w:rPr>
          <w:spacing w:val="91"/>
          <w:w w:val="95"/>
        </w:rPr>
      </w:r>
      <w:r>
        <w:rPr/>
        <w:t>口进行管理和监控以确保将上述风险控制在限定的范围之内。</w:t>
      </w:r>
    </w:p>
    <w:p>
      <w:pPr>
        <w:pStyle w:val="BodyText"/>
        <w:spacing w:line="400" w:lineRule="auto" w:before="139"/>
        <w:ind w:left="554" w:right="0" w:hanging="401"/>
        <w:jc w:val="left"/>
      </w:pPr>
      <w:r>
        <w:rPr>
          <w:rFonts w:ascii="Times New Roman" w:hAnsi="Times New Roman" w:cs="Times New Roman" w:eastAsia="Times New Roman" w:hint="default"/>
        </w:rPr>
        <w:t>1</w:t>
      </w:r>
      <w:r>
        <w:rPr/>
        <w:t>、风险管理目标和政策</w:t>
      </w:r>
      <w:r>
        <w:rPr>
          <w:w w:val="99"/>
        </w:rPr>
        <w:t> </w:t>
      </w:r>
      <w:r>
        <w:rPr>
          <w:w w:val="95"/>
        </w:rPr>
        <w:t>本集团从事风险管理的目标是在风险和收益之间取得适当的平衡，力求降低金融风险对本集团财务业绩的</w:t>
      </w:r>
      <w:r>
        <w:rPr/>
      </w:r>
    </w:p>
    <w:p>
      <w:pPr>
        <w:pStyle w:val="BodyText"/>
        <w:spacing w:line="209" w:lineRule="exact"/>
        <w:ind w:right="0"/>
        <w:jc w:val="both"/>
      </w:pPr>
      <w:r>
        <w:rPr/>
        <w:t>不利影响。基于该风险管理目标，本集团已制定风险管理政策以辨别和分析本集团所面临的风险，设定适当的</w:t>
      </w:r>
    </w:p>
    <w:p>
      <w:pPr>
        <w:pStyle w:val="BodyText"/>
        <w:spacing w:line="314" w:lineRule="auto" w:before="81"/>
        <w:ind w:right="1176"/>
        <w:jc w:val="both"/>
      </w:pPr>
      <w:r>
        <w:rPr>
          <w:w w:val="95"/>
        </w:rPr>
        <w:t>风险可接受水平并设计相应的内部控制程序，以监控本集团的风险水平。本集团会定期审阅这些风险管理政策</w:t>
      </w:r>
      <w:r>
        <w:rPr>
          <w:spacing w:val="91"/>
          <w:w w:val="95"/>
        </w:rPr>
        <w:t> </w:t>
      </w:r>
      <w:r>
        <w:rPr>
          <w:spacing w:val="91"/>
          <w:w w:val="95"/>
        </w:rPr>
      </w:r>
      <w:r>
        <w:rPr>
          <w:w w:val="95"/>
        </w:rPr>
        <w:t>及有关内部控制系统，以适应市场情况或本集团经营活动的改变。本集团的内部审计部门也定期或随机检查内</w:t>
      </w:r>
      <w:r>
        <w:rPr>
          <w:spacing w:val="91"/>
          <w:w w:val="95"/>
        </w:rPr>
        <w:t> </w:t>
      </w:r>
      <w:r>
        <w:rPr>
          <w:spacing w:val="91"/>
          <w:w w:val="95"/>
        </w:rPr>
      </w:r>
      <w:r>
        <w:rPr/>
        <w:t>部控制系统的执行是否符合风险管理政策。</w:t>
      </w:r>
    </w:p>
    <w:p>
      <w:pPr>
        <w:pStyle w:val="BodyText"/>
        <w:spacing w:line="314" w:lineRule="auto" w:before="139"/>
        <w:ind w:right="1176" w:firstLine="400"/>
        <w:jc w:val="both"/>
      </w:pPr>
      <w:r>
        <w:rPr>
          <w:w w:val="95"/>
        </w:rPr>
        <w:t>本集团的金融工具导致的主要风险是信用风险、流动性风险、市场风险（包括汇率风险、利率风险和商品</w:t>
      </w:r>
      <w:r>
        <w:rPr>
          <w:spacing w:val="-44"/>
          <w:w w:val="95"/>
        </w:rPr>
        <w:t> </w:t>
      </w:r>
      <w:r>
        <w:rPr>
          <w:spacing w:val="-44"/>
          <w:w w:val="95"/>
        </w:rPr>
      </w:r>
      <w:r>
        <w:rPr/>
        <w:t>价格风险）。</w:t>
      </w:r>
    </w:p>
    <w:p>
      <w:pPr>
        <w:pStyle w:val="BodyText"/>
        <w:spacing w:line="314" w:lineRule="auto" w:before="139"/>
        <w:ind w:right="1174" w:firstLine="400"/>
        <w:jc w:val="both"/>
      </w:pPr>
      <w:r>
        <w:rPr>
          <w:w w:val="95"/>
        </w:rPr>
        <w:t>董事会负责规划并建立本集团的风险管理架构，制定本集团的风险管理政策和相关指引并监督风险管理措</w:t>
      </w:r>
      <w:r>
        <w:rPr>
          <w:spacing w:val="-43"/>
          <w:w w:val="95"/>
        </w:rPr>
        <w:t> </w:t>
      </w:r>
      <w:r>
        <w:rPr>
          <w:spacing w:val="-43"/>
          <w:w w:val="95"/>
        </w:rPr>
      </w:r>
      <w:r>
        <w:rPr>
          <w:w w:val="95"/>
        </w:rPr>
        <w:t>施的执行情况。本集团已制定风险管理政策以识别和分析本集团所面临的风险，这些风险管理政策对特定风险</w:t>
      </w:r>
      <w:r>
        <w:rPr>
          <w:spacing w:val="91"/>
          <w:w w:val="95"/>
        </w:rPr>
        <w:t> </w:t>
      </w:r>
      <w:r>
        <w:rPr>
          <w:spacing w:val="91"/>
          <w:w w:val="95"/>
        </w:rPr>
      </w:r>
      <w:r>
        <w:rPr>
          <w:w w:val="95"/>
        </w:rPr>
        <w:t>进行了明确规定，涵盖了市场风险、信用风险和流动性风险管理等诸多方面。本集团定期评估市场环境及本集</w:t>
      </w:r>
      <w:r>
        <w:rPr>
          <w:spacing w:val="91"/>
          <w:w w:val="95"/>
        </w:rPr>
        <w:t> </w:t>
      </w:r>
      <w:r>
        <w:rPr>
          <w:spacing w:val="91"/>
          <w:w w:val="95"/>
        </w:rPr>
      </w:r>
      <w:r>
        <w:rPr>
          <w:w w:val="95"/>
        </w:rPr>
        <w:t>团经营活动的变化以决定是否对风险管理政策及系统进行更新。本集团的风险管理由风险管理委员会按照董事</w:t>
      </w:r>
      <w:r>
        <w:rPr>
          <w:spacing w:val="91"/>
          <w:w w:val="95"/>
        </w:rPr>
        <w:t> </w:t>
      </w:r>
      <w:r>
        <w:rPr>
          <w:spacing w:val="91"/>
          <w:w w:val="95"/>
        </w:rPr>
      </w:r>
      <w:r>
        <w:rPr>
          <w:w w:val="95"/>
        </w:rPr>
        <w:t>会批准的政策开展。风险管理委员会通过与本集团其他业务部门的紧密合作来识别、评价和规避相关风险。本</w:t>
      </w:r>
      <w:r>
        <w:rPr>
          <w:spacing w:val="91"/>
          <w:w w:val="95"/>
        </w:rPr>
        <w:t> </w:t>
      </w:r>
      <w:r>
        <w:rPr>
          <w:spacing w:val="91"/>
          <w:w w:val="95"/>
        </w:rPr>
      </w:r>
      <w:r>
        <w:rPr/>
        <w:t>集团内部审计部门就风险管理控制及程序进行定期的审核，并将审核结果上报本集团的审计委员会。</w:t>
      </w:r>
    </w:p>
    <w:p>
      <w:pPr>
        <w:pStyle w:val="BodyText"/>
        <w:spacing w:line="314" w:lineRule="auto" w:before="139"/>
        <w:ind w:right="1176" w:firstLine="400"/>
        <w:jc w:val="both"/>
      </w:pPr>
      <w:r>
        <w:rPr>
          <w:w w:val="95"/>
        </w:rPr>
        <w:t>本集团通过适当的多样化投资及业务组合来分散金融工具风险，并通过制定相应的风险管理政策减少集中</w:t>
      </w:r>
      <w:r>
        <w:rPr>
          <w:spacing w:val="-44"/>
          <w:w w:val="95"/>
        </w:rPr>
        <w:t> </w:t>
      </w:r>
      <w:r>
        <w:rPr>
          <w:spacing w:val="-44"/>
          <w:w w:val="95"/>
        </w:rPr>
      </w:r>
      <w:r>
        <w:rPr/>
        <w:t>于单一行业、特定地区或特定交易对手的风险。</w:t>
      </w:r>
    </w:p>
    <w:p>
      <w:pPr>
        <w:pStyle w:val="BodyText"/>
        <w:spacing w:line="400" w:lineRule="auto" w:before="139"/>
        <w:ind w:left="554" w:right="2632"/>
        <w:jc w:val="left"/>
      </w:pPr>
      <w:r>
        <w:rPr/>
        <w:t>（</w:t>
      </w:r>
      <w:r>
        <w:rPr>
          <w:rFonts w:ascii="Times New Roman" w:hAnsi="Times New Roman" w:cs="Times New Roman" w:eastAsia="Times New Roman" w:hint="default"/>
        </w:rPr>
        <w:t>1</w:t>
      </w:r>
      <w:r>
        <w:rPr/>
        <w:t>）信用风险</w:t>
      </w:r>
      <w:r>
        <w:rPr>
          <w:w w:val="99"/>
        </w:rPr>
        <w:t> </w:t>
      </w:r>
      <w:r>
        <w:rPr>
          <w:w w:val="95"/>
        </w:rPr>
        <w:t>信用风险，是指交易对手未能履行合同义务而导致本集团产生财务损失的风险。</w:t>
      </w:r>
      <w:r>
        <w:rPr/>
      </w:r>
    </w:p>
    <w:p>
      <w:pPr>
        <w:spacing w:after="0" w:line="400" w:lineRule="auto"/>
        <w:jc w:val="left"/>
        <w:sectPr>
          <w:pgSz w:w="11910" w:h="16840"/>
          <w:pgMar w:header="750" w:footer="1138" w:top="1100" w:bottom="1320" w:left="980" w:right="0"/>
        </w:sectPr>
      </w:pPr>
    </w:p>
    <w:p>
      <w:pPr>
        <w:spacing w:line="240" w:lineRule="auto" w:before="7"/>
        <w:rPr>
          <w:rFonts w:ascii="宋体" w:hAnsi="宋体" w:cs="宋体" w:eastAsia="宋体" w:hint="default"/>
          <w:sz w:val="23"/>
          <w:szCs w:val="23"/>
        </w:rPr>
      </w:pPr>
    </w:p>
    <w:p>
      <w:pPr>
        <w:pStyle w:val="BodyText"/>
        <w:spacing w:line="314" w:lineRule="auto" w:before="37"/>
        <w:ind w:left="213" w:right="1176" w:firstLine="400"/>
        <w:jc w:val="both"/>
      </w:pPr>
      <w:r>
        <w:rPr>
          <w:w w:val="95"/>
        </w:rPr>
        <w:t>本集团对信用风险按组合分类进行管理。信用风险主要产生于银行存款、应收票据及应收账款、其他应收</w:t>
      </w:r>
      <w:r>
        <w:rPr>
          <w:spacing w:val="-44"/>
          <w:w w:val="95"/>
        </w:rPr>
        <w:t> </w:t>
      </w:r>
      <w:r>
        <w:rPr>
          <w:spacing w:val="-44"/>
          <w:w w:val="95"/>
        </w:rPr>
      </w:r>
      <w:r>
        <w:rPr/>
        <w:t>款、长期应收款等。</w:t>
      </w:r>
    </w:p>
    <w:p>
      <w:pPr>
        <w:pStyle w:val="BodyText"/>
        <w:spacing w:line="464" w:lineRule="exact" w:before="2"/>
        <w:ind w:left="614" w:right="1030"/>
        <w:jc w:val="left"/>
      </w:pPr>
      <w:r>
        <w:rPr>
          <w:spacing w:val="-1"/>
          <w:w w:val="95"/>
        </w:rPr>
        <w:t>本集团银行存款主要存放于国有银行和其它大中型上市银行，本集团预期银行存款不存在重大的信用风险。</w:t>
      </w:r>
      <w:r>
        <w:rPr>
          <w:spacing w:val="67"/>
          <w:w w:val="95"/>
        </w:rPr>
        <w:t> </w:t>
      </w:r>
      <w:r>
        <w:rPr>
          <w:spacing w:val="67"/>
          <w:w w:val="95"/>
        </w:rPr>
      </w:r>
      <w:r>
        <w:rPr/>
        <w:t>对于应收票据及应收账款、其他应收款和长期应收款，本集团设定相关政策以控制信用风险敞口。本集团</w:t>
      </w:r>
    </w:p>
    <w:p>
      <w:pPr>
        <w:pStyle w:val="BodyText"/>
        <w:spacing w:line="314" w:lineRule="auto" w:before="17"/>
        <w:ind w:left="213" w:right="1176"/>
        <w:jc w:val="both"/>
      </w:pPr>
      <w:r>
        <w:rPr>
          <w:w w:val="95"/>
        </w:rPr>
        <w:t>基于对客户的财务状况、信用记录及其他因素诸如目前市场状况等评估客户的信用资质并设置相应信用期。本</w:t>
      </w:r>
      <w:r>
        <w:rPr>
          <w:spacing w:val="91"/>
          <w:w w:val="95"/>
        </w:rPr>
        <w:t> </w:t>
      </w:r>
      <w:r>
        <w:rPr>
          <w:spacing w:val="91"/>
          <w:w w:val="95"/>
        </w:rPr>
      </w:r>
      <w:r>
        <w:rPr>
          <w:w w:val="95"/>
        </w:rPr>
        <w:t>集团会定期对客户信用记录进行监控，对于信用记录不良的客户，本集团会采用书面催款、缩短信用期或取消</w:t>
      </w:r>
      <w:r>
        <w:rPr>
          <w:spacing w:val="91"/>
          <w:w w:val="95"/>
        </w:rPr>
        <w:t> </w:t>
      </w:r>
      <w:r>
        <w:rPr>
          <w:spacing w:val="91"/>
          <w:w w:val="95"/>
        </w:rPr>
      </w:r>
      <w:r>
        <w:rPr/>
        <w:t>信用期等方式，以确保本集团的整体信用风险在可控的范围内。</w:t>
      </w:r>
    </w:p>
    <w:p>
      <w:pPr>
        <w:pStyle w:val="BodyText"/>
        <w:spacing w:line="314" w:lineRule="auto" w:before="139"/>
        <w:ind w:left="213" w:right="1176" w:firstLine="400"/>
        <w:jc w:val="both"/>
      </w:pPr>
      <w:r>
        <w:rPr>
          <w:w w:val="95"/>
        </w:rPr>
        <w:t>本集团应收账款的债务人为分布于不同行业和地区的客户。本集团持续对应收账款的财务状况实施信用评</w:t>
      </w:r>
      <w:r>
        <w:rPr>
          <w:spacing w:val="-44"/>
          <w:w w:val="95"/>
        </w:rPr>
        <w:t> </w:t>
      </w:r>
      <w:r>
        <w:rPr>
          <w:spacing w:val="-44"/>
          <w:w w:val="95"/>
        </w:rPr>
      </w:r>
      <w:r>
        <w:rPr/>
        <w:t>估，并在适当时购买信用担保保险。</w:t>
      </w:r>
    </w:p>
    <w:p>
      <w:pPr>
        <w:pStyle w:val="BodyText"/>
        <w:spacing w:line="314" w:lineRule="auto" w:before="140"/>
        <w:ind w:left="213" w:right="1174" w:firstLine="400"/>
        <w:jc w:val="both"/>
      </w:pPr>
      <w:r>
        <w:rPr>
          <w:w w:val="95"/>
        </w:rPr>
        <w:t>本集团所承受的最大信用风险敞口为资产负债表中每项金融资产的账面金额。本集团没有提供任何其他可</w:t>
      </w:r>
      <w:r>
        <w:rPr>
          <w:spacing w:val="-42"/>
          <w:w w:val="95"/>
        </w:rPr>
        <w:t> </w:t>
      </w:r>
      <w:r>
        <w:rPr>
          <w:spacing w:val="-42"/>
          <w:w w:val="95"/>
        </w:rPr>
      </w:r>
      <w:r>
        <w:rPr/>
        <w:t>能令本集团承受信用风险的担保。</w:t>
      </w:r>
    </w:p>
    <w:p>
      <w:pPr>
        <w:pStyle w:val="BodyText"/>
        <w:spacing w:line="297" w:lineRule="auto" w:before="139"/>
        <w:ind w:left="213" w:right="1138" w:firstLine="400"/>
        <w:jc w:val="both"/>
      </w:pPr>
      <w:r>
        <w:rPr/>
        <w:t>本集团应收账款中，前五大客户的应收账款占本集团应收账款总额的</w:t>
      </w:r>
      <w:r>
        <w:rPr>
          <w:rFonts w:ascii="Times New Roman" w:hAnsi="Times New Roman" w:cs="Times New Roman" w:eastAsia="Times New Roman" w:hint="default"/>
        </w:rPr>
        <w:t>29.05%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26.99%</w:t>
      </w:r>
      <w:r>
        <w:rPr/>
        <w:t>）；本集团</w:t>
      </w:r>
      <w:r>
        <w:rPr>
          <w:w w:val="99"/>
        </w:rPr>
        <w:t> </w:t>
      </w:r>
      <w:r>
        <w:rPr/>
        <w:t>其他应收款中，欠款金额前五大公司的其他应收款占本集团其他应收款总额的</w:t>
      </w:r>
      <w:r>
        <w:rPr>
          <w:rFonts w:ascii="Times New Roman" w:hAnsi="Times New Roman" w:cs="Times New Roman" w:eastAsia="Times New Roman" w:hint="default"/>
        </w:rPr>
        <w:t>87.09%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87.42%</w:t>
      </w:r>
      <w:r>
        <w:rPr/>
        <w:t>）。</w:t>
      </w:r>
    </w:p>
    <w:p>
      <w:pPr>
        <w:pStyle w:val="BodyText"/>
        <w:spacing w:line="400" w:lineRule="auto" w:before="133"/>
        <w:ind w:left="614" w:right="1030"/>
        <w:jc w:val="left"/>
      </w:pPr>
      <w:r>
        <w:rPr/>
        <w:t>（</w:t>
      </w:r>
      <w:r>
        <w:rPr>
          <w:rFonts w:ascii="Times New Roman" w:hAnsi="Times New Roman" w:cs="Times New Roman" w:eastAsia="Times New Roman" w:hint="default"/>
        </w:rPr>
        <w:t>2</w:t>
      </w:r>
      <w:r>
        <w:rPr/>
        <w:t>）流动性风险</w:t>
      </w:r>
      <w:r>
        <w:rPr>
          <w:w w:val="99"/>
        </w:rPr>
        <w:t> </w:t>
      </w:r>
      <w:r>
        <w:rPr/>
        <w:t>流动性风险，是指本集团在履行以交付现金或其他金融资产结算的义务时遇到资金短缺的风险。</w:t>
      </w:r>
    </w:p>
    <w:p>
      <w:pPr>
        <w:pStyle w:val="BodyText"/>
        <w:spacing w:line="314" w:lineRule="auto" w:before="67"/>
        <w:ind w:left="213" w:right="1176" w:firstLine="400"/>
        <w:jc w:val="both"/>
      </w:pPr>
      <w:r>
        <w:rPr>
          <w:w w:val="95"/>
        </w:rPr>
        <w:t>管理流动风险时，本集团保持管理层认为充分的现金及现金等价物并对其进行监控，以满足本集团经营需</w:t>
      </w:r>
      <w:r>
        <w:rPr>
          <w:spacing w:val="-44"/>
          <w:w w:val="95"/>
        </w:rPr>
        <w:t> </w:t>
      </w:r>
      <w:r>
        <w:rPr>
          <w:spacing w:val="-44"/>
          <w:w w:val="95"/>
        </w:rPr>
      </w:r>
      <w:r>
        <w:rPr>
          <w:w w:val="95"/>
        </w:rPr>
        <w:t>要，并降低现金流量波动的影响。本集团管理层对银行借款的使用情况进行监控并确保遵守借款协议。同时从</w:t>
      </w:r>
      <w:r>
        <w:rPr>
          <w:spacing w:val="91"/>
          <w:w w:val="95"/>
        </w:rPr>
        <w:t> </w:t>
      </w:r>
      <w:r>
        <w:rPr>
          <w:spacing w:val="91"/>
          <w:w w:val="95"/>
        </w:rPr>
      </w:r>
      <w:r>
        <w:rPr/>
        <w:t>主要金融机构获得提供足够备用资金的承诺，以满足短期和长期的资金需求。</w:t>
      </w:r>
    </w:p>
    <w:p>
      <w:pPr>
        <w:pStyle w:val="BodyText"/>
        <w:spacing w:line="297" w:lineRule="auto" w:before="140"/>
        <w:ind w:left="213" w:right="1172" w:firstLine="400"/>
        <w:jc w:val="both"/>
      </w:pPr>
      <w:r>
        <w:rPr/>
        <w:t>本集团通过经营业务产生的资金及银行及其他借款来筹措营运资金。于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日，本集团尚未使用</w:t>
      </w:r>
      <w:r>
        <w:rPr>
          <w:w w:val="99"/>
        </w:rPr>
        <w:t> </w:t>
      </w:r>
      <w:r>
        <w:rPr/>
        <w:t>的银行借款额度为</w:t>
      </w:r>
      <w:r>
        <w:rPr>
          <w:rFonts w:ascii="Times New Roman" w:hAnsi="Times New Roman" w:cs="Times New Roman" w:eastAsia="Times New Roman" w:hint="default"/>
        </w:rPr>
        <w:t>3,407,214.16</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2,959,469.33</w:t>
      </w:r>
      <w:r>
        <w:rPr/>
        <w:t>万元）。</w:t>
      </w:r>
    </w:p>
    <w:p>
      <w:pPr>
        <w:pStyle w:val="BodyText"/>
        <w:spacing w:line="314" w:lineRule="auto" w:before="133"/>
        <w:ind w:left="213" w:right="1176" w:firstLine="400"/>
        <w:jc w:val="both"/>
      </w:pPr>
      <w:r>
        <w:rPr>
          <w:w w:val="95"/>
        </w:rPr>
        <w:t>期末，本集团持有的金融资产和金融负债按未折现剩余合同现金流量的到期期限分析如下（单位：人民币</w:t>
      </w:r>
      <w:r>
        <w:rPr>
          <w:spacing w:val="-44"/>
          <w:w w:val="95"/>
        </w:rPr>
        <w:t> </w:t>
      </w:r>
      <w:r>
        <w:rPr>
          <w:spacing w:val="-44"/>
          <w:w w:val="95"/>
        </w:rPr>
      </w:r>
      <w:r>
        <w:rPr/>
        <w:t>万元）：</w:t>
      </w:r>
    </w:p>
    <w:p>
      <w:pPr>
        <w:spacing w:line="240" w:lineRule="auto" w:before="1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186"/>
        <w:gridCol w:w="1171"/>
        <w:gridCol w:w="1090"/>
        <w:gridCol w:w="1037"/>
        <w:gridCol w:w="1090"/>
        <w:gridCol w:w="1037"/>
        <w:gridCol w:w="1246"/>
      </w:tblGrid>
      <w:tr>
        <w:trPr>
          <w:trHeight w:val="415" w:hRule="exact"/>
        </w:trPr>
        <w:tc>
          <w:tcPr>
            <w:tcW w:w="31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71"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2019.12.31</w:t>
            </w:r>
          </w:p>
        </w:tc>
      </w:tr>
      <w:tr>
        <w:trPr>
          <w:trHeight w:val="415" w:hRule="exact"/>
        </w:trPr>
        <w:tc>
          <w:tcPr>
            <w:tcW w:w="3186" w:type="dxa"/>
            <w:vMerge/>
            <w:tcBorders>
              <w:left w:val="single" w:sz="4" w:space="0" w:color="000000"/>
              <w:bottom w:val="single" w:sz="4" w:space="0" w:color="000000"/>
              <w:right w:val="single" w:sz="4" w:space="0" w:color="000000"/>
            </w:tcBorders>
            <w:shd w:val="clear" w:color="auto" w:fill="D9D9D9"/>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1,906,656.98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1,906,656.98</w:t>
            </w:r>
          </w:p>
        </w:tc>
      </w:tr>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307,736.22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307,736.22</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44,291.59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44,291.59</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270,183.01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270,183.01</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17,413.54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23,488.20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81,470.83</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122,372.57</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808,452.56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808,452.56</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697,303.80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697,303.80</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4,034,624.16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17,413.54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23,488.20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81,470.83</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4,156,996.73</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2"/>
          <w:pgSz w:w="11910" w:h="16840"/>
          <w:pgMar w:footer="1138" w:header="750" w:top="1100" w:bottom="1320" w:left="9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3186"/>
        <w:gridCol w:w="1171"/>
        <w:gridCol w:w="1090"/>
        <w:gridCol w:w="1037"/>
        <w:gridCol w:w="1090"/>
        <w:gridCol w:w="1037"/>
        <w:gridCol w:w="1246"/>
      </w:tblGrid>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3,688,315.60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3,688,315.60</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151,504.82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151,504.82</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435,108.76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435,108.76</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238,605.99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238,605.99</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566,295.89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566,295.89</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22,240.25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22,240.25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521,440.85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117,319.88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86,672.98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188,600.26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914,033.97</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116,920.09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95"/>
                <w:sz w:val="18"/>
              </w:rPr>
              <w:t>8,907.00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125,827.09</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457.07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443.29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472.83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7,220.12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8,593.31</w:t>
            </w:r>
          </w:p>
        </w:tc>
      </w:tr>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64,272.98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96,887.59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83,321.65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87,671.33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332,153.55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5,102,071.31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703,090.99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223,557.76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170,467.46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283,491.71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6,482,679.23</w:t>
            </w:r>
          </w:p>
        </w:tc>
      </w:tr>
    </w:tbl>
    <w:p>
      <w:pPr>
        <w:spacing w:line="240" w:lineRule="auto" w:before="0"/>
        <w:rPr>
          <w:rFonts w:ascii="宋体" w:hAnsi="宋体" w:cs="宋体" w:eastAsia="宋体" w:hint="default"/>
          <w:sz w:val="24"/>
          <w:szCs w:val="24"/>
        </w:rPr>
      </w:pPr>
    </w:p>
    <w:p>
      <w:pPr>
        <w:pStyle w:val="BodyText"/>
        <w:spacing w:line="314" w:lineRule="auto" w:before="37"/>
        <w:ind w:left="213" w:right="1030" w:firstLine="400"/>
        <w:jc w:val="left"/>
      </w:pPr>
      <w:r>
        <w:rPr>
          <w:w w:val="95"/>
        </w:rPr>
        <w:t>期初，本集团持有的金融资产和金融负债按未折现剩余合同现金流量的到期期限分析如下（单位：人民币</w:t>
      </w:r>
      <w:r>
        <w:rPr>
          <w:spacing w:val="-44"/>
          <w:w w:val="95"/>
        </w:rPr>
        <w:t> </w:t>
      </w:r>
      <w:r>
        <w:rPr>
          <w:spacing w:val="-44"/>
          <w:w w:val="95"/>
        </w:rPr>
      </w:r>
      <w:r>
        <w:rPr/>
        <w:t>万元）：</w:t>
      </w:r>
    </w:p>
    <w:p>
      <w:pPr>
        <w:spacing w:line="240" w:lineRule="auto" w:before="1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186"/>
        <w:gridCol w:w="1171"/>
        <w:gridCol w:w="1090"/>
        <w:gridCol w:w="1037"/>
        <w:gridCol w:w="1090"/>
        <w:gridCol w:w="1037"/>
        <w:gridCol w:w="1246"/>
      </w:tblGrid>
      <w:tr>
        <w:trPr>
          <w:trHeight w:val="415" w:hRule="exact"/>
        </w:trPr>
        <w:tc>
          <w:tcPr>
            <w:tcW w:w="3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71"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2018.12.31</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1,929,277.47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1,929,277.47</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121,461.65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121,461.65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378,336.41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378,336.41</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214,899.40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214,899.40</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 w:right="0"/>
              <w:jc w:val="center"/>
              <w:rPr>
                <w:rFonts w:ascii="Times New Roman" w:hAnsi="Times New Roman" w:cs="Times New Roman" w:eastAsia="Times New Roman" w:hint="default"/>
                <w:sz w:val="18"/>
                <w:szCs w:val="18"/>
              </w:rPr>
            </w:pPr>
            <w:r>
              <w:rPr>
                <w:rFonts w:ascii="Times New Roman"/>
                <w:sz w:val="18"/>
              </w:rPr>
              <w:t>465,770.86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288,900.54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48,142.11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2,341.27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805,154.78</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1,029,380.61</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1,029,380.61</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400,750.33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400,750.33</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4,074,105.87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 w:right="0"/>
              <w:jc w:val="center"/>
              <w:rPr>
                <w:rFonts w:ascii="Times New Roman" w:hAnsi="Times New Roman" w:cs="Times New Roman" w:eastAsia="Times New Roman" w:hint="default"/>
                <w:sz w:val="18"/>
                <w:szCs w:val="18"/>
              </w:rPr>
            </w:pPr>
            <w:r>
              <w:rPr>
                <w:rFonts w:ascii="Times New Roman"/>
                <w:sz w:val="18"/>
              </w:rPr>
              <w:t>465,770.86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288,900.54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48,142.11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2,341.27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4,879,260.65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4,022,794.54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4,022,794.54</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421,896.96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421,896.96</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415,022.86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415,022.86</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155,092.92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155,092.92</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713,832.58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713,832.58</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center"/>
              <w:rPr>
                <w:rFonts w:ascii="Times New Roman" w:hAnsi="Times New Roman" w:cs="Times New Roman" w:eastAsia="Times New Roman" w:hint="default"/>
                <w:sz w:val="18"/>
                <w:szCs w:val="18"/>
              </w:rPr>
            </w:pPr>
            <w:r>
              <w:rPr>
                <w:rFonts w:ascii="Times New Roman"/>
                <w:sz w:val="18"/>
              </w:rPr>
              <w:t>281,695.65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281,695.65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 w:right="0"/>
              <w:jc w:val="center"/>
              <w:rPr>
                <w:rFonts w:ascii="Times New Roman" w:hAnsi="Times New Roman" w:cs="Times New Roman" w:eastAsia="Times New Roman" w:hint="default"/>
                <w:sz w:val="18"/>
                <w:szCs w:val="18"/>
              </w:rPr>
            </w:pPr>
            <w:r>
              <w:rPr>
                <w:rFonts w:ascii="Times New Roman"/>
                <w:sz w:val="18"/>
              </w:rPr>
              <w:t>449,364.59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101,103.32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7" w:right="0"/>
              <w:jc w:val="left"/>
              <w:rPr>
                <w:rFonts w:ascii="Times New Roman" w:hAnsi="Times New Roman" w:cs="Times New Roman" w:eastAsia="Times New Roman" w:hint="default"/>
                <w:sz w:val="18"/>
                <w:szCs w:val="18"/>
              </w:rPr>
            </w:pPr>
            <w:r>
              <w:rPr>
                <w:rFonts w:ascii="Times New Roman"/>
                <w:sz w:val="18"/>
              </w:rPr>
              <w:t>74,692.59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162,530.95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787,691.45</w:t>
            </w:r>
          </w:p>
        </w:tc>
      </w:tr>
    </w:tbl>
    <w:p>
      <w:pPr>
        <w:spacing w:after="0" w:line="240" w:lineRule="auto"/>
        <w:jc w:val="right"/>
        <w:rPr>
          <w:rFonts w:ascii="Times New Roman" w:hAnsi="Times New Roman" w:cs="Times New Roman" w:eastAsia="Times New Roman" w:hint="default"/>
          <w:sz w:val="18"/>
          <w:szCs w:val="18"/>
        </w:rPr>
        <w:sectPr>
          <w:footerReference w:type="default" r:id="rId73"/>
          <w:pgSz w:w="11910" w:h="16840"/>
          <w:pgMar w:footer="1138" w:header="750" w:top="1100" w:bottom="1320" w:left="920" w:right="0"/>
          <w:pgNumType w:start="211"/>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3186"/>
        <w:gridCol w:w="1171"/>
        <w:gridCol w:w="1090"/>
        <w:gridCol w:w="1037"/>
        <w:gridCol w:w="1090"/>
        <w:gridCol w:w="1037"/>
        <w:gridCol w:w="1246"/>
      </w:tblGrid>
      <w:tr>
        <w:trPr>
          <w:trHeight w:val="416"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209,756.25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209,756.25</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7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75,471.44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113,768.58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97,839.01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102,946.54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390,025.57</w:t>
            </w:r>
          </w:p>
        </w:tc>
      </w:tr>
      <w:tr>
        <w:trPr>
          <w:trHeight w:val="415"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6,010,335.51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524,836.03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424,628.15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172,531.60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265,477.49</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7,397,808.78</w:t>
            </w:r>
          </w:p>
        </w:tc>
      </w:tr>
    </w:tbl>
    <w:p>
      <w:pPr>
        <w:pStyle w:val="BodyText"/>
        <w:spacing w:line="314" w:lineRule="auto" w:before="9"/>
        <w:ind w:left="213" w:right="1176" w:firstLine="400"/>
        <w:jc w:val="both"/>
      </w:pPr>
      <w:r>
        <w:rPr>
          <w:w w:val="95"/>
        </w:rPr>
        <w:t>上表中披露的金融负债金额为未经折现的合同现金流量，因而可能与资产负债表中的账面金额有所不同。</w:t>
      </w:r>
      <w:r>
        <w:rPr>
          <w:spacing w:val="-44"/>
          <w:w w:val="95"/>
        </w:rPr>
        <w:t> </w:t>
      </w:r>
      <w:r>
        <w:rPr>
          <w:spacing w:val="-44"/>
          <w:w w:val="95"/>
        </w:rPr>
      </w:r>
      <w:r>
        <w:rPr/>
        <w:t>已签订的担保合同最大担保金额并不代表即将支付的金额。</w:t>
      </w:r>
    </w:p>
    <w:p>
      <w:pPr>
        <w:pStyle w:val="BodyText"/>
        <w:spacing w:line="240" w:lineRule="auto" w:before="139"/>
        <w:ind w:left="213" w:right="5182"/>
        <w:jc w:val="left"/>
      </w:pPr>
      <w:r>
        <w:rPr/>
        <w:t>（</w:t>
      </w:r>
      <w:r>
        <w:rPr>
          <w:rFonts w:ascii="Times New Roman" w:hAnsi="Times New Roman" w:cs="Times New Roman" w:eastAsia="Times New Roman" w:hint="default"/>
        </w:rPr>
        <w:t>3</w:t>
      </w:r>
      <w:r>
        <w:rPr/>
        <w:t>）市场风险</w:t>
      </w:r>
    </w:p>
    <w:p>
      <w:pPr>
        <w:spacing w:line="240" w:lineRule="auto" w:before="3"/>
        <w:rPr>
          <w:rFonts w:ascii="宋体" w:hAnsi="宋体" w:cs="宋体" w:eastAsia="宋体" w:hint="default"/>
          <w:sz w:val="14"/>
          <w:szCs w:val="14"/>
        </w:rPr>
      </w:pPr>
    </w:p>
    <w:p>
      <w:pPr>
        <w:pStyle w:val="BodyText"/>
        <w:spacing w:line="314" w:lineRule="auto"/>
        <w:ind w:left="213" w:right="1176" w:firstLine="400"/>
        <w:jc w:val="both"/>
      </w:pPr>
      <w:r>
        <w:rPr>
          <w:w w:val="95"/>
        </w:rPr>
        <w:t>金融工具的市场风险，是指金融工具的公允价值或未来现金流量因市场价格变动而发生波动的风险，包括</w:t>
      </w:r>
      <w:r>
        <w:rPr>
          <w:spacing w:val="-44"/>
          <w:w w:val="95"/>
        </w:rPr>
        <w:t> </w:t>
      </w:r>
      <w:r>
        <w:rPr>
          <w:spacing w:val="-44"/>
          <w:w w:val="95"/>
        </w:rPr>
      </w:r>
      <w:r>
        <w:rPr/>
        <w:t>利率风险、汇率风险和其他价格风险。</w:t>
      </w:r>
    </w:p>
    <w:p>
      <w:pPr>
        <w:pStyle w:val="BodyText"/>
        <w:spacing w:line="464" w:lineRule="exact" w:before="2"/>
        <w:ind w:left="614" w:right="1030"/>
        <w:jc w:val="left"/>
      </w:pPr>
      <w:r>
        <w:rPr/>
        <w:t>利率风险</w:t>
      </w:r>
      <w:r>
        <w:rPr>
          <w:w w:val="99"/>
        </w:rPr>
        <w:t> </w:t>
      </w:r>
      <w:r>
        <w:rPr>
          <w:w w:val="95"/>
        </w:rPr>
        <w:t>利率风险，是指金融工具的公允价值或未来现金流量因市场利率变动而发生波动的风险。利率风险可源于</w:t>
      </w:r>
      <w:r>
        <w:rPr/>
      </w:r>
    </w:p>
    <w:p>
      <w:pPr>
        <w:pStyle w:val="BodyText"/>
        <w:spacing w:line="240" w:lineRule="auto" w:before="17"/>
        <w:ind w:left="213" w:right="1030"/>
        <w:jc w:val="left"/>
      </w:pPr>
      <w:r>
        <w:rPr/>
        <w:t>已确认的计息金融工具和未确认的金融工具（如某些贷款承诺）。</w:t>
      </w:r>
    </w:p>
    <w:p>
      <w:pPr>
        <w:spacing w:line="240" w:lineRule="auto" w:before="5"/>
        <w:rPr>
          <w:rFonts w:ascii="宋体" w:hAnsi="宋体" w:cs="宋体" w:eastAsia="宋体" w:hint="default"/>
          <w:sz w:val="15"/>
          <w:szCs w:val="15"/>
        </w:rPr>
      </w:pPr>
    </w:p>
    <w:p>
      <w:pPr>
        <w:pStyle w:val="BodyText"/>
        <w:spacing w:line="314" w:lineRule="auto"/>
        <w:ind w:left="213" w:right="1176" w:firstLine="400"/>
        <w:jc w:val="both"/>
      </w:pPr>
      <w:r>
        <w:rPr>
          <w:w w:val="95"/>
        </w:rPr>
        <w:t>本集团的利率风险主要产生于长期银行借款及应付债券等长期带息债务。浮动利率的金融负债使本集团面</w:t>
      </w:r>
      <w:r>
        <w:rPr>
          <w:spacing w:val="-44"/>
          <w:w w:val="95"/>
        </w:rPr>
        <w:t> </w:t>
      </w:r>
      <w:r>
        <w:rPr>
          <w:spacing w:val="-44"/>
          <w:w w:val="95"/>
        </w:rPr>
      </w:r>
      <w:r>
        <w:rPr>
          <w:w w:val="95"/>
        </w:rPr>
        <w:t>临现金流量利率风险，固定利率的金融负债使本集团面临公允价值利率风险。本集团根据当时的市场环境来决</w:t>
      </w:r>
      <w:r>
        <w:rPr>
          <w:spacing w:val="91"/>
          <w:w w:val="95"/>
        </w:rPr>
        <w:t> </w:t>
      </w:r>
      <w:r>
        <w:rPr>
          <w:spacing w:val="91"/>
          <w:w w:val="95"/>
        </w:rPr>
      </w:r>
      <w:r>
        <w:rPr/>
        <w:t>定固定利率及浮动利率合同的相对比例，并通过定期审阅与监察维持适当的固定和浮动利率工具组合。</w:t>
      </w:r>
    </w:p>
    <w:p>
      <w:pPr>
        <w:pStyle w:val="BodyText"/>
        <w:spacing w:line="314" w:lineRule="auto" w:before="139"/>
        <w:ind w:left="213" w:right="1172" w:firstLine="400"/>
        <w:jc w:val="both"/>
      </w:pPr>
      <w:r>
        <w:rPr/>
        <w:t>本集团密切关注利率变动对本集团利率风险的影响。本集团目前并未采取利率对冲政策。但管理层负责监</w:t>
      </w:r>
      <w:r>
        <w:rPr>
          <w:w w:val="99"/>
        </w:rPr>
        <w:t> </w:t>
      </w:r>
      <w:r>
        <w:rPr/>
        <w:t>控利率风险，并将于需要时考虑对冲重大利率风险。利率上升会增加新增带息债务的成本以及本集团尚未付清</w:t>
      </w:r>
      <w:r>
        <w:rPr>
          <w:w w:val="99"/>
        </w:rPr>
        <w:t> </w:t>
      </w:r>
      <w:r>
        <w:rPr/>
        <w:t>的以浮动利率计息的带息债务的利息费用，并对本集团的财务业绩产生重大的不利影响，管理层会依据最新的</w:t>
      </w:r>
      <w:r>
        <w:rPr>
          <w:w w:val="99"/>
        </w:rPr>
        <w:t> </w:t>
      </w:r>
      <w:r>
        <w:rPr/>
        <w:t>市场状况及时做出调整，这些调整可能是进行利率互换的安排来降低利率风险。</w:t>
      </w:r>
    </w:p>
    <w:p>
      <w:pPr>
        <w:pStyle w:val="BodyText"/>
        <w:spacing w:line="240" w:lineRule="auto" w:before="140"/>
        <w:ind w:left="614" w:right="5182"/>
        <w:jc w:val="left"/>
      </w:pPr>
      <w:r>
        <w:rPr/>
        <w:t>本集团持有的计息金融工具如下（单位：人民币万元）：</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7"/>
      </w:tblGrid>
      <w:tr>
        <w:trPr>
          <w:trHeight w:val="415" w:hRule="exact"/>
        </w:trPr>
        <w:tc>
          <w:tcPr>
            <w:tcW w:w="3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455"/>
              <w:jc w:val="right"/>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3,688,315.60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4,022,794.54</w:t>
            </w: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914,033.97</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779,893.45</w:t>
            </w: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125,827.09</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209,756.25</w:t>
            </w: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55"/>
              <w:jc w:val="righ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4,728,176.66</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5,012,444.24</w:t>
            </w:r>
          </w:p>
        </w:tc>
      </w:tr>
      <w:tr>
        <w:trPr>
          <w:trHeight w:val="416"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288,790.99</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237,947.99</w:t>
            </w:r>
          </w:p>
        </w:tc>
      </w:tr>
      <w:tr>
        <w:trPr>
          <w:trHeight w:val="415"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455"/>
              <w:jc w:val="righ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288,790.99</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237,947.99</w:t>
            </w:r>
          </w:p>
        </w:tc>
      </w:tr>
    </w:tbl>
    <w:p>
      <w:pPr>
        <w:pStyle w:val="BodyText"/>
        <w:spacing w:line="314" w:lineRule="auto" w:before="9"/>
        <w:ind w:left="213" w:right="1176" w:firstLine="400"/>
        <w:jc w:val="both"/>
      </w:pPr>
      <w:r>
        <w:rPr>
          <w:w w:val="95"/>
        </w:rPr>
        <w:t>对于资产负债表日持有的、使本集团面临公允价值利率风险的金融工具，上述敏感性分析中的净利润及股</w:t>
      </w:r>
      <w:r>
        <w:rPr>
          <w:spacing w:val="-44"/>
          <w:w w:val="95"/>
        </w:rPr>
        <w:t> </w:t>
      </w:r>
      <w:r>
        <w:rPr>
          <w:spacing w:val="-44"/>
          <w:w w:val="95"/>
        </w:rPr>
      </w:r>
      <w:r>
        <w:rPr>
          <w:w w:val="95"/>
        </w:rPr>
        <w:t>东权益的影响是假设在资产负债表日利率发生变动，按照新利率对上述金融工具进行重新计量后的影响。对于</w:t>
      </w:r>
      <w:r>
        <w:rPr>
          <w:spacing w:val="91"/>
          <w:w w:val="95"/>
        </w:rPr>
        <w:t> </w:t>
      </w:r>
      <w:r>
        <w:rPr>
          <w:spacing w:val="91"/>
          <w:w w:val="95"/>
        </w:rPr>
      </w:r>
      <w:r>
        <w:rPr>
          <w:w w:val="95"/>
        </w:rPr>
        <w:t>资产负债表日持有的、使本集团面临现金流量利率风险的浮动利率非衍生工具，上述敏感性分析中的净利润及</w:t>
      </w:r>
      <w:r>
        <w:rPr>
          <w:spacing w:val="91"/>
          <w:w w:val="95"/>
        </w:rPr>
        <w:t> </w:t>
      </w:r>
      <w:r>
        <w:rPr>
          <w:spacing w:val="91"/>
          <w:w w:val="95"/>
        </w:rPr>
      </w:r>
      <w:r>
        <w:rPr>
          <w:w w:val="95"/>
        </w:rPr>
        <w:t>股东权益的影响是上述利率变动对按年度估算的利息费用或收入的影响。上一年度的分析基于同样的假设和方   </w:t>
      </w:r>
      <w:r>
        <w:rPr>
          <w:spacing w:val="91"/>
          <w:w w:val="95"/>
        </w:rPr>
        <w:t> </w:t>
      </w:r>
      <w:r>
        <w:rPr>
          <w:spacing w:val="91"/>
          <w:w w:val="95"/>
        </w:rPr>
      </w:r>
      <w:r>
        <w:rPr/>
        <w:t>法。</w:t>
      </w:r>
    </w:p>
    <w:p>
      <w:pPr>
        <w:spacing w:after="0" w:line="314" w:lineRule="auto"/>
        <w:jc w:val="both"/>
        <w:sectPr>
          <w:pgSz w:w="11910" w:h="16840"/>
          <w:pgMar w:header="750" w:footer="1138" w:top="1100" w:bottom="1320" w:left="920" w:right="0"/>
        </w:sectPr>
      </w:pPr>
    </w:p>
    <w:p>
      <w:pPr>
        <w:spacing w:line="240" w:lineRule="auto" w:before="7"/>
        <w:rPr>
          <w:rFonts w:ascii="宋体" w:hAnsi="宋体" w:cs="宋体" w:eastAsia="宋体" w:hint="default"/>
          <w:sz w:val="23"/>
          <w:szCs w:val="23"/>
        </w:rPr>
      </w:pPr>
    </w:p>
    <w:p>
      <w:pPr>
        <w:pStyle w:val="BodyText"/>
        <w:spacing w:line="240" w:lineRule="auto" w:before="37"/>
        <w:ind w:left="614" w:right="5182"/>
        <w:jc w:val="left"/>
      </w:pPr>
      <w:r>
        <w:rPr/>
        <w:t>汇率风险</w:t>
      </w:r>
    </w:p>
    <w:p>
      <w:pPr>
        <w:spacing w:line="240" w:lineRule="auto" w:before="6"/>
        <w:rPr>
          <w:rFonts w:ascii="宋体" w:hAnsi="宋体" w:cs="宋体" w:eastAsia="宋体" w:hint="default"/>
          <w:sz w:val="15"/>
          <w:szCs w:val="15"/>
        </w:rPr>
      </w:pPr>
    </w:p>
    <w:p>
      <w:pPr>
        <w:pStyle w:val="BodyText"/>
        <w:spacing w:line="314" w:lineRule="auto"/>
        <w:ind w:left="213" w:right="1030" w:firstLine="400"/>
        <w:jc w:val="left"/>
      </w:pPr>
      <w:r>
        <w:rPr>
          <w:w w:val="95"/>
        </w:rPr>
        <w:t>汇率风险，是指金融工具的公允价值或未来现金流量因外汇汇率变动而发生波动的风险。汇率风险可源于</w:t>
      </w:r>
      <w:r>
        <w:rPr>
          <w:spacing w:val="-44"/>
          <w:w w:val="95"/>
        </w:rPr>
        <w:t> </w:t>
      </w:r>
      <w:r>
        <w:rPr>
          <w:spacing w:val="-44"/>
          <w:w w:val="95"/>
        </w:rPr>
      </w:r>
      <w:r>
        <w:rPr/>
        <w:t>以记账本位币之外的外币进行计价的金融工具。</w:t>
      </w:r>
    </w:p>
    <w:p>
      <w:pPr>
        <w:pStyle w:val="BodyText"/>
        <w:spacing w:line="314" w:lineRule="auto" w:before="139"/>
        <w:ind w:left="213" w:right="1030" w:firstLine="400"/>
        <w:jc w:val="left"/>
      </w:pPr>
      <w:r>
        <w:rPr>
          <w:w w:val="95"/>
        </w:rPr>
        <w:t>本集团的主要经营位于中国境内，主要业务以人民币结算。但本集团已确认的外币资产和负债及未来的外</w:t>
      </w:r>
      <w:r>
        <w:rPr>
          <w:spacing w:val="-44"/>
          <w:w w:val="95"/>
        </w:rPr>
        <w:t> </w:t>
      </w:r>
      <w:r>
        <w:rPr>
          <w:spacing w:val="-44"/>
          <w:w w:val="95"/>
        </w:rPr>
      </w:r>
      <w:r>
        <w:rPr/>
        <w:t>币交易（外币资产和负债及外币交易的计价货币主要为美元、日元、韩元和欧元）依然存在外汇风险。</w:t>
      </w:r>
    </w:p>
    <w:p>
      <w:pPr>
        <w:pStyle w:val="BodyText"/>
        <w:spacing w:line="297" w:lineRule="auto" w:before="139"/>
        <w:ind w:left="213" w:right="1030" w:firstLine="40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日，本集团持有的外币金融资产和外币金融负债折算成人民币的金额列示如下（单位：</w:t>
      </w:r>
      <w:r>
        <w:rPr>
          <w:w w:val="99"/>
        </w:rPr>
        <w:t> </w:t>
      </w:r>
      <w:r>
        <w:rPr/>
        <w:t>人民币万元）：</w:t>
      </w:r>
    </w:p>
    <w:p>
      <w:pPr>
        <w:spacing w:line="240" w:lineRule="auto" w:before="1"/>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971"/>
        <w:gridCol w:w="1971"/>
        <w:gridCol w:w="1971"/>
        <w:gridCol w:w="1973"/>
        <w:gridCol w:w="1971"/>
      </w:tblGrid>
      <w:tr>
        <w:trPr>
          <w:trHeight w:val="415" w:hRule="exact"/>
        </w:trPr>
        <w:tc>
          <w:tcPr>
            <w:tcW w:w="19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外币负债</w:t>
            </w:r>
          </w:p>
        </w:tc>
        <w:tc>
          <w:tcPr>
            <w:tcW w:w="394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外币资产</w:t>
            </w:r>
          </w:p>
        </w:tc>
      </w:tr>
      <w:tr>
        <w:trPr>
          <w:trHeight w:val="415" w:hRule="exact"/>
        </w:trPr>
        <w:tc>
          <w:tcPr>
            <w:tcW w:w="1971" w:type="dxa"/>
            <w:vMerge/>
            <w:tcBorders>
              <w:left w:val="single" w:sz="4" w:space="0" w:color="000000"/>
              <w:bottom w:val="single" w:sz="4" w:space="0" w:color="000000"/>
              <w:right w:val="single" w:sz="4" w:space="0" w:color="000000"/>
            </w:tcBorders>
            <w:shd w:val="clear" w:color="auto" w:fill="D9D9D9"/>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16"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453,753.14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993,813.43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147,730.57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312,831.30</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9,890.43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64,547.56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5,131.53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10,962.14</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3,150.80</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63.69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83.54</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245.41</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4.97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941.18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916.13</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2.59</w:t>
            </w:r>
          </w:p>
        </w:tc>
      </w:tr>
      <w:tr>
        <w:trPr>
          <w:trHeight w:val="415"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466,794.37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1,058,365.96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153,868.82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325,041.11</w:t>
            </w:r>
          </w:p>
        </w:tc>
      </w:tr>
    </w:tbl>
    <w:p>
      <w:pPr>
        <w:pStyle w:val="BodyText"/>
        <w:spacing w:line="314" w:lineRule="auto" w:before="9"/>
        <w:ind w:left="213" w:right="1030" w:firstLine="400"/>
        <w:jc w:val="left"/>
      </w:pPr>
      <w:r>
        <w:rPr>
          <w:w w:val="95"/>
        </w:rPr>
        <w:t>本集团密切关注汇率变动对本集团汇率风险的影响。本集团目前并未采取任何措施规避汇率风险。但管理</w:t>
      </w:r>
      <w:r>
        <w:rPr>
          <w:spacing w:val="-44"/>
          <w:w w:val="95"/>
        </w:rPr>
        <w:t> </w:t>
      </w:r>
      <w:r>
        <w:rPr>
          <w:spacing w:val="-44"/>
          <w:w w:val="95"/>
        </w:rPr>
      </w:r>
      <w:r>
        <w:rPr/>
        <w:t>层负责监控汇率风险，并将于需要时考虑对冲重大汇率风险。</w:t>
      </w:r>
    </w:p>
    <w:p>
      <w:pPr>
        <w:pStyle w:val="BodyText"/>
        <w:spacing w:line="314" w:lineRule="auto" w:before="140"/>
        <w:ind w:left="213" w:right="1030" w:firstLine="400"/>
        <w:jc w:val="left"/>
      </w:pPr>
      <w:r>
        <w:rPr>
          <w:w w:val="95"/>
        </w:rPr>
        <w:t>在其他变量不变的情况下，本年外币兑人民币汇率的可能合理变动对本集团当期损益的税后影响如下（单</w:t>
      </w:r>
      <w:r>
        <w:rPr>
          <w:spacing w:val="-44"/>
          <w:w w:val="95"/>
        </w:rPr>
        <w:t> </w:t>
      </w:r>
      <w:r>
        <w:rPr>
          <w:spacing w:val="-44"/>
          <w:w w:val="95"/>
        </w:rPr>
      </w:r>
      <w:r>
        <w:rPr/>
        <w:t>位：人民币万元）：</w:t>
      </w:r>
    </w:p>
    <w:p>
      <w:pPr>
        <w:spacing w:line="240" w:lineRule="auto" w:before="1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382"/>
        <w:gridCol w:w="1867"/>
        <w:gridCol w:w="1870"/>
        <w:gridCol w:w="1870"/>
        <w:gridCol w:w="1868"/>
      </w:tblGrid>
      <w:tr>
        <w:trPr>
          <w:trHeight w:val="415" w:hRule="exact"/>
        </w:trPr>
        <w:tc>
          <w:tcPr>
            <w:tcW w:w="2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税后利润上升（下降）</w:t>
            </w:r>
          </w:p>
        </w:tc>
        <w:tc>
          <w:tcPr>
            <w:tcW w:w="37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73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1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美元汇率上升</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-15,301.13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-34,049.11</w:t>
            </w:r>
          </w:p>
        </w:tc>
      </w:tr>
      <w:tr>
        <w:trPr>
          <w:trHeight w:val="41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美元汇率下降</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15,301.13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34,049.11</w:t>
            </w:r>
          </w:p>
        </w:tc>
      </w:tr>
      <w:tr>
        <w:trPr>
          <w:trHeight w:val="41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欧元汇率上升</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-237.95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-2,679.27</w:t>
            </w:r>
          </w:p>
        </w:tc>
      </w:tr>
      <w:tr>
        <w:trPr>
          <w:trHeight w:val="41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欧元汇率下降</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237.95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2,679.27</w:t>
            </w:r>
          </w:p>
        </w:tc>
      </w:tr>
    </w:tbl>
    <w:p>
      <w:pPr>
        <w:pStyle w:val="BodyText"/>
        <w:spacing w:line="240" w:lineRule="auto" w:before="9"/>
        <w:ind w:left="213" w:right="5182"/>
        <w:jc w:val="left"/>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14"/>
          <w:szCs w:val="14"/>
        </w:rPr>
      </w:pPr>
    </w:p>
    <w:p>
      <w:pPr>
        <w:pStyle w:val="BodyText"/>
        <w:spacing w:line="314" w:lineRule="auto"/>
        <w:ind w:left="213" w:right="1030" w:firstLine="400"/>
        <w:jc w:val="left"/>
      </w:pPr>
      <w:r>
        <w:rPr>
          <w:w w:val="95"/>
        </w:rPr>
        <w:t>本集团资本管理政策的目标是为了保障本集团能够持续经营，从而为股东提供回报，并使其他利益相关者</w:t>
      </w:r>
      <w:r>
        <w:rPr>
          <w:spacing w:val="-44"/>
          <w:w w:val="95"/>
        </w:rPr>
        <w:t> </w:t>
      </w:r>
      <w:r>
        <w:rPr>
          <w:spacing w:val="-44"/>
          <w:w w:val="95"/>
        </w:rPr>
      </w:r>
      <w:r>
        <w:rPr/>
        <w:t>获益，同时维持最佳的资本结构以降低资本成本。</w:t>
      </w:r>
    </w:p>
    <w:p>
      <w:pPr>
        <w:pStyle w:val="BodyText"/>
        <w:spacing w:line="314" w:lineRule="auto" w:before="139"/>
        <w:ind w:left="213" w:right="1030" w:firstLine="400"/>
        <w:jc w:val="left"/>
      </w:pPr>
      <w:r>
        <w:rPr>
          <w:w w:val="95"/>
        </w:rPr>
        <w:t>为了维持或调整资本结构，本集团可能会调整融资方式、调整支付给股东的股利金额、向股东返还资本、</w:t>
      </w:r>
      <w:r>
        <w:rPr>
          <w:spacing w:val="-44"/>
          <w:w w:val="95"/>
        </w:rPr>
        <w:t> </w:t>
      </w:r>
      <w:r>
        <w:rPr>
          <w:spacing w:val="-44"/>
          <w:w w:val="95"/>
        </w:rPr>
      </w:r>
      <w:r>
        <w:rPr/>
        <w:t>发行新股与其他权益工具或出售资产以减低债务。</w:t>
      </w:r>
    </w:p>
    <w:p>
      <w:pPr>
        <w:pStyle w:val="BodyText"/>
        <w:spacing w:line="297" w:lineRule="auto" w:before="139"/>
        <w:ind w:left="213" w:right="1153" w:firstLine="400"/>
        <w:jc w:val="left"/>
      </w:pPr>
      <w:r>
        <w:rPr/>
        <w:t>本集团以资产负债率（即总负债除以总资产）为基础对资本结构进行监控。于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w:t>
      </w:r>
      <w:r>
        <w:rPr>
          <w:w w:val="99"/>
        </w:rPr>
        <w:t> </w:t>
      </w:r>
      <w:r>
        <w:rPr/>
        <w:t>资产负债率为</w:t>
      </w:r>
      <w:r>
        <w:rPr>
          <w:rFonts w:ascii="Times New Roman" w:hAnsi="Times New Roman" w:cs="Times New Roman" w:eastAsia="Times New Roman" w:hint="default"/>
        </w:rPr>
        <w:t>73.11%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75.43%</w:t>
      </w:r>
      <w:r>
        <w:rPr/>
        <w:t>）。</w:t>
      </w:r>
    </w:p>
    <w:p>
      <w:pPr>
        <w:spacing w:after="0" w:line="297" w:lineRule="auto"/>
        <w:jc w:val="left"/>
        <w:sectPr>
          <w:pgSz w:w="11910" w:h="16840"/>
          <w:pgMar w:header="750" w:footer="1138" w:top="1100" w:bottom="1320" w:left="920" w:right="0"/>
        </w:sectPr>
      </w:pPr>
    </w:p>
    <w:p>
      <w:pPr>
        <w:spacing w:line="240" w:lineRule="auto" w:before="11"/>
        <w:rPr>
          <w:rFonts w:ascii="宋体" w:hAnsi="宋体" w:cs="宋体" w:eastAsia="宋体" w:hint="default"/>
          <w:sz w:val="20"/>
          <w:szCs w:val="20"/>
        </w:rPr>
      </w:pPr>
    </w:p>
    <w:p>
      <w:pPr>
        <w:pStyle w:val="Heading2"/>
        <w:spacing w:line="240" w:lineRule="auto" w:before="26"/>
        <w:ind w:left="213" w:right="518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2709"/>
        <w:gridCol w:w="1561"/>
        <w:gridCol w:w="1560"/>
        <w:gridCol w:w="1985"/>
        <w:gridCol w:w="1870"/>
      </w:tblGrid>
      <w:tr>
        <w:trPr>
          <w:trHeight w:val="410" w:hRule="exact"/>
        </w:trPr>
        <w:tc>
          <w:tcPr>
            <w:tcW w:w="2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9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82" w:hRule="exact"/>
        </w:trPr>
        <w:tc>
          <w:tcPr>
            <w:tcW w:w="2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1"/>
              <w:ind w:left="596" w:right="53"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61"/>
              <w:ind w:left="595" w:right="53" w:hanging="541"/>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2709" w:type="dxa"/>
            <w:vMerge/>
            <w:tcBorders>
              <w:left w:val="single" w:sz="4" w:space="0" w:color="000000"/>
              <w:bottom w:val="nil" w:sz="6" w:space="0" w:color="auto"/>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98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8"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9" w:hRule="exact"/>
        </w:trPr>
        <w:tc>
          <w:tcPr>
            <w:tcW w:w="2709" w:type="dxa"/>
            <w:vMerge w:val="restart"/>
            <w:tcBorders>
              <w:top w:val="nil" w:sz="6" w:space="0" w:color="auto"/>
              <w:left w:val="single" w:sz="4" w:space="0" w:color="000000"/>
              <w:right w:val="single" w:sz="4" w:space="0" w:color="000000"/>
            </w:tcBorders>
            <w:shd w:val="clear" w:color="auto" w:fill="D2D2D2"/>
          </w:tcPr>
          <w:p>
            <w:pPr/>
          </w:p>
        </w:tc>
        <w:tc>
          <w:tcPr>
            <w:tcW w:w="156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bottom w:val="nil" w:sz="6" w:space="0" w:color="auto"/>
              <w:right w:val="single" w:sz="4" w:space="0" w:color="000000"/>
            </w:tcBorders>
            <w:shd w:val="clear" w:color="auto" w:fill="D2D2D2"/>
          </w:tcPr>
          <w:p>
            <w:pPr/>
          </w:p>
        </w:tc>
        <w:tc>
          <w:tcPr>
            <w:tcW w:w="1870"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2709"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5"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（一）其他非流动金融资产</w:t>
            </w:r>
          </w:p>
        </w:tc>
        <w:tc>
          <w:tcPr>
            <w:tcW w:w="156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0"/>
                <w:szCs w:val="20"/>
              </w:rPr>
            </w:pPr>
            <w:r>
              <w:rPr>
                <w:rFonts w:ascii="Times New Roman"/>
                <w:w w:val="95"/>
                <w:sz w:val="20"/>
              </w:rPr>
              <w:t>147,445,653.55</w:t>
            </w:r>
            <w:r>
              <w:rPr>
                <w:rFonts w:ascii="Times New Roman"/>
                <w:sz w:val="20"/>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20"/>
                <w:szCs w:val="20"/>
              </w:rPr>
            </w:pPr>
            <w:r>
              <w:rPr>
                <w:rFonts w:ascii="Times New Roman"/>
                <w:w w:val="95"/>
                <w:sz w:val="20"/>
              </w:rPr>
              <w:t>147,445,653.55</w:t>
            </w:r>
            <w:r>
              <w:rPr>
                <w:rFonts w:ascii="Times New Roman"/>
                <w:sz w:val="20"/>
              </w:rPr>
            </w:r>
          </w:p>
        </w:tc>
      </w:tr>
      <w:tr>
        <w:trPr>
          <w:trHeight w:val="416"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（二）生物资产</w:t>
            </w:r>
          </w:p>
        </w:tc>
        <w:tc>
          <w:tcPr>
            <w:tcW w:w="156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56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1,541,004,633.42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1,541,004,633.42</w:t>
            </w:r>
          </w:p>
        </w:tc>
      </w:tr>
      <w:tr>
        <w:trPr>
          <w:trHeight w:val="415"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561"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20"/>
                <w:szCs w:val="20"/>
              </w:rPr>
            </w:pPr>
            <w:r>
              <w:rPr>
                <w:rFonts w:ascii="Times New Roman"/>
                <w:spacing w:val="-1"/>
                <w:sz w:val="20"/>
              </w:rPr>
              <w:t>1,688,450,286.97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20"/>
                <w:szCs w:val="20"/>
              </w:rPr>
            </w:pPr>
            <w:r>
              <w:rPr>
                <w:rFonts w:ascii="Times New Roman"/>
                <w:spacing w:val="-1"/>
                <w:sz w:val="20"/>
              </w:rPr>
              <w:t>1,688,450,286.97</w:t>
            </w:r>
          </w:p>
        </w:tc>
      </w:tr>
    </w:tbl>
    <w:p>
      <w:pPr>
        <w:pStyle w:val="BodyText"/>
        <w:spacing w:line="314" w:lineRule="auto" w:before="9"/>
        <w:ind w:left="213" w:right="1030" w:firstLine="400"/>
        <w:jc w:val="left"/>
      </w:pPr>
      <w:r>
        <w:rPr>
          <w:w w:val="95"/>
        </w:rPr>
        <w:t>本年度，本集团的金融资产及金融负债的公允价值计量未发生第一层次和第二层次之间的转换，亦无转入</w:t>
      </w:r>
      <w:r>
        <w:rPr>
          <w:spacing w:val="-44"/>
          <w:w w:val="95"/>
        </w:rPr>
        <w:t> </w:t>
      </w:r>
      <w:r>
        <w:rPr>
          <w:spacing w:val="-44"/>
          <w:w w:val="95"/>
        </w:rPr>
      </w:r>
      <w:r>
        <w:rPr/>
        <w:t>或转出第三层次的情况。</w:t>
      </w:r>
    </w:p>
    <w:p>
      <w:pPr>
        <w:spacing w:line="240" w:lineRule="auto" w:before="10"/>
        <w:rPr>
          <w:rFonts w:ascii="宋体" w:hAnsi="宋体" w:cs="宋体" w:eastAsia="宋体" w:hint="default"/>
          <w:sz w:val="22"/>
          <w:szCs w:val="22"/>
        </w:rPr>
      </w:pPr>
    </w:p>
    <w:p>
      <w:pPr>
        <w:pStyle w:val="Heading4"/>
        <w:spacing w:line="240" w:lineRule="auto" w:before="0"/>
        <w:ind w:left="213" w:right="1030"/>
        <w:jc w:val="left"/>
        <w:rPr>
          <w:b w:val="0"/>
          <w:bCs w:val="0"/>
        </w:rPr>
      </w:pPr>
      <w:r>
        <w:rPr>
          <w:rFonts w:ascii="Times New Roman" w:hAnsi="Times New Roman" w:cs="Times New Roman" w:eastAsia="Times New Roman" w:hint="default"/>
        </w:rPr>
        <w:t>2</w:t>
      </w:r>
      <w:r>
        <w:rPr/>
        <w:t>、第三层次公允价值计量中使用的重要的不可观察输入值的量化信息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0" w:type="dxa"/>
        <w:tblLayout w:type="fixed"/>
        <w:tblCellMar>
          <w:top w:w="0" w:type="dxa"/>
          <w:left w:w="0" w:type="dxa"/>
          <w:bottom w:w="0" w:type="dxa"/>
          <w:right w:w="0" w:type="dxa"/>
        </w:tblCellMar>
        <w:tblLook w:val="01E0"/>
      </w:tblPr>
      <w:tblGrid>
        <w:gridCol w:w="1808"/>
        <w:gridCol w:w="1702"/>
        <w:gridCol w:w="1563"/>
        <w:gridCol w:w="2252"/>
        <w:gridCol w:w="2532"/>
      </w:tblGrid>
      <w:tr>
        <w:trPr>
          <w:trHeight w:val="490"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0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13"/>
              <w:jc w:val="right"/>
              <w:rPr>
                <w:rFonts w:ascii="宋体" w:hAnsi="宋体" w:cs="宋体" w:eastAsia="宋体" w:hint="default"/>
                <w:sz w:val="18"/>
                <w:szCs w:val="18"/>
              </w:rPr>
            </w:pPr>
            <w:r>
              <w:rPr>
                <w:rFonts w:ascii="宋体" w:hAnsi="宋体" w:cs="宋体" w:eastAsia="宋体" w:hint="default"/>
                <w:sz w:val="18"/>
                <w:szCs w:val="18"/>
              </w:rPr>
              <w:t>估值技术</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91" w:right="0"/>
              <w:jc w:val="left"/>
              <w:rPr>
                <w:rFonts w:ascii="宋体" w:hAnsi="宋体" w:cs="宋体" w:eastAsia="宋体" w:hint="default"/>
                <w:sz w:val="18"/>
                <w:szCs w:val="18"/>
              </w:rPr>
            </w:pPr>
            <w:r>
              <w:rPr>
                <w:rFonts w:ascii="宋体" w:hAnsi="宋体" w:cs="宋体" w:eastAsia="宋体" w:hint="default"/>
                <w:sz w:val="18"/>
                <w:szCs w:val="18"/>
              </w:rPr>
              <w:t>不可观察输入值</w:t>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范围（吨</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tc>
      </w:tr>
      <w:tr>
        <w:trPr>
          <w:trHeight w:val="490"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权益工具投资：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96"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3"/>
              <w:ind w:left="398" w:right="199" w:hanging="200"/>
              <w:jc w:val="left"/>
              <w:rPr>
                <w:rFonts w:ascii="宋体" w:hAnsi="宋体" w:cs="宋体" w:eastAsia="宋体" w:hint="default"/>
                <w:sz w:val="20"/>
                <w:szCs w:val="20"/>
              </w:rPr>
            </w:pPr>
            <w:r>
              <w:rPr>
                <w:rFonts w:ascii="宋体" w:hAnsi="宋体" w:cs="宋体" w:eastAsia="宋体" w:hint="default"/>
                <w:sz w:val="20"/>
                <w:szCs w:val="20"/>
              </w:rPr>
              <w:t>山东红桥创业投</w:t>
            </w:r>
            <w:r>
              <w:rPr>
                <w:rFonts w:ascii="宋体" w:hAnsi="宋体" w:cs="宋体" w:eastAsia="宋体" w:hint="default"/>
                <w:w w:val="99"/>
                <w:sz w:val="20"/>
                <w:szCs w:val="20"/>
              </w:rPr>
              <w:t> </w:t>
            </w:r>
            <w:r>
              <w:rPr>
                <w:rFonts w:ascii="宋体" w:hAnsi="宋体" w:cs="宋体" w:eastAsia="宋体" w:hint="default"/>
                <w:sz w:val="20"/>
                <w:szCs w:val="20"/>
              </w:rPr>
              <w:t>资有限公司</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96,445,653.55</w:t>
            </w:r>
            <w:r>
              <w:rPr>
                <w:rFonts w:ascii="Times New Roman"/>
                <w:sz w:val="20"/>
              </w:rPr>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9"/>
              <w:ind w:right="477"/>
              <w:jc w:val="right"/>
              <w:rPr>
                <w:rFonts w:ascii="宋体" w:hAnsi="宋体" w:cs="宋体" w:eastAsia="宋体" w:hint="default"/>
                <w:sz w:val="20"/>
                <w:szCs w:val="20"/>
              </w:rPr>
            </w:pPr>
            <w:r>
              <w:rPr>
                <w:rFonts w:ascii="宋体" w:hAnsi="宋体" w:cs="宋体" w:eastAsia="宋体" w:hint="default"/>
                <w:w w:val="95"/>
                <w:sz w:val="20"/>
                <w:szCs w:val="20"/>
              </w:rPr>
              <w:t>成本法</w:t>
            </w:r>
            <w:r>
              <w:rPr>
                <w:rFonts w:ascii="宋体" w:hAnsi="宋体" w:cs="宋体" w:eastAsia="宋体" w:hint="default"/>
                <w:sz w:val="20"/>
                <w:szCs w:val="20"/>
              </w:rPr>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5"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消耗性生物资产：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c>
          <w:tcPr>
            <w:tcW w:w="2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林木</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331" w:right="0"/>
              <w:jc w:val="left"/>
              <w:rPr>
                <w:rFonts w:ascii="Times New Roman" w:hAnsi="Times New Roman" w:cs="Times New Roman" w:eastAsia="Times New Roman" w:hint="default"/>
                <w:sz w:val="18"/>
                <w:szCs w:val="18"/>
              </w:rPr>
            </w:pPr>
            <w:r>
              <w:rPr>
                <w:rFonts w:ascii="Times New Roman"/>
                <w:sz w:val="18"/>
              </w:rPr>
              <w:t>1,541,004,633.42</w:t>
            </w: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重置成本法</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hAnsi="宋体" w:cs="宋体" w:eastAsia="宋体" w:hint="default"/>
                <w:sz w:val="18"/>
                <w:szCs w:val="18"/>
              </w:rPr>
              <w:t>桉树第一年每亩成本</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800</w:t>
            </w:r>
          </w:p>
        </w:tc>
      </w:tr>
      <w:tr>
        <w:trPr>
          <w:trHeight w:val="384" w:hRule="exact"/>
        </w:trPr>
        <w:tc>
          <w:tcPr>
            <w:tcW w:w="180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hAnsi="宋体" w:cs="宋体" w:eastAsia="宋体" w:hint="default"/>
                <w:sz w:val="18"/>
                <w:szCs w:val="18"/>
              </w:rPr>
              <w:t>松树第一年每亩成本</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580</w:t>
            </w:r>
          </w:p>
        </w:tc>
      </w:tr>
      <w:tr>
        <w:trPr>
          <w:trHeight w:val="384" w:hRule="exact"/>
        </w:trPr>
        <w:tc>
          <w:tcPr>
            <w:tcW w:w="180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tcPr>
          <w:p>
            <w:pP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市场价倒推法</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hAnsi="宋体" w:cs="宋体" w:eastAsia="宋体" w:hint="default"/>
                <w:sz w:val="18"/>
                <w:szCs w:val="18"/>
              </w:rPr>
              <w:t>桉木每吨单价</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580</w:t>
            </w:r>
          </w:p>
        </w:tc>
      </w:tr>
      <w:tr>
        <w:trPr>
          <w:trHeight w:val="384" w:hRule="exact"/>
        </w:trPr>
        <w:tc>
          <w:tcPr>
            <w:tcW w:w="1808"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tcPr>
          <w:p>
            <w:pPr/>
          </w:p>
        </w:tc>
        <w:tc>
          <w:tcPr>
            <w:tcW w:w="1563" w:type="dxa"/>
            <w:vMerge/>
            <w:tcBorders>
              <w:left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hAnsi="宋体" w:cs="宋体" w:eastAsia="宋体" w:hint="default"/>
                <w:sz w:val="18"/>
                <w:szCs w:val="18"/>
              </w:rPr>
              <w:t>湿地松每吨单价</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540</w:t>
            </w:r>
          </w:p>
        </w:tc>
      </w:tr>
      <w:tr>
        <w:trPr>
          <w:trHeight w:val="384" w:hRule="exact"/>
        </w:trPr>
        <w:tc>
          <w:tcPr>
            <w:tcW w:w="180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hAnsi="宋体" w:cs="宋体" w:eastAsia="宋体" w:hint="default"/>
                <w:sz w:val="18"/>
                <w:szCs w:val="18"/>
              </w:rPr>
              <w:t>杉木每吨单价</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 w:right="0"/>
              <w:jc w:val="center"/>
              <w:rPr>
                <w:rFonts w:ascii="Times New Roman" w:hAnsi="Times New Roman" w:cs="Times New Roman" w:eastAsia="Times New Roman" w:hint="default"/>
                <w:sz w:val="18"/>
                <w:szCs w:val="18"/>
              </w:rPr>
            </w:pPr>
            <w:r>
              <w:rPr>
                <w:rFonts w:ascii="Times New Roman"/>
                <w:sz w:val="18"/>
              </w:rPr>
              <w:t>850</w:t>
            </w:r>
          </w:p>
        </w:tc>
      </w:tr>
    </w:tbl>
    <w:p>
      <w:pPr>
        <w:spacing w:line="240" w:lineRule="auto" w:before="1"/>
        <w:rPr>
          <w:rFonts w:ascii="宋体" w:hAnsi="宋体" w:cs="宋体" w:eastAsia="宋体" w:hint="default"/>
          <w:b/>
          <w:bCs/>
          <w:sz w:val="18"/>
          <w:szCs w:val="18"/>
        </w:rPr>
      </w:pPr>
    </w:p>
    <w:p>
      <w:pPr>
        <w:spacing w:before="26"/>
        <w:ind w:left="213" w:right="5182" w:firstLine="0"/>
        <w:jc w:val="left"/>
        <w:rPr>
          <w:rFonts w:ascii="宋体" w:hAnsi="宋体" w:cs="宋体" w:eastAsia="宋体" w:hint="default"/>
          <w:sz w:val="24"/>
          <w:szCs w:val="24"/>
        </w:rPr>
      </w:pPr>
      <w:r>
        <w:rPr>
          <w:rFonts w:ascii="宋体" w:hAnsi="宋体" w:cs="宋体" w:eastAsia="宋体" w:hint="default"/>
          <w:b/>
          <w:bCs/>
          <w:sz w:val="24"/>
          <w:szCs w:val="24"/>
        </w:rPr>
        <w:t>十二、关联方及关联交易</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pict>
          <v:group style="position:absolute;margin-left:297.910004pt;margin-top:69.623665pt;width:80.3pt;height:29.55pt;mso-position-horizontal-relative:page;mso-position-vertical-relative:paragraph;z-index:-1412656" coordorigin="5958,1392" coordsize="1606,591">
            <v:group style="position:absolute;left:5958;top:1392;width:1606;height:173" coordorigin="5958,1392" coordsize="1606,173">
              <v:shape style="position:absolute;left:5958;top:1392;width:1606;height:173" coordorigin="5958,1392" coordsize="1606,173" path="m5958,1565l7564,1565,7564,1392,5958,1392,5958,1565xe" filled="true" fillcolor="#ffffff" stroked="false">
                <v:path arrowok="t"/>
                <v:fill type="solid"/>
              </v:shape>
            </v:group>
            <v:group style="position:absolute;left:5970;top:1565;width:2;height:406" coordorigin="5970,1565" coordsize="2,406">
              <v:shape style="position:absolute;left:5970;top:1565;width:2;height:406" coordorigin="5970,1565" coordsize="0,406" path="m5970,1565l5970,1971e" filled="false" stroked="true" strokeweight="1.2pt" strokecolor="#ffffff">
                <v:path arrowok="t"/>
              </v:shape>
            </v:group>
            <v:group style="position:absolute;left:5982;top:1565;width:1560;height:406" coordorigin="5982,1565" coordsize="1560,406">
              <v:shape style="position:absolute;left:5982;top:1565;width:1560;height:406" coordorigin="5982,1565" coordsize="1560,406" path="m5982,1971l7542,1971,7542,1565,5982,1565,5982,1971xe" filled="true" fillcolor="#ffffff" stroked="false">
                <v:path arrowok="t"/>
                <v:fill type="solid"/>
              </v:shape>
            </v:group>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79" w:type="dxa"/>
        <w:tblLayout w:type="fixed"/>
        <w:tblCellMar>
          <w:top w:w="0" w:type="dxa"/>
          <w:left w:w="0" w:type="dxa"/>
          <w:bottom w:w="0" w:type="dxa"/>
          <w:right w:w="0" w:type="dxa"/>
        </w:tblCellMar>
        <w:tblLook w:val="01E0"/>
      </w:tblPr>
      <w:tblGrid>
        <w:gridCol w:w="1618"/>
        <w:gridCol w:w="1616"/>
        <w:gridCol w:w="1616"/>
        <w:gridCol w:w="1615"/>
        <w:gridCol w:w="1616"/>
        <w:gridCol w:w="1618"/>
      </w:tblGrid>
      <w:tr>
        <w:trPr>
          <w:trHeight w:val="758"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444" w:right="8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52" w:right="82"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58"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寿光</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3" w:right="108"/>
              <w:jc w:val="left"/>
              <w:rPr>
                <w:rFonts w:ascii="宋体" w:hAnsi="宋体" w:cs="宋体" w:eastAsia="宋体" w:hint="default"/>
                <w:sz w:val="18"/>
                <w:szCs w:val="18"/>
              </w:rPr>
            </w:pPr>
            <w:r>
              <w:rPr>
                <w:rFonts w:ascii="宋体" w:hAnsi="宋体" w:cs="宋体" w:eastAsia="宋体" w:hint="default"/>
                <w:spacing w:val="-17"/>
                <w:sz w:val="18"/>
                <w:szCs w:val="18"/>
              </w:rPr>
              <w:t>对造纸、电力、热力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林业项目投资</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56"/>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8" w:lineRule="exact"/>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123,878.77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27.87%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27.87%</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7"/>
        <w:rPr>
          <w:rFonts w:ascii="宋体" w:hAnsi="宋体" w:cs="宋体" w:eastAsia="宋体" w:hint="default"/>
          <w:b/>
          <w:bCs/>
          <w:sz w:val="23"/>
          <w:szCs w:val="23"/>
        </w:rPr>
      </w:pPr>
    </w:p>
    <w:p>
      <w:pPr>
        <w:pStyle w:val="BodyText"/>
        <w:spacing w:line="547" w:lineRule="auto" w:before="37"/>
        <w:ind w:right="5233"/>
        <w:jc w:val="left"/>
      </w:pPr>
      <w:r>
        <w:rPr/>
        <w:t>本企业最终控制方是寿光市国有资产监督管理局。</w:t>
      </w:r>
      <w:r>
        <w:rPr>
          <w:w w:val="99"/>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w w:val="95"/>
        </w:rPr>
        <w:t>本企业子公司的情况详见附注附注九、</w:t>
      </w:r>
      <w:r>
        <w:rPr>
          <w:rFonts w:ascii="Times New Roman" w:hAnsi="Times New Roman" w:cs="Times New Roman" w:eastAsia="Times New Roman" w:hint="default"/>
          <w:w w:val="95"/>
        </w:rPr>
        <w:t>1</w:t>
      </w:r>
      <w:r>
        <w:rPr>
          <w:w w:val="95"/>
        </w:rPr>
        <w:t>、在子公司中的权益。</w:t>
      </w:r>
      <w:r>
        <w:rPr/>
      </w:r>
    </w:p>
    <w:p>
      <w:pPr>
        <w:pStyle w:val="Heading4"/>
        <w:spacing w:line="240" w:lineRule="auto" w:before="61"/>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2"/>
        <w:rPr>
          <w:rFonts w:ascii="宋体" w:hAnsi="宋体" w:cs="宋体" w:eastAsia="宋体" w:hint="default"/>
          <w:b/>
          <w:bCs/>
          <w:sz w:val="26"/>
          <w:szCs w:val="26"/>
        </w:rPr>
      </w:pPr>
    </w:p>
    <w:p>
      <w:pPr>
        <w:pStyle w:val="BodyText"/>
        <w:spacing w:line="400" w:lineRule="auto"/>
        <w:ind w:right="0"/>
        <w:jc w:val="left"/>
      </w:pPr>
      <w:r>
        <w:rPr/>
        <w:t>本企业重要的合营或联营企业详见附注九、</w:t>
      </w:r>
      <w:r>
        <w:rPr>
          <w:rFonts w:ascii="Times New Roman" w:hAnsi="Times New Roman" w:cs="Times New Roman" w:eastAsia="Times New Roman" w:hint="default"/>
        </w:rPr>
        <w:t>3</w:t>
      </w:r>
      <w:r>
        <w:rPr/>
        <w:t>、在合营企业或联营企业中的权益。</w:t>
      </w:r>
      <w:r>
        <w:rPr>
          <w:w w:val="99"/>
        </w:rPr>
        <w:t> </w:t>
      </w:r>
      <w:r>
        <w:rPr>
          <w:w w:val="95"/>
        </w:rPr>
        <w:t>本期与本公司发生关联方交易，或前期与本公司发生关联方交易形成余额的其他合营或联营企业情况如下：</w:t>
      </w:r>
      <w:r>
        <w:rPr/>
      </w:r>
    </w:p>
    <w:p>
      <w:pPr>
        <w:spacing w:line="240" w:lineRule="auto" w:before="6"/>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4847"/>
        <w:gridCol w:w="4851"/>
      </w:tblGrid>
      <w:tr>
        <w:trPr>
          <w:trHeight w:val="416"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60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许昌晨鸣纸业股份有限公司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晨鸣（青岛）资产管理有限责任公司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江西晨鸣港务有限公司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潍坊星兴联合化工有限公司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本公司之合营企业</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847"/>
        <w:gridCol w:w="4851"/>
      </w:tblGrid>
      <w:tr>
        <w:trPr>
          <w:trHeight w:val="415" w:hRule="exact"/>
        </w:trPr>
        <w:tc>
          <w:tcPr>
            <w:tcW w:w="4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山东寿光金鑫投资发展控股集团有限公司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寿光市恒联企业投资有限公司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寿光市锐丰企业投资有限公司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公司第一大股东的股东</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晨鸣控股（香港）有限公司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湛江晨鸣置业有限公司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16"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青岛宏基伟业投资有限公司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寿光恒盈置业有限公司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公司第一大股东的附属公司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寿光汇鑫建材有限公司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寿光晨鸣广源地产有限公司及其子公司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青岛晨鸣弄海投资有限公司及其子公司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南昌晨建新型墙体材料有限责任公司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寿光市恒德企业投资有限公司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公司董事、高级管理人员投资之公司的附属公司</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4847"/>
        <w:gridCol w:w="4851"/>
      </w:tblGrid>
      <w:tr>
        <w:trPr>
          <w:trHeight w:val="416"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浙江华明投资管理有限公司及其子公司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公司董事担任董事、高级管理人员的公司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河北晨鸣中锦房地产开发有限公司及其子公司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武汉晨鸣中锦置业有限责任公司及其子公司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武汉荣盛中锦置业投资有限责任公司及其子公司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公司监事担任董事、高级管理人员的公司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山东红桥创业投资有限公司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上海衡峥创业投资中心（有限合伙）</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15"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利得科技有限公司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r>
      <w:tr>
        <w:trPr>
          <w:trHeight w:val="416"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江西久誉能源有限公司及其子公司</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前十二个月公司董事担任董事、高级管理人员的公司</w:t>
            </w:r>
          </w:p>
        </w:tc>
      </w:tr>
      <w:tr>
        <w:trPr>
          <w:trHeight w:val="758"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0"/>
              <w:ind w:left="24" w:right="24"/>
              <w:jc w:val="left"/>
              <w:rPr>
                <w:rFonts w:ascii="宋体" w:hAnsi="宋体" w:cs="宋体" w:eastAsia="宋体" w:hint="default"/>
                <w:sz w:val="20"/>
                <w:szCs w:val="20"/>
              </w:rPr>
            </w:pPr>
            <w:r>
              <w:rPr>
                <w:rFonts w:ascii="宋体" w:hAnsi="宋体" w:cs="宋体" w:eastAsia="宋体" w:hint="default"/>
                <w:w w:val="95"/>
                <w:sz w:val="20"/>
                <w:szCs w:val="20"/>
              </w:rPr>
              <w:t>陈洪国、胡长青、李兴春、耿光林、李峰、陈刚、董连</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sz w:val="20"/>
                <w:szCs w:val="20"/>
              </w:rPr>
              <w:t>明、袁西坤</w:t>
            </w:r>
          </w:p>
        </w:tc>
        <w:tc>
          <w:tcPr>
            <w:tcW w:w="4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宋体" w:hAnsi="宋体" w:cs="宋体" w:eastAsia="宋体" w:hint="default"/>
                <w:sz w:val="20"/>
                <w:szCs w:val="20"/>
              </w:rPr>
            </w:pPr>
            <w:r>
              <w:rPr>
                <w:rFonts w:ascii="宋体" w:hAnsi="宋体" w:cs="宋体" w:eastAsia="宋体" w:hint="default"/>
                <w:sz w:val="20"/>
                <w:szCs w:val="20"/>
              </w:rPr>
              <w:t>关键管理人员</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98"/>
        <w:gridCol w:w="1843"/>
        <w:gridCol w:w="1277"/>
        <w:gridCol w:w="1419"/>
        <w:gridCol w:w="1562"/>
        <w:gridCol w:w="1299"/>
      </w:tblGrid>
      <w:tr>
        <w:trPr>
          <w:trHeight w:val="415"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74"/>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江西久誉能源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采购天然气、中油等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381,124,206.33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347,639,077.35</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潍坊星兴联合化工有限公司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采购双氧水等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4" w:right="0"/>
              <w:jc w:val="center"/>
              <w:rPr>
                <w:rFonts w:ascii="Times New Roman" w:hAnsi="Times New Roman" w:cs="Times New Roman" w:eastAsia="Times New Roman" w:hint="default"/>
                <w:sz w:val="18"/>
                <w:szCs w:val="18"/>
              </w:rPr>
            </w:pPr>
            <w:r>
              <w:rPr>
                <w:rFonts w:ascii="Times New Roman"/>
                <w:sz w:val="18"/>
              </w:rPr>
              <w:t>80,638,768.49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0" w:right="0"/>
              <w:jc w:val="left"/>
              <w:rPr>
                <w:rFonts w:ascii="Times New Roman" w:hAnsi="Times New Roman" w:cs="Times New Roman" w:eastAsia="Times New Roman" w:hint="default"/>
                <w:sz w:val="18"/>
                <w:szCs w:val="18"/>
              </w:rPr>
            </w:pPr>
            <w:r>
              <w:rPr>
                <w:rFonts w:ascii="Times New Roman"/>
                <w:sz w:val="18"/>
              </w:rPr>
              <w:t>85,728,655.93</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出售商品</w:t>
      </w:r>
      <w:r>
        <w:rPr>
          <w:rFonts w:ascii="Times New Roman" w:hAnsi="Times New Roman" w:cs="Times New Roman" w:eastAsia="Times New Roman" w:hint="default"/>
        </w:rPr>
        <w:t>/</w:t>
      </w:r>
      <w:r>
        <w:rPr/>
        <w:t>提供劳务情况表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866"/>
        <w:gridCol w:w="2412"/>
        <w:gridCol w:w="2269"/>
        <w:gridCol w:w="2151"/>
      </w:tblGrid>
      <w:tr>
        <w:trPr>
          <w:trHeight w:val="414"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销售电、气</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7,064,454.19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6,528,609.08</w:t>
            </w:r>
          </w:p>
        </w:tc>
      </w:tr>
      <w:tr>
        <w:trPr>
          <w:trHeight w:val="418"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寿光汇鑫建材有限公司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销售水泥、煤炭、油料等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pacing w:val="-1"/>
                <w:sz w:val="18"/>
              </w:rPr>
              <w:t>13,402,439.72</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19,056,566.01</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本公司作为担保方</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766"/>
        <w:gridCol w:w="1865"/>
        <w:gridCol w:w="1634"/>
        <w:gridCol w:w="1563"/>
        <w:gridCol w:w="1870"/>
      </w:tblGrid>
      <w:tr>
        <w:trPr>
          <w:trHeight w:val="415" w:hRule="exact"/>
        </w:trPr>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68"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07" w:right="0"/>
              <w:jc w:val="left"/>
              <w:rPr>
                <w:rFonts w:ascii="Times New Roman" w:hAnsi="Times New Roman" w:cs="Times New Roman" w:eastAsia="Times New Roman" w:hint="default"/>
                <w:sz w:val="18"/>
                <w:szCs w:val="18"/>
              </w:rPr>
            </w:pPr>
            <w:r>
              <w:rPr>
                <w:rFonts w:ascii="Times New Roman"/>
                <w:sz w:val="18"/>
              </w:rPr>
              <w:t>135,000,000.00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3" w:right="0"/>
              <w:jc w:val="left"/>
              <w:rPr>
                <w:rFonts w:ascii="Times New Roman" w:hAnsi="Times New Roman" w:cs="Times New Roman" w:eastAsia="Times New Roman" w:hint="default"/>
                <w:sz w:val="18"/>
                <w:szCs w:val="18"/>
              </w:rPr>
            </w:pPr>
            <w:r>
              <w:rPr>
                <w:rFonts w:ascii="Times New Roman"/>
                <w:sz w:val="18"/>
              </w:rPr>
              <w:t>2017-12-20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5" w:right="0"/>
              <w:jc w:val="left"/>
              <w:rPr>
                <w:rFonts w:ascii="Times New Roman" w:hAnsi="Times New Roman" w:cs="Times New Roman" w:eastAsia="Times New Roman" w:hint="default"/>
                <w:sz w:val="18"/>
                <w:szCs w:val="18"/>
              </w:rPr>
            </w:pPr>
            <w:r>
              <w:rPr>
                <w:rFonts w:ascii="Times New Roman"/>
                <w:sz w:val="18"/>
              </w:rPr>
              <w:t>2027-12-20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66"/>
        <w:gridCol w:w="1865"/>
        <w:gridCol w:w="1634"/>
        <w:gridCol w:w="1563"/>
        <w:gridCol w:w="1870"/>
      </w:tblGrid>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2020-1-31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30,600,977.22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2019-1-14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2019-1-22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2019-2-15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2019-6-3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2020-6-2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2019-7-18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2019-7-29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2019-8-16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2020-8-14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2019-8-21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2020-8-20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2019-9-12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2019-9-12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99,600,000.00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2019-9-6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2020-9-6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50,108,549.49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2019-8-7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2020-8-7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2019-10-9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2019-10-14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2019-10-16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2020-10-15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2020-4-28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29,500,000.00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2020-5-4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91,875,000.00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2019-11-25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2020-11-13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166,668,000.00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2020-11-14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2020-6-5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2019-12-17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2020-12-16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2019-10-12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2020-3-12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40,461,960.00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2020-11-5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48,833,400.00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2015-6-3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2015-6-5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66"/>
        <w:gridCol w:w="1865"/>
        <w:gridCol w:w="1634"/>
        <w:gridCol w:w="1563"/>
        <w:gridCol w:w="1870"/>
      </w:tblGrid>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15,347,640.00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2018-2-13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2018-2-23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2018-2-26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2018-2-28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2018-10-31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2018-10-31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2018-12-18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2020-10-31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2019-7-12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2021-7-12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2021-12-3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2019-12-27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2022-12-27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690,643,800.00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2019-1-24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2019-3-19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2020-3-13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2019-5-29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2019-7-30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2020-6-12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2019-7-30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2020-7-29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2019-9-6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2020-3-6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254,102,620.85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2020-5-4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420,133,926.55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山东晨鸣融资租赁有限公司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2017-9-21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2020-9-21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2016-6-24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32,770,000.00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2016-6-24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2020-9-26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38,240,000.00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38,240,000.00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2021-3-26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43,690,000.00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2021-6-26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43,690,000.00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2021-9-26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2021-9-26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36,260,000.00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2021-12-26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40,160,000.00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2022-3-26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40,160,000.00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2017-2-3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33,420,000.00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2018-9-19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45,264,554.67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2018-11-14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2020-9-26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66"/>
        <w:gridCol w:w="1865"/>
        <w:gridCol w:w="1634"/>
        <w:gridCol w:w="1563"/>
        <w:gridCol w:w="1870"/>
      </w:tblGrid>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44,360,657.92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2017-4-12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66,431,750.00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2017-4-12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10,316,460.00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2019-9-29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2020-9-28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2019-12-23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64,285,135.37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2019-1-18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2019-2-28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2020-2-28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2019-3-21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2019-3-21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2020-3-29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2020-3-29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2019-5-22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2020-5-21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2020-3-2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19,360,407.00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2019-6-28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2022-6-27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2019-7-1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2020-6-27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2019-10-23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2022-6-27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2019-11-22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2022-6-27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114,750,000.00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2019-8-6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2020-2-3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249,935,732.90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2019-9-30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2020-9-30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2019-10-16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99,507,360.09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168,622,526.92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2019-12-9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2020-6-8</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133,006,977.54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2019-6-19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2020-6-10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271,095,132.00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2019-1-12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31,352,288.05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2018-4-23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2021-4-7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144,686,388.00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2018-5-4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2021-4-6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83,016,780.00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2018-5-17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2021-5-5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52,181,976.00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2019-4-30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2022-4-22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140,221,620.00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2018-5-11</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2020-4-11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97,666,800.00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2018-11-30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2020-10-30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196,031,220.00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2019-3-15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2020-1-17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2019-9-3</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2020-3-17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3"/>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66"/>
        <w:gridCol w:w="1865"/>
        <w:gridCol w:w="1634"/>
        <w:gridCol w:w="1563"/>
        <w:gridCol w:w="1870"/>
      </w:tblGrid>
      <w:tr>
        <w:trPr>
          <w:trHeight w:val="416"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20,025,000.00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2019-11-15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2020-5-14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上海晨鸣浆纸销售有限公司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2019-8-30</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2020-8-7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上海晨鸣浆纸销售有限公司</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2019-12-27</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2020-12-24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3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5" w:hRule="exact"/>
        </w:trPr>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12,912,203,217.01</w:t>
            </w:r>
          </w:p>
        </w:tc>
        <w:tc>
          <w:tcPr>
            <w:tcW w:w="1634"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298"/>
        <w:gridCol w:w="1985"/>
        <w:gridCol w:w="1844"/>
        <w:gridCol w:w="1630"/>
        <w:gridCol w:w="1942"/>
      </w:tblGrid>
      <w:tr>
        <w:trPr>
          <w:trHeight w:val="416"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8"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15" w:hRule="exact"/>
        </w:trPr>
        <w:tc>
          <w:tcPr>
            <w:tcW w:w="9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708,440,865.27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2019/09/03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2020/09/02</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9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15" w:hRule="exact"/>
        </w:trPr>
        <w:tc>
          <w:tcPr>
            <w:tcW w:w="2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2018/07/09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2022/07/08</w:t>
            </w:r>
          </w:p>
        </w:tc>
        <w:tc>
          <w:tcPr>
            <w:tcW w:w="19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）关联方资金拆借利息情况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2866"/>
        <w:gridCol w:w="2412"/>
        <w:gridCol w:w="2269"/>
        <w:gridCol w:w="2151"/>
      </w:tblGrid>
      <w:tr>
        <w:trPr>
          <w:trHeight w:val="414"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6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7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6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4,052,621.83</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2,363,749.98</w:t>
            </w:r>
          </w:p>
        </w:tc>
      </w:tr>
      <w:tr>
        <w:trPr>
          <w:trHeight w:val="418"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Calibri" w:hAnsi="Calibri" w:cs="Calibri" w:eastAsia="Calibri" w:hint="default"/>
                <w:sz w:val="20"/>
                <w:szCs w:val="20"/>
              </w:rPr>
            </w:pPr>
            <w:r>
              <w:rPr>
                <w:rFonts w:ascii="Calibri"/>
                <w:w w:val="95"/>
                <w:sz w:val="20"/>
              </w:rPr>
              <w:t>27,905,072.21</w:t>
            </w:r>
            <w:r>
              <w:rPr>
                <w:rFonts w:ascii="Calibri"/>
                <w:sz w:val="20"/>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4"/>
              <w:jc w:val="right"/>
              <w:rPr>
                <w:rFonts w:ascii="Calibri" w:hAnsi="Calibri" w:cs="Calibri" w:eastAsia="Calibri" w:hint="default"/>
                <w:sz w:val="20"/>
                <w:szCs w:val="20"/>
              </w:rPr>
            </w:pPr>
            <w:r>
              <w:rPr>
                <w:rFonts w:ascii="Calibri"/>
                <w:w w:val="95"/>
                <w:sz w:val="20"/>
              </w:rPr>
              <w:t>4,820,277.79</w:t>
            </w:r>
            <w:r>
              <w:rPr>
                <w:rFonts w:ascii="Calibri"/>
                <w:sz w:val="20"/>
              </w:rPr>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231"/>
        <w:gridCol w:w="3233"/>
        <w:gridCol w:w="3234"/>
      </w:tblGrid>
      <w:tr>
        <w:trPr>
          <w:trHeight w:val="415" w:hRule="exact"/>
        </w:trPr>
        <w:tc>
          <w:tcPr>
            <w:tcW w:w="323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3,057.25</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2,460.15</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①关键管理人员报酬分布区间</w:t>
      </w:r>
    </w:p>
    <w:p>
      <w:pPr>
        <w:spacing w:line="240" w:lineRule="auto" w:before="12"/>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779"/>
        <w:gridCol w:w="2446"/>
        <w:gridCol w:w="2434"/>
      </w:tblGrid>
      <w:tr>
        <w:trPr>
          <w:trHeight w:val="436"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39"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3,057.25</w:t>
            </w:r>
          </w:p>
        </w:tc>
        <w:tc>
          <w:tcPr>
            <w:tcW w:w="24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2460.15</w:t>
            </w:r>
            <w:r>
              <w:rPr>
                <w:rFonts w:ascii="宋体" w:hAnsi="宋体" w:cs="宋体" w:eastAsia="宋体" w:hint="default"/>
                <w:sz w:val="18"/>
                <w:szCs w:val="18"/>
              </w:rPr>
              <w:t>万元</w:t>
            </w:r>
          </w:p>
        </w:tc>
      </w:tr>
      <w:tr>
        <w:trPr>
          <w:trHeight w:val="440"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7"/>
              <w:ind w:left="2"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46"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40"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r>
      <w:tr>
        <w:trPr>
          <w:trHeight w:val="440"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6"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42" w:hRule="exact"/>
        </w:trPr>
        <w:tc>
          <w:tcPr>
            <w:tcW w:w="47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6"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74"/>
          <w:pgSz w:w="11910" w:h="16840"/>
          <w:pgMar w:footer="1138" w:header="750" w:top="1100" w:bottom="1320" w:left="980" w:right="0"/>
        </w:sectPr>
      </w:pP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4777"/>
        <w:gridCol w:w="2449"/>
        <w:gridCol w:w="2434"/>
      </w:tblGrid>
      <w:tr>
        <w:trPr>
          <w:trHeight w:val="440"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21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9"/>
        <w:rPr>
          <w:rFonts w:ascii="宋体" w:hAnsi="宋体" w:cs="宋体" w:eastAsia="宋体" w:hint="default"/>
          <w:sz w:val="9"/>
          <w:szCs w:val="9"/>
        </w:rPr>
      </w:pPr>
    </w:p>
    <w:p>
      <w:pPr>
        <w:pStyle w:val="BodyText"/>
        <w:spacing w:line="240" w:lineRule="auto" w:before="37"/>
        <w:ind w:right="0"/>
        <w:jc w:val="left"/>
      </w:pPr>
      <w:r>
        <w:rPr/>
        <w:t>②关键管理人员报酬明细</w:t>
      </w:r>
    </w:p>
    <w:p>
      <w:pPr>
        <w:spacing w:line="240" w:lineRule="auto" w:before="9"/>
        <w:rPr>
          <w:rFonts w:ascii="宋体" w:hAnsi="宋体" w:cs="宋体" w:eastAsia="宋体" w:hint="default"/>
          <w:sz w:val="14"/>
          <w:szCs w:val="14"/>
        </w:rPr>
      </w:pPr>
    </w:p>
    <w:tbl>
      <w:tblPr>
        <w:tblW w:w="0" w:type="auto"/>
        <w:jc w:val="left"/>
        <w:tblInd w:w="136" w:type="dxa"/>
        <w:tblLayout w:type="fixed"/>
        <w:tblCellMar>
          <w:top w:w="0" w:type="dxa"/>
          <w:left w:w="0" w:type="dxa"/>
          <w:bottom w:w="0" w:type="dxa"/>
          <w:right w:w="0" w:type="dxa"/>
        </w:tblCellMar>
        <w:tblLook w:val="01E0"/>
      </w:tblPr>
      <w:tblGrid>
        <w:gridCol w:w="3716"/>
        <w:gridCol w:w="1455"/>
        <w:gridCol w:w="1337"/>
        <w:gridCol w:w="1880"/>
        <w:gridCol w:w="1272"/>
      </w:tblGrid>
      <w:tr>
        <w:trPr>
          <w:trHeight w:val="442" w:hRule="exact"/>
        </w:trPr>
        <w:tc>
          <w:tcPr>
            <w:tcW w:w="371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71"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sz w:val="18"/>
                <w:szCs w:val="18"/>
              </w:rPr>
              <w:t>本年数（万元）</w:t>
            </w:r>
          </w:p>
        </w:tc>
        <w:tc>
          <w:tcPr>
            <w:tcW w:w="127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39" w:hRule="exact"/>
        </w:trPr>
        <w:tc>
          <w:tcPr>
            <w:tcW w:w="3716" w:type="dxa"/>
            <w:vMerge/>
            <w:tcBorders>
              <w:left w:val="single" w:sz="6" w:space="0" w:color="000000"/>
              <w:bottom w:val="single" w:sz="6" w:space="0" w:color="000000"/>
              <w:right w:val="single" w:sz="6" w:space="0" w:color="000000"/>
            </w:tcBorders>
            <w:shd w:val="clear" w:color="auto" w:fill="BEBEBE"/>
          </w:tcPr>
          <w:p>
            <w:pPr/>
          </w:p>
        </w:tc>
        <w:tc>
          <w:tcPr>
            <w:tcW w:w="14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right="75"/>
              <w:jc w:val="center"/>
              <w:rPr>
                <w:rFonts w:ascii="宋体" w:hAnsi="宋体" w:cs="宋体" w:eastAsia="宋体" w:hint="default"/>
                <w:sz w:val="18"/>
                <w:szCs w:val="18"/>
              </w:rPr>
            </w:pPr>
            <w:r>
              <w:rPr>
                <w:rFonts w:ascii="宋体" w:hAnsi="宋体" w:cs="宋体" w:eastAsia="宋体" w:hint="default"/>
                <w:sz w:val="18"/>
                <w:szCs w:val="18"/>
              </w:rPr>
              <w:t>年薪</w:t>
            </w:r>
          </w:p>
        </w:tc>
        <w:tc>
          <w:tcPr>
            <w:tcW w:w="13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99"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2" w:type="dxa"/>
            <w:vMerge/>
            <w:tcBorders>
              <w:left w:val="single" w:sz="6" w:space="0" w:color="000000"/>
              <w:bottom w:val="single" w:sz="6" w:space="0" w:color="000000"/>
              <w:right w:val="single" w:sz="6" w:space="0" w:color="000000"/>
            </w:tcBorders>
            <w:shd w:val="clear" w:color="auto" w:fill="BEBEBE"/>
          </w:tcPr>
          <w:p>
            <w:pP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尹美群</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杨彪</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11.67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11.67</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孙剑非</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11.20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11.20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5.37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5.37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5.37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62.32</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62.32</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李传轩</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11.67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11.67</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韩亭德</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11.67</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5.37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5.37</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11.20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11.20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39.91</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39.91</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488.20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7.1</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3.7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499.00</w:t>
            </w:r>
          </w:p>
        </w:tc>
      </w:tr>
      <w:tr>
        <w:trPr>
          <w:trHeight w:val="440"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288.90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11.10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3.90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303.90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李兴春</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499.00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499.00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151.60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7.10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3.70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162.40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176.00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7.10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3.70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186.80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86.70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6.50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3.50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96.70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1690.40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38.90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18.50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1747.80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59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706" w:right="0"/>
              <w:jc w:val="left"/>
              <w:rPr>
                <w:rFonts w:ascii="宋体" w:hAnsi="宋体" w:cs="宋体" w:eastAsia="宋体" w:hint="default"/>
                <w:sz w:val="18"/>
                <w:szCs w:val="18"/>
              </w:rPr>
            </w:pPr>
            <w:r>
              <w:rPr>
                <w:rFonts w:ascii="宋体" w:hAnsi="宋体" w:cs="宋体" w:eastAsia="宋体" w:hint="default"/>
                <w:sz w:val="18"/>
                <w:szCs w:val="18"/>
              </w:rPr>
              <w:t>已于前述独立非执行董事中体现</w:t>
            </w:r>
          </w:p>
        </w:tc>
      </w:tr>
    </w:tbl>
    <w:p>
      <w:pPr>
        <w:spacing w:after="0" w:line="240" w:lineRule="auto"/>
        <w:jc w:val="left"/>
        <w:rPr>
          <w:rFonts w:ascii="宋体" w:hAnsi="宋体" w:cs="宋体" w:eastAsia="宋体" w:hint="default"/>
          <w:sz w:val="18"/>
          <w:szCs w:val="18"/>
        </w:rPr>
        <w:sectPr>
          <w:footerReference w:type="default" r:id="rId75"/>
          <w:pgSz w:w="11910" w:h="16840"/>
          <w:pgMar w:footer="1138" w:header="750" w:top="1100" w:bottom="1320" w:left="980" w:right="0"/>
          <w:pgNumType w:start="221"/>
        </w:sectPr>
      </w:pP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3716"/>
        <w:gridCol w:w="1455"/>
        <w:gridCol w:w="1337"/>
        <w:gridCol w:w="1880"/>
        <w:gridCol w:w="1272"/>
      </w:tblGrid>
      <w:tr>
        <w:trPr>
          <w:trHeight w:val="440"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594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886" w:right="0"/>
              <w:jc w:val="left"/>
              <w:rPr>
                <w:rFonts w:ascii="宋体" w:hAnsi="宋体" w:cs="宋体" w:eastAsia="宋体" w:hint="default"/>
                <w:sz w:val="18"/>
                <w:szCs w:val="18"/>
              </w:rPr>
            </w:pPr>
            <w:r>
              <w:rPr>
                <w:rFonts w:ascii="宋体" w:hAnsi="宋体" w:cs="宋体" w:eastAsia="宋体" w:hint="default"/>
                <w:sz w:val="18"/>
                <w:szCs w:val="18"/>
              </w:rPr>
              <w:t>已于前述非执行董事中体现</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李杏贵</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17.10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5.30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24.40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邱兰菊</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20.70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4.20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26.90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145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7.30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3.60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2.50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13.40</w:t>
            </w:r>
          </w:p>
        </w:tc>
      </w:tr>
      <w:tr>
        <w:trPr>
          <w:trHeight w:val="445"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1.12</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1.12</w:t>
            </w:r>
          </w:p>
        </w:tc>
      </w:tr>
      <w:tr>
        <w:trPr>
          <w:trHeight w:val="436"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46.22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13.10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6.50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65.82</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1,068.90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45.20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27.30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sz w:val="18"/>
              </w:rPr>
              <w:t>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w w:val="95"/>
                <w:sz w:val="18"/>
              </w:rPr>
              <w:t>2,907.75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97.20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52.30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w w:val="200"/>
                <w:sz w:val="18"/>
              </w:rPr>
              <w:t> </w:t>
            </w:r>
            <w:r>
              <w:rPr>
                <w:rFonts w:ascii="Times New Roman"/>
                <w:sz w:val="18"/>
              </w:rPr>
            </w:r>
          </w:p>
        </w:tc>
      </w:tr>
    </w:tbl>
    <w:p>
      <w:pPr>
        <w:pStyle w:val="BodyText"/>
        <w:spacing w:line="240" w:lineRule="auto" w:before="69"/>
        <w:ind w:right="0"/>
        <w:jc w:val="left"/>
      </w:pPr>
      <w:r>
        <w:rPr>
          <w:w w:val="99"/>
        </w:rPr>
        <w:t>续</w:t>
      </w:r>
      <w:r>
        <w:rPr/>
      </w:r>
    </w:p>
    <w:p>
      <w:pPr>
        <w:spacing w:line="240" w:lineRule="auto" w:before="7"/>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3716"/>
        <w:gridCol w:w="1455"/>
        <w:gridCol w:w="1337"/>
        <w:gridCol w:w="1880"/>
        <w:gridCol w:w="1272"/>
      </w:tblGrid>
      <w:tr>
        <w:trPr>
          <w:trHeight w:val="439" w:hRule="exact"/>
        </w:trPr>
        <w:tc>
          <w:tcPr>
            <w:tcW w:w="3716"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71"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上年数（万元）</w:t>
            </w:r>
          </w:p>
        </w:tc>
        <w:tc>
          <w:tcPr>
            <w:tcW w:w="1272"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442" w:hRule="exact"/>
        </w:trPr>
        <w:tc>
          <w:tcPr>
            <w:tcW w:w="3716" w:type="dxa"/>
            <w:vMerge/>
            <w:tcBorders>
              <w:left w:val="single" w:sz="6" w:space="0" w:color="000000"/>
              <w:bottom w:val="single" w:sz="6" w:space="0" w:color="000000"/>
              <w:right w:val="single" w:sz="6" w:space="0" w:color="000000"/>
            </w:tcBorders>
            <w:shd w:val="clear" w:color="auto" w:fill="BEBEBE"/>
          </w:tcPr>
          <w:p>
            <w:pPr/>
          </w:p>
        </w:tc>
        <w:tc>
          <w:tcPr>
            <w:tcW w:w="14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年薪</w:t>
            </w:r>
          </w:p>
        </w:tc>
        <w:tc>
          <w:tcPr>
            <w:tcW w:w="133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99"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2" w:type="dxa"/>
            <w:vMerge/>
            <w:tcBorders>
              <w:left w:val="single" w:sz="6" w:space="0" w:color="000000"/>
              <w:bottom w:val="single" w:sz="6" w:space="0" w:color="000000"/>
              <w:right w:val="single" w:sz="6" w:space="0" w:color="000000"/>
            </w:tcBorders>
            <w:shd w:val="clear" w:color="auto" w:fill="BEBEBE"/>
          </w:tcPr>
          <w:p>
            <w:pP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黄磊</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w:t>
            </w: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12.00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梁阜</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48.00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48.00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杨桂花</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12.00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12.00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24.00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24.00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491.03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5.63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499.00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胡长青</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190.46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7.82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1.72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120.9</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1.82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124.20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146.24</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5.63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154.21</w:t>
            </w:r>
          </w:p>
        </w:tc>
      </w:tr>
      <w:tr>
        <w:trPr>
          <w:trHeight w:val="440"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132.51</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5.63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2.34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pacing w:val="-1"/>
                <w:sz w:val="18"/>
              </w:rPr>
              <w:t>140.48</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178.12</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5.63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186.09</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执行董事小计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1259.26</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32.16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12.56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1303.98</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李栋</w:t>
            </w:r>
          </w:p>
        </w:tc>
        <w:tc>
          <w:tcPr>
            <w:tcW w:w="1455"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孙迎花</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60.05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5.63</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2.34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68.02</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12.90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2.17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0.83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15.90</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张晓峰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2.50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2.50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3716"/>
        <w:gridCol w:w="1455"/>
        <w:gridCol w:w="1337"/>
        <w:gridCol w:w="1880"/>
        <w:gridCol w:w="1272"/>
      </w:tblGrid>
      <w:tr>
        <w:trPr>
          <w:trHeight w:val="440"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监事合计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75.45</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7.80</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3.17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86.42</w:t>
            </w:r>
          </w:p>
        </w:tc>
      </w:tr>
      <w:tr>
        <w:trPr>
          <w:trHeight w:val="442"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946.77</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34.54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16.48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sz w:val="18"/>
              </w:rPr>
              <w:t>997.79</w:t>
            </w:r>
          </w:p>
        </w:tc>
      </w:tr>
      <w:tr>
        <w:trPr>
          <w:trHeight w:val="439" w:hRule="exact"/>
        </w:trPr>
        <w:tc>
          <w:tcPr>
            <w:tcW w:w="37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2,353.48</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74.5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32.21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95"/>
                <w:sz w:val="18"/>
              </w:rPr>
              <w:t>2,460.19</w:t>
            </w:r>
          </w:p>
        </w:tc>
      </w:tr>
    </w:tbl>
    <w:p>
      <w:pPr>
        <w:pStyle w:val="BodyText"/>
        <w:spacing w:line="297" w:lineRule="auto" w:before="9"/>
        <w:ind w:right="1120"/>
        <w:jc w:val="left"/>
      </w:pPr>
      <w:r>
        <w:rPr/>
        <w:t>③本公司年内前</w:t>
      </w:r>
      <w:r>
        <w:rPr>
          <w:rFonts w:ascii="Times New Roman" w:hAnsi="Times New Roman" w:cs="Times New Roman" w:eastAsia="Times New Roman" w:hint="default"/>
        </w:rPr>
        <w:t>5</w:t>
      </w:r>
      <w:r>
        <w:rPr/>
        <w:t>名最高薪酬委员包括本公司董事</w:t>
      </w:r>
      <w:r>
        <w:rPr>
          <w:rFonts w:ascii="Times New Roman" w:hAnsi="Times New Roman" w:cs="Times New Roman" w:eastAsia="Times New Roman" w:hint="default"/>
        </w:rPr>
        <w:t>3</w:t>
      </w:r>
      <w:r>
        <w:rPr/>
        <w:t>名和其他高级管理人员</w:t>
      </w:r>
      <w:r>
        <w:rPr>
          <w:rFonts w:ascii="Times New Roman" w:hAnsi="Times New Roman" w:cs="Times New Roman" w:eastAsia="Times New Roman" w:hint="default"/>
        </w:rPr>
        <w:t>2</w:t>
      </w:r>
      <w:r>
        <w:rPr/>
        <w:t>名，</w:t>
      </w:r>
      <w:r>
        <w:rPr>
          <w:spacing w:val="-67"/>
        </w:rPr>
        <w:t> </w:t>
      </w:r>
      <w:r>
        <w:rPr>
          <w:rFonts w:ascii="Times New Roman" w:hAnsi="Times New Roman" w:cs="Times New Roman" w:eastAsia="Times New Roman" w:hint="default"/>
        </w:rPr>
        <w:t>2</w:t>
      </w:r>
      <w:r>
        <w:rPr/>
        <w:t>名高级管理人员的薪酬区间为</w:t>
      </w:r>
      <w:r>
        <w:rPr>
          <w:w w:val="99"/>
        </w:rPr>
        <w:t> </w:t>
      </w:r>
      <w:r>
        <w:rPr>
          <w:rFonts w:ascii="Times New Roman" w:hAnsi="Times New Roman" w:cs="Times New Roman" w:eastAsia="Times New Roman" w:hint="default"/>
        </w:rPr>
        <w:t>200</w:t>
      </w:r>
      <w:r>
        <w:rPr/>
        <w:t>～</w:t>
      </w:r>
      <w:r>
        <w:rPr>
          <w:rFonts w:ascii="Times New Roman" w:hAnsi="Times New Roman" w:cs="Times New Roman" w:eastAsia="Times New Roman" w:hint="default"/>
        </w:rPr>
        <w:t>240</w:t>
      </w:r>
      <w:r>
        <w:rPr/>
        <w:t>、</w:t>
      </w:r>
      <w:r>
        <w:rPr>
          <w:rFonts w:ascii="Times New Roman" w:hAnsi="Times New Roman" w:cs="Times New Roman" w:eastAsia="Times New Roman" w:hint="default"/>
        </w:rPr>
        <w:t>240</w:t>
      </w:r>
      <w:r>
        <w:rPr/>
        <w:t>～</w:t>
      </w:r>
      <w:r>
        <w:rPr>
          <w:rFonts w:ascii="Times New Roman" w:hAnsi="Times New Roman" w:cs="Times New Roman" w:eastAsia="Times New Roman" w:hint="default"/>
        </w:rPr>
        <w:t>280</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p>
      <w:pPr>
        <w:spacing w:line="240" w:lineRule="auto" w:before="5"/>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777"/>
        <w:gridCol w:w="2449"/>
        <w:gridCol w:w="2434"/>
      </w:tblGrid>
      <w:tr>
        <w:trPr>
          <w:trHeight w:val="442"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right="2199"/>
              <w:jc w:val="right"/>
              <w:rPr>
                <w:rFonts w:ascii="宋体" w:hAnsi="宋体" w:cs="宋体" w:eastAsia="宋体" w:hint="default"/>
                <w:sz w:val="18"/>
                <w:szCs w:val="18"/>
              </w:rPr>
            </w:pPr>
            <w:r>
              <w:rPr>
                <w:rFonts w:ascii="宋体" w:hAnsi="宋体" w:cs="宋体" w:eastAsia="宋体" w:hint="default"/>
                <w:sz w:val="18"/>
                <w:szCs w:val="18"/>
              </w:rPr>
              <w:t>项目</w:t>
            </w:r>
          </w:p>
        </w:tc>
        <w:tc>
          <w:tcPr>
            <w:tcW w:w="24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7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8"/>
              <w:ind w:left="6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spacing w:val="1"/>
                <w:w w:val="200"/>
                <w:sz w:val="18"/>
              </w:rPr>
              <w:t> </w:t>
            </w:r>
            <w:r>
              <w:rPr>
                <w:rFonts w:ascii="Times New Roman"/>
                <w:w w:val="200"/>
                <w:sz w:val="18"/>
              </w:rPr>
              <w:t> </w:t>
            </w:r>
            <w:r>
              <w:rPr>
                <w:rFonts w:ascii="Times New Roman"/>
                <w:sz w:val="18"/>
              </w:rPr>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1262.58</w:t>
            </w: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15.00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11.08</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32.40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30.34</w:t>
            </w: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199"/>
              <w:jc w:val="right"/>
              <w:rPr>
                <w:rFonts w:ascii="宋体" w:hAnsi="宋体" w:cs="宋体" w:eastAsia="宋体" w:hint="default"/>
                <w:sz w:val="18"/>
                <w:szCs w:val="18"/>
              </w:rPr>
            </w:pPr>
            <w:r>
              <w:rPr>
                <w:rFonts w:ascii="宋体" w:hAnsi="宋体" w:cs="宋体" w:eastAsia="宋体" w:hint="default"/>
                <w:sz w:val="18"/>
                <w:szCs w:val="18"/>
              </w:rPr>
              <w:t>合计</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pacing w:val="1"/>
                <w:w w:val="200"/>
                <w:sz w:val="18"/>
              </w:rPr>
              <w:t> </w:t>
            </w:r>
            <w:r>
              <w:rPr>
                <w:rFonts w:ascii="Times New Roman"/>
                <w:sz w:val="18"/>
              </w:rPr>
              <w:t> </w:t>
            </w:r>
            <w:r>
              <w:rPr>
                <w:rFonts w:ascii="Times New Roman"/>
                <w:spacing w:val="-2"/>
                <w:w w:val="200"/>
                <w:sz w:val="18"/>
              </w:rPr>
              <w:t> </w:t>
            </w:r>
            <w:r>
              <w:rPr>
                <w:rFonts w:ascii="Times New Roman"/>
                <w:spacing w:val="1"/>
                <w:w w:val="200"/>
                <w:sz w:val="18"/>
              </w:rPr>
              <w:t>  </w:t>
            </w:r>
            <w:r>
              <w:rPr>
                <w:rFonts w:ascii="Times New Roman"/>
                <w:spacing w:val="-2"/>
                <w:sz w:val="18"/>
              </w:rPr>
              <w:t> </w:t>
            </w:r>
            <w:r>
              <w:rPr>
                <w:rFonts w:ascii="Times New Roman"/>
                <w:w w:val="200"/>
                <w:sz w:val="18"/>
              </w:rPr>
              <w:t> </w:t>
            </w:r>
            <w:r>
              <w:rPr>
                <w:rFonts w:ascii="Times New Roman"/>
                <w:sz w:val="18"/>
              </w:rPr>
              <w:t>0</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1304.00</w:t>
            </w:r>
          </w:p>
        </w:tc>
      </w:tr>
    </w:tbl>
    <w:p>
      <w:pPr>
        <w:pStyle w:val="BodyText"/>
        <w:spacing w:line="240" w:lineRule="auto" w:before="9"/>
        <w:ind w:right="0"/>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5"/>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4777"/>
        <w:gridCol w:w="2449"/>
        <w:gridCol w:w="2434"/>
      </w:tblGrid>
      <w:tr>
        <w:trPr>
          <w:trHeight w:val="422" w:hRule="exact"/>
        </w:trPr>
        <w:tc>
          <w:tcPr>
            <w:tcW w:w="47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5"/>
              <w:ind w:left="7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458"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1</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240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3</w:t>
            </w:r>
          </w:p>
        </w:tc>
      </w:tr>
      <w:tr>
        <w:trPr>
          <w:trHeight w:val="442"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w:t>
            </w:r>
          </w:p>
        </w:tc>
      </w:tr>
      <w:tr>
        <w:trPr>
          <w:trHeight w:val="439" w:hRule="exact"/>
        </w:trPr>
        <w:tc>
          <w:tcPr>
            <w:tcW w:w="4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9"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97" w:lineRule="auto" w:before="9"/>
        <w:ind w:right="0"/>
        <w:jc w:val="left"/>
      </w:pPr>
      <w:r>
        <w:rPr>
          <w:spacing w:val="-1"/>
          <w:w w:val="95"/>
        </w:rPr>
        <w:t>④年内，本公司并无向本公司董事及前</w:t>
      </w:r>
      <w:r>
        <w:rPr>
          <w:rFonts w:ascii="Times New Roman" w:hAnsi="Times New Roman" w:cs="Times New Roman" w:eastAsia="Times New Roman" w:hint="default"/>
          <w:spacing w:val="-1"/>
          <w:w w:val="95"/>
        </w:rPr>
        <w:t>5</w:t>
      </w:r>
      <w:r>
        <w:rPr>
          <w:spacing w:val="-1"/>
          <w:w w:val="95"/>
        </w:rPr>
        <w:t>名最高薪酬个人支付其他任何吸引他们加入本公司之薪金，又或在他们</w:t>
      </w:r>
      <w:r>
        <w:rPr>
          <w:spacing w:val="84"/>
          <w:w w:val="95"/>
        </w:rPr>
        <w:t> </w:t>
      </w:r>
      <w:r>
        <w:rPr>
          <w:spacing w:val="84"/>
          <w:w w:val="95"/>
        </w:rPr>
      </w:r>
      <w:r>
        <w:rPr/>
        <w:t>加入本公司后支付薪金作为激励，亦无因失去职位支付他们补偿金，年内无董事放弃任何薪金。</w:t>
      </w:r>
    </w:p>
    <w:p>
      <w:pPr>
        <w:spacing w:line="240" w:lineRule="auto" w:before="11"/>
        <w:rPr>
          <w:rFonts w:ascii="宋体" w:hAnsi="宋体" w:cs="宋体" w:eastAsia="宋体" w:hint="default"/>
          <w:sz w:val="23"/>
          <w:szCs w:val="23"/>
        </w:rPr>
      </w:pPr>
    </w:p>
    <w:p>
      <w:pPr>
        <w:pStyle w:val="Heading4"/>
        <w:spacing w:line="240" w:lineRule="auto" w:before="0"/>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620"/>
        <w:gridCol w:w="3373"/>
        <w:gridCol w:w="1418"/>
        <w:gridCol w:w="1136"/>
        <w:gridCol w:w="1130"/>
        <w:gridCol w:w="1020"/>
      </w:tblGrid>
      <w:tr>
        <w:trPr>
          <w:trHeight w:val="415" w:hRule="exact"/>
        </w:trPr>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1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4" w:hRule="exact"/>
        </w:trPr>
        <w:tc>
          <w:tcPr>
            <w:tcW w:w="1620" w:type="dxa"/>
            <w:vMerge/>
            <w:tcBorders>
              <w:left w:val="single" w:sz="4" w:space="0" w:color="000000"/>
              <w:bottom w:val="single" w:sz="4" w:space="0" w:color="000000"/>
              <w:right w:val="single" w:sz="4" w:space="0" w:color="000000"/>
            </w:tcBorders>
            <w:shd w:val="clear" w:color="auto" w:fill="D2D2D2"/>
          </w:tcPr>
          <w:p>
            <w:pPr/>
          </w:p>
        </w:tc>
        <w:tc>
          <w:tcPr>
            <w:tcW w:w="3373"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4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寿光恒源能源有限公司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20,179,937.87</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25,586,691.33</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寿光恒源能源有限公司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757,910.97</w:t>
            </w:r>
          </w:p>
        </w:tc>
        <w:tc>
          <w:tcPr>
            <w:tcW w:w="113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寿光晨鸣汇森新型建材有限公司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2,008,185.60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61,132.76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774,832.20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6" w:right="0"/>
              <w:jc w:val="left"/>
              <w:rPr>
                <w:rFonts w:ascii="Times New Roman" w:hAnsi="Times New Roman" w:cs="Times New Roman" w:eastAsia="Times New Roman" w:hint="default"/>
                <w:sz w:val="18"/>
                <w:szCs w:val="18"/>
              </w:rPr>
            </w:pPr>
            <w:r>
              <w:rPr>
                <w:rFonts w:ascii="Times New Roman"/>
                <w:sz w:val="18"/>
              </w:rPr>
              <w:t>38,741.61</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620"/>
        <w:gridCol w:w="3373"/>
        <w:gridCol w:w="1418"/>
        <w:gridCol w:w="1136"/>
        <w:gridCol w:w="1130"/>
        <w:gridCol w:w="1020"/>
      </w:tblGrid>
      <w:tr>
        <w:trPr>
          <w:trHeight w:val="41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江西久誉能源有限公司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15,358,225.83</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33,567,041.92</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潍坊森达美西港有限公司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64,889,583.26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 w:right="0"/>
              <w:jc w:val="left"/>
              <w:rPr>
                <w:rFonts w:ascii="Times New Roman" w:hAnsi="Times New Roman" w:cs="Times New Roman" w:eastAsia="Times New Roman" w:hint="default"/>
                <w:sz w:val="18"/>
                <w:szCs w:val="18"/>
              </w:rPr>
            </w:pPr>
            <w:r>
              <w:rPr>
                <w:rFonts w:ascii="Times New Roman"/>
                <w:sz w:val="18"/>
              </w:rPr>
              <w:t>5,151,661.58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60,836,961.43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5" w:right="0"/>
              <w:jc w:val="left"/>
              <w:rPr>
                <w:rFonts w:ascii="Times New Roman" w:hAnsi="Times New Roman" w:cs="Times New Roman" w:eastAsia="Times New Roman" w:hint="default"/>
                <w:sz w:val="18"/>
                <w:szCs w:val="18"/>
              </w:rPr>
            </w:pPr>
            <w:r>
              <w:rPr>
                <w:rFonts w:ascii="Times New Roman"/>
                <w:sz w:val="18"/>
              </w:rPr>
              <w:t>304,184.80</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702"/>
        <w:gridCol w:w="3903"/>
        <w:gridCol w:w="2045"/>
        <w:gridCol w:w="2048"/>
      </w:tblGrid>
      <w:tr>
        <w:trPr>
          <w:trHeight w:val="4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潍坊星兴联合化工有限公司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26,905,494.34</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18,544,025.96</w:t>
            </w:r>
          </w:p>
        </w:tc>
      </w:tr>
      <w:tr>
        <w:trPr>
          <w:trHeight w:val="4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晨鸣控股有限公司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708,440,865.27</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376,000,000.00</w:t>
            </w:r>
          </w:p>
        </w:tc>
      </w:tr>
      <w:tr>
        <w:trPr>
          <w:trHeight w:val="4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2045"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44,392,007.69</w:t>
            </w:r>
          </w:p>
        </w:tc>
      </w:tr>
      <w:tr>
        <w:trPr>
          <w:trHeight w:val="4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江西久誉能源有限公司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3,054,956.65</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2045"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400,000,000.00</w:t>
            </w:r>
          </w:p>
        </w:tc>
        <w:tc>
          <w:tcPr>
            <w:tcW w:w="20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）存放关联方款项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1"/>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702"/>
        <w:gridCol w:w="3903"/>
        <w:gridCol w:w="2045"/>
        <w:gridCol w:w="2048"/>
      </w:tblGrid>
      <w:tr>
        <w:trPr>
          <w:trHeight w:val="4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1673"/>
              <w:jc w:val="right"/>
              <w:rPr>
                <w:rFonts w:ascii="宋体" w:hAnsi="宋体" w:cs="宋体" w:eastAsia="宋体" w:hint="default"/>
                <w:sz w:val="18"/>
                <w:szCs w:val="18"/>
              </w:rPr>
            </w:pPr>
            <w:r>
              <w:rPr>
                <w:rFonts w:ascii="宋体" w:hAnsi="宋体" w:cs="宋体" w:eastAsia="宋体" w:hint="default"/>
                <w:sz w:val="18"/>
                <w:szCs w:val="18"/>
              </w:rPr>
              <w:t>关联方</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07"/>
              <w:jc w:val="righ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85,668.46</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996,956.00</w:t>
            </w:r>
          </w:p>
        </w:tc>
      </w:tr>
      <w:tr>
        <w:trPr>
          <w:trHeight w:val="41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07"/>
              <w:jc w:val="righ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2,414,668,000.00</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355,113,225.32</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）关联方贷款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87"/>
        <w:gridCol w:w="3594"/>
        <w:gridCol w:w="2360"/>
        <w:gridCol w:w="2357"/>
      </w:tblGrid>
      <w:tr>
        <w:trPr>
          <w:trHeight w:val="415"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8" w:right="0"/>
              <w:jc w:val="left"/>
              <w:rPr>
                <w:rFonts w:ascii="黑体" w:hAnsi="黑体" w:cs="黑体" w:eastAsia="黑体" w:hint="default"/>
                <w:sz w:val="18"/>
                <w:szCs w:val="18"/>
              </w:rPr>
            </w:pPr>
            <w:r>
              <w:rPr>
                <w:rFonts w:ascii="黑体" w:hAnsi="黑体" w:cs="黑体" w:eastAsia="黑体" w:hint="default"/>
                <w:sz w:val="18"/>
                <w:szCs w:val="18"/>
              </w:rPr>
              <w:t>项目名称</w:t>
            </w:r>
          </w:p>
        </w:tc>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黑体" w:hAnsi="黑体" w:cs="黑体" w:eastAsia="黑体" w:hint="default"/>
                <w:sz w:val="18"/>
                <w:szCs w:val="18"/>
              </w:rPr>
            </w:pPr>
            <w:r>
              <w:rPr>
                <w:rFonts w:ascii="黑体" w:hAnsi="黑体" w:cs="黑体" w:eastAsia="黑体" w:hint="default"/>
                <w:sz w:val="18"/>
                <w:szCs w:val="18"/>
              </w:rPr>
              <w:t>关联方</w:t>
            </w:r>
          </w:p>
        </w:tc>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33" w:right="0"/>
              <w:jc w:val="left"/>
              <w:rPr>
                <w:rFonts w:ascii="黑体" w:hAnsi="黑体" w:cs="黑体" w:eastAsia="黑体" w:hint="default"/>
                <w:sz w:val="18"/>
                <w:szCs w:val="18"/>
              </w:rPr>
            </w:pPr>
            <w:r>
              <w:rPr>
                <w:rFonts w:ascii="黑体" w:hAnsi="黑体" w:cs="黑体" w:eastAsia="黑体" w:hint="default"/>
                <w:sz w:val="18"/>
                <w:szCs w:val="18"/>
              </w:rPr>
              <w:t>期末账面余额</w:t>
            </w:r>
          </w:p>
        </w:tc>
        <w:tc>
          <w:tcPr>
            <w:tcW w:w="2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33" w:right="0"/>
              <w:jc w:val="left"/>
              <w:rPr>
                <w:rFonts w:ascii="黑体" w:hAnsi="黑体" w:cs="黑体" w:eastAsia="黑体" w:hint="default"/>
                <w:sz w:val="18"/>
                <w:szCs w:val="18"/>
              </w:rPr>
            </w:pPr>
            <w:r>
              <w:rPr>
                <w:rFonts w:ascii="黑体" w:hAnsi="黑体" w:cs="黑体" w:eastAsia="黑体" w:hint="default"/>
                <w:sz w:val="18"/>
                <w:szCs w:val="18"/>
              </w:rPr>
              <w:t>期初账面余额</w:t>
            </w:r>
          </w:p>
        </w:tc>
      </w:tr>
      <w:tr>
        <w:trPr>
          <w:trHeight w:val="41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广东南粤银行股份有限公司</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5" w:right="0"/>
              <w:jc w:val="left"/>
              <w:rPr>
                <w:rFonts w:ascii="Times New Roman" w:hAnsi="Times New Roman" w:cs="Times New Roman" w:eastAsia="Times New Roman" w:hint="default"/>
                <w:sz w:val="18"/>
                <w:szCs w:val="18"/>
              </w:rPr>
            </w:pPr>
            <w:r>
              <w:rPr>
                <w:rFonts w:ascii="Times New Roman"/>
                <w:sz w:val="18"/>
              </w:rPr>
              <w:t>2,948,970,000.00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7" w:right="0"/>
              <w:jc w:val="left"/>
              <w:rPr>
                <w:rFonts w:ascii="Times New Roman" w:hAnsi="Times New Roman" w:cs="Times New Roman" w:eastAsia="Times New Roman" w:hint="default"/>
                <w:sz w:val="18"/>
                <w:szCs w:val="18"/>
              </w:rPr>
            </w:pPr>
            <w:r>
              <w:rPr>
                <w:rFonts w:ascii="Times New Roman"/>
                <w:sz w:val="18"/>
              </w:rPr>
              <w:t>496,670,000.00</w:t>
            </w:r>
          </w:p>
        </w:tc>
      </w:tr>
    </w:tbl>
    <w:p>
      <w:pPr>
        <w:spacing w:line="240" w:lineRule="auto" w:before="1"/>
        <w:rPr>
          <w:rFonts w:ascii="宋体" w:hAnsi="宋体" w:cs="宋体" w:eastAsia="宋体" w:hint="default"/>
          <w:sz w:val="18"/>
          <w:szCs w:val="18"/>
        </w:rPr>
      </w:pPr>
    </w:p>
    <w:p>
      <w:pPr>
        <w:spacing w:line="506" w:lineRule="auto" w:before="26"/>
        <w:ind w:left="153" w:right="8153" w:firstLine="0"/>
        <w:jc w:val="left"/>
        <w:rPr>
          <w:rFonts w:ascii="宋体" w:hAnsi="宋体" w:cs="宋体" w:eastAsia="宋体" w:hint="default"/>
          <w:sz w:val="20"/>
          <w:szCs w:val="20"/>
        </w:rPr>
      </w:pP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20"/>
          <w:szCs w:val="20"/>
        </w:rPr>
        <w:t>资产负债表日存在的重要承诺</w:t>
      </w:r>
    </w:p>
    <w:p>
      <w:pPr>
        <w:pStyle w:val="BodyText"/>
        <w:spacing w:line="256" w:lineRule="exact"/>
        <w:ind w:right="0"/>
        <w:jc w:val="left"/>
      </w:pPr>
      <w:r>
        <w:rPr/>
        <w:t>（</w:t>
      </w:r>
      <w:r>
        <w:rPr>
          <w:rFonts w:ascii="Times New Roman" w:hAnsi="Times New Roman" w:cs="Times New Roman" w:eastAsia="Times New Roman" w:hint="default"/>
        </w:rPr>
        <w:t>1</w:t>
      </w:r>
      <w:r>
        <w:rPr/>
        <w:t>）资本承诺</w:t>
      </w:r>
    </w:p>
    <w:p>
      <w:pPr>
        <w:spacing w:line="240" w:lineRule="auto" w:before="11"/>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477"/>
        <w:gridCol w:w="2489"/>
        <w:gridCol w:w="2693"/>
      </w:tblGrid>
      <w:tr>
        <w:trPr>
          <w:trHeight w:val="406"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56"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2"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已签约但尚未于财务报表中确认的项目</w:t>
            </w:r>
          </w:p>
        </w:tc>
        <w:tc>
          <w:tcPr>
            <w:tcW w:w="2489"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442" w:hRule="exact"/>
        </w:trPr>
        <w:tc>
          <w:tcPr>
            <w:tcW w:w="4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宋体" w:hAnsi="宋体" w:cs="宋体" w:eastAsia="宋体" w:hint="default"/>
                <w:sz w:val="18"/>
                <w:szCs w:val="18"/>
              </w:rPr>
            </w:pPr>
            <w:r>
              <w:rPr>
                <w:rFonts w:ascii="宋体" w:hAnsi="宋体" w:cs="宋体" w:eastAsia="宋体" w:hint="default"/>
                <w:sz w:val="18"/>
                <w:szCs w:val="18"/>
              </w:rPr>
              <w:t>购建长期资产承诺</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346" w:right="0"/>
              <w:jc w:val="left"/>
              <w:rPr>
                <w:rFonts w:ascii="Times New Roman" w:hAnsi="Times New Roman" w:cs="Times New Roman" w:eastAsia="Times New Roman" w:hint="default"/>
                <w:sz w:val="18"/>
                <w:szCs w:val="18"/>
              </w:rPr>
            </w:pPr>
            <w:r>
              <w:rPr>
                <w:rFonts w:ascii="Times New Roman"/>
                <w:sz w:val="18"/>
              </w:rPr>
              <w:t>260,421,348.84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left="1418" w:right="0"/>
              <w:jc w:val="left"/>
              <w:rPr>
                <w:rFonts w:ascii="Times New Roman" w:hAnsi="Times New Roman" w:cs="Times New Roman" w:eastAsia="Times New Roman" w:hint="default"/>
                <w:sz w:val="18"/>
                <w:szCs w:val="18"/>
              </w:rPr>
            </w:pPr>
            <w:r>
              <w:rPr>
                <w:rFonts w:ascii="Times New Roman"/>
                <w:sz w:val="18"/>
              </w:rPr>
              <w:t>1,463,816,242.90</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96" w:type="dxa"/>
        <w:tblLayout w:type="fixed"/>
        <w:tblCellMar>
          <w:top w:w="0" w:type="dxa"/>
          <w:left w:w="0" w:type="dxa"/>
          <w:bottom w:w="0" w:type="dxa"/>
          <w:right w:w="0" w:type="dxa"/>
        </w:tblCellMar>
        <w:tblLook w:val="01E0"/>
      </w:tblPr>
      <w:tblGrid>
        <w:gridCol w:w="4477"/>
        <w:gridCol w:w="2489"/>
        <w:gridCol w:w="2697"/>
      </w:tblGrid>
      <w:tr>
        <w:trPr>
          <w:trHeight w:val="4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346" w:right="0"/>
              <w:jc w:val="left"/>
              <w:rPr>
                <w:rFonts w:ascii="Times New Roman" w:hAnsi="Times New Roman" w:cs="Times New Roman" w:eastAsia="Times New Roman" w:hint="default"/>
                <w:sz w:val="18"/>
                <w:szCs w:val="18"/>
              </w:rPr>
            </w:pPr>
            <w:r>
              <w:rPr>
                <w:rFonts w:ascii="Times New Roman"/>
                <w:sz w:val="18"/>
              </w:rPr>
              <w:t>260,421,348.84</w:t>
            </w:r>
          </w:p>
        </w:tc>
        <w:tc>
          <w:tcPr>
            <w:tcW w:w="2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418" w:right="0"/>
              <w:jc w:val="left"/>
              <w:rPr>
                <w:rFonts w:ascii="Times New Roman" w:hAnsi="Times New Roman" w:cs="Times New Roman" w:eastAsia="Times New Roman" w:hint="default"/>
                <w:sz w:val="18"/>
                <w:szCs w:val="18"/>
              </w:rPr>
            </w:pPr>
            <w:r>
              <w:rPr>
                <w:rFonts w:ascii="Times New Roman"/>
                <w:sz w:val="18"/>
              </w:rPr>
              <w:t>1,463,816,242.90</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07" w:lineRule="auto"/>
        <w:ind w:left="213" w:right="1131" w:firstLine="400"/>
        <w:jc w:val="both"/>
      </w:pPr>
      <w:r>
        <w:rPr/>
        <w:t>本公司与香港</w:t>
      </w:r>
      <w:r>
        <w:rPr>
          <w:rFonts w:ascii="Times New Roman" w:hAnsi="Times New Roman" w:cs="Times New Roman" w:eastAsia="Times New Roman" w:hint="default"/>
        </w:rPr>
        <w:t>ArjowigginsHKK2Limited</w:t>
      </w:r>
      <w:r>
        <w:rPr/>
        <w:t>（以下简称</w:t>
      </w:r>
      <w:r>
        <w:rPr>
          <w:rFonts w:ascii="Times New Roman" w:hAnsi="Times New Roman" w:cs="Times New Roman" w:eastAsia="Times New Roman" w:hint="default"/>
        </w:rPr>
        <w:t>“HKK</w:t>
      </w:r>
      <w:r>
        <w:rPr>
          <w:rFonts w:ascii="Times New Roman" w:hAnsi="Times New Roman" w:cs="Times New Roman" w:eastAsia="Times New Roman" w:hint="default"/>
          <w:spacing w:val="1"/>
        </w:rPr>
        <w:t> </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月在山东省寿光市合作成立了</w:t>
      </w:r>
      <w:r>
        <w:rPr>
          <w:w w:val="99"/>
        </w:rPr>
        <w:t> </w:t>
      </w:r>
      <w:r>
        <w:rPr/>
        <w:t>阿尔诺维根斯晨鸣特种纸有限公司，以生产特种纸、装饰纸及图纸。但由于经济危机，致该公司经营不善，该</w:t>
      </w:r>
      <w:r>
        <w:rPr>
          <w:w w:val="99"/>
        </w:rPr>
        <w:t> </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月被迫解散。</w:t>
      </w:r>
    </w:p>
    <w:p>
      <w:pPr>
        <w:pStyle w:val="BodyText"/>
        <w:spacing w:line="297" w:lineRule="auto" w:before="124"/>
        <w:ind w:left="213" w:right="1137" w:firstLine="40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HKK2</w:t>
      </w:r>
      <w:r>
        <w:rPr>
          <w:spacing w:val="-2"/>
        </w:rPr>
        <w:t>公司以本公司违反合资合同为由，于中国香港特别行政区向香港国际仲裁中心提出仲裁</w:t>
      </w:r>
      <w:r>
        <w:rPr>
          <w:w w:val="99"/>
        </w:rPr>
        <w:t> </w:t>
      </w:r>
      <w:r>
        <w:rPr/>
        <w:t>申请，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月香港国际仲裁中心公布仲裁结果：赔偿</w:t>
      </w:r>
      <w:r>
        <w:rPr>
          <w:rFonts w:ascii="Times New Roman" w:hAnsi="Times New Roman" w:cs="Times New Roman" w:eastAsia="Times New Roman" w:hint="default"/>
        </w:rPr>
        <w:t>HKK2</w:t>
      </w:r>
      <w:r>
        <w:rPr/>
        <w:t>公司经济损失</w:t>
      </w:r>
      <w:r>
        <w:rPr>
          <w:rFonts w:ascii="Times New Roman" w:hAnsi="Times New Roman" w:cs="Times New Roman" w:eastAsia="Times New Roman" w:hint="default"/>
        </w:rPr>
        <w:t>1.67</w:t>
      </w:r>
      <w:r>
        <w:rPr/>
        <w:t>亿人民币、</w:t>
      </w:r>
      <w:r>
        <w:rPr>
          <w:rFonts w:ascii="Times New Roman" w:hAnsi="Times New Roman" w:cs="Times New Roman" w:eastAsia="Times New Roman" w:hint="default"/>
        </w:rPr>
        <w:t>330</w:t>
      </w:r>
      <w:r>
        <w:rPr/>
        <w:t>万元港币仲裁</w:t>
      </w:r>
      <w:r>
        <w:rPr>
          <w:w w:val="99"/>
        </w:rPr>
        <w:t> </w:t>
      </w:r>
      <w:r>
        <w:rPr/>
        <w:t>费以及</w:t>
      </w:r>
      <w:r>
        <w:rPr>
          <w:rFonts w:ascii="Times New Roman" w:hAnsi="Times New Roman" w:cs="Times New Roman" w:eastAsia="Times New Roman" w:hint="default"/>
        </w:rPr>
        <w:t>354</w:t>
      </w:r>
      <w:r>
        <w:rPr/>
        <w:t>万美元律师费，并按年</w:t>
      </w:r>
      <w:r>
        <w:rPr>
          <w:rFonts w:ascii="Times New Roman" w:hAnsi="Times New Roman" w:cs="Times New Roman" w:eastAsia="Times New Roman" w:hint="default"/>
        </w:rPr>
        <w:t>8%</w:t>
      </w:r>
      <w:r>
        <w:rPr/>
        <w:t>计息。</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月本公司收到法定偿债书，并规定若公司</w:t>
      </w:r>
      <w:r>
        <w:rPr>
          <w:rFonts w:ascii="Times New Roman" w:hAnsi="Times New Roman" w:cs="Times New Roman" w:eastAsia="Times New Roman" w:hint="default"/>
        </w:rPr>
        <w:t>21</w:t>
      </w:r>
      <w:r>
        <w:rPr/>
        <w:t>天之内不履行</w:t>
      </w:r>
      <w:r>
        <w:rPr>
          <w:w w:val="99"/>
        </w:rPr>
        <w:t> </w:t>
      </w:r>
      <w:r>
        <w:rPr/>
        <w:t>裁决内容，将对本公司提出</w:t>
      </w:r>
      <w:r>
        <w:rPr>
          <w:rFonts w:ascii="Times New Roman" w:hAnsi="Times New Roman" w:cs="Times New Roman" w:eastAsia="Times New Roman" w:hint="default"/>
        </w:rPr>
        <w:t>H</w:t>
      </w:r>
      <w:r>
        <w:rPr/>
        <w:t>股清盘呈请；而后</w:t>
      </w:r>
      <w:r>
        <w:rPr>
          <w:rFonts w:ascii="Times New Roman" w:hAnsi="Times New Roman" w:cs="Times New Roman" w:eastAsia="Times New Roman" w:hint="default"/>
        </w:rPr>
        <w:t>HKK2</w:t>
      </w:r>
      <w:r>
        <w:rPr/>
        <w:t>公司向仲裁中心提出</w:t>
      </w:r>
      <w:r>
        <w:rPr>
          <w:rFonts w:ascii="Times New Roman" w:hAnsi="Times New Roman" w:cs="Times New Roman" w:eastAsia="Times New Roman" w:hint="default"/>
        </w:rPr>
        <w:t>H</w:t>
      </w:r>
      <w:r>
        <w:rPr/>
        <w:t>股清盘呈请。</w:t>
      </w:r>
    </w:p>
    <w:p>
      <w:pPr>
        <w:pStyle w:val="BodyText"/>
        <w:spacing w:line="297" w:lineRule="auto" w:before="133"/>
        <w:ind w:left="213" w:right="1136" w:firstLine="400"/>
        <w:jc w:val="both"/>
      </w:pPr>
      <w:r>
        <w:rPr>
          <w:rFonts w:ascii="Times New Roman" w:hAnsi="Times New Roman" w:cs="Times New Roman" w:eastAsia="Times New Roman" w:hint="default"/>
          <w:spacing w:val="-1"/>
          <w:w w:val="95"/>
        </w:rPr>
        <w:t>2016</w:t>
      </w:r>
      <w:r>
        <w:rPr>
          <w:spacing w:val="-1"/>
          <w:w w:val="95"/>
        </w:rPr>
        <w:t>年</w:t>
      </w:r>
      <w:r>
        <w:rPr>
          <w:rFonts w:ascii="Times New Roman" w:hAnsi="Times New Roman" w:cs="Times New Roman" w:eastAsia="Times New Roman" w:hint="default"/>
          <w:spacing w:val="-1"/>
          <w:w w:val="95"/>
        </w:rPr>
        <w:t>11</w:t>
      </w:r>
      <w:r>
        <w:rPr>
          <w:spacing w:val="-1"/>
          <w:w w:val="95"/>
        </w:rPr>
        <w:t>月，本公司向香港特别行政区高等法院原诉法庭申请并取得禁制令，禁制令明确说明</w:t>
      </w:r>
      <w:r>
        <w:rPr>
          <w:rFonts w:ascii="Times New Roman" w:hAnsi="Times New Roman" w:cs="Times New Roman" w:eastAsia="Times New Roman" w:hint="default"/>
          <w:spacing w:val="-1"/>
          <w:w w:val="95"/>
        </w:rPr>
        <w:t>“</w:t>
      </w:r>
      <w:r>
        <w:rPr>
          <w:spacing w:val="-1"/>
          <w:w w:val="95"/>
        </w:rPr>
        <w:t>禁止申请人</w:t>
      </w:r>
      <w:r>
        <w:rPr>
          <w:spacing w:val="-43"/>
          <w:w w:val="95"/>
        </w:rPr>
        <w:t> </w:t>
      </w:r>
      <w:r>
        <w:rPr>
          <w:spacing w:val="-43"/>
          <w:w w:val="95"/>
        </w:rPr>
      </w:r>
      <w:r>
        <w:rPr/>
        <w:t>对本公司提出清盘呈请</w:t>
      </w:r>
      <w:r>
        <w:rPr>
          <w:rFonts w:ascii="Times New Roman" w:hAnsi="Times New Roman" w:cs="Times New Roman" w:eastAsia="Times New Roman" w:hint="default"/>
        </w:rPr>
        <w:t>”</w:t>
      </w:r>
      <w:r>
        <w:rPr/>
        <w:t>。</w:t>
      </w:r>
    </w:p>
    <w:p>
      <w:pPr>
        <w:pStyle w:val="BodyText"/>
        <w:spacing w:line="297" w:lineRule="auto" w:before="133"/>
        <w:ind w:left="213" w:right="1126" w:firstLine="40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HKK2</w:t>
      </w:r>
      <w:r>
        <w:rPr>
          <w:spacing w:val="-2"/>
        </w:rPr>
        <w:t>公司向法院提出上诉，该法院于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月驳回本公司取得的禁制令；同月，本公司收到</w:t>
      </w:r>
      <w:r>
        <w:rPr>
          <w:w w:val="99"/>
        </w:rPr>
        <w:t> </w:t>
      </w:r>
      <w:r>
        <w:rPr/>
        <w:t>被告人向香港高等法院提交的清盘呈请，指称本公司未能履行仲裁案之裁决，需向被告人赔偿经济损失</w:t>
      </w:r>
      <w:r>
        <w:rPr>
          <w:rFonts w:ascii="Times New Roman" w:hAnsi="Times New Roman" w:cs="Times New Roman" w:eastAsia="Times New Roman" w:hint="default"/>
        </w:rPr>
        <w:t>1.67</w:t>
      </w:r>
      <w:r>
        <w:rPr/>
        <w:t>亿</w:t>
      </w:r>
      <w:r>
        <w:rPr>
          <w:w w:val="99"/>
        </w:rPr>
        <w:t> </w:t>
      </w:r>
      <w:r>
        <w:rPr/>
        <w:t>人民币及相应利息、</w:t>
      </w:r>
      <w:r>
        <w:rPr>
          <w:rFonts w:ascii="Times New Roman" w:hAnsi="Times New Roman" w:cs="Times New Roman" w:eastAsia="Times New Roman" w:hint="default"/>
        </w:rPr>
        <w:t>354</w:t>
      </w:r>
      <w:r>
        <w:rPr/>
        <w:t>万美元律师费用和</w:t>
      </w:r>
      <w:r>
        <w:rPr>
          <w:rFonts w:ascii="Times New Roman" w:hAnsi="Times New Roman" w:cs="Times New Roman" w:eastAsia="Times New Roman" w:hint="default"/>
        </w:rPr>
        <w:t>330</w:t>
      </w:r>
      <w:r>
        <w:rPr/>
        <w:t>万港元仲裁费用及相应利息。</w:t>
      </w:r>
    </w:p>
    <w:p>
      <w:pPr>
        <w:pStyle w:val="BodyText"/>
        <w:spacing w:line="307" w:lineRule="auto" w:before="133"/>
        <w:ind w:left="213" w:right="1128" w:firstLine="400"/>
        <w:jc w:val="both"/>
      </w:pPr>
      <w:r>
        <w:rPr>
          <w:w w:val="95"/>
        </w:rPr>
        <w:t>本公司已于</w:t>
      </w:r>
      <w:r>
        <w:rPr>
          <w:rFonts w:ascii="Times New Roman" w:hAnsi="Times New Roman" w:cs="Times New Roman" w:eastAsia="Times New Roman" w:hint="default"/>
          <w:w w:val="95"/>
        </w:rPr>
        <w:t>2017</w:t>
      </w:r>
      <w:r>
        <w:rPr>
          <w:w w:val="95"/>
        </w:rPr>
        <w:t>年就该项未决诉讼计提了金额为人民币</w:t>
      </w:r>
      <w:r>
        <w:rPr>
          <w:rFonts w:ascii="Times New Roman" w:hAnsi="Times New Roman" w:cs="Times New Roman" w:eastAsia="Times New Roman" w:hint="default"/>
          <w:w w:val="95"/>
        </w:rPr>
        <w:t>325,259,082.28</w:t>
      </w:r>
      <w:r>
        <w:rPr>
          <w:w w:val="95"/>
        </w:rPr>
        <w:t>元的预计负债。但截至</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rFonts w:ascii="Times New Roman" w:hAnsi="Times New Roman" w:cs="Times New Roman" w:eastAsia="Times New Roman" w:hint="default"/>
          <w:spacing w:val="-1"/>
          <w:w w:val="95"/>
        </w:rPr>
        <w:t> </w:t>
      </w:r>
      <w:r>
        <w:rPr/>
        <w:t>日，香港法院就该案件尚未做出判决，该预计损失仍具不确定性，因此，该项预计负债仍须在资产负债表中列</w:t>
      </w:r>
      <w:r>
        <w:rPr>
          <w:w w:val="99"/>
        </w:rPr>
        <w:t> </w:t>
      </w:r>
      <w:r>
        <w:rPr/>
        <w:t>示。</w:t>
      </w:r>
    </w:p>
    <w:p>
      <w:pPr>
        <w:spacing w:line="501" w:lineRule="auto" w:before="145"/>
        <w:ind w:left="213" w:right="4953" w:firstLine="400"/>
        <w:jc w:val="left"/>
        <w:rPr>
          <w:rFonts w:ascii="宋体" w:hAnsi="宋体" w:cs="宋体" w:eastAsia="宋体" w:hint="default"/>
          <w:sz w:val="21"/>
          <w:szCs w:val="21"/>
        </w:rPr>
      </w:pPr>
      <w:r>
        <w:rPr>
          <w:rFonts w:ascii="宋体" w:hAnsi="宋体" w:cs="宋体" w:eastAsia="宋体" w:hint="default"/>
          <w:sz w:val="20"/>
          <w:szCs w:val="20"/>
        </w:rPr>
        <w:t>截至</w:t>
      </w: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日，本集团不存在其他应披露的或有事项。</w:t>
      </w:r>
      <w:r>
        <w:rPr>
          <w:rFonts w:ascii="宋体" w:hAnsi="宋体" w:cs="宋体" w:eastAsia="宋体" w:hint="default"/>
          <w:w w:val="99"/>
          <w:sz w:val="20"/>
          <w:szCs w:val="20"/>
        </w:rPr>
        <w:t> </w:t>
      </w:r>
      <w:r>
        <w:rPr>
          <w:rFonts w:ascii="宋体" w:hAnsi="宋体" w:cs="宋体" w:eastAsia="宋体" w:hint="default"/>
          <w:b/>
          <w:bCs/>
          <w:sz w:val="24"/>
          <w:szCs w:val="24"/>
        </w:rPr>
        <w:t>十四、资产负债表日后事项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pStyle w:val="BodyText"/>
        <w:spacing w:line="240" w:lineRule="auto" w:before="91"/>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523"/>
        <w:gridCol w:w="1846"/>
        <w:gridCol w:w="2410"/>
        <w:gridCol w:w="4076"/>
      </w:tblGrid>
      <w:tr>
        <w:trPr>
          <w:trHeight w:val="980"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020" w:right="11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4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无法估计影响数</w:t>
            </w:r>
          </w:p>
        </w:tc>
      </w:tr>
      <w:tr>
        <w:trPr>
          <w:trHeight w:val="473"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6"/>
              <w:jc w:val="center"/>
              <w:rPr>
                <w:rFonts w:ascii="宋体" w:hAnsi="宋体" w:cs="宋体" w:eastAsia="宋体" w:hint="default"/>
                <w:sz w:val="18"/>
                <w:szCs w:val="18"/>
              </w:rPr>
            </w:pPr>
            <w:r>
              <w:rPr>
                <w:rFonts w:ascii="宋体" w:hAnsi="宋体" w:cs="宋体" w:eastAsia="宋体" w:hint="default"/>
                <w:sz w:val="18"/>
                <w:szCs w:val="18"/>
              </w:rPr>
              <w:t>重要的对外投资</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投资设立海外子公司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成立公司对财务状况和经营成果产生广泛影响</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、资产负债表日后利润分配情况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5050"/>
        <w:gridCol w:w="4760"/>
      </w:tblGrid>
      <w:tr>
        <w:trPr>
          <w:trHeight w:val="418" w:hRule="exact"/>
        </w:trPr>
        <w:tc>
          <w:tcPr>
            <w:tcW w:w="5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610,109,834.70</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0"/>
        <w:rPr>
          <w:rFonts w:ascii="宋体" w:hAnsi="宋体" w:cs="宋体" w:eastAsia="宋体" w:hint="default"/>
          <w:sz w:val="22"/>
          <w:szCs w:val="22"/>
        </w:rPr>
      </w:pPr>
    </w:p>
    <w:p>
      <w:pPr>
        <w:pStyle w:val="Heading4"/>
        <w:spacing w:line="240" w:lineRule="auto"/>
        <w:ind w:left="213" w:right="5182"/>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614" w:right="1030"/>
        <w:jc w:val="left"/>
      </w:pP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日（董事会批准报告日），本集团不存在其他应披露的资产负债表日后事项。</w:t>
      </w:r>
    </w:p>
    <w:p>
      <w:pPr>
        <w:spacing w:line="240" w:lineRule="auto" w:before="2"/>
        <w:rPr>
          <w:rFonts w:ascii="宋体" w:hAnsi="宋体" w:cs="宋体" w:eastAsia="宋体" w:hint="default"/>
          <w:sz w:val="23"/>
          <w:szCs w:val="23"/>
        </w:rPr>
      </w:pPr>
    </w:p>
    <w:p>
      <w:pPr>
        <w:pStyle w:val="Heading2"/>
        <w:spacing w:line="240" w:lineRule="auto"/>
        <w:ind w:left="213" w:right="5182"/>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3"/>
        <w:jc w:val="right"/>
      </w:pPr>
      <w:r>
        <w:rPr>
          <w:w w:val="95"/>
        </w:rPr>
        <w:t>单位：元</w:t>
      </w:r>
      <w:r>
        <w:rPr/>
      </w:r>
    </w:p>
    <w:p>
      <w:pPr>
        <w:spacing w:line="240" w:lineRule="auto" w:before="8"/>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543"/>
        <w:gridCol w:w="2712"/>
        <w:gridCol w:w="3601"/>
      </w:tblGrid>
      <w:tr>
        <w:trPr>
          <w:trHeight w:val="57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90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终止经营收入（</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278,633,403.31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421,749,990.14</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减：终止经营费用（</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203,049,365.06</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282,840,629.66</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终止经营利润总额（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75,584,038.25</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138,909,360.48</w:t>
            </w:r>
          </w:p>
        </w:tc>
      </w:tr>
      <w:tr>
        <w:trPr>
          <w:trHeight w:val="59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减：终止经营所得税费用（</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11,759,914.64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16,901,157.85</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经营活动净利润（</w:t>
            </w:r>
            <w:r>
              <w:rPr>
                <w:rFonts w:ascii="Times New Roman" w:hAnsi="Times New Roman" w:cs="Times New Roman" w:eastAsia="Times New Roman" w:hint="default"/>
                <w:sz w:val="18"/>
                <w:szCs w:val="18"/>
              </w:rPr>
              <w:t>E=C-D</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63,824,123.61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122,008,202.63</w:t>
            </w:r>
          </w:p>
        </w:tc>
      </w:tr>
      <w:tr>
        <w:trPr>
          <w:trHeight w:val="65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（转回）（</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
        </w:tc>
        <w:tc>
          <w:tcPr>
            <w:tcW w:w="360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处置收益总额（</w:t>
            </w:r>
            <w:r>
              <w:rPr>
                <w:rFonts w:ascii="Times New Roman" w:hAnsi="Times New Roman" w:cs="Times New Roman" w:eastAsia="Times New Roman" w:hint="default"/>
                <w:sz w:val="18"/>
                <w:szCs w:val="18"/>
              </w:rPr>
              <w:t>G</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277,000,000.00</w:t>
            </w:r>
          </w:p>
        </w:tc>
        <w:tc>
          <w:tcPr>
            <w:tcW w:w="360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处置相关所得税费用（</w:t>
            </w:r>
            <w:r>
              <w:rPr>
                <w:rFonts w:ascii="Times New Roman" w:hAnsi="Times New Roman" w:cs="Times New Roman" w:eastAsia="Times New Roman" w:hint="default"/>
                <w:sz w:val="18"/>
                <w:szCs w:val="18"/>
              </w:rPr>
              <w:t>H</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41,550,000.00</w:t>
            </w:r>
          </w:p>
        </w:tc>
        <w:tc>
          <w:tcPr>
            <w:tcW w:w="3601"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处置净利润（</w:t>
            </w:r>
            <w:r>
              <w:rPr>
                <w:rFonts w:ascii="Times New Roman" w:hAnsi="Times New Roman" w:cs="Times New Roman" w:eastAsia="Times New Roman" w:hint="default"/>
                <w:sz w:val="18"/>
                <w:szCs w:val="18"/>
              </w:rPr>
              <w:t>I=G-H</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235,450,000.00</w:t>
            </w:r>
          </w:p>
        </w:tc>
        <w:tc>
          <w:tcPr>
            <w:tcW w:w="3601"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J=E+F+I</w:t>
            </w:r>
            <w:r>
              <w:rPr>
                <w:rFonts w:ascii="宋体" w:hAnsi="宋体" w:cs="宋体" w:eastAsia="宋体" w:hint="default"/>
                <w:sz w:val="18"/>
                <w:szCs w:val="18"/>
              </w:rPr>
              <w:t>）</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299,274,123.61</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122,008,202.63</w:t>
            </w:r>
          </w:p>
        </w:tc>
      </w:tr>
      <w:tr>
        <w:trPr>
          <w:trHeight w:val="53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其中：归属于母公司股东的终止经营利润</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179,564,474.17</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48,803,281.05</w:t>
            </w:r>
          </w:p>
        </w:tc>
      </w:tr>
      <w:tr>
        <w:trPr>
          <w:trHeight w:val="53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归属于少数股东的终止经营利润</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119,709,649.44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9"/>
              <w:jc w:val="right"/>
              <w:rPr>
                <w:rFonts w:ascii="Times New Roman" w:hAnsi="Times New Roman" w:cs="Times New Roman" w:eastAsia="Times New Roman" w:hint="default"/>
                <w:sz w:val="18"/>
                <w:szCs w:val="18"/>
              </w:rPr>
            </w:pPr>
            <w:r>
              <w:rPr>
                <w:rFonts w:ascii="Times New Roman"/>
                <w:spacing w:val="-1"/>
                <w:sz w:val="18"/>
              </w:rPr>
              <w:t>73,204,921.58</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经营活动现金流量净额</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41,903,992.38</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75,115,059.89</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投资活动现金流量净额</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-33,026,830.74</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-94,118,688.20</w:t>
            </w:r>
          </w:p>
        </w:tc>
      </w:tr>
      <w:tr>
        <w:trPr>
          <w:trHeight w:val="4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筹资活动现金流量净额</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32,071,241.87</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7" w:lineRule="auto"/>
        <w:ind w:left="213" w:right="1030" w:firstLine="400"/>
        <w:jc w:val="left"/>
      </w:pPr>
      <w:r>
        <w:rPr/>
        <w:t>根据本集团的内部组织结构、管理要求及内部报告制度，本集团的经营业务划分为</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个报告分部。这些报</w:t>
      </w:r>
      <w:r>
        <w:rPr>
          <w:w w:val="99"/>
        </w:rPr>
        <w:t> </w:t>
      </w:r>
      <w:r>
        <w:rPr>
          <w:spacing w:val="-1"/>
          <w:w w:val="95"/>
        </w:rPr>
        <w:t>告分部是以公司日常内部管理要求的财务信息为基础确定的。集团的管理层定期评价这些报告分部的经营成果，</w:t>
      </w:r>
      <w:r>
        <w:rPr>
          <w:spacing w:val="89"/>
          <w:w w:val="95"/>
        </w:rPr>
        <w:t> </w:t>
      </w:r>
      <w:r>
        <w:rPr>
          <w:spacing w:val="89"/>
          <w:w w:val="95"/>
        </w:rPr>
      </w:r>
      <w:r>
        <w:rPr/>
        <w:t>以决定向其分配资源及评价其业绩。</w:t>
      </w:r>
    </w:p>
    <w:p>
      <w:pPr>
        <w:pStyle w:val="BodyText"/>
        <w:spacing w:line="240" w:lineRule="auto" w:before="145"/>
        <w:ind w:left="614" w:right="5182"/>
        <w:jc w:val="left"/>
      </w:pPr>
      <w:r>
        <w:rPr/>
        <w:t>本集团报告分部包括：</w:t>
      </w:r>
    </w:p>
    <w:p>
      <w:pPr>
        <w:spacing w:line="240" w:lineRule="auto" w:before="5"/>
        <w:rPr>
          <w:rFonts w:ascii="宋体" w:hAnsi="宋体" w:cs="宋体" w:eastAsia="宋体" w:hint="default"/>
          <w:sz w:val="15"/>
          <w:szCs w:val="15"/>
        </w:rPr>
      </w:pPr>
    </w:p>
    <w:p>
      <w:pPr>
        <w:pStyle w:val="BodyText"/>
        <w:spacing w:line="240" w:lineRule="auto"/>
        <w:ind w:left="614" w:right="5182"/>
        <w:jc w:val="left"/>
      </w:pPr>
      <w:r>
        <w:rPr/>
        <w:t>（</w:t>
      </w:r>
      <w:r>
        <w:rPr>
          <w:rFonts w:ascii="Times New Roman" w:hAnsi="Times New Roman" w:cs="Times New Roman" w:eastAsia="Times New Roman" w:hint="default"/>
        </w:rPr>
        <w:t>1</w:t>
      </w:r>
      <w:r>
        <w:rPr/>
        <w:t>）机制纸分部，生产及销售机制纸；</w:t>
      </w:r>
    </w:p>
    <w:p>
      <w:pPr>
        <w:spacing w:after="0" w:line="240" w:lineRule="auto"/>
        <w:jc w:val="left"/>
        <w:sectPr>
          <w:pgSz w:w="11910" w:h="16840"/>
          <w:pgMar w:header="750" w:footer="1138" w:top="1100" w:bottom="1320" w:left="920" w:right="0"/>
        </w:sectPr>
      </w:pPr>
    </w:p>
    <w:p>
      <w:pPr>
        <w:spacing w:line="240" w:lineRule="auto" w:before="7"/>
        <w:rPr>
          <w:rFonts w:ascii="宋体" w:hAnsi="宋体" w:cs="宋体" w:eastAsia="宋体" w:hint="default"/>
          <w:sz w:val="23"/>
          <w:szCs w:val="23"/>
        </w:rPr>
      </w:pPr>
    </w:p>
    <w:p>
      <w:pPr>
        <w:pStyle w:val="BodyText"/>
        <w:spacing w:line="240" w:lineRule="auto" w:before="37"/>
        <w:ind w:left="934" w:right="0"/>
        <w:jc w:val="left"/>
      </w:pPr>
      <w:r>
        <w:rPr/>
        <w:t>（</w:t>
      </w:r>
      <w:r>
        <w:rPr>
          <w:rFonts w:ascii="Times New Roman" w:hAnsi="Times New Roman" w:cs="Times New Roman" w:eastAsia="Times New Roman" w:hint="default"/>
        </w:rPr>
        <w:t>2</w:t>
      </w:r>
      <w:r>
        <w:rPr/>
        <w:t>）金融服务分部，提供金融服务；</w:t>
      </w:r>
    </w:p>
    <w:p>
      <w:pPr>
        <w:spacing w:line="240" w:lineRule="auto" w:before="4"/>
        <w:rPr>
          <w:rFonts w:ascii="宋体" w:hAnsi="宋体" w:cs="宋体" w:eastAsia="宋体" w:hint="default"/>
          <w:sz w:val="14"/>
          <w:szCs w:val="14"/>
        </w:rPr>
      </w:pPr>
    </w:p>
    <w:p>
      <w:pPr>
        <w:pStyle w:val="BodyText"/>
        <w:spacing w:line="240" w:lineRule="auto"/>
        <w:ind w:left="934" w:right="0"/>
        <w:jc w:val="left"/>
      </w:pPr>
      <w:r>
        <w:rPr/>
        <w:t>（</w:t>
      </w:r>
      <w:r>
        <w:rPr>
          <w:rFonts w:ascii="Times New Roman" w:hAnsi="Times New Roman" w:cs="Times New Roman" w:eastAsia="Times New Roman" w:hint="default"/>
        </w:rPr>
        <w:t>3</w:t>
      </w:r>
      <w:r>
        <w:rPr/>
        <w:t>）镁矿分部，生产及销售镁矿；</w:t>
      </w:r>
    </w:p>
    <w:p>
      <w:pPr>
        <w:spacing w:line="240" w:lineRule="auto" w:before="3"/>
        <w:rPr>
          <w:rFonts w:ascii="宋体" w:hAnsi="宋体" w:cs="宋体" w:eastAsia="宋体" w:hint="default"/>
          <w:sz w:val="14"/>
          <w:szCs w:val="14"/>
        </w:rPr>
      </w:pPr>
    </w:p>
    <w:p>
      <w:pPr>
        <w:pStyle w:val="BodyText"/>
        <w:spacing w:line="240" w:lineRule="auto"/>
        <w:ind w:left="934" w:right="0"/>
        <w:jc w:val="left"/>
      </w:pPr>
      <w:r>
        <w:rPr/>
        <w:t>（</w:t>
      </w:r>
      <w:r>
        <w:rPr>
          <w:rFonts w:ascii="Times New Roman" w:hAnsi="Times New Roman" w:cs="Times New Roman" w:eastAsia="Times New Roman" w:hint="default"/>
        </w:rPr>
        <w:t>4</w:t>
      </w:r>
      <w:r>
        <w:rPr/>
        <w:t>）投资性房地产分部，房地产出租；</w:t>
      </w:r>
    </w:p>
    <w:p>
      <w:pPr>
        <w:spacing w:line="240" w:lineRule="auto" w:before="3"/>
        <w:rPr>
          <w:rFonts w:ascii="宋体" w:hAnsi="宋体" w:cs="宋体" w:eastAsia="宋体" w:hint="default"/>
          <w:sz w:val="14"/>
          <w:szCs w:val="14"/>
        </w:rPr>
      </w:pPr>
    </w:p>
    <w:p>
      <w:pPr>
        <w:pStyle w:val="BodyText"/>
        <w:spacing w:line="400" w:lineRule="auto"/>
        <w:ind w:left="934" w:right="0"/>
        <w:jc w:val="left"/>
      </w:pPr>
      <w:r>
        <w:rPr/>
        <w:t>（</w:t>
      </w:r>
      <w:r>
        <w:rPr>
          <w:rFonts w:ascii="Times New Roman" w:hAnsi="Times New Roman" w:cs="Times New Roman" w:eastAsia="Times New Roman" w:hint="default"/>
        </w:rPr>
        <w:t>5</w:t>
      </w:r>
      <w:r>
        <w:rPr/>
        <w:t>）其他分部，除上述分部之外的其他业务。</w:t>
      </w:r>
      <w:r>
        <w:rPr>
          <w:w w:val="99"/>
        </w:rPr>
        <w:t> </w:t>
      </w:r>
      <w:r>
        <w:rPr>
          <w:w w:val="95"/>
        </w:rPr>
        <w:t>分部报告信息根据各分部向管理层报告时采用的会计政策及计量标准披露，这些会计政策及计量基础与编</w:t>
      </w:r>
      <w:r>
        <w:rPr/>
      </w:r>
    </w:p>
    <w:p>
      <w:pPr>
        <w:pStyle w:val="BodyText"/>
        <w:spacing w:line="209" w:lineRule="exact"/>
        <w:ind w:left="512" w:right="6553"/>
        <w:jc w:val="center"/>
      </w:pPr>
      <w:r>
        <w:rPr/>
        <w:t>制财务报表时的会计政策及计量基础保持一致。</w:t>
      </w:r>
    </w:p>
    <w:p>
      <w:pPr>
        <w:spacing w:line="240" w:lineRule="auto" w:before="7"/>
        <w:rPr>
          <w:rFonts w:ascii="宋体" w:hAnsi="宋体" w:cs="宋体" w:eastAsia="宋体" w:hint="default"/>
          <w:sz w:val="27"/>
          <w:szCs w:val="27"/>
        </w:rPr>
      </w:pPr>
    </w:p>
    <w:p>
      <w:pPr>
        <w:pStyle w:val="Heading4"/>
        <w:spacing w:line="240" w:lineRule="auto" w:before="0"/>
        <w:ind w:left="533"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3"/>
        <w:jc w:val="right"/>
      </w:pPr>
      <w:r>
        <w:rPr>
          <w:w w:val="95"/>
        </w:rPr>
        <w:t>单位：万元</w:t>
      </w:r>
      <w:r>
        <w:rPr/>
      </w:r>
    </w:p>
    <w:p>
      <w:pPr>
        <w:spacing w:line="240" w:lineRule="auto" w:before="10"/>
        <w:rPr>
          <w:rFonts w:ascii="宋体" w:hAnsi="宋体" w:cs="宋体" w:eastAsia="宋体" w:hint="default"/>
          <w:sz w:val="14"/>
          <w:szCs w:val="14"/>
        </w:rPr>
      </w:pPr>
    </w:p>
    <w:tbl>
      <w:tblPr>
        <w:tblW w:w="0" w:type="auto"/>
        <w:jc w:val="left"/>
        <w:tblInd w:w="511" w:type="dxa"/>
        <w:tblLayout w:type="fixed"/>
        <w:tblCellMar>
          <w:top w:w="0" w:type="dxa"/>
          <w:left w:w="0" w:type="dxa"/>
          <w:bottom w:w="0" w:type="dxa"/>
          <w:right w:w="0" w:type="dxa"/>
        </w:tblCellMar>
        <w:tblLook w:val="01E0"/>
      </w:tblPr>
      <w:tblGrid>
        <w:gridCol w:w="1189"/>
        <w:gridCol w:w="1223"/>
        <w:gridCol w:w="1212"/>
        <w:gridCol w:w="1212"/>
        <w:gridCol w:w="1212"/>
        <w:gridCol w:w="1213"/>
        <w:gridCol w:w="1212"/>
        <w:gridCol w:w="1212"/>
      </w:tblGrid>
      <w:tr>
        <w:trPr>
          <w:trHeight w:val="4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2"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镁矿</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59"/>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2,780,454.93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239,856.57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0" w:right="0"/>
              <w:jc w:val="left"/>
              <w:rPr>
                <w:rFonts w:ascii="Times New Roman" w:hAnsi="Times New Roman" w:cs="Times New Roman" w:eastAsia="Times New Roman" w:hint="default"/>
                <w:sz w:val="18"/>
                <w:szCs w:val="18"/>
              </w:rPr>
            </w:pPr>
            <w:r>
              <w:rPr>
                <w:rFonts w:ascii="Times New Roman"/>
                <w:sz w:val="18"/>
              </w:rPr>
              <w:t>27,863.34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10,509.43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76,415.73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95,556.59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3,039,543.41</w:t>
            </w:r>
          </w:p>
        </w:tc>
      </w:tr>
      <w:tr>
        <w:trPr>
          <w:trHeight w:val="4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2,088,496.22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90,577.44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0" w:right="0"/>
              <w:jc w:val="left"/>
              <w:rPr>
                <w:rFonts w:ascii="Times New Roman" w:hAnsi="Times New Roman" w:cs="Times New Roman" w:eastAsia="Times New Roman" w:hint="default"/>
                <w:sz w:val="18"/>
                <w:szCs w:val="18"/>
              </w:rPr>
            </w:pPr>
            <w:r>
              <w:rPr>
                <w:rFonts w:ascii="Times New Roman"/>
                <w:sz w:val="18"/>
              </w:rPr>
              <w:t>12,511.28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13,695.70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63,180.48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91,072.69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2,177,388.43</w:t>
            </w:r>
          </w:p>
        </w:tc>
      </w:tr>
      <w:tr>
        <w:trPr>
          <w:trHeight w:val="4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2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9,045,841.65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3,178,178.27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574,470.33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477,198.61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3,479,797.86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9,795,890.99</w:t>
            </w:r>
          </w:p>
        </w:tc>
      </w:tr>
      <w:tr>
        <w:trPr>
          <w:trHeight w:val="415" w:hRule="exact"/>
        </w:trPr>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2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6,842,942.67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1,631,402.71</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310,649.29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251,954.72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1,875,035.70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7,161,913.71</w:t>
            </w:r>
          </w:p>
        </w:tc>
      </w:tr>
    </w:tbl>
    <w:p>
      <w:pPr>
        <w:spacing w:line="240" w:lineRule="auto" w:before="7"/>
        <w:rPr>
          <w:rFonts w:ascii="宋体" w:hAnsi="宋体" w:cs="宋体" w:eastAsia="宋体" w:hint="default"/>
          <w:sz w:val="6"/>
          <w:szCs w:val="6"/>
        </w:rPr>
      </w:pPr>
    </w:p>
    <w:p>
      <w:pPr>
        <w:pStyle w:val="Heading4"/>
        <w:spacing w:line="240" w:lineRule="auto"/>
        <w:ind w:left="132" w:right="0"/>
        <w:jc w:val="left"/>
        <w:rPr>
          <w:b w:val="0"/>
          <w:bCs w:val="0"/>
        </w:rPr>
      </w:pPr>
      <w:r>
        <w:rPr>
          <w:rFonts w:ascii="Times New Roman" w:hAnsi="Times New Roman" w:cs="Times New Roman" w:eastAsia="Times New Roman" w:hint="default"/>
        </w:rPr>
        <w:t>3</w:t>
      </w:r>
      <w:r>
        <w:rPr/>
        <w:t>、政府补助</w:t>
      </w:r>
      <w:r>
        <w:rPr>
          <w:b w:val="0"/>
          <w:bCs w:val="0"/>
        </w:rPr>
      </w:r>
    </w:p>
    <w:p>
      <w:pPr>
        <w:spacing w:line="240" w:lineRule="auto" w:before="13"/>
        <w:rPr>
          <w:rFonts w:ascii="宋体" w:hAnsi="宋体" w:cs="宋体" w:eastAsia="宋体" w:hint="default"/>
          <w:b/>
          <w:bCs/>
          <w:sz w:val="21"/>
          <w:szCs w:val="21"/>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）计入递延收益的政府补助，后续采用总额法计量</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420" w:type="dxa"/>
        <w:tblLayout w:type="fixed"/>
        <w:tblCellMar>
          <w:top w:w="0" w:type="dxa"/>
          <w:left w:w="0" w:type="dxa"/>
          <w:bottom w:w="0" w:type="dxa"/>
          <w:right w:w="0" w:type="dxa"/>
        </w:tblCellMar>
        <w:tblLook w:val="01E0"/>
      </w:tblPr>
      <w:tblGrid>
        <w:gridCol w:w="1385"/>
        <w:gridCol w:w="710"/>
        <w:gridCol w:w="1565"/>
        <w:gridCol w:w="850"/>
        <w:gridCol w:w="1274"/>
        <w:gridCol w:w="710"/>
        <w:gridCol w:w="1568"/>
        <w:gridCol w:w="994"/>
        <w:gridCol w:w="799"/>
      </w:tblGrid>
      <w:tr>
        <w:trPr>
          <w:trHeight w:val="1985"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2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7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0" w:lineRule="auto"/>
              <w:ind w:left="151" w:right="147"/>
              <w:jc w:val="both"/>
              <w:rPr>
                <w:rFonts w:ascii="宋体" w:hAnsi="宋体" w:cs="宋体" w:eastAsia="宋体" w:hint="default"/>
                <w:sz w:val="18"/>
                <w:szCs w:val="18"/>
              </w:rPr>
            </w:pPr>
            <w:r>
              <w:rPr>
                <w:rFonts w:ascii="宋体" w:hAnsi="宋体" w:cs="宋体" w:eastAsia="宋体" w:hint="default"/>
                <w:sz w:val="18"/>
                <w:szCs w:val="18"/>
              </w:rPr>
              <w:t>本期新 增补助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0" w:lineRule="auto"/>
              <w:ind w:left="184" w:right="179"/>
              <w:jc w:val="center"/>
              <w:rPr>
                <w:rFonts w:ascii="宋体" w:hAnsi="宋体" w:cs="宋体" w:eastAsia="宋体" w:hint="default"/>
                <w:sz w:val="18"/>
                <w:szCs w:val="18"/>
              </w:rPr>
            </w:pPr>
            <w:r>
              <w:rPr>
                <w:rFonts w:ascii="宋体" w:hAnsi="宋体" w:cs="宋体" w:eastAsia="宋体" w:hint="default"/>
                <w:sz w:val="18"/>
                <w:szCs w:val="18"/>
              </w:rPr>
              <w:t>本期结转计 入损益的金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4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50" w:lineRule="auto"/>
              <w:ind w:left="131" w:right="130"/>
              <w:jc w:val="center"/>
              <w:rPr>
                <w:rFonts w:ascii="宋体" w:hAnsi="宋体" w:cs="宋体" w:eastAsia="宋体" w:hint="default"/>
                <w:sz w:val="18"/>
                <w:szCs w:val="18"/>
              </w:rPr>
            </w:pPr>
            <w:r>
              <w:rPr>
                <w:rFonts w:ascii="宋体" w:hAnsi="宋体" w:cs="宋体" w:eastAsia="宋体" w:hint="default"/>
                <w:sz w:val="18"/>
                <w:szCs w:val="18"/>
              </w:rPr>
              <w:t>本期结转 计入损益 的列报项 目</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343" w:lineRule="auto"/>
              <w:ind w:left="124" w:right="122"/>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 相关</w:t>
            </w:r>
          </w:p>
        </w:tc>
      </w:tr>
      <w:tr>
        <w:trPr>
          <w:trHeight w:val="758"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国家科技支撑 计划课题经费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1,617,224.68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164,699.68</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1,452,525.00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59"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污水处理及节 水改造项目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64,466,819.64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1,192,682.93</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63,274,136.71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58"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技改项目财政 补助</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180,966,256.91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12,783,808.11</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168,182,448.80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58"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环境保护资金 补助</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749,420,276.75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49,191,971.56</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700,228,305.19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58"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3" w:right="189"/>
              <w:jc w:val="left"/>
              <w:rPr>
                <w:rFonts w:ascii="宋体" w:hAnsi="宋体" w:cs="宋体" w:eastAsia="宋体" w:hint="default"/>
                <w:sz w:val="18"/>
                <w:szCs w:val="18"/>
              </w:rPr>
            </w:pPr>
            <w:r>
              <w:rPr>
                <w:rFonts w:ascii="宋体" w:hAnsi="宋体" w:cs="宋体" w:eastAsia="宋体" w:hint="default"/>
                <w:sz w:val="18"/>
                <w:szCs w:val="18"/>
              </w:rPr>
              <w:t>工业物流园改 造补偿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51,960,000.00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bl>
    <w:p>
      <w:pPr>
        <w:spacing w:after="0" w:line="350" w:lineRule="auto"/>
        <w:jc w:val="left"/>
        <w:rPr>
          <w:rFonts w:ascii="宋体" w:hAnsi="宋体" w:cs="宋体" w:eastAsia="宋体" w:hint="default"/>
          <w:sz w:val="18"/>
          <w:szCs w:val="18"/>
        </w:rPr>
        <w:sectPr>
          <w:pgSz w:w="11910" w:h="16840"/>
          <w:pgMar w:header="750" w:footer="1138" w:top="1100" w:bottom="1320" w:left="600" w:right="0"/>
        </w:sectPr>
      </w:pPr>
    </w:p>
    <w:p>
      <w:pPr>
        <w:spacing w:line="240" w:lineRule="auto" w:before="9"/>
        <w:rPr>
          <w:rFonts w:ascii="宋体" w:hAnsi="宋体" w:cs="宋体" w:eastAsia="宋体" w:hint="default"/>
          <w:sz w:val="25"/>
          <w:szCs w:val="25"/>
        </w:rPr>
      </w:pPr>
    </w:p>
    <w:tbl>
      <w:tblPr>
        <w:tblW w:w="0" w:type="auto"/>
        <w:jc w:val="left"/>
        <w:tblInd w:w="101" w:type="dxa"/>
        <w:tblLayout w:type="fixed"/>
        <w:tblCellMar>
          <w:top w:w="0" w:type="dxa"/>
          <w:left w:w="0" w:type="dxa"/>
          <w:bottom w:w="0" w:type="dxa"/>
          <w:right w:w="0" w:type="dxa"/>
        </w:tblCellMar>
        <w:tblLook w:val="01E0"/>
      </w:tblPr>
      <w:tblGrid>
        <w:gridCol w:w="1384"/>
        <w:gridCol w:w="710"/>
        <w:gridCol w:w="1565"/>
        <w:gridCol w:w="850"/>
        <w:gridCol w:w="1274"/>
        <w:gridCol w:w="710"/>
        <w:gridCol w:w="1568"/>
        <w:gridCol w:w="994"/>
        <w:gridCol w:w="799"/>
      </w:tblGrid>
      <w:tr>
        <w:trPr>
          <w:trHeight w:val="759" w:hRule="exact"/>
        </w:trPr>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2" w:right="189"/>
              <w:jc w:val="left"/>
              <w:rPr>
                <w:rFonts w:ascii="宋体" w:hAnsi="宋体" w:cs="宋体" w:eastAsia="宋体" w:hint="default"/>
                <w:sz w:val="18"/>
                <w:szCs w:val="18"/>
              </w:rPr>
            </w:pPr>
            <w:r>
              <w:rPr>
                <w:rFonts w:ascii="宋体" w:hAnsi="宋体" w:cs="宋体" w:eastAsia="宋体" w:hint="default"/>
                <w:sz w:val="18"/>
                <w:szCs w:val="18"/>
              </w:rPr>
              <w:t>湛江林浆纸一 体化项目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71,141,834.42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4,094,632.92</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67,047,201.50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58" w:hRule="exact"/>
        </w:trPr>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02" w:right="189"/>
              <w:jc w:val="left"/>
              <w:rPr>
                <w:rFonts w:ascii="宋体" w:hAnsi="宋体" w:cs="宋体" w:eastAsia="宋体" w:hint="default"/>
                <w:sz w:val="18"/>
                <w:szCs w:val="18"/>
              </w:rPr>
            </w:pPr>
            <w:r>
              <w:rPr>
                <w:rFonts w:ascii="宋体" w:hAnsi="宋体" w:cs="宋体" w:eastAsia="宋体" w:hint="default"/>
                <w:sz w:val="18"/>
                <w:szCs w:val="18"/>
              </w:rPr>
              <w:t>黄冈林浆纸一 体化项目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681,564,072.66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681,564,072.66</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1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170" w:right="168"/>
              <w:jc w:val="left"/>
              <w:rPr>
                <w:rFonts w:ascii="宋体" w:hAnsi="宋体" w:cs="宋体" w:eastAsia="宋体" w:hint="default"/>
                <w:sz w:val="18"/>
                <w:szCs w:val="18"/>
              </w:rPr>
            </w:pPr>
            <w:r>
              <w:rPr>
                <w:rFonts w:ascii="宋体" w:hAnsi="宋体" w:cs="宋体" w:eastAsia="宋体" w:hint="default"/>
                <w:sz w:val="18"/>
                <w:szCs w:val="18"/>
              </w:rPr>
              <w:t>财政 拨款</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61,258,712.55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23,954,067.30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37,304,645.25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131" w:right="130" w:hanging="3"/>
              <w:jc w:val="center"/>
              <w:rPr>
                <w:rFonts w:ascii="宋体" w:hAnsi="宋体" w:cs="宋体" w:eastAsia="宋体" w:hint="default"/>
                <w:sz w:val="18"/>
                <w:szCs w:val="18"/>
              </w:rPr>
            </w:pPr>
            <w:r>
              <w:rPr>
                <w:rFonts w:ascii="宋体" w:hAnsi="宋体" w:cs="宋体" w:eastAsia="宋体" w:hint="default"/>
                <w:sz w:val="18"/>
                <w:szCs w:val="18"/>
              </w:rPr>
              <w:t>其他收 益、财务 费用</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50"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535" w:hRule="exact"/>
        </w:trPr>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1,862,395,197.61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pacing w:val="-1"/>
                <w:sz w:val="18"/>
              </w:rPr>
              <w:t>91,381,862.50</w:t>
            </w:r>
          </w:p>
        </w:tc>
        <w:tc>
          <w:tcPr>
            <w:tcW w:w="710"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18"/>
                <w:szCs w:val="18"/>
              </w:rPr>
            </w:pPr>
            <w:r>
              <w:rPr>
                <w:rFonts w:ascii="Times New Roman"/>
                <w:spacing w:val="-1"/>
                <w:sz w:val="18"/>
              </w:rPr>
              <w:t>1,771,013,335.11</w:t>
            </w:r>
          </w:p>
        </w:tc>
        <w:tc>
          <w:tcPr>
            <w:tcW w:w="99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）采用总额法计入当期损益的政府补助情况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516"/>
        <w:gridCol w:w="1416"/>
        <w:gridCol w:w="1702"/>
        <w:gridCol w:w="1366"/>
        <w:gridCol w:w="1543"/>
        <w:gridCol w:w="1313"/>
      </w:tblGrid>
      <w:tr>
        <w:trPr>
          <w:trHeight w:val="970"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61"/>
              <w:ind w:left="756" w:right="125" w:hanging="632"/>
              <w:jc w:val="left"/>
              <w:rPr>
                <w:rFonts w:ascii="宋体" w:hAnsi="宋体" w:cs="宋体" w:eastAsia="宋体" w:hint="default"/>
                <w:sz w:val="18"/>
                <w:szCs w:val="18"/>
              </w:rPr>
            </w:pPr>
            <w:r>
              <w:rPr>
                <w:rFonts w:ascii="宋体" w:hAnsi="宋体" w:cs="宋体" w:eastAsia="宋体" w:hint="default"/>
                <w:sz w:val="18"/>
                <w:szCs w:val="18"/>
              </w:rPr>
              <w:t>上期计入损益的金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61"/>
              <w:ind w:left="407" w:right="137" w:hanging="272"/>
              <w:jc w:val="left"/>
              <w:rPr>
                <w:rFonts w:ascii="宋体" w:hAnsi="宋体" w:cs="宋体" w:eastAsia="宋体" w:hint="default"/>
                <w:sz w:val="18"/>
                <w:szCs w:val="18"/>
              </w:rPr>
            </w:pPr>
            <w:r>
              <w:rPr>
                <w:rFonts w:ascii="宋体" w:hAnsi="宋体" w:cs="宋体" w:eastAsia="宋体" w:hint="default"/>
                <w:sz w:val="18"/>
                <w:szCs w:val="18"/>
              </w:rPr>
              <w:t>本期计入损益 的金额</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161"/>
              <w:ind w:left="585" w:right="134" w:hanging="449"/>
              <w:jc w:val="left"/>
              <w:rPr>
                <w:rFonts w:ascii="宋体" w:hAnsi="宋体" w:cs="宋体" w:eastAsia="宋体" w:hint="default"/>
                <w:sz w:val="18"/>
                <w:szCs w:val="18"/>
              </w:rPr>
            </w:pPr>
            <w:r>
              <w:rPr>
                <w:rFonts w:ascii="宋体" w:hAnsi="宋体" w:cs="宋体" w:eastAsia="宋体" w:hint="default"/>
                <w:sz w:val="18"/>
                <w:szCs w:val="18"/>
              </w:rPr>
              <w:t>计入损益的列报 项目</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161"/>
              <w:ind w:left="201" w:right="177"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国家科技支撑计划课题经费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164,700.00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164,700.00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污水处理及节水改造项目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1,192,682.88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1,192,682.88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13,582,557.60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110,054,807.72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5,396,664.12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4,094,632.92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工业物流园改造补偿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6,626,701.00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4,705,900.00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235,712,512.89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22,364,612.22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研究开发补助资金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3,766,800.00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74,923,512.88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环境保护资金补助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49,261,012.64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49,361,843.85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风险补助金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29,000,000.00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586,334.54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pacing w:val="-1"/>
                <w:sz w:val="18"/>
              </w:rPr>
              <w:t>228,000,000.00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5"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4,699,443.06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1,217,058.15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造林补贴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14,230,270.00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0"/>
                <w:szCs w:val="20"/>
              </w:rPr>
            </w:pPr>
            <w:r>
              <w:rPr>
                <w:rFonts w:ascii="Times New Roman"/>
                <w:w w:val="95"/>
                <w:sz w:val="20"/>
              </w:rPr>
              <w:t>3,891,820.00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24,863,195.05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Times New Roman" w:hAnsi="Times New Roman" w:cs="Times New Roman" w:eastAsia="Times New Roman" w:hint="default"/>
                <w:sz w:val="20"/>
                <w:szCs w:val="20"/>
              </w:rPr>
            </w:pPr>
            <w:r>
              <w:rPr>
                <w:rFonts w:ascii="Times New Roman"/>
                <w:w w:val="95"/>
                <w:sz w:val="20"/>
              </w:rPr>
              <w:t>80,382,428.92</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6"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企业改革发展补助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203,933,687.56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31,070,010.00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4"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招商引资补助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20"/>
                <w:szCs w:val="20"/>
              </w:rPr>
            </w:pPr>
            <w:r>
              <w:rPr>
                <w:rFonts w:ascii="Times New Roman"/>
                <w:w w:val="95"/>
                <w:sz w:val="20"/>
              </w:rPr>
              <w:t>41,542,500.00</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8" w:hRule="exact"/>
        </w:trPr>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40,491,906.20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17,307,907.75</w:t>
            </w:r>
            <w:r>
              <w:rPr>
                <w:rFonts w:ascii="Times New Roman"/>
                <w:sz w:val="20"/>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496" w:right="134" w:hanging="360"/>
              <w:jc w:val="left"/>
              <w:rPr>
                <w:rFonts w:ascii="宋体" w:hAnsi="宋体" w:cs="宋体" w:eastAsia="宋体" w:hint="default"/>
                <w:sz w:val="18"/>
                <w:szCs w:val="18"/>
              </w:rPr>
            </w:pPr>
            <w:r>
              <w:rPr>
                <w:rFonts w:ascii="宋体" w:hAnsi="宋体" w:cs="宋体" w:eastAsia="宋体" w:hint="default"/>
                <w:sz w:val="18"/>
                <w:szCs w:val="18"/>
              </w:rPr>
              <w:t>营业外收入、其 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50" w:footer="1138" w:top="1100" w:bottom="1320" w:left="920" w:right="0"/>
        </w:sectPr>
      </w:pPr>
    </w:p>
    <w:p>
      <w:pPr>
        <w:spacing w:line="240" w:lineRule="auto" w:before="9"/>
        <w:rPr>
          <w:rFonts w:ascii="宋体" w:hAnsi="宋体" w:cs="宋体" w:eastAsia="宋体" w:hint="default"/>
          <w:sz w:val="25"/>
          <w:szCs w:val="25"/>
        </w:rPr>
      </w:pPr>
    </w:p>
    <w:tbl>
      <w:tblPr>
        <w:tblW w:w="0" w:type="auto"/>
        <w:jc w:val="left"/>
        <w:tblInd w:w="401" w:type="dxa"/>
        <w:tblLayout w:type="fixed"/>
        <w:tblCellMar>
          <w:top w:w="0" w:type="dxa"/>
          <w:left w:w="0" w:type="dxa"/>
          <w:bottom w:w="0" w:type="dxa"/>
          <w:right w:w="0" w:type="dxa"/>
        </w:tblCellMar>
        <w:tblLook w:val="01E0"/>
      </w:tblPr>
      <w:tblGrid>
        <w:gridCol w:w="2515"/>
        <w:gridCol w:w="1416"/>
        <w:gridCol w:w="1702"/>
        <w:gridCol w:w="1366"/>
        <w:gridCol w:w="1543"/>
        <w:gridCol w:w="1313"/>
      </w:tblGrid>
      <w:tr>
        <w:trPr>
          <w:trHeight w:val="416"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3" w:right="0"/>
              <w:jc w:val="left"/>
              <w:rPr>
                <w:rFonts w:ascii="Times New Roman" w:hAnsi="Times New Roman" w:cs="Times New Roman" w:eastAsia="Times New Roman" w:hint="default"/>
                <w:sz w:val="18"/>
                <w:szCs w:val="18"/>
              </w:rPr>
            </w:pPr>
            <w:r>
              <w:rPr>
                <w:rFonts w:ascii="Times New Roman"/>
                <w:sz w:val="18"/>
              </w:rPr>
              <w:t>633,508,467.54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7" w:right="0"/>
              <w:jc w:val="left"/>
              <w:rPr>
                <w:rFonts w:ascii="Times New Roman" w:hAnsi="Times New Roman" w:cs="Times New Roman" w:eastAsia="Times New Roman" w:hint="default"/>
                <w:sz w:val="18"/>
                <w:szCs w:val="18"/>
              </w:rPr>
            </w:pPr>
            <w:r>
              <w:rPr>
                <w:rFonts w:ascii="Times New Roman"/>
                <w:sz w:val="18"/>
              </w:rPr>
              <w:t>670,274,417.29</w:t>
            </w:r>
          </w:p>
        </w:tc>
        <w:tc>
          <w:tcPr>
            <w:tcW w:w="154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513" w:right="0"/>
        <w:jc w:val="left"/>
        <w:rPr>
          <w:b w:val="0"/>
          <w:bCs w:val="0"/>
        </w:rPr>
      </w:pPr>
      <w:r>
        <w:rPr>
          <w:rFonts w:ascii="Times New Roman" w:hAnsi="Times New Roman" w:cs="Times New Roman" w:eastAsia="Times New Roman" w:hint="default"/>
        </w:rPr>
        <w:t>4</w:t>
      </w:r>
      <w:r>
        <w:rPr/>
        <w:t>、净流动资产及总资产减流动负债</w:t>
      </w:r>
      <w:r>
        <w:rPr>
          <w:b w:val="0"/>
          <w:bCs w:val="0"/>
        </w:rPr>
      </w:r>
    </w:p>
    <w:p>
      <w:pPr>
        <w:spacing w:line="240" w:lineRule="auto" w:before="10"/>
        <w:rPr>
          <w:rFonts w:ascii="宋体" w:hAnsi="宋体" w:cs="宋体" w:eastAsia="宋体" w:hint="default"/>
          <w:b/>
          <w:bCs/>
          <w:sz w:val="24"/>
          <w:szCs w:val="24"/>
        </w:rPr>
      </w:pPr>
    </w:p>
    <w:p>
      <w:pPr>
        <w:spacing w:before="0"/>
        <w:ind w:left="995"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）净流动资产</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400" w:type="dxa"/>
        <w:tblLayout w:type="fixed"/>
        <w:tblCellMar>
          <w:top w:w="0" w:type="dxa"/>
          <w:left w:w="0" w:type="dxa"/>
          <w:bottom w:w="0" w:type="dxa"/>
          <w:right w:w="0" w:type="dxa"/>
        </w:tblCellMar>
        <w:tblLook w:val="01E0"/>
      </w:tblPr>
      <w:tblGrid>
        <w:gridCol w:w="2521"/>
        <w:gridCol w:w="3684"/>
        <w:gridCol w:w="3651"/>
      </w:tblGrid>
      <w:tr>
        <w:trPr>
          <w:trHeight w:val="415"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Calibri" w:hAnsi="Calibri" w:cs="Calibri" w:eastAsia="Calibri" w:hint="default"/>
                <w:sz w:val="18"/>
                <w:szCs w:val="18"/>
              </w:rPr>
            </w:pPr>
            <w:r>
              <w:rPr>
                <w:rFonts w:ascii="Calibri"/>
                <w:sz w:val="18"/>
              </w:rPr>
              <w:t>2019.12.31</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Calibri" w:hAnsi="Calibri" w:cs="Calibri" w:eastAsia="Calibri" w:hint="default"/>
                <w:sz w:val="18"/>
                <w:szCs w:val="18"/>
              </w:rPr>
            </w:pPr>
            <w:r>
              <w:rPr>
                <w:rFonts w:ascii="Calibri"/>
                <w:sz w:val="18"/>
              </w:rPr>
              <w:t>2018.12.31</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4,495,243.39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4,796,751.18</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减：流动负债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5,269,876.89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6,141,468.86</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净流动资产</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-774,633.50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Calibri" w:hAnsi="Calibri" w:cs="Calibri" w:eastAsia="Calibri" w:hint="default"/>
                <w:sz w:val="18"/>
                <w:szCs w:val="18"/>
              </w:rPr>
            </w:pPr>
            <w:r>
              <w:rPr>
                <w:rFonts w:ascii="Calibri"/>
                <w:sz w:val="18"/>
              </w:rPr>
              <w:t>-1,344,717.68</w:t>
            </w:r>
          </w:p>
        </w:tc>
      </w:tr>
    </w:tbl>
    <w:p>
      <w:pPr>
        <w:spacing w:line="240" w:lineRule="auto" w:before="3"/>
        <w:rPr>
          <w:rFonts w:ascii="宋体" w:hAnsi="宋体" w:cs="宋体" w:eastAsia="宋体" w:hint="default"/>
          <w:b/>
          <w:bCs/>
          <w:sz w:val="19"/>
          <w:szCs w:val="19"/>
        </w:rPr>
      </w:pPr>
    </w:p>
    <w:p>
      <w:pPr>
        <w:spacing w:before="36"/>
        <w:ind w:left="51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）总资产减流动负债</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400" w:type="dxa"/>
        <w:tblLayout w:type="fixed"/>
        <w:tblCellMar>
          <w:top w:w="0" w:type="dxa"/>
          <w:left w:w="0" w:type="dxa"/>
          <w:bottom w:w="0" w:type="dxa"/>
          <w:right w:w="0" w:type="dxa"/>
        </w:tblCellMar>
        <w:tblLook w:val="01E0"/>
      </w:tblPr>
      <w:tblGrid>
        <w:gridCol w:w="2521"/>
        <w:gridCol w:w="3684"/>
        <w:gridCol w:w="3651"/>
      </w:tblGrid>
      <w:tr>
        <w:trPr>
          <w:trHeight w:val="415" w:hRule="exact"/>
        </w:trPr>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Calibri" w:hAnsi="Calibri" w:cs="Calibri" w:eastAsia="Calibri" w:hint="default"/>
                <w:sz w:val="18"/>
                <w:szCs w:val="18"/>
              </w:rPr>
            </w:pPr>
            <w:r>
              <w:rPr>
                <w:rFonts w:ascii="Calibri"/>
                <w:sz w:val="18"/>
              </w:rPr>
              <w:t>2019.12.31</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Calibri" w:hAnsi="Calibri" w:cs="Calibri" w:eastAsia="Calibri" w:hint="default"/>
                <w:sz w:val="18"/>
                <w:szCs w:val="18"/>
              </w:rPr>
            </w:pPr>
            <w:r>
              <w:rPr>
                <w:rFonts w:ascii="Calibri"/>
                <w:sz w:val="18"/>
              </w:rPr>
              <w:t>2018.12.31</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9,795,890.99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10,531,873.48</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减：流动负债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5,269,876.89</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6,141,468.86</w:t>
            </w:r>
          </w:p>
        </w:tc>
      </w:tr>
      <w:tr>
        <w:trPr>
          <w:trHeight w:val="415"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4,526,014.10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Calibri" w:hAnsi="Calibri" w:cs="Calibri" w:eastAsia="Calibri" w:hint="default"/>
                <w:sz w:val="18"/>
                <w:szCs w:val="18"/>
              </w:rPr>
            </w:pPr>
            <w:r>
              <w:rPr>
                <w:rFonts w:ascii="Calibri"/>
                <w:sz w:val="18"/>
              </w:rPr>
              <w:t>4,390,404.63</w:t>
            </w:r>
          </w:p>
        </w:tc>
      </w:tr>
    </w:tbl>
    <w:p>
      <w:pPr>
        <w:spacing w:line="240" w:lineRule="auto" w:before="1"/>
        <w:rPr>
          <w:rFonts w:ascii="宋体" w:hAnsi="宋体" w:cs="宋体" w:eastAsia="宋体" w:hint="default"/>
          <w:b/>
          <w:bCs/>
          <w:sz w:val="18"/>
          <w:szCs w:val="18"/>
        </w:rPr>
      </w:pPr>
    </w:p>
    <w:p>
      <w:pPr>
        <w:spacing w:before="26"/>
        <w:ind w:left="513" w:right="0" w:firstLine="0"/>
        <w:jc w:val="left"/>
        <w:rPr>
          <w:rFonts w:ascii="宋体" w:hAnsi="宋体" w:cs="宋体" w:eastAsia="宋体" w:hint="default"/>
          <w:sz w:val="24"/>
          <w:szCs w:val="24"/>
        </w:rPr>
      </w:pPr>
      <w:r>
        <w:rPr>
          <w:rFonts w:ascii="宋体" w:hAnsi="宋体" w:cs="宋体" w:eastAsia="宋体" w:hint="default"/>
          <w:b/>
          <w:bCs/>
          <w:sz w:val="24"/>
          <w:szCs w:val="24"/>
        </w:rPr>
        <w:t>十六、母公司财务报表主要项目注释</w:t>
      </w:r>
      <w:r>
        <w:rPr>
          <w:rFonts w:ascii="宋体" w:hAnsi="宋体" w:cs="宋体" w:eastAsia="宋体" w:hint="default"/>
          <w:sz w:val="24"/>
          <w:szCs w:val="24"/>
        </w:rPr>
      </w:r>
    </w:p>
    <w:p>
      <w:pPr>
        <w:spacing w:line="240" w:lineRule="auto" w:before="13"/>
        <w:rPr>
          <w:rFonts w:ascii="宋体" w:hAnsi="宋体" w:cs="宋体" w:eastAsia="宋体" w:hint="default"/>
          <w:b/>
          <w:bCs/>
          <w:sz w:val="22"/>
          <w:szCs w:val="22"/>
        </w:rPr>
      </w:pPr>
    </w:p>
    <w:p>
      <w:pPr>
        <w:spacing w:before="0"/>
        <w:ind w:left="51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4"/>
        <w:rPr>
          <w:rFonts w:ascii="宋体" w:hAnsi="宋体" w:cs="宋体" w:eastAsia="宋体" w:hint="default"/>
          <w:b/>
          <w:bCs/>
          <w:sz w:val="24"/>
          <w:szCs w:val="24"/>
        </w:rPr>
      </w:pPr>
    </w:p>
    <w:tbl>
      <w:tblPr>
        <w:tblW w:w="0" w:type="auto"/>
        <w:jc w:val="left"/>
        <w:tblInd w:w="400" w:type="dxa"/>
        <w:tblLayout w:type="fixed"/>
        <w:tblCellMar>
          <w:top w:w="0" w:type="dxa"/>
          <w:left w:w="0" w:type="dxa"/>
          <w:bottom w:w="0" w:type="dxa"/>
          <w:right w:w="0" w:type="dxa"/>
        </w:tblCellMar>
        <w:tblLook w:val="01E0"/>
      </w:tblPr>
      <w:tblGrid>
        <w:gridCol w:w="1366"/>
        <w:gridCol w:w="1851"/>
        <w:gridCol w:w="1068"/>
        <w:gridCol w:w="1704"/>
        <w:gridCol w:w="1549"/>
        <w:gridCol w:w="674"/>
        <w:gridCol w:w="1644"/>
      </w:tblGrid>
      <w:tr>
        <w:trPr>
          <w:trHeight w:val="415" w:hRule="exact"/>
        </w:trPr>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票据种类</w:t>
            </w:r>
          </w:p>
        </w:tc>
        <w:tc>
          <w:tcPr>
            <w:tcW w:w="4623"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7"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58" w:hRule="exact"/>
        </w:trPr>
        <w:tc>
          <w:tcPr>
            <w:tcW w:w="1366" w:type="dxa"/>
            <w:vMerge/>
            <w:tcBorders>
              <w:left w:val="single" w:sz="4" w:space="0" w:color="000000"/>
              <w:bottom w:val="single" w:sz="4" w:space="0" w:color="000000"/>
              <w:right w:val="single" w:sz="4" w:space="0" w:color="000000"/>
            </w:tcBorders>
            <w:shd w:val="clear" w:color="auto" w:fill="D2D2D2"/>
          </w:tcPr>
          <w:p>
            <w:pP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51" w:right="151"/>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7"/>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2,230,000,000.00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2,230,000,000.00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436,662,187.80</w:t>
            </w:r>
          </w:p>
        </w:tc>
        <w:tc>
          <w:tcPr>
            <w:tcW w:w="6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5" w:right="0"/>
              <w:jc w:val="left"/>
              <w:rPr>
                <w:rFonts w:ascii="Times New Roman" w:hAnsi="Times New Roman" w:cs="Times New Roman" w:eastAsia="Times New Roman" w:hint="default"/>
                <w:sz w:val="18"/>
                <w:szCs w:val="18"/>
              </w:rPr>
            </w:pPr>
            <w:r>
              <w:rPr>
                <w:rFonts w:ascii="Times New Roman"/>
                <w:sz w:val="18"/>
              </w:rPr>
              <w:t>436,662,187.80</w:t>
            </w:r>
          </w:p>
        </w:tc>
      </w:tr>
      <w:tr>
        <w:trPr>
          <w:trHeight w:val="4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7"/>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1,024,460,000.00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1,024,460,000.00</w:t>
            </w:r>
          </w:p>
        </w:tc>
        <w:tc>
          <w:tcPr>
            <w:tcW w:w="1549"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3,254,460,000.00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3,254,460,000.00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436,662,187.80</w:t>
            </w:r>
          </w:p>
        </w:tc>
        <w:tc>
          <w:tcPr>
            <w:tcW w:w="67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5" w:right="0"/>
              <w:jc w:val="left"/>
              <w:rPr>
                <w:rFonts w:ascii="Times New Roman" w:hAnsi="Times New Roman" w:cs="Times New Roman" w:eastAsia="Times New Roman" w:hint="default"/>
                <w:sz w:val="18"/>
                <w:szCs w:val="18"/>
              </w:rPr>
            </w:pPr>
            <w:r>
              <w:rPr>
                <w:rFonts w:ascii="Times New Roman"/>
                <w:sz w:val="18"/>
              </w:rPr>
              <w:t>436,662,187.80</w:t>
            </w:r>
          </w:p>
        </w:tc>
      </w:tr>
    </w:tbl>
    <w:p>
      <w:pPr>
        <w:pStyle w:val="BodyText"/>
        <w:spacing w:line="240" w:lineRule="auto" w:before="9"/>
        <w:ind w:left="112" w:right="0"/>
        <w:jc w:val="left"/>
      </w:pPr>
      <w:r>
        <w:rPr/>
        <w:t>（</w:t>
      </w:r>
      <w:r>
        <w:rPr>
          <w:rFonts w:ascii="Times New Roman" w:hAnsi="Times New Roman" w:cs="Times New Roman" w:eastAsia="Times New Roman" w:hint="default"/>
        </w:rPr>
        <w:t>1</w:t>
      </w:r>
      <w:r>
        <w:rPr/>
        <w:t>）期末已质押的应收票据</w:t>
      </w:r>
    </w:p>
    <w:p>
      <w:pPr>
        <w:spacing w:line="240" w:lineRule="auto" w:before="9"/>
        <w:rPr>
          <w:rFonts w:ascii="宋体" w:hAnsi="宋体" w:cs="宋体" w:eastAsia="宋体" w:hint="default"/>
          <w:sz w:val="13"/>
          <w:szCs w:val="13"/>
        </w:rPr>
      </w:pPr>
    </w:p>
    <w:tbl>
      <w:tblPr>
        <w:tblW w:w="0" w:type="auto"/>
        <w:jc w:val="left"/>
        <w:tblInd w:w="400" w:type="dxa"/>
        <w:tblLayout w:type="fixed"/>
        <w:tblCellMar>
          <w:top w:w="0" w:type="dxa"/>
          <w:left w:w="0" w:type="dxa"/>
          <w:bottom w:w="0" w:type="dxa"/>
          <w:right w:w="0" w:type="dxa"/>
        </w:tblCellMar>
        <w:tblLook w:val="01E0"/>
      </w:tblPr>
      <w:tblGrid>
        <w:gridCol w:w="2828"/>
        <w:gridCol w:w="7029"/>
      </w:tblGrid>
      <w:tr>
        <w:trPr>
          <w:trHeight w:val="415" w:hRule="exact"/>
        </w:trPr>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27"/>
              <w:jc w:val="right"/>
              <w:rPr>
                <w:rFonts w:ascii="宋体" w:hAnsi="宋体" w:cs="宋体" w:eastAsia="宋体" w:hint="default"/>
                <w:sz w:val="18"/>
                <w:szCs w:val="18"/>
              </w:rPr>
            </w:pPr>
            <w:r>
              <w:rPr>
                <w:rFonts w:ascii="宋体" w:hAnsi="宋体" w:cs="宋体" w:eastAsia="宋体" w:hint="default"/>
                <w:sz w:val="18"/>
                <w:szCs w:val="18"/>
              </w:rPr>
              <w:t>种类</w:t>
            </w:r>
          </w:p>
        </w:tc>
        <w:tc>
          <w:tcPr>
            <w:tcW w:w="7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15"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7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152,714,290.24</w:t>
            </w:r>
          </w:p>
        </w:tc>
      </w:tr>
      <w:tr>
        <w:trPr>
          <w:trHeight w:val="415"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70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27"/>
              <w:jc w:val="right"/>
              <w:rPr>
                <w:rFonts w:ascii="宋体" w:hAnsi="宋体" w:cs="宋体" w:eastAsia="宋体" w:hint="default"/>
                <w:sz w:val="18"/>
                <w:szCs w:val="18"/>
              </w:rPr>
            </w:pPr>
            <w:r>
              <w:rPr>
                <w:rFonts w:ascii="宋体" w:hAnsi="宋体" w:cs="宋体" w:eastAsia="宋体" w:hint="default"/>
                <w:sz w:val="18"/>
                <w:szCs w:val="18"/>
              </w:rPr>
              <w:t>合计</w:t>
            </w:r>
          </w:p>
        </w:tc>
        <w:tc>
          <w:tcPr>
            <w:tcW w:w="7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152,714,290.24</w:t>
            </w:r>
          </w:p>
        </w:tc>
      </w:tr>
    </w:tbl>
    <w:p>
      <w:pPr>
        <w:pStyle w:val="BodyText"/>
        <w:spacing w:line="240" w:lineRule="auto" w:before="9"/>
        <w:ind w:left="112" w:right="0"/>
        <w:jc w:val="left"/>
      </w:pPr>
      <w:r>
        <w:rPr/>
        <w:t>（</w:t>
      </w:r>
      <w:r>
        <w:rPr>
          <w:rFonts w:ascii="Times New Roman" w:hAnsi="Times New Roman" w:cs="Times New Roman" w:eastAsia="Times New Roman" w:hint="default"/>
        </w:rPr>
        <w:t>2</w:t>
      </w:r>
      <w:r>
        <w:rPr/>
        <w:t>）期末已背书或贴现但尚未到期的应收票据</w:t>
      </w:r>
    </w:p>
    <w:p>
      <w:pPr>
        <w:spacing w:line="240" w:lineRule="auto" w:before="9"/>
        <w:rPr>
          <w:rFonts w:ascii="宋体" w:hAnsi="宋体" w:cs="宋体" w:eastAsia="宋体" w:hint="default"/>
          <w:sz w:val="13"/>
          <w:szCs w:val="13"/>
        </w:rPr>
      </w:pPr>
    </w:p>
    <w:tbl>
      <w:tblPr>
        <w:tblW w:w="0" w:type="auto"/>
        <w:jc w:val="left"/>
        <w:tblInd w:w="400" w:type="dxa"/>
        <w:tblLayout w:type="fixed"/>
        <w:tblCellMar>
          <w:top w:w="0" w:type="dxa"/>
          <w:left w:w="0" w:type="dxa"/>
          <w:bottom w:w="0" w:type="dxa"/>
          <w:right w:w="0" w:type="dxa"/>
        </w:tblCellMar>
        <w:tblLook w:val="01E0"/>
      </w:tblPr>
      <w:tblGrid>
        <w:gridCol w:w="1872"/>
        <w:gridCol w:w="4652"/>
        <w:gridCol w:w="3332"/>
      </w:tblGrid>
      <w:tr>
        <w:trPr>
          <w:trHeight w:val="414"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85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1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420,262,029.16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58" w:right="0"/>
              <w:jc w:val="left"/>
              <w:rPr>
                <w:rFonts w:ascii="Times New Roman" w:hAnsi="Times New Roman" w:cs="Times New Roman" w:eastAsia="Times New Roman" w:hint="default"/>
                <w:sz w:val="18"/>
                <w:szCs w:val="18"/>
              </w:rPr>
            </w:pPr>
            <w:r>
              <w:rPr>
                <w:rFonts w:ascii="Times New Roman"/>
                <w:sz w:val="18"/>
              </w:rPr>
              <w:t>2,230,000,000.00</w:t>
            </w:r>
          </w:p>
        </w:tc>
      </w:tr>
    </w:tbl>
    <w:p>
      <w:pPr>
        <w:spacing w:after="0" w:line="240" w:lineRule="auto"/>
        <w:jc w:val="left"/>
        <w:rPr>
          <w:rFonts w:ascii="Times New Roman" w:hAnsi="Times New Roman" w:cs="Times New Roman" w:eastAsia="Times New Roman" w:hint="default"/>
          <w:sz w:val="18"/>
          <w:szCs w:val="18"/>
        </w:rPr>
        <w:sectPr>
          <w:pgSz w:w="11910" w:h="16840"/>
          <w:pgMar w:header="750" w:footer="1138" w:top="1100" w:bottom="1320" w:left="6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872"/>
        <w:gridCol w:w="4652"/>
        <w:gridCol w:w="3332"/>
      </w:tblGrid>
      <w:tr>
        <w:trPr>
          <w:trHeight w:val="41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652" w:type="dxa"/>
            <w:tcBorders>
              <w:top w:val="single" w:sz="4" w:space="0" w:color="000000"/>
              <w:left w:val="single" w:sz="4" w:space="0" w:color="000000"/>
              <w:bottom w:val="single" w:sz="4" w:space="0" w:color="000000"/>
              <w:right w:val="single" w:sz="4" w:space="0" w:color="000000"/>
            </w:tcBorders>
          </w:tcPr>
          <w:p>
            <w:pP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1,024,460,000.00</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420,262,029.16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3,254,460,000.00</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74" w:type="dxa"/>
        <w:tblLayout w:type="fixed"/>
        <w:tblCellMar>
          <w:top w:w="0" w:type="dxa"/>
          <w:left w:w="0" w:type="dxa"/>
          <w:bottom w:w="0" w:type="dxa"/>
          <w:right w:w="0" w:type="dxa"/>
        </w:tblCellMar>
        <w:tblLook w:val="01E0"/>
      </w:tblPr>
      <w:tblGrid>
        <w:gridCol w:w="1635"/>
        <w:gridCol w:w="809"/>
        <w:gridCol w:w="718"/>
        <w:gridCol w:w="761"/>
        <w:gridCol w:w="764"/>
        <w:gridCol w:w="878"/>
        <w:gridCol w:w="850"/>
        <w:gridCol w:w="709"/>
        <w:gridCol w:w="994"/>
        <w:gridCol w:w="521"/>
        <w:gridCol w:w="932"/>
      </w:tblGrid>
      <w:tr>
        <w:trPr>
          <w:trHeight w:val="410"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93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2"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78" w:type="dxa"/>
            <w:vMerge w:val="restart"/>
            <w:tcBorders>
              <w:top w:val="single" w:sz="4" w:space="0" w:color="000000"/>
              <w:left w:val="single" w:sz="4" w:space="0" w:color="000000"/>
              <w:right w:val="single" w:sz="4" w:space="0" w:color="000000"/>
            </w:tcBorders>
            <w:shd w:val="clear" w:color="auto" w:fill="D2D2D2"/>
          </w:tcPr>
          <w:p>
            <w:pPr/>
          </w:p>
        </w:tc>
        <w:tc>
          <w:tcPr>
            <w:tcW w:w="15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38"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1558" w:type="dxa"/>
            <w:gridSpan w:val="2"/>
            <w:vMerge/>
            <w:tcBorders>
              <w:left w:val="single" w:sz="4" w:space="0" w:color="000000"/>
              <w:bottom w:val="single" w:sz="4" w:space="0" w:color="000000"/>
              <w:right w:val="single" w:sz="4" w:space="0" w:color="000000"/>
            </w:tcBorders>
            <w:shd w:val="clear" w:color="auto" w:fill="D2D2D2"/>
          </w:tcPr>
          <w:p>
            <w:pP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8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56"/>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9"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8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635"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718"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7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5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5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778,063.5</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778,063.</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57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5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8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44,083,25</w:t>
            </w:r>
          </w:p>
          <w:p>
            <w:pPr>
              <w:pStyle w:val="TableParagraph"/>
              <w:spacing w:line="240" w:lineRule="auto" w:before="136"/>
              <w:ind w:left="456" w:right="0"/>
              <w:jc w:val="left"/>
              <w:rPr>
                <w:rFonts w:ascii="Times New Roman" w:hAnsi="Times New Roman" w:cs="Times New Roman" w:eastAsia="Times New Roman" w:hint="default"/>
                <w:sz w:val="18"/>
                <w:szCs w:val="18"/>
              </w:rPr>
            </w:pPr>
            <w:r>
              <w:rPr>
                <w:rFonts w:ascii="Times New Roman"/>
                <w:sz w:val="18"/>
              </w:rPr>
              <w:t>8.79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4,878,58</w:t>
            </w:r>
          </w:p>
          <w:p>
            <w:pPr>
              <w:pStyle w:val="TableParagraph"/>
              <w:spacing w:line="240" w:lineRule="auto" w:before="136"/>
              <w:ind w:left="415" w:right="0"/>
              <w:jc w:val="left"/>
              <w:rPr>
                <w:rFonts w:ascii="Times New Roman" w:hAnsi="Times New Roman" w:cs="Times New Roman" w:eastAsia="Times New Roman" w:hint="default"/>
                <w:sz w:val="18"/>
                <w:szCs w:val="18"/>
              </w:rPr>
            </w:pPr>
            <w:r>
              <w:rPr>
                <w:rFonts w:ascii="Times New Roman"/>
                <w:sz w:val="18"/>
              </w:rPr>
              <w:t>8.79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11.07%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39,204,670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1,349,962,</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797.42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685,832.38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1,349,276,9</w:t>
            </w:r>
          </w:p>
          <w:p>
            <w:pPr>
              <w:pStyle w:val="TableParagraph"/>
              <w:spacing w:line="240" w:lineRule="auto" w:before="136"/>
              <w:ind w:left="494" w:right="0"/>
              <w:jc w:val="left"/>
              <w:rPr>
                <w:rFonts w:ascii="Times New Roman" w:hAnsi="Times New Roman" w:cs="Times New Roman" w:eastAsia="Times New Roman" w:hint="default"/>
                <w:sz w:val="18"/>
                <w:szCs w:val="18"/>
              </w:rPr>
            </w:pPr>
            <w:r>
              <w:rPr>
                <w:rFonts w:ascii="Times New Roman"/>
                <w:sz w:val="18"/>
              </w:rPr>
              <w:t>65.04</w:t>
            </w:r>
          </w:p>
        </w:tc>
      </w:tr>
      <w:tr>
        <w:trPr>
          <w:trHeight w:val="4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59"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58"/>
              <w:jc w:val="left"/>
              <w:rPr>
                <w:rFonts w:ascii="宋体" w:hAnsi="宋体" w:cs="宋体" w:eastAsia="宋体" w:hint="default"/>
                <w:sz w:val="18"/>
                <w:szCs w:val="18"/>
              </w:rPr>
            </w:pPr>
            <w:r>
              <w:rPr>
                <w:rFonts w:ascii="宋体" w:hAnsi="宋体" w:cs="宋体" w:eastAsia="宋体" w:hint="default"/>
                <w:sz w:val="18"/>
                <w:szCs w:val="18"/>
              </w:rPr>
              <w:t>应收关联方的应收 款项</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31,427,65</w:t>
            </w:r>
          </w:p>
          <w:p>
            <w:pPr>
              <w:pStyle w:val="TableParagraph"/>
              <w:spacing w:line="240" w:lineRule="auto" w:before="136"/>
              <w:ind w:left="463" w:right="0"/>
              <w:jc w:val="left"/>
              <w:rPr>
                <w:rFonts w:ascii="Times New Roman" w:hAnsi="Times New Roman" w:cs="Times New Roman" w:eastAsia="Times New Roman" w:hint="default"/>
                <w:sz w:val="18"/>
                <w:szCs w:val="18"/>
              </w:rPr>
            </w:pPr>
            <w:r>
              <w:rPr>
                <w:rFonts w:ascii="Times New Roman"/>
                <w:sz w:val="18"/>
              </w:rPr>
              <w:t>4.36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157,138.</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31,270,516</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1,342,192,</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951.98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99.42%</w:t>
            </w:r>
          </w:p>
        </w:tc>
        <w:tc>
          <w:tcPr>
            <w:tcW w:w="994"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1,342,192,9</w:t>
            </w:r>
          </w:p>
          <w:p>
            <w:pPr>
              <w:pStyle w:val="TableParagraph"/>
              <w:spacing w:line="240" w:lineRule="auto" w:before="136"/>
              <w:ind w:left="494" w:right="0"/>
              <w:jc w:val="left"/>
              <w:rPr>
                <w:rFonts w:ascii="Times New Roman" w:hAnsi="Times New Roman" w:cs="Times New Roman" w:eastAsia="Times New Roman" w:hint="default"/>
                <w:sz w:val="18"/>
                <w:szCs w:val="18"/>
              </w:rPr>
            </w:pPr>
            <w:r>
              <w:rPr>
                <w:rFonts w:ascii="Times New Roman"/>
                <w:sz w:val="18"/>
              </w:rPr>
              <w:t>51.98</w:t>
            </w:r>
          </w:p>
        </w:tc>
      </w:tr>
      <w:tr>
        <w:trPr>
          <w:trHeight w:val="75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158"/>
              <w:jc w:val="left"/>
              <w:rPr>
                <w:rFonts w:ascii="宋体" w:hAnsi="宋体" w:cs="宋体" w:eastAsia="宋体" w:hint="default"/>
                <w:sz w:val="18"/>
                <w:szCs w:val="18"/>
              </w:rPr>
            </w:pPr>
            <w:r>
              <w:rPr>
                <w:rFonts w:ascii="宋体" w:hAnsi="宋体" w:cs="宋体" w:eastAsia="宋体" w:hint="default"/>
                <w:sz w:val="18"/>
                <w:szCs w:val="18"/>
              </w:rPr>
              <w:t>应收经销商客户的 应收款项</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12,655,60</w:t>
            </w:r>
          </w:p>
          <w:p>
            <w:pPr>
              <w:pStyle w:val="TableParagraph"/>
              <w:spacing w:line="240" w:lineRule="auto" w:before="136"/>
              <w:ind w:left="463" w:right="0"/>
              <w:jc w:val="left"/>
              <w:rPr>
                <w:rFonts w:ascii="Times New Roman" w:hAnsi="Times New Roman" w:cs="Times New Roman" w:eastAsia="Times New Roman" w:hint="default"/>
                <w:sz w:val="18"/>
                <w:szCs w:val="18"/>
              </w:rPr>
            </w:pPr>
            <w:r>
              <w:rPr>
                <w:rFonts w:ascii="Times New Roman"/>
                <w:sz w:val="18"/>
              </w:rPr>
              <w:t>4.43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4,721,45</w:t>
            </w:r>
          </w:p>
          <w:p>
            <w:pPr>
              <w:pStyle w:val="TableParagraph"/>
              <w:spacing w:line="240" w:lineRule="auto" w:before="136"/>
              <w:ind w:left="415" w:right="0"/>
              <w:jc w:val="left"/>
              <w:rPr>
                <w:rFonts w:ascii="Times New Roman" w:hAnsi="Times New Roman" w:cs="Times New Roman" w:eastAsia="Times New Roman" w:hint="default"/>
                <w:sz w:val="18"/>
                <w:szCs w:val="18"/>
              </w:rPr>
            </w:pPr>
            <w:r>
              <w:rPr>
                <w:rFonts w:ascii="Times New Roman"/>
                <w:sz w:val="18"/>
              </w:rPr>
              <w:t>0.52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37.31%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7,934,153.</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7,769,845.</w:t>
            </w:r>
          </w:p>
          <w:p>
            <w:pPr>
              <w:pStyle w:val="TableParagraph"/>
              <w:spacing w:line="240" w:lineRule="auto" w:before="136"/>
              <w:ind w:right="17"/>
              <w:jc w:val="right"/>
              <w:rPr>
                <w:rFonts w:ascii="Times New Roman" w:hAnsi="Times New Roman" w:cs="Times New Roman" w:eastAsia="Times New Roman" w:hint="default"/>
                <w:sz w:val="18"/>
                <w:szCs w:val="18"/>
              </w:rPr>
            </w:pPr>
            <w:r>
              <w:rPr>
                <w:rFonts w:ascii="Times New Roman"/>
                <w:sz w:val="18"/>
              </w:rPr>
              <w:t>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685,832.38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7,084,013.0</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6</w:t>
            </w:r>
          </w:p>
        </w:tc>
      </w:tr>
      <w:tr>
        <w:trPr>
          <w:trHeight w:val="11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44,861,32</w:t>
            </w:r>
          </w:p>
          <w:p>
            <w:pPr>
              <w:pStyle w:val="TableParagraph"/>
              <w:spacing w:line="240" w:lineRule="auto" w:before="136"/>
              <w:ind w:left="463" w:right="0"/>
              <w:jc w:val="left"/>
              <w:rPr>
                <w:rFonts w:ascii="Times New Roman" w:hAnsi="Times New Roman" w:cs="Times New Roman" w:eastAsia="Times New Roman" w:hint="default"/>
                <w:sz w:val="18"/>
                <w:szCs w:val="18"/>
              </w:rPr>
            </w:pPr>
            <w:r>
              <w:rPr>
                <w:rFonts w:ascii="Times New Roman"/>
                <w:sz w:val="18"/>
              </w:rPr>
              <w:t>2.36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5,656,65</w:t>
            </w:r>
          </w:p>
          <w:p>
            <w:pPr>
              <w:pStyle w:val="TableParagraph"/>
              <w:spacing w:line="240" w:lineRule="auto" w:before="136"/>
              <w:ind w:left="412" w:right="0"/>
              <w:jc w:val="left"/>
              <w:rPr>
                <w:rFonts w:ascii="Times New Roman" w:hAnsi="Times New Roman" w:cs="Times New Roman" w:eastAsia="Times New Roman" w:hint="default"/>
                <w:sz w:val="18"/>
                <w:szCs w:val="18"/>
              </w:rPr>
            </w:pPr>
            <w:r>
              <w:rPr>
                <w:rFonts w:ascii="Times New Roman"/>
                <w:sz w:val="18"/>
              </w:rPr>
              <w:t>2.36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39,204,670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1,349,962,</w:t>
            </w:r>
          </w:p>
          <w:p>
            <w:pPr>
              <w:pStyle w:val="TableParagraph"/>
              <w:spacing w:line="240" w:lineRule="auto" w:before="136"/>
              <w:ind w:left="323" w:right="0"/>
              <w:jc w:val="left"/>
              <w:rPr>
                <w:rFonts w:ascii="Times New Roman" w:hAnsi="Times New Roman" w:cs="Times New Roman" w:eastAsia="Times New Roman" w:hint="default"/>
                <w:sz w:val="18"/>
                <w:szCs w:val="18"/>
              </w:rPr>
            </w:pPr>
            <w:r>
              <w:rPr>
                <w:rFonts w:ascii="Times New Roman"/>
                <w:sz w:val="18"/>
              </w:rPr>
              <w:t>797.42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685,832.38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1,349,276,9</w:t>
            </w:r>
          </w:p>
          <w:p>
            <w:pPr>
              <w:pStyle w:val="TableParagraph"/>
              <w:spacing w:line="240" w:lineRule="auto" w:before="136"/>
              <w:ind w:left="494" w:right="0"/>
              <w:jc w:val="left"/>
              <w:rPr>
                <w:rFonts w:ascii="Times New Roman" w:hAnsi="Times New Roman" w:cs="Times New Roman" w:eastAsia="Times New Roman" w:hint="default"/>
                <w:sz w:val="18"/>
                <w:szCs w:val="18"/>
              </w:rPr>
            </w:pPr>
            <w:r>
              <w:rPr>
                <w:rFonts w:ascii="Times New Roman"/>
                <w:sz w:val="18"/>
              </w:rPr>
              <w:t>65.04</w:t>
            </w:r>
          </w:p>
        </w:tc>
      </w:tr>
    </w:tbl>
    <w:p>
      <w:pPr>
        <w:spacing w:line="240" w:lineRule="auto" w:before="9"/>
        <w:rPr>
          <w:rFonts w:ascii="宋体" w:hAnsi="宋体" w:cs="宋体" w:eastAsia="宋体" w:hint="default"/>
          <w:sz w:val="9"/>
          <w:szCs w:val="9"/>
        </w:rPr>
      </w:pPr>
    </w:p>
    <w:p>
      <w:pPr>
        <w:pStyle w:val="BodyText"/>
        <w:spacing w:line="240" w:lineRule="auto" w:before="37"/>
        <w:ind w:left="213" w:right="5182"/>
        <w:jc w:val="left"/>
      </w:pPr>
      <w:r>
        <w:rPr/>
        <w:t>按单项计提坏账准备：</w:t>
      </w: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987"/>
        <w:gridCol w:w="1049"/>
        <w:gridCol w:w="1049"/>
        <w:gridCol w:w="1443"/>
        <w:gridCol w:w="2321"/>
      </w:tblGrid>
      <w:tr>
        <w:trPr>
          <w:trHeight w:val="414" w:hRule="exact"/>
        </w:trPr>
        <w:tc>
          <w:tcPr>
            <w:tcW w:w="3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8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841" w:hRule="exact"/>
        </w:trPr>
        <w:tc>
          <w:tcPr>
            <w:tcW w:w="3987" w:type="dxa"/>
            <w:vMerge/>
            <w:tcBorders>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82"/>
              <w:ind w:left="191" w:right="191" w:firstLine="165"/>
              <w:jc w:val="left"/>
              <w:rPr>
                <w:rFonts w:ascii="宋体" w:hAnsi="宋体" w:cs="宋体" w:eastAsia="宋体" w:hint="default"/>
                <w:sz w:val="18"/>
                <w:szCs w:val="18"/>
              </w:rPr>
            </w:pPr>
            <w:r>
              <w:rPr>
                <w:rFonts w:ascii="宋体" w:hAnsi="宋体" w:cs="宋体" w:eastAsia="宋体" w:hint="default"/>
                <w:sz w:val="18"/>
                <w:szCs w:val="18"/>
              </w:rPr>
              <w:t>预期信用 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58"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SANAYE GHAZAIYE MASTER FOODEH</w:t>
            </w:r>
            <w:r>
              <w:rPr>
                <w:rFonts w:ascii="Times New Roman"/>
                <w:spacing w:val="-16"/>
                <w:sz w:val="18"/>
              </w:rPr>
              <w:t> </w:t>
            </w:r>
            <w:r>
              <w:rPr>
                <w:rFonts w:ascii="Times New Roman"/>
                <w:sz w:val="18"/>
              </w:rPr>
              <w:t>CO.</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778,063.57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778,063.57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58"/>
              <w:ind w:left="103" w:right="226"/>
              <w:jc w:val="left"/>
              <w:rPr>
                <w:rFonts w:ascii="宋体" w:hAnsi="宋体" w:cs="宋体" w:eastAsia="宋体" w:hint="default"/>
                <w:sz w:val="18"/>
                <w:szCs w:val="18"/>
              </w:rPr>
            </w:pPr>
            <w:r>
              <w:rPr>
                <w:rFonts w:ascii="宋体" w:hAnsi="宋体" w:cs="宋体" w:eastAsia="宋体" w:hint="default"/>
                <w:sz w:val="18"/>
                <w:szCs w:val="18"/>
              </w:rPr>
              <w:t>伊朗客户收回的可能性较 低</w:t>
            </w:r>
          </w:p>
        </w:tc>
      </w:tr>
      <w:tr>
        <w:trPr>
          <w:trHeight w:val="418" w:hRule="exact"/>
        </w:trPr>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7" w:right="0"/>
              <w:jc w:val="left"/>
              <w:rPr>
                <w:rFonts w:ascii="Times New Roman" w:hAnsi="Times New Roman" w:cs="Times New Roman" w:eastAsia="Times New Roman" w:hint="default"/>
                <w:sz w:val="18"/>
                <w:szCs w:val="18"/>
              </w:rPr>
            </w:pPr>
            <w:r>
              <w:rPr>
                <w:rFonts w:ascii="Times New Roman"/>
                <w:sz w:val="18"/>
              </w:rPr>
              <w:t>778,063.57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 w:right="0"/>
              <w:jc w:val="center"/>
              <w:rPr>
                <w:rFonts w:ascii="Times New Roman" w:hAnsi="Times New Roman" w:cs="Times New Roman" w:eastAsia="Times New Roman" w:hint="default"/>
                <w:sz w:val="18"/>
                <w:szCs w:val="18"/>
              </w:rPr>
            </w:pPr>
            <w:r>
              <w:rPr>
                <w:rFonts w:ascii="Times New Roman"/>
                <w:sz w:val="18"/>
              </w:rPr>
              <w:t>778,063.57</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6"/>
              <w:jc w:val="right"/>
              <w:rPr>
                <w:rFonts w:ascii="Times New Roman" w:hAnsi="Times New Roman" w:cs="Times New Roman" w:eastAsia="Times New Roman" w:hint="default"/>
                <w:sz w:val="18"/>
                <w:szCs w:val="18"/>
              </w:rPr>
            </w:pPr>
            <w:r>
              <w:rPr>
                <w:rFonts w:ascii="Times New Roman"/>
                <w:sz w:val="18"/>
              </w:rPr>
              <w:t>100%</w:t>
            </w:r>
          </w:p>
        </w:tc>
        <w:tc>
          <w:tcPr>
            <w:tcW w:w="23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9"/>
          <w:szCs w:val="9"/>
        </w:rPr>
      </w:pPr>
    </w:p>
    <w:p>
      <w:pPr>
        <w:pStyle w:val="BodyText"/>
        <w:spacing w:line="424" w:lineRule="auto" w:before="37"/>
        <w:ind w:left="213" w:right="7953"/>
        <w:jc w:val="left"/>
      </w:pPr>
      <w:r>
        <w:rPr/>
        <w:t>按组合计提坏账准备：</w:t>
      </w:r>
      <w:r>
        <w:rPr>
          <w:w w:val="99"/>
        </w:rPr>
        <w:t> </w:t>
      </w:r>
      <w:r>
        <w:rPr/>
        <w:t>组合计提项目：应收关联方客户</w:t>
      </w:r>
    </w:p>
    <w:p>
      <w:pPr>
        <w:pStyle w:val="BodyText"/>
        <w:spacing w:line="240" w:lineRule="auto" w:before="47"/>
        <w:ind w:left="0" w:right="1133"/>
        <w:jc w:val="right"/>
      </w:pPr>
      <w:r>
        <w:rPr>
          <w:w w:val="95"/>
        </w:rPr>
        <w:t>单位：元</w:t>
      </w:r>
      <w:r>
        <w:rPr/>
      </w:r>
    </w:p>
    <w:p>
      <w:pPr>
        <w:spacing w:after="0" w:line="240" w:lineRule="auto"/>
        <w:jc w:val="right"/>
        <w:sectPr>
          <w:footerReference w:type="default" r:id="rId76"/>
          <w:pgSz w:w="11910" w:h="16840"/>
          <w:pgMar w:footer="1138" w:header="750" w:top="1100" w:bottom="1320" w:left="920" w:right="0"/>
        </w:sectPr>
      </w:pPr>
    </w:p>
    <w:p>
      <w:pPr>
        <w:spacing w:line="240" w:lineRule="auto" w:before="9"/>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529"/>
        <w:gridCol w:w="3812"/>
        <w:gridCol w:w="2729"/>
        <w:gridCol w:w="1786"/>
      </w:tblGrid>
      <w:tr>
        <w:trPr>
          <w:trHeight w:val="416" w:hRule="exact"/>
        </w:trPr>
        <w:tc>
          <w:tcPr>
            <w:tcW w:w="1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8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529" w:type="dxa"/>
            <w:vMerge/>
            <w:tcBorders>
              <w:left w:val="single" w:sz="4" w:space="0" w:color="000000"/>
              <w:bottom w:val="single" w:sz="4" w:space="0" w:color="000000"/>
              <w:right w:val="single" w:sz="4" w:space="0" w:color="000000"/>
            </w:tcBorders>
            <w:shd w:val="clear" w:color="auto" w:fill="D2D2D2"/>
          </w:tcPr>
          <w:p>
            <w:pPr/>
          </w:p>
        </w:tc>
        <w:tc>
          <w:tcPr>
            <w:tcW w:w="3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6" w:right="0"/>
              <w:jc w:val="left"/>
              <w:rPr>
                <w:rFonts w:ascii="宋体" w:hAnsi="宋体" w:cs="宋体" w:eastAsia="宋体" w:hint="default"/>
                <w:sz w:val="18"/>
                <w:szCs w:val="18"/>
              </w:rPr>
            </w:pPr>
            <w:r>
              <w:rPr>
                <w:rFonts w:ascii="宋体" w:hAnsi="宋体" w:cs="宋体" w:eastAsia="宋体" w:hint="default"/>
                <w:sz w:val="18"/>
                <w:szCs w:val="18"/>
              </w:rPr>
              <w:t>预期信用损失率</w:t>
            </w:r>
          </w:p>
        </w:tc>
      </w:tr>
      <w:tr>
        <w:trPr>
          <w:trHeight w:val="41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31,427,654.36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157,138.27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0.50%</w:t>
            </w:r>
          </w:p>
        </w:tc>
      </w:tr>
      <w:tr>
        <w:trPr>
          <w:trHeight w:val="41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31,427,654.36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157,138.27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0.50%</w:t>
            </w:r>
          </w:p>
        </w:tc>
      </w:tr>
    </w:tbl>
    <w:p>
      <w:pPr>
        <w:pStyle w:val="BodyText"/>
        <w:spacing w:line="240" w:lineRule="auto" w:before="9"/>
        <w:ind w:left="213" w:right="5182"/>
        <w:jc w:val="left"/>
      </w:pPr>
      <w:r>
        <w:rPr/>
        <w:t>组合计提项目：应收非关联方客户</w:t>
      </w:r>
    </w:p>
    <w:p>
      <w:pPr>
        <w:spacing w:line="240" w:lineRule="auto" w:before="7"/>
        <w:rPr>
          <w:rFonts w:ascii="宋体" w:hAnsi="宋体" w:cs="宋体" w:eastAsia="宋体" w:hint="default"/>
          <w:sz w:val="12"/>
          <w:szCs w:val="12"/>
        </w:rPr>
      </w:pPr>
    </w:p>
    <w:p>
      <w:pPr>
        <w:pStyle w:val="BodyText"/>
        <w:spacing w:line="240" w:lineRule="auto" w:before="37"/>
        <w:ind w:left="0" w:right="167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532"/>
        <w:gridCol w:w="3812"/>
        <w:gridCol w:w="2729"/>
        <w:gridCol w:w="1784"/>
      </w:tblGrid>
      <w:tr>
        <w:trPr>
          <w:trHeight w:val="415" w:hRule="exact"/>
        </w:trPr>
        <w:tc>
          <w:tcPr>
            <w:tcW w:w="1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83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532" w:type="dxa"/>
            <w:vMerge/>
            <w:tcBorders>
              <w:left w:val="single" w:sz="4" w:space="0" w:color="000000"/>
              <w:bottom w:val="single" w:sz="4" w:space="0" w:color="000000"/>
              <w:right w:val="single" w:sz="4" w:space="0" w:color="000000"/>
            </w:tcBorders>
            <w:shd w:val="clear" w:color="auto" w:fill="D2D2D2"/>
          </w:tcPr>
          <w:p>
            <w:pPr/>
          </w:p>
        </w:tc>
        <w:tc>
          <w:tcPr>
            <w:tcW w:w="3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56" w:right="0"/>
              <w:jc w:val="left"/>
              <w:rPr>
                <w:rFonts w:ascii="宋体" w:hAnsi="宋体" w:cs="宋体" w:eastAsia="宋体" w:hint="default"/>
                <w:sz w:val="18"/>
                <w:szCs w:val="18"/>
              </w:rPr>
            </w:pPr>
            <w:r>
              <w:rPr>
                <w:rFonts w:ascii="宋体" w:hAnsi="宋体" w:cs="宋体" w:eastAsia="宋体" w:hint="default"/>
                <w:sz w:val="18"/>
                <w:szCs w:val="18"/>
              </w:rPr>
              <w:t>预期信用损失率</w:t>
            </w:r>
          </w:p>
        </w:tc>
      </w:tr>
      <w:tr>
        <w:trPr>
          <w:trHeight w:val="41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8,152,783.26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218,629.35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2.68%</w:t>
            </w:r>
          </w:p>
        </w:tc>
      </w:tr>
      <w:tr>
        <w:trPr>
          <w:trHeight w:val="41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12"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12" w:type="dxa"/>
            <w:tcBorders>
              <w:top w:val="single" w:sz="4" w:space="0" w:color="000000"/>
              <w:left w:val="single" w:sz="4" w:space="0" w:color="000000"/>
              <w:bottom w:val="single" w:sz="4" w:space="0" w:color="000000"/>
              <w:right w:val="single" w:sz="4" w:space="0" w:color="000000"/>
            </w:tcBorders>
          </w:tcPr>
          <w:p>
            <w:pPr/>
          </w:p>
        </w:tc>
        <w:tc>
          <w:tcPr>
            <w:tcW w:w="272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4,502,821.17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4,502,821.17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1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12,655,604.43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4,721,450.52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37.31%</w:t>
            </w:r>
          </w:p>
        </w:tc>
      </w:tr>
    </w:tbl>
    <w:p>
      <w:pPr>
        <w:pStyle w:val="BodyText"/>
        <w:spacing w:line="314" w:lineRule="auto" w:before="9"/>
        <w:ind w:left="213" w:right="1270"/>
        <w:jc w:val="left"/>
      </w:pPr>
      <w:r>
        <w:rPr>
          <w:w w:val="95"/>
        </w:rPr>
        <w:t>如是按照预期信用损失一般模型计提应收账款坏账准备，请参照其他应收款的披露方式披露坏账准备的相关信   </w:t>
      </w:r>
      <w:r>
        <w:rPr>
          <w:spacing w:val="91"/>
          <w:w w:val="95"/>
        </w:rPr>
        <w:t> </w:t>
      </w:r>
      <w:r>
        <w:rPr>
          <w:spacing w:val="91"/>
          <w:w w:val="95"/>
        </w:rPr>
      </w:r>
      <w:r>
        <w:rPr/>
        <w:t>息：</w:t>
      </w:r>
    </w:p>
    <w:p>
      <w:pPr>
        <w:pStyle w:val="BodyText"/>
        <w:spacing w:line="400" w:lineRule="auto" w:before="139"/>
        <w:ind w:left="213" w:right="90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pStyle w:val="BodyText"/>
        <w:spacing w:line="240" w:lineRule="auto" w:before="68"/>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4826"/>
        <w:gridCol w:w="4860"/>
      </w:tblGrid>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226"/>
              <w:jc w:val="right"/>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40,358,501.19</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4,502,821.17</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226"/>
              <w:jc w:val="right"/>
              <w:rPr>
                <w:rFonts w:ascii="宋体" w:hAnsi="宋体" w:cs="宋体" w:eastAsia="宋体" w:hint="default"/>
                <w:sz w:val="18"/>
                <w:szCs w:val="18"/>
              </w:rPr>
            </w:pPr>
            <w:r>
              <w:rPr>
                <w:rFonts w:ascii="宋体" w:hAnsi="宋体" w:cs="宋体" w:eastAsia="宋体" w:hint="default"/>
                <w:sz w:val="18"/>
                <w:szCs w:val="18"/>
              </w:rPr>
              <w:t>合计</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1"/>
                <w:sz w:val="18"/>
              </w:rPr>
              <w:t>44,861,322.36</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3" w:right="5182"/>
        <w:jc w:val="left"/>
      </w:pPr>
      <w:r>
        <w:rPr/>
        <w:t>本期计提坏账准备情况：</w:t>
      </w:r>
    </w:p>
    <w:p>
      <w:pPr>
        <w:spacing w:line="240" w:lineRule="auto" w:before="7"/>
        <w:rPr>
          <w:rFonts w:ascii="宋体" w:hAnsi="宋体" w:cs="宋体" w:eastAsia="宋体" w:hint="default"/>
          <w:sz w:val="12"/>
          <w:szCs w:val="12"/>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619"/>
        <w:gridCol w:w="1616"/>
        <w:gridCol w:w="1616"/>
        <w:gridCol w:w="1615"/>
        <w:gridCol w:w="1616"/>
        <w:gridCol w:w="1616"/>
      </w:tblGrid>
      <w:tr>
        <w:trPr>
          <w:trHeight w:val="415" w:hRule="exact"/>
        </w:trPr>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619"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2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3" w:right="0"/>
              <w:jc w:val="left"/>
              <w:rPr>
                <w:rFonts w:ascii="Times New Roman" w:hAnsi="Times New Roman" w:cs="Times New Roman" w:eastAsia="Times New Roman" w:hint="default"/>
                <w:sz w:val="18"/>
                <w:szCs w:val="18"/>
              </w:rPr>
            </w:pPr>
            <w:r>
              <w:rPr>
                <w:rFonts w:ascii="Times New Roman"/>
                <w:sz w:val="18"/>
              </w:rPr>
              <w:t>685,832.38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4,970,819.98</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5,656,652.36</w:t>
            </w:r>
          </w:p>
        </w:tc>
      </w:tr>
    </w:tbl>
    <w:p>
      <w:pPr>
        <w:spacing w:after="0" w:line="240" w:lineRule="auto"/>
        <w:jc w:val="left"/>
        <w:rPr>
          <w:rFonts w:ascii="Times New Roman" w:hAnsi="Times New Roman" w:cs="Times New Roman" w:eastAsia="Times New Roman" w:hint="default"/>
          <w:sz w:val="18"/>
          <w:szCs w:val="18"/>
        </w:rPr>
        <w:sectPr>
          <w:footerReference w:type="default" r:id="rId77"/>
          <w:pgSz w:w="11910" w:h="16840"/>
          <w:pgMar w:footer="1138" w:header="750" w:top="1100" w:bottom="1320" w:left="920" w:right="0"/>
          <w:pgNumType w:start="231"/>
        </w:sectPr>
      </w:pPr>
    </w:p>
    <w:p>
      <w:pPr>
        <w:spacing w:line="240" w:lineRule="auto" w:before="0"/>
        <w:rPr>
          <w:rFonts w:ascii="宋体" w:hAnsi="宋体" w:cs="宋体" w:eastAsia="宋体" w:hint="default"/>
          <w:sz w:val="22"/>
          <w:szCs w:val="22"/>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p>
      <w:pPr>
        <w:pStyle w:val="BodyText"/>
        <w:spacing w:line="297" w:lineRule="auto"/>
        <w:ind w:left="210" w:right="1114" w:firstLine="400"/>
        <w:jc w:val="left"/>
      </w:pPr>
      <w:r>
        <w:rPr/>
        <w:t>本期按欠款方归集的期末余额前五名应收账款汇总金额</w:t>
      </w:r>
      <w:r>
        <w:rPr>
          <w:spacing w:val="-53"/>
        </w:rPr>
        <w:t> </w:t>
      </w:r>
      <w:r>
        <w:rPr>
          <w:rFonts w:ascii="Times New Roman" w:hAnsi="Times New Roman" w:cs="Times New Roman" w:eastAsia="Times New Roman" w:hint="default"/>
        </w:rPr>
        <w:t>38,430,605.62</w:t>
      </w:r>
      <w:r>
        <w:rPr>
          <w:rFonts w:ascii="Times New Roman" w:hAnsi="Times New Roman" w:cs="Times New Roman" w:eastAsia="Times New Roman" w:hint="default"/>
          <w:spacing w:val="-5"/>
        </w:rPr>
        <w:t> </w:t>
      </w:r>
      <w:r>
        <w:rPr/>
        <w:t>元，占应收账款期末余额合计数的比</w:t>
      </w:r>
      <w:r>
        <w:rPr>
          <w:w w:val="99"/>
        </w:rPr>
        <w:t> </w:t>
      </w:r>
      <w:r>
        <w:rPr/>
        <w:t>例</w:t>
      </w:r>
      <w:r>
        <w:rPr>
          <w:spacing w:val="-53"/>
        </w:rPr>
        <w:t> </w:t>
      </w:r>
      <w:r>
        <w:rPr>
          <w:rFonts w:ascii="Times New Roman" w:hAnsi="Times New Roman" w:cs="Times New Roman" w:eastAsia="Times New Roman" w:hint="default"/>
        </w:rPr>
        <w:t>85.67%</w:t>
      </w:r>
      <w:r>
        <w:rPr/>
        <w:t>，相应计提的坏账准备期末余额汇总金额</w:t>
      </w:r>
      <w:r>
        <w:rPr>
          <w:spacing w:val="-51"/>
        </w:rPr>
        <w:t> </w:t>
      </w:r>
      <w:r>
        <w:rPr>
          <w:rFonts w:ascii="Times New Roman" w:hAnsi="Times New Roman" w:cs="Times New Roman" w:eastAsia="Times New Roman" w:hint="default"/>
        </w:rPr>
        <w:t>4,648,891.69 </w:t>
      </w:r>
      <w:r>
        <w:rPr/>
        <w:t>元。</w:t>
      </w:r>
    </w:p>
    <w:p>
      <w:pPr>
        <w:spacing w:line="240" w:lineRule="auto" w:before="4"/>
        <w:rPr>
          <w:rFonts w:ascii="宋体" w:hAnsi="宋体" w:cs="宋体" w:eastAsia="宋体" w:hint="default"/>
          <w:sz w:val="22"/>
          <w:szCs w:val="22"/>
        </w:rPr>
      </w:pPr>
    </w:p>
    <w:p>
      <w:pPr>
        <w:pStyle w:val="Heading4"/>
        <w:spacing w:line="240" w:lineRule="auto" w:before="0"/>
        <w:ind w:left="213" w:right="5182"/>
        <w:jc w:val="left"/>
        <w:rPr>
          <w:b w:val="0"/>
          <w:bCs w:val="0"/>
        </w:rPr>
      </w:pPr>
      <w:r>
        <w:rPr>
          <w:rFonts w:ascii="Times New Roman" w:hAnsi="Times New Roman" w:cs="Times New Roman" w:eastAsia="Times New Roman" w:hint="default"/>
        </w:rPr>
        <w:t>3</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3208"/>
        <w:gridCol w:w="3244"/>
        <w:gridCol w:w="3234"/>
      </w:tblGrid>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77,257,506.25</w:t>
            </w:r>
          </w:p>
        </w:tc>
      </w:tr>
      <w:tr>
        <w:trPr>
          <w:trHeight w:val="416"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13,975,590,537.58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19,328,057,454.99</w:t>
            </w:r>
          </w:p>
        </w:tc>
      </w:tr>
      <w:tr>
        <w:trPr>
          <w:trHeight w:val="415" w:hRule="exact"/>
        </w:trPr>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18"/>
              <w:jc w:val="righ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13,975,590,537.58</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19,405,314,961.24</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3211"/>
        <w:gridCol w:w="3244"/>
        <w:gridCol w:w="3231"/>
      </w:tblGrid>
      <w:tr>
        <w:trPr>
          <w:trHeight w:val="415"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0"/>
              <w:jc w:val="right"/>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77,257,506.25</w:t>
            </w:r>
          </w:p>
        </w:tc>
      </w:tr>
      <w:tr>
        <w:trPr>
          <w:trHeight w:val="416" w:hRule="exact"/>
        </w:trPr>
        <w:tc>
          <w:tcPr>
            <w:tcW w:w="3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420"/>
              <w:jc w:val="righ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77,257,506.25</w:t>
            </w:r>
          </w:p>
        </w:tc>
      </w:tr>
    </w:tbl>
    <w:p>
      <w:pPr>
        <w:spacing w:line="240" w:lineRule="auto" w:before="3"/>
        <w:rPr>
          <w:rFonts w:ascii="宋体" w:hAnsi="宋体" w:cs="宋体" w:eastAsia="宋体" w:hint="default"/>
          <w:sz w:val="19"/>
          <w:szCs w:val="19"/>
        </w:rPr>
      </w:pPr>
    </w:p>
    <w:p>
      <w:pPr>
        <w:pStyle w:val="Heading4"/>
        <w:spacing w:line="240" w:lineRule="auto"/>
        <w:ind w:left="213" w:right="5182"/>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213" w:right="51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872"/>
        <w:gridCol w:w="4652"/>
        <w:gridCol w:w="3332"/>
      </w:tblGrid>
      <w:tr>
        <w:trPr>
          <w:trHeight w:val="415" w:hRule="exact"/>
        </w:trPr>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1"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4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14,082,545,251.05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19,297,217,793.30</w:t>
            </w:r>
          </w:p>
        </w:tc>
      </w:tr>
      <w:tr>
        <w:trPr>
          <w:trHeight w:val="416"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5,454,233.36</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45,241,076.47</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526,752.62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7,681,197.42</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13,979.13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9,958,377.28</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备用金及借款</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8,089,922.34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466,935.72</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74,361,611.85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39,175,451.96</w:t>
            </w:r>
          </w:p>
        </w:tc>
      </w:tr>
      <w:tr>
        <w:trPr>
          <w:trHeight w:val="41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14,170,991,750.35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19,399,740,832.15</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0"/>
        <w:rPr>
          <w:rFonts w:ascii="宋体" w:hAnsi="宋体" w:cs="宋体" w:eastAsia="宋体" w:hint="default"/>
          <w:sz w:val="22"/>
          <w:szCs w:val="22"/>
        </w:rPr>
      </w:pPr>
    </w:p>
    <w:p>
      <w:pPr>
        <w:pStyle w:val="Heading4"/>
        <w:spacing w:line="240" w:lineRule="auto"/>
        <w:ind w:left="213" w:right="518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213" w:right="5182"/>
        <w:jc w:val="left"/>
      </w:pPr>
      <w:r>
        <w:rPr/>
        <w:t>期末，处于第一阶段的坏账准备：</w:t>
      </w:r>
    </w:p>
    <w:p>
      <w:pPr>
        <w:spacing w:line="240" w:lineRule="auto" w:before="7"/>
        <w:rPr>
          <w:rFonts w:ascii="宋体" w:hAnsi="宋体" w:cs="宋体" w:eastAsia="宋体" w:hint="default"/>
          <w:sz w:val="23"/>
          <w:szCs w:val="23"/>
        </w:rPr>
      </w:pPr>
    </w:p>
    <w:p>
      <w:pPr>
        <w:pStyle w:val="BodyText"/>
        <w:spacing w:line="240" w:lineRule="auto" w:before="37"/>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093"/>
        <w:gridCol w:w="1985"/>
        <w:gridCol w:w="1702"/>
        <w:gridCol w:w="1700"/>
        <w:gridCol w:w="1704"/>
        <w:gridCol w:w="672"/>
      </w:tblGrid>
      <w:tr>
        <w:trPr>
          <w:trHeight w:val="758"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56"/>
              <w:ind w:left="304" w:right="101" w:hanging="20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个月内的预 期信用损失率</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理由</w:t>
            </w:r>
          </w:p>
        </w:tc>
      </w:tr>
      <w:tr>
        <w:trPr>
          <w:trHeight w:val="50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92,164,832.92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92,164,832.92</w:t>
            </w: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92,164,832.92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92,164,832.92</w:t>
            </w: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507"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Times New Roman" w:hAnsi="Times New Roman" w:cs="Times New Roman" w:eastAsia="Times New Roman" w:hint="default"/>
                <w:sz w:val="18"/>
                <w:szCs w:val="18"/>
              </w:rPr>
            </w:pPr>
            <w:r>
              <w:rPr>
                <w:rFonts w:ascii="Times New Roman"/>
                <w:spacing w:val="-1"/>
                <w:sz w:val="18"/>
              </w:rPr>
              <w:t>14,168,200,849.23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Times New Roman" w:hAnsi="Times New Roman" w:cs="Times New Roman" w:eastAsia="Times New Roman" w:hint="default"/>
                <w:sz w:val="18"/>
                <w:szCs w:val="18"/>
              </w:rPr>
            </w:pPr>
            <w:r>
              <w:rPr>
                <w:rFonts w:ascii="Times New Roman"/>
                <w:sz w:val="18"/>
              </w:rPr>
              <w:t>1.36%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Times New Roman" w:hAnsi="Times New Roman" w:cs="Times New Roman" w:eastAsia="Times New Roman" w:hint="default"/>
                <w:sz w:val="18"/>
                <w:szCs w:val="18"/>
              </w:rPr>
            </w:pPr>
            <w:r>
              <w:rPr>
                <w:rFonts w:ascii="Times New Roman"/>
                <w:spacing w:val="-1"/>
                <w:sz w:val="18"/>
              </w:rPr>
              <w:t>192,610,311.64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Times New Roman" w:hAnsi="Times New Roman" w:cs="Times New Roman" w:eastAsia="Times New Roman" w:hint="default"/>
                <w:sz w:val="18"/>
                <w:szCs w:val="18"/>
              </w:rPr>
            </w:pPr>
            <w:r>
              <w:rPr>
                <w:rFonts w:ascii="Times New Roman"/>
                <w:spacing w:val="-1"/>
                <w:sz w:val="18"/>
              </w:rPr>
              <w:t>13,975,590,537.59</w:t>
            </w: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应收政府机关款项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1,577,924.30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6"/>
              <w:jc w:val="right"/>
              <w:rPr>
                <w:rFonts w:ascii="Times New Roman" w:hAnsi="Times New Roman" w:cs="Times New Roman" w:eastAsia="Times New Roman" w:hint="default"/>
                <w:sz w:val="18"/>
                <w:szCs w:val="18"/>
              </w:rPr>
            </w:pPr>
            <w:r>
              <w:rPr>
                <w:rFonts w:ascii="Times New Roman"/>
                <w:sz w:val="18"/>
              </w:rPr>
              <w:t>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1,577,924.30</w:t>
            </w:r>
          </w:p>
        </w:tc>
        <w:tc>
          <w:tcPr>
            <w:tcW w:w="170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应收关联方款项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13,041,636,606.52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65,208,183.03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12,976,428,423.49</w:t>
            </w: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应收其他款项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1,124,986,318.41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z w:val="18"/>
              </w:rPr>
              <w:t>11.18%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125,824,204.31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18"/>
                <w:szCs w:val="18"/>
              </w:rPr>
            </w:pPr>
            <w:r>
              <w:rPr>
                <w:rFonts w:ascii="Times New Roman"/>
                <w:spacing w:val="-1"/>
                <w:sz w:val="18"/>
              </w:rPr>
              <w:t>999,162,114.10</w:t>
            </w: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14,260,365,682.15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192,610,311.64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14,067,755,370.51</w:t>
            </w:r>
          </w:p>
        </w:tc>
        <w:tc>
          <w:tcPr>
            <w:tcW w:w="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240" w:lineRule="auto" w:before="37"/>
        <w:ind w:left="213" w:right="5182"/>
        <w:jc w:val="left"/>
      </w:pPr>
      <w:r>
        <w:rPr/>
        <w:t>期末，处于第三阶段的坏账准备：</w:t>
      </w:r>
    </w:p>
    <w:p>
      <w:pPr>
        <w:spacing w:line="240" w:lineRule="auto" w:before="9"/>
        <w:rPr>
          <w:rFonts w:ascii="宋体" w:hAnsi="宋体" w:cs="宋体" w:eastAsia="宋体" w:hint="default"/>
          <w:sz w:val="23"/>
          <w:szCs w:val="23"/>
        </w:rPr>
      </w:pPr>
    </w:p>
    <w:p>
      <w:pPr>
        <w:pStyle w:val="BodyText"/>
        <w:spacing w:line="240" w:lineRule="auto" w:before="37"/>
        <w:ind w:left="0"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43"/>
        <w:gridCol w:w="1421"/>
        <w:gridCol w:w="1388"/>
        <w:gridCol w:w="1162"/>
        <w:gridCol w:w="708"/>
        <w:gridCol w:w="2235"/>
      </w:tblGrid>
      <w:tr>
        <w:trPr>
          <w:trHeight w:val="7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49" w:right="146"/>
              <w:jc w:val="left"/>
              <w:rPr>
                <w:rFonts w:ascii="宋体" w:hAnsi="宋体" w:cs="宋体" w:eastAsia="宋体" w:hint="default"/>
                <w:sz w:val="18"/>
                <w:szCs w:val="18"/>
              </w:rPr>
            </w:pPr>
            <w:r>
              <w:rPr>
                <w:rFonts w:ascii="宋体" w:hAnsi="宋体" w:cs="宋体" w:eastAsia="宋体" w:hint="default"/>
                <w:sz w:val="18"/>
                <w:szCs w:val="18"/>
              </w:rPr>
              <w:t>整个存续期预 期信用损失率</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68" w:right="168"/>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60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寿光市第二造纸厂</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1,500,000.00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54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362" w:right="0"/>
              <w:jc w:val="left"/>
              <w:rPr>
                <w:rFonts w:ascii="Times New Roman" w:hAnsi="Times New Roman" w:cs="Times New Roman" w:eastAsia="Times New Roman" w:hint="default"/>
                <w:sz w:val="18"/>
                <w:szCs w:val="18"/>
              </w:rPr>
            </w:pPr>
            <w:r>
              <w:rPr>
                <w:rFonts w:ascii="Times New Roman"/>
                <w:sz w:val="18"/>
              </w:rPr>
              <w:t>1,290,901.12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4"/>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sz w:val="18"/>
              </w:rPr>
              <w:t>1,290,901.12</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账龄较长，预计无法收回</w:t>
            </w:r>
          </w:p>
        </w:tc>
      </w:tr>
      <w:tr>
        <w:trPr>
          <w:trHeight w:val="46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62" w:right="0"/>
              <w:jc w:val="left"/>
              <w:rPr>
                <w:rFonts w:ascii="Times New Roman" w:hAnsi="Times New Roman" w:cs="Times New Roman" w:eastAsia="Times New Roman" w:hint="default"/>
                <w:sz w:val="18"/>
                <w:szCs w:val="18"/>
              </w:rPr>
            </w:pPr>
            <w:r>
              <w:rPr>
                <w:rFonts w:ascii="Times New Roman"/>
                <w:sz w:val="18"/>
              </w:rPr>
              <w:t>2,790,901.12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z w:val="18"/>
              </w:rPr>
              <w:t>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2,790,901.12</w:t>
            </w:r>
          </w:p>
        </w:tc>
        <w:tc>
          <w:tcPr>
            <w:tcW w:w="708" w:type="dxa"/>
            <w:tcBorders>
              <w:top w:val="single" w:sz="4" w:space="0" w:color="000000"/>
              <w:left w:val="single" w:sz="4" w:space="0" w:color="000000"/>
              <w:bottom w:val="single" w:sz="4" w:space="0" w:color="000000"/>
              <w:right w:val="single" w:sz="4" w:space="0" w:color="000000"/>
            </w:tcBorders>
          </w:tcPr>
          <w:p>
            <w:pPr/>
          </w:p>
        </w:tc>
        <w:tc>
          <w:tcPr>
            <w:tcW w:w="22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
        <w:ind w:left="213" w:right="5182"/>
        <w:jc w:val="left"/>
      </w:pPr>
      <w:r>
        <w:rPr/>
        <w:t>损失准备本期变动金额重大的账面余额变动情况</w:t>
      </w:r>
    </w:p>
    <w:p>
      <w:pPr>
        <w:spacing w:line="240" w:lineRule="auto" w:before="5"/>
        <w:rPr>
          <w:rFonts w:ascii="宋体" w:hAnsi="宋体" w:cs="宋体" w:eastAsia="宋体" w:hint="default"/>
          <w:sz w:val="15"/>
          <w:szCs w:val="15"/>
        </w:rPr>
      </w:pPr>
    </w:p>
    <w:p>
      <w:pPr>
        <w:pStyle w:val="BodyText"/>
        <w:spacing w:line="403" w:lineRule="auto"/>
        <w:ind w:left="213" w:right="905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r>
        <w:rPr>
          <w:w w:val="99"/>
        </w:rPr>
        <w:t> </w:t>
      </w:r>
      <w:r>
        <w:rPr/>
        <w:t>按账龄披露</w:t>
      </w:r>
    </w:p>
    <w:p>
      <w:pPr>
        <w:pStyle w:val="BodyText"/>
        <w:spacing w:line="240" w:lineRule="auto" w:before="65"/>
        <w:ind w:left="0"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91" w:type="dxa"/>
        <w:tblLayout w:type="fixed"/>
        <w:tblCellMar>
          <w:top w:w="0" w:type="dxa"/>
          <w:left w:w="0" w:type="dxa"/>
          <w:bottom w:w="0" w:type="dxa"/>
          <w:right w:w="0" w:type="dxa"/>
        </w:tblCellMar>
        <w:tblLook w:val="01E0"/>
      </w:tblPr>
      <w:tblGrid>
        <w:gridCol w:w="4826"/>
        <w:gridCol w:w="4860"/>
      </w:tblGrid>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10,816,421,382.30</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3,307,579,124.71</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6,172,674.00</w:t>
            </w:r>
          </w:p>
        </w:tc>
      </w:tr>
      <w:tr>
        <w:trPr>
          <w:trHeight w:val="415" w:hRule="exact"/>
        </w:trPr>
        <w:tc>
          <w:tcPr>
            <w:tcW w:w="4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40,818,569.34</w:t>
            </w:r>
          </w:p>
        </w:tc>
      </w:tr>
    </w:tbl>
    <w:p>
      <w:pPr>
        <w:spacing w:after="0" w:line="240" w:lineRule="auto"/>
        <w:jc w:val="right"/>
        <w:rPr>
          <w:rFonts w:ascii="Times New Roman" w:hAnsi="Times New Roman" w:cs="Times New Roman" w:eastAsia="Times New Roman" w:hint="default"/>
          <w:sz w:val="18"/>
          <w:szCs w:val="18"/>
        </w:rPr>
        <w:sectPr>
          <w:pgSz w:w="11910" w:h="16840"/>
          <w:pgMar w:header="750" w:footer="1138" w:top="1100" w:bottom="1320" w:left="920" w:right="0"/>
        </w:sectPr>
      </w:pPr>
    </w:p>
    <w:p>
      <w:pPr>
        <w:spacing w:line="240" w:lineRule="auto" w:before="7"/>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4848"/>
        <w:gridCol w:w="4849"/>
      </w:tblGrid>
      <w:tr>
        <w:trPr>
          <w:trHeight w:val="262" w:hRule="exact"/>
        </w:trPr>
        <w:tc>
          <w:tcPr>
            <w:tcW w:w="4848" w:type="dxa"/>
            <w:tcBorders>
              <w:top w:val="single" w:sz="6" w:space="0" w:color="000000"/>
              <w:left w:val="nil" w:sz="6" w:space="0" w:color="auto"/>
              <w:bottom w:val="single" w:sz="4" w:space="0" w:color="000000"/>
              <w:right w:val="nil" w:sz="6" w:space="0" w:color="auto"/>
            </w:tcBorders>
          </w:tcPr>
          <w:p>
            <w:pPr/>
          </w:p>
        </w:tc>
        <w:tc>
          <w:tcPr>
            <w:tcW w:w="4849" w:type="dxa"/>
            <w:tcBorders>
              <w:top w:val="single" w:sz="6" w:space="0" w:color="000000"/>
              <w:left w:val="nil" w:sz="6" w:space="0" w:color="auto"/>
              <w:bottom w:val="single" w:sz="4" w:space="0" w:color="000000"/>
              <w:right w:val="nil" w:sz="6" w:space="0" w:color="auto"/>
            </w:tcBorders>
          </w:tcPr>
          <w:p>
            <w:pPr/>
          </w:p>
        </w:tc>
      </w:tr>
      <w:tr>
        <w:trPr>
          <w:trHeight w:val="416"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4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14,170,991,750.35</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本期计提坏账准备情况：</w:t>
      </w:r>
    </w:p>
    <w:p>
      <w:pPr>
        <w:spacing w:line="240" w:lineRule="auto" w:before="7"/>
        <w:rPr>
          <w:rFonts w:ascii="宋体" w:hAnsi="宋体" w:cs="宋体" w:eastAsia="宋体" w:hint="default"/>
          <w:sz w:val="12"/>
          <w:szCs w:val="12"/>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914"/>
        <w:gridCol w:w="1321"/>
        <w:gridCol w:w="1613"/>
        <w:gridCol w:w="1613"/>
        <w:gridCol w:w="1321"/>
        <w:gridCol w:w="1916"/>
      </w:tblGrid>
      <w:tr>
        <w:trPr>
          <w:trHeight w:val="415"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1" w:right="0"/>
              <w:jc w:val="left"/>
              <w:rPr>
                <w:rFonts w:ascii="Times New Roman" w:hAnsi="Times New Roman" w:cs="Times New Roman" w:eastAsia="Times New Roman" w:hint="default"/>
                <w:sz w:val="18"/>
                <w:szCs w:val="18"/>
              </w:rPr>
            </w:pPr>
            <w:r>
              <w:rPr>
                <w:rFonts w:ascii="Times New Roman"/>
                <w:sz w:val="18"/>
              </w:rPr>
              <w:t>71,683,377.16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6" w:right="0"/>
              <w:jc w:val="left"/>
              <w:rPr>
                <w:rFonts w:ascii="Times New Roman" w:hAnsi="Times New Roman" w:cs="Times New Roman" w:eastAsia="Times New Roman" w:hint="default"/>
                <w:sz w:val="18"/>
                <w:szCs w:val="18"/>
              </w:rPr>
            </w:pPr>
            <w:r>
              <w:rPr>
                <w:rFonts w:ascii="Times New Roman"/>
                <w:sz w:val="18"/>
              </w:rPr>
              <w:t>123,717,835.61</w:t>
            </w:r>
          </w:p>
        </w:tc>
        <w:tc>
          <w:tcPr>
            <w:tcW w:w="161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z w:val="18"/>
              </w:rPr>
              <w:t>195,401,212.77</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97" w:lineRule="auto"/>
        <w:ind w:right="1160" w:firstLine="400"/>
        <w:jc w:val="left"/>
      </w:pPr>
      <w:r>
        <w:rPr/>
        <w:t>本期按欠款方归集的期末余额前五名应收账款汇总金额</w:t>
      </w:r>
      <w:r>
        <w:rPr>
          <w:spacing w:val="-53"/>
        </w:rPr>
        <w:t> </w:t>
      </w:r>
      <w:r>
        <w:rPr>
          <w:rFonts w:ascii="Times New Roman" w:hAnsi="Times New Roman" w:cs="Times New Roman" w:eastAsia="Times New Roman" w:hint="default"/>
        </w:rPr>
        <w:t>11,142,774,722.18</w:t>
      </w:r>
      <w:r>
        <w:rPr>
          <w:rFonts w:ascii="Times New Roman" w:hAnsi="Times New Roman" w:cs="Times New Roman" w:eastAsia="Times New Roman" w:hint="default"/>
          <w:spacing w:val="-4"/>
        </w:rPr>
        <w:t> </w:t>
      </w:r>
      <w:r>
        <w:rPr/>
        <w:t>元，占应收账款期末余额合计数</w:t>
      </w:r>
      <w:r>
        <w:rPr>
          <w:w w:val="99"/>
        </w:rPr>
        <w:t> </w:t>
      </w:r>
      <w:r>
        <w:rPr/>
        <w:t>的比例</w:t>
      </w:r>
      <w:r>
        <w:rPr>
          <w:spacing w:val="-54"/>
        </w:rPr>
        <w:t> </w:t>
      </w:r>
      <w:r>
        <w:rPr>
          <w:rFonts w:ascii="Times New Roman" w:hAnsi="Times New Roman" w:cs="Times New Roman" w:eastAsia="Times New Roman" w:hint="default"/>
        </w:rPr>
        <w:t>78.63%</w:t>
      </w:r>
      <w:r>
        <w:rPr/>
        <w:t>，相应计提的坏账准备期末余额汇总金额</w:t>
      </w:r>
      <w:r>
        <w:rPr>
          <w:spacing w:val="-52"/>
        </w:rPr>
        <w:t> </w:t>
      </w:r>
      <w:r>
        <w:rPr>
          <w:rFonts w:ascii="Times New Roman" w:hAnsi="Times New Roman" w:cs="Times New Roman" w:eastAsia="Times New Roman" w:hint="default"/>
        </w:rPr>
        <w:t>55,713,873.61</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before="0"/>
        <w:ind w:right="0"/>
        <w:jc w:val="left"/>
        <w:rPr>
          <w:b w:val="0"/>
          <w:bCs w:val="0"/>
        </w:rPr>
      </w:pPr>
      <w:r>
        <w:rPr>
          <w:rFonts w:ascii="Times New Roman" w:hAnsi="Times New Roman" w:cs="Times New Roman" w:eastAsia="Times New Roman" w:hint="default"/>
        </w:rPr>
        <w:t>4</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1333"/>
        <w:gridCol w:w="1418"/>
        <w:gridCol w:w="1356"/>
        <w:gridCol w:w="1407"/>
        <w:gridCol w:w="1407"/>
        <w:gridCol w:w="1356"/>
        <w:gridCol w:w="1409"/>
      </w:tblGrid>
      <w:tr>
        <w:trPr>
          <w:trHeight w:val="214" w:hRule="exact"/>
        </w:trPr>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81" w:type="dxa"/>
            <w:gridSpan w:val="3"/>
            <w:vMerge/>
            <w:tcBorders>
              <w:left w:val="single" w:sz="4" w:space="0" w:color="000000"/>
              <w:bottom w:val="single" w:sz="4" w:space="0" w:color="000000"/>
              <w:right w:val="single" w:sz="4" w:space="0" w:color="000000"/>
            </w:tcBorders>
            <w:shd w:val="clear" w:color="auto" w:fill="D2D2D2"/>
          </w:tcPr>
          <w:p>
            <w:pPr/>
          </w:p>
        </w:tc>
        <w:tc>
          <w:tcPr>
            <w:tcW w:w="4172" w:type="dxa"/>
            <w:gridSpan w:val="3"/>
            <w:vMerge/>
            <w:tcBorders>
              <w:left w:val="single" w:sz="4" w:space="0" w:color="000000"/>
              <w:bottom w:val="single" w:sz="4" w:space="0" w:color="000000"/>
              <w:right w:val="single" w:sz="4" w:space="0" w:color="000000"/>
            </w:tcBorders>
            <w:shd w:val="clear" w:color="auto" w:fill="D2D2D2"/>
          </w:tcPr>
          <w:p>
            <w:pPr/>
          </w:p>
        </w:tc>
      </w:tr>
      <w:tr>
        <w:trPr>
          <w:trHeight w:val="206" w:hRule="exact"/>
        </w:trPr>
        <w:tc>
          <w:tcPr>
            <w:tcW w:w="1333"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4" w:hRule="exact"/>
        </w:trPr>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23,275,652,649.90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23,275,652,649.90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22,114,152,649.90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22,114,152,649.90</w:t>
            </w:r>
          </w:p>
        </w:tc>
      </w:tr>
      <w:tr>
        <w:trPr>
          <w:trHeight w:val="415" w:hRule="exact"/>
        </w:trPr>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93,516,339.37</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93,516,339.37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106,732,692.50</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106,732,692.50</w:t>
            </w:r>
          </w:p>
        </w:tc>
      </w:tr>
      <w:tr>
        <w:trPr>
          <w:trHeight w:val="415" w:hRule="exact"/>
        </w:trPr>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266,605,874.56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5,994,545.96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260,611,328.60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266,532,100.84</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266,532,100.84</w:t>
            </w:r>
          </w:p>
        </w:tc>
      </w:tr>
      <w:tr>
        <w:trPr>
          <w:trHeight w:val="415" w:hRule="exact"/>
        </w:trPr>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23,635,774,863.83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5,994,545.96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23,629,780,317.87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22,487,417,443.24</w:t>
            </w:r>
          </w:p>
        </w:tc>
        <w:tc>
          <w:tcPr>
            <w:tcW w:w="135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22,487,417,443.24</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2439"/>
        <w:gridCol w:w="1418"/>
        <w:gridCol w:w="1416"/>
        <w:gridCol w:w="1279"/>
        <w:gridCol w:w="567"/>
        <w:gridCol w:w="578"/>
        <w:gridCol w:w="1412"/>
        <w:gridCol w:w="588"/>
      </w:tblGrid>
      <w:tr>
        <w:trPr>
          <w:trHeight w:val="415" w:hRule="exact"/>
        </w:trPr>
        <w:tc>
          <w:tcPr>
            <w:tcW w:w="2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7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31" w:lineRule="auto"/>
              <w:ind w:left="585" w:right="4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384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31" w:lineRule="auto"/>
              <w:ind w:left="580" w:right="39"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50" w:lineRule="auto" w:before="92"/>
              <w:ind w:left="108" w:right="10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102" w:hRule="exact"/>
        </w:trPr>
        <w:tc>
          <w:tcPr>
            <w:tcW w:w="243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2"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晨鸣纸业（韩国）株式会社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6,143,400.00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6,143,400.00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GmbH</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4,083,235.00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4,083,235.00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63"/>
              <w:jc w:val="left"/>
              <w:rPr>
                <w:rFonts w:ascii="宋体" w:hAnsi="宋体" w:cs="宋体" w:eastAsia="宋体" w:hint="default"/>
                <w:sz w:val="18"/>
                <w:szCs w:val="18"/>
              </w:rPr>
            </w:pPr>
            <w:r>
              <w:rPr>
                <w:rFonts w:ascii="宋体" w:hAnsi="宋体" w:cs="宋体" w:eastAsia="宋体" w:hint="default"/>
                <w:sz w:val="18"/>
                <w:szCs w:val="18"/>
              </w:rPr>
              <w:t>山东晨鸣纸业（富裕）销售有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4"/>
        <w:rPr>
          <w:rFonts w:ascii="Times New Roman" w:hAnsi="Times New Roman" w:cs="Times New Roman" w:eastAsia="Times New Roman" w:hint="default"/>
          <w:sz w:val="6"/>
          <w:szCs w:val="6"/>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439"/>
        <w:gridCol w:w="1418"/>
        <w:gridCol w:w="1416"/>
        <w:gridCol w:w="1279"/>
        <w:gridCol w:w="567"/>
        <w:gridCol w:w="578"/>
        <w:gridCol w:w="1412"/>
        <w:gridCol w:w="588"/>
      </w:tblGrid>
      <w:tr>
        <w:trPr>
          <w:trHeight w:val="41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144,000,000.00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144,000,000.00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2,250,000,000.00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63"/>
              <w:jc w:val="left"/>
              <w:rPr>
                <w:rFonts w:ascii="宋体" w:hAnsi="宋体" w:cs="宋体" w:eastAsia="宋体" w:hint="default"/>
                <w:sz w:val="18"/>
                <w:szCs w:val="18"/>
              </w:rPr>
            </w:pPr>
            <w:r>
              <w:rPr>
                <w:rFonts w:ascii="宋体" w:hAnsi="宋体" w:cs="宋体" w:eastAsia="宋体" w:hint="default"/>
                <w:sz w:val="18"/>
                <w:szCs w:val="18"/>
              </w:rPr>
              <w:t>黄冈晨鸣林业发展有限责任公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1,501,350,000.00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1,501,350,000.00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济南晨鸣投资管理有限公司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822,867,646.40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822,867,646.40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157,810,117.43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157,810,117.43</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59"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63"/>
              <w:jc w:val="left"/>
              <w:rPr>
                <w:rFonts w:ascii="宋体" w:hAnsi="宋体" w:cs="宋体" w:eastAsia="宋体" w:hint="default"/>
                <w:sz w:val="18"/>
                <w:szCs w:val="18"/>
              </w:rPr>
            </w:pPr>
            <w:r>
              <w:rPr>
                <w:rFonts w:ascii="宋体" w:hAnsi="宋体" w:cs="宋体" w:eastAsia="宋体" w:hint="default"/>
                <w:sz w:val="18"/>
                <w:szCs w:val="18"/>
              </w:rPr>
              <w:t>武汉晨鸣汉阳纸业股份有限公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264,493,210.21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264,493,210.21</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80,500,000.00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5,027,500,000.00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27,500,000.00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5,055,000,000.00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113,616,063.80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113,616,063.80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4,449,441,979.31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4,449,441,979.31</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662,641,208.20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762,641,208.20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63"/>
              <w:jc w:val="left"/>
              <w:rPr>
                <w:rFonts w:ascii="宋体" w:hAnsi="宋体" w:cs="宋体" w:eastAsia="宋体" w:hint="default"/>
                <w:sz w:val="18"/>
                <w:szCs w:val="18"/>
              </w:rPr>
            </w:pPr>
            <w:r>
              <w:rPr>
                <w:rFonts w:ascii="宋体" w:hAnsi="宋体" w:cs="宋体" w:eastAsia="宋体" w:hint="default"/>
                <w:sz w:val="18"/>
                <w:szCs w:val="18"/>
              </w:rPr>
              <w:t>寿光鸿翔印刷包装有限责任公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山东晨鸣集团财务有限公司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晨鸣林业有限公司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上海晨鸣实业有限公司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118,067,989.55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118,067,989.55</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晨鸣纸业美国有限公司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6,407,800.00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6,407,800.00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山东涂布纸销售有限公司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63"/>
              <w:jc w:val="left"/>
              <w:rPr>
                <w:rFonts w:ascii="宋体" w:hAnsi="宋体" w:cs="宋体" w:eastAsia="宋体" w:hint="default"/>
                <w:sz w:val="18"/>
                <w:szCs w:val="18"/>
              </w:rPr>
            </w:pPr>
            <w:r>
              <w:rPr>
                <w:rFonts w:ascii="宋体" w:hAnsi="宋体" w:cs="宋体" w:eastAsia="宋体" w:hint="default"/>
                <w:sz w:val="18"/>
                <w:szCs w:val="18"/>
              </w:rPr>
              <w:t>潍坊晨鸣新旧动能转换股权投 资基金合伙企业（有限合伙）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588"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22,114,152,649.90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1,305,500,000.00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144,000,000.00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23,275,652,649.90</w:t>
            </w:r>
          </w:p>
        </w:tc>
        <w:tc>
          <w:tcPr>
            <w:tcW w:w="5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0"/>
        <w:rPr>
          <w:rFonts w:ascii="Times New Roman" w:hAnsi="Times New Roman" w:cs="Times New Roman" w:eastAsia="Times New Roman"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415"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340"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340"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50" w:lineRule="auto"/>
              <w:ind w:left="33" w:right="3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102"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50"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50"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350"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44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寿光晨鸣 汇森新型 建材有限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3,572,834</w:t>
            </w:r>
          </w:p>
          <w:p>
            <w:pPr>
              <w:pStyle w:val="TableParagraph"/>
              <w:spacing w:line="240" w:lineRule="auto" w:before="137"/>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2,216,832</w:t>
            </w: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37"/>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3,789,667</w:t>
            </w: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潍坊森达 美西港有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103,159,8</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57.71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-13,433,1</w:t>
            </w:r>
          </w:p>
          <w:p>
            <w:pPr>
              <w:pStyle w:val="TableParagraph"/>
              <w:spacing w:line="240" w:lineRule="auto" w:before="136"/>
              <w:ind w:left="360" w:right="0"/>
              <w:jc w:val="left"/>
              <w:rPr>
                <w:rFonts w:ascii="Times New Roman" w:hAnsi="Times New Roman" w:cs="Times New Roman" w:eastAsia="Times New Roman" w:hint="default"/>
                <w:sz w:val="18"/>
                <w:szCs w:val="18"/>
              </w:rPr>
            </w:pPr>
            <w:r>
              <w:rPr>
                <w:rFonts w:ascii="Times New Roman"/>
                <w:sz w:val="18"/>
              </w:rPr>
              <w:t>85.95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89,726,67</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1.76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106,732,6</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92.50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-11,216,3</w:t>
            </w:r>
          </w:p>
          <w:p>
            <w:pPr>
              <w:pStyle w:val="TableParagraph"/>
              <w:spacing w:line="240" w:lineRule="auto" w:before="136"/>
              <w:ind w:left="360" w:right="0"/>
              <w:jc w:val="left"/>
              <w:rPr>
                <w:rFonts w:ascii="Times New Roman" w:hAnsi="Times New Roman" w:cs="Times New Roman" w:eastAsia="Times New Roman" w:hint="default"/>
                <w:sz w:val="18"/>
                <w:szCs w:val="18"/>
              </w:rPr>
            </w:pPr>
            <w:r>
              <w:rPr>
                <w:rFonts w:ascii="Times New Roman"/>
                <w:sz w:val="18"/>
              </w:rPr>
              <w:t>53.13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93,516,33</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9.37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10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811,998.7</w:t>
            </w: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-811,998.</w:t>
            </w: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13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珠海德辰 新三板股 权投资基 金企业</w:t>
            </w:r>
          </w:p>
          <w:p>
            <w:pPr>
              <w:pStyle w:val="TableParagraph"/>
              <w:spacing w:line="350" w:lineRule="auto" w:before="25"/>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52,253,81</w:t>
            </w:r>
          </w:p>
          <w:p>
            <w:pPr>
              <w:pStyle w:val="TableParagraph"/>
              <w:spacing w:line="240" w:lineRule="auto" w:before="136"/>
              <w:ind w:left="451" w:right="0"/>
              <w:jc w:val="left"/>
              <w:rPr>
                <w:rFonts w:ascii="Times New Roman" w:hAnsi="Times New Roman" w:cs="Times New Roman" w:eastAsia="Times New Roman" w:hint="default"/>
                <w:sz w:val="18"/>
                <w:szCs w:val="18"/>
              </w:rPr>
            </w:pPr>
            <w:r>
              <w:rPr>
                <w:rFonts w:ascii="Times New Roman"/>
                <w:sz w:val="18"/>
              </w:rPr>
              <w:t>7.72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159,172.1</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52,412,98</w:t>
            </w:r>
          </w:p>
          <w:p>
            <w:pPr>
              <w:pStyle w:val="TableParagraph"/>
              <w:spacing w:line="240" w:lineRule="auto" w:before="136"/>
              <w:ind w:left="448" w:right="0"/>
              <w:jc w:val="left"/>
              <w:rPr>
                <w:rFonts w:ascii="Times New Roman" w:hAnsi="Times New Roman" w:cs="Times New Roman" w:eastAsia="Times New Roman" w:hint="default"/>
                <w:sz w:val="18"/>
                <w:szCs w:val="18"/>
              </w:rPr>
            </w:pPr>
            <w:r>
              <w:rPr>
                <w:rFonts w:ascii="Times New Roman"/>
                <w:sz w:val="18"/>
              </w:rPr>
              <w:t>9.91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13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宁波启辰 华美股权 投资基金 合伙企业</w:t>
            </w:r>
          </w:p>
          <w:p>
            <w:pPr>
              <w:pStyle w:val="TableParagraph"/>
              <w:spacing w:line="350" w:lineRule="auto" w:before="25"/>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199,585,2</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16.94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-56,369.4</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199,528,8</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47.52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4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8"/>
              <w:ind w:left="24" w:right="41"/>
              <w:jc w:val="both"/>
              <w:rPr>
                <w:rFonts w:ascii="宋体" w:hAnsi="宋体" w:cs="宋体" w:eastAsia="宋体" w:hint="default"/>
                <w:sz w:val="18"/>
                <w:szCs w:val="18"/>
              </w:rPr>
            </w:pPr>
            <w:r>
              <w:rPr>
                <w:rFonts w:ascii="宋体" w:hAnsi="宋体" w:cs="宋体" w:eastAsia="宋体" w:hint="default"/>
                <w:sz w:val="18"/>
                <w:szCs w:val="18"/>
              </w:rPr>
              <w:t>晨鸣（青 岛）资产 管理有限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7,886,521</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782,969.7</w:t>
            </w:r>
          </w:p>
          <w:p>
            <w:pPr>
              <w:pStyle w:val="TableParagraph"/>
              <w:spacing w:line="240" w:lineRule="auto" w:before="136"/>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8,669,491</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799"/>
        <w:gridCol w:w="797"/>
      </w:tblGrid>
      <w:tr>
        <w:trPr>
          <w:trHeight w:val="11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6"/>
              <w:ind w:left="24" w:right="41"/>
              <w:jc w:val="both"/>
              <w:rPr>
                <w:rFonts w:ascii="宋体" w:hAnsi="宋体" w:cs="宋体" w:eastAsia="宋体" w:hint="default"/>
                <w:sz w:val="18"/>
                <w:szCs w:val="18"/>
              </w:rPr>
            </w:pPr>
            <w:r>
              <w:rPr>
                <w:rFonts w:ascii="宋体" w:hAnsi="宋体" w:cs="宋体" w:eastAsia="宋体" w:hint="default"/>
                <w:sz w:val="18"/>
                <w:szCs w:val="18"/>
              </w:rPr>
              <w:t>许昌晨鸣 纸业股份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.96</w:t>
            </w: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266,532,1</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00.84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73,773.72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260,611,3</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28.60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r>
      <w:tr>
        <w:trPr>
          <w:trHeight w:val="75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373,264,7</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93.34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-11,142,5</w:t>
            </w:r>
          </w:p>
          <w:p>
            <w:pPr>
              <w:pStyle w:val="TableParagraph"/>
              <w:spacing w:line="240" w:lineRule="auto" w:before="136"/>
              <w:ind w:left="360" w:right="0"/>
              <w:jc w:val="left"/>
              <w:rPr>
                <w:rFonts w:ascii="Times New Roman" w:hAnsi="Times New Roman" w:cs="Times New Roman" w:eastAsia="Times New Roman" w:hint="default"/>
                <w:sz w:val="18"/>
                <w:szCs w:val="18"/>
              </w:rPr>
            </w:pPr>
            <w:r>
              <w:rPr>
                <w:rFonts w:ascii="Times New Roman"/>
                <w:sz w:val="18"/>
              </w:rPr>
              <w:t>79.41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354,127,6</w:t>
            </w:r>
          </w:p>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67.97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5,994,545</w:t>
            </w: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.96</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5</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10"/>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009"/>
        <w:gridCol w:w="1861"/>
        <w:gridCol w:w="1940"/>
        <w:gridCol w:w="1937"/>
        <w:gridCol w:w="1940"/>
      </w:tblGrid>
      <w:tr>
        <w:trPr>
          <w:trHeight w:val="21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9" w:hRule="exact"/>
        </w:trPr>
        <w:tc>
          <w:tcPr>
            <w:tcW w:w="20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00" w:type="dxa"/>
            <w:gridSpan w:val="2"/>
            <w:vMerge/>
            <w:tcBorders>
              <w:left w:val="single" w:sz="4" w:space="0" w:color="000000"/>
              <w:bottom w:val="single" w:sz="4" w:space="0" w:color="000000"/>
              <w:right w:val="single" w:sz="4" w:space="0" w:color="000000"/>
            </w:tcBorders>
            <w:shd w:val="clear" w:color="auto" w:fill="D2D2D2"/>
          </w:tcPr>
          <w:p>
            <w:pPr/>
          </w:p>
        </w:tc>
        <w:tc>
          <w:tcPr>
            <w:tcW w:w="3877" w:type="dxa"/>
            <w:gridSpan w:val="2"/>
            <w:vMerge/>
            <w:tcBorders>
              <w:left w:val="single" w:sz="4" w:space="0" w:color="000000"/>
              <w:bottom w:val="single" w:sz="4" w:space="0" w:color="000000"/>
              <w:right w:val="single" w:sz="4" w:space="0" w:color="000000"/>
            </w:tcBorders>
            <w:shd w:val="clear" w:color="auto" w:fill="D2D2D2"/>
          </w:tcPr>
          <w:p>
            <w:pPr/>
          </w:p>
        </w:tc>
      </w:tr>
      <w:tr>
        <w:trPr>
          <w:trHeight w:val="206"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4" w:hRule="exact"/>
        </w:trPr>
        <w:tc>
          <w:tcPr>
            <w:tcW w:w="2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1"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5,832,105,007.21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4,281,782,302.88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4,196,033,317.73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2,902,204,877.94</w:t>
            </w:r>
          </w:p>
        </w:tc>
      </w:tr>
      <w:tr>
        <w:trPr>
          <w:trHeight w:val="415"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1,082,049,793.98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994,302,334.92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1,478,808,522.94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1,378,583,504.42</w:t>
            </w:r>
          </w:p>
        </w:tc>
      </w:tr>
      <w:tr>
        <w:trPr>
          <w:trHeight w:val="415"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6,914,154,801.19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5,276,084,637.80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5,674,841,840.67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4,280,788,382.36</w:t>
            </w:r>
          </w:p>
        </w:tc>
      </w:tr>
    </w:tbl>
    <w:p>
      <w:pPr>
        <w:pStyle w:val="BodyText"/>
        <w:spacing w:line="240" w:lineRule="auto" w:before="9"/>
        <w:ind w:right="0"/>
        <w:jc w:val="left"/>
      </w:pPr>
      <w:r>
        <w:rPr/>
        <w:t>是否已执行新收入准则</w:t>
      </w:r>
    </w:p>
    <w:p>
      <w:pPr>
        <w:spacing w:line="240" w:lineRule="auto" w:before="5"/>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否</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6</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3348"/>
        <w:gridCol w:w="3110"/>
        <w:gridCol w:w="3229"/>
      </w:tblGrid>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1,085,829,000.00</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590,000,000.00</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-11,142,579.41</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-16,957,355.99</w:t>
            </w: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277,000,000.00</w:t>
            </w:r>
          </w:p>
        </w:tc>
        <w:tc>
          <w:tcPr>
            <w:tcW w:w="3229"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784,345.77</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155,750,000.00</w:t>
            </w:r>
          </w:p>
        </w:tc>
      </w:tr>
      <w:tr>
        <w:trPr>
          <w:trHeight w:val="418"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1,352,470,766.36</w:t>
            </w:r>
          </w:p>
        </w:tc>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728,792,644.01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11"/>
          <w:szCs w:val="11"/>
        </w:rPr>
      </w:pPr>
    </w:p>
    <w:p>
      <w:pPr>
        <w:pStyle w:val="BodyText"/>
        <w:spacing w:line="240" w:lineRule="auto" w:before="37"/>
        <w:ind w:left="7842" w:right="1133"/>
        <w:jc w:val="right"/>
      </w:pPr>
      <w:r>
        <w:rPr>
          <w:w w:val="95"/>
        </w:rPr>
        <w:t>单位：元</w:t>
      </w:r>
      <w:r>
        <w:rPr/>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6815"/>
        <w:gridCol w:w="1861"/>
        <w:gridCol w:w="1020"/>
      </w:tblGrid>
      <w:tr>
        <w:trPr>
          <w:trHeight w:val="415" w:hRule="exact"/>
        </w:trPr>
        <w:tc>
          <w:tcPr>
            <w:tcW w:w="6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left"/>
        <w:rPr>
          <w:rFonts w:ascii="宋体" w:hAnsi="宋体" w:cs="宋体" w:eastAsia="宋体" w:hint="default"/>
          <w:sz w:val="18"/>
          <w:szCs w:val="18"/>
        </w:rPr>
        <w:sectPr>
          <w:pgSz w:w="11910" w:h="16840"/>
          <w:pgMar w:header="750" w:footer="1138" w:top="1100" w:bottom="1320" w:left="980" w:right="0"/>
        </w:sectPr>
      </w:pPr>
    </w:p>
    <w:p>
      <w:pPr>
        <w:spacing w:line="240" w:lineRule="auto" w:before="9"/>
        <w:rPr>
          <w:rFonts w:ascii="宋体" w:hAnsi="宋体" w:cs="宋体" w:eastAsia="宋体" w:hint="default"/>
          <w:sz w:val="25"/>
          <w:szCs w:val="25"/>
        </w:rPr>
      </w:pPr>
    </w:p>
    <w:tbl>
      <w:tblPr>
        <w:tblW w:w="0" w:type="auto"/>
        <w:jc w:val="left"/>
        <w:tblInd w:w="120" w:type="dxa"/>
        <w:tblLayout w:type="fixed"/>
        <w:tblCellMar>
          <w:top w:w="0" w:type="dxa"/>
          <w:left w:w="0" w:type="dxa"/>
          <w:bottom w:w="0" w:type="dxa"/>
          <w:right w:w="0" w:type="dxa"/>
        </w:tblCellMar>
        <w:tblLook w:val="01E0"/>
      </w:tblPr>
      <w:tblGrid>
        <w:gridCol w:w="6803"/>
        <w:gridCol w:w="1873"/>
        <w:gridCol w:w="1020"/>
      </w:tblGrid>
      <w:tr>
        <w:trPr>
          <w:trHeight w:val="416"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135,669,108.82</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计入当期损益的政府补助（与企业业务密切相关，按照国家统一标准定额或定量享受的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政府补助除外）</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623,277,014.49</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758"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22" w:right="12"/>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企业取得子公司、联营企业及合营企业的投资成本小于取得投资时应享有被投资单位可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辨认净资产公允价值产生的收益</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364,597,001.77</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-55,792,548.82</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消耗性生物资产公允价值变动</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26,692,741.61</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24,876,982.31</w:t>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20"/>
                <w:szCs w:val="20"/>
              </w:rPr>
            </w:pPr>
            <w:r>
              <w:rPr>
                <w:rFonts w:ascii="Times New Roman"/>
                <w:w w:val="95"/>
                <w:sz w:val="20"/>
              </w:rPr>
              <w:t>131,148,729.27</w:t>
            </w:r>
            <w:r>
              <w:rPr>
                <w:rFonts w:ascii="Times New Roman"/>
                <w:sz w:val="20"/>
              </w:rPr>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5"/>
              <w:ind w:right="22"/>
              <w:jc w:val="right"/>
              <w:rPr>
                <w:rFonts w:ascii="Times New Roman" w:hAnsi="Times New Roman" w:cs="Times New Roman" w:eastAsia="Times New Roman" w:hint="default"/>
                <w:sz w:val="20"/>
                <w:szCs w:val="20"/>
              </w:rPr>
            </w:pPr>
            <w:r>
              <w:rPr>
                <w:rFonts w:ascii="Times New Roman"/>
                <w:w w:val="95"/>
                <w:sz w:val="20"/>
              </w:rPr>
              <w:t>33,934,072.32</w:t>
            </w:r>
            <w:r>
              <w:rPr>
                <w:rFonts w:ascii="Times New Roman"/>
                <w:sz w:val="20"/>
              </w:rPr>
            </w: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6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4"/>
              <w:ind w:right="10"/>
              <w:jc w:val="right"/>
              <w:rPr>
                <w:rFonts w:ascii="Times New Roman" w:hAnsi="Times New Roman" w:cs="Times New Roman" w:eastAsia="Times New Roman" w:hint="default"/>
                <w:sz w:val="20"/>
                <w:szCs w:val="20"/>
              </w:rPr>
            </w:pPr>
            <w:r>
              <w:rPr>
                <w:rFonts w:ascii="Times New Roman"/>
                <w:w w:val="95"/>
                <w:sz w:val="20"/>
              </w:rPr>
              <w:t>954,237,498.59</w:t>
            </w:r>
            <w:r>
              <w:rPr>
                <w:rFonts w:ascii="Times New Roman"/>
                <w:sz w:val="20"/>
              </w:rPr>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9"/>
        <w:ind w:left="554" w:right="0"/>
        <w:jc w:val="left"/>
      </w:pPr>
      <w:r>
        <w:rPr/>
        <w:t>对公司根据《公开发行证券的公司信息披露解释性公告第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非经常性损益》定义界定的非经常性损</w:t>
      </w:r>
    </w:p>
    <w:p>
      <w:pPr>
        <w:pStyle w:val="BodyText"/>
        <w:spacing w:line="297" w:lineRule="auto" w:before="66"/>
        <w:ind w:right="1159"/>
        <w:jc w:val="left"/>
      </w:pPr>
      <w:r>
        <w:rPr/>
        <w:t>益项目，以及把《公开发行证券的公司信息披露解释性公告第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非经常性损益》中列举的非经常性损益</w:t>
      </w:r>
      <w:r>
        <w:rPr>
          <w:w w:val="99"/>
        </w:rPr>
        <w:t> </w:t>
      </w:r>
      <w:r>
        <w:rPr/>
        <w:t>项目界定为经常性损益的项目，应说明原因。</w:t>
      </w:r>
    </w:p>
    <w:p>
      <w:pPr>
        <w:pStyle w:val="BodyText"/>
        <w:spacing w:line="240" w:lineRule="auto" w:before="1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44"/>
        <w:ind w:left="7842" w:right="1039" w:firstLine="0"/>
        <w:jc w:val="right"/>
        <w:rPr>
          <w:rFonts w:ascii="宋体" w:hAnsi="宋体" w:cs="宋体" w:eastAsia="宋体" w:hint="default"/>
          <w:sz w:val="18"/>
          <w:szCs w:val="18"/>
        </w:rPr>
      </w:pPr>
      <w:r>
        <w:rPr/>
        <w:pict>
          <v:shape style="position:absolute;margin-left:55.560001pt;margin-top:-21.868282pt;width:485.05pt;height:100.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46"/>
                    <w:gridCol w:w="2127"/>
                    <w:gridCol w:w="1985"/>
                    <w:gridCol w:w="1728"/>
                  </w:tblGrid>
                  <w:tr>
                    <w:trPr>
                      <w:trHeight w:val="211" w:hRule="exact"/>
                    </w:trPr>
                    <w:tc>
                      <w:tcPr>
                        <w:tcW w:w="3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9" w:hRule="exact"/>
                    </w:trPr>
                    <w:tc>
                      <w:tcPr>
                        <w:tcW w:w="38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714" w:type="dxa"/>
                        <w:gridSpan w:val="2"/>
                        <w:vMerge/>
                        <w:tcBorders>
                          <w:left w:val="single" w:sz="4" w:space="0" w:color="000000"/>
                          <w:bottom w:val="single" w:sz="4" w:space="0" w:color="000000"/>
                          <w:right w:val="single" w:sz="4" w:space="0" w:color="000000"/>
                        </w:tcBorders>
                        <w:shd w:val="clear" w:color="auto" w:fill="D2D2D2"/>
                      </w:tcPr>
                      <w:p>
                        <w:pPr/>
                      </w:p>
                    </w:tc>
                  </w:tr>
                  <w:tr>
                    <w:trPr>
                      <w:trHeight w:val="207" w:hRule="exact"/>
                    </w:trPr>
                    <w:tc>
                      <w:tcPr>
                        <w:tcW w:w="3846" w:type="dxa"/>
                        <w:vMerge/>
                        <w:tcBorders>
                          <w:left w:val="single" w:sz="4" w:space="0" w:color="000000"/>
                          <w:bottom w:val="nil" w:sz="6" w:space="0" w:color="auto"/>
                          <w:right w:val="single" w:sz="4" w:space="0" w:color="000000"/>
                        </w:tcBorders>
                        <w:shd w:val="clear" w:color="auto" w:fill="D2D2D2"/>
                      </w:tcPr>
                      <w:p>
                        <w:pPr/>
                      </w:p>
                    </w:tc>
                    <w:tc>
                      <w:tcPr>
                        <w:tcW w:w="2127" w:type="dxa"/>
                        <w:vMerge/>
                        <w:tcBorders>
                          <w:left w:val="single" w:sz="4" w:space="0" w:color="000000"/>
                          <w:bottom w:val="nil" w:sz="6" w:space="0" w:color="auto"/>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6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稀释每股收</w:t>
                        </w:r>
                        <w:r>
                          <w:rPr>
                            <w:rFonts w:ascii="宋体" w:hAnsi="宋体" w:cs="宋体" w:eastAsia="宋体" w:hint="default"/>
                            <w:spacing w:val="-89"/>
                            <w:sz w:val="18"/>
                            <w:szCs w:val="18"/>
                          </w:rPr>
                          <w:t>益</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4" w:hRule="exact"/>
                    </w:trPr>
                    <w:tc>
                      <w:tcPr>
                        <w:tcW w:w="3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415"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758" w:hRule="exact"/>
                    </w:trPr>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0" w:lineRule="auto" w:before="56"/>
                          <w:ind w:left="12" w:right="41"/>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 利润</w:t>
                        </w:r>
                      </w:p>
                    </w:tc>
                    <w:tc>
                      <w:tcPr>
                        <w:tcW w:w="21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0.01</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line="240" w:lineRule="auto" w:before="5"/>
        <w:rPr>
          <w:rFonts w:ascii="宋体" w:hAnsi="宋体" w:cs="宋体" w:eastAsia="宋体" w:hint="default"/>
          <w:sz w:val="26"/>
          <w:szCs w:val="26"/>
        </w:rPr>
      </w:pPr>
    </w:p>
    <w:p>
      <w:pPr>
        <w:pStyle w:val="Heading4"/>
        <w:spacing w:line="240" w:lineRule="auto" w:before="0"/>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不适用</w:t>
      </w:r>
    </w:p>
    <w:p>
      <w:pPr>
        <w:spacing w:after="0" w:line="240" w:lineRule="auto"/>
        <w:jc w:val="left"/>
        <w:sectPr>
          <w:pgSz w:w="11910" w:h="16840"/>
          <w:pgMar w:header="750" w:footer="1138" w:top="1100" w:bottom="13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1"/>
        <w:spacing w:line="240" w:lineRule="auto"/>
        <w:ind w:left="3285" w:right="0"/>
        <w:jc w:val="left"/>
        <w:rPr>
          <w:b w:val="0"/>
          <w:bCs w:val="0"/>
        </w:rPr>
      </w:pPr>
      <w:r>
        <w:rPr/>
        <w:t>第十四节</w:t>
      </w:r>
      <w:r>
        <w:rPr>
          <w:spacing w:val="-5"/>
        </w:rPr>
        <w:t> </w:t>
      </w:r>
      <w:r>
        <w:rPr/>
        <w:t>备查文件目录</w:t>
      </w:r>
      <w:r>
        <w:rPr>
          <w:b w:val="0"/>
          <w:bCs w:val="0"/>
        </w:rPr>
      </w:r>
    </w:p>
    <w:p>
      <w:pPr>
        <w:spacing w:line="240" w:lineRule="auto" w:before="1"/>
        <w:rPr>
          <w:rFonts w:ascii="宋体" w:hAnsi="宋体" w:cs="宋体" w:eastAsia="宋体" w:hint="default"/>
          <w:b/>
          <w:bCs/>
          <w:sz w:val="40"/>
          <w:szCs w:val="40"/>
        </w:rPr>
      </w:pPr>
    </w:p>
    <w:p>
      <w:pPr>
        <w:pStyle w:val="Heading3"/>
        <w:spacing w:line="708" w:lineRule="auto" w:before="0"/>
        <w:ind w:right="1633"/>
        <w:jc w:val="left"/>
      </w:pPr>
      <w:r>
        <w:rPr/>
        <w:t>一、载有公司负责人、主管会计工作负责人、会计机构负责人签名并盖章的财务报表； 二、载有会计师事务所盖章、注册会计师签名并盖章的审计报告原件； 三、报告期内在中国证监会指定报纸及网站上公开披露的公司文件的正本及公告原稿； 四、在香港联合交易所有限公司网站披露的年度报告；</w:t>
      </w:r>
    </w:p>
    <w:p>
      <w:pPr>
        <w:spacing w:before="144"/>
        <w:ind w:left="153" w:right="0" w:firstLine="0"/>
        <w:jc w:val="left"/>
        <w:rPr>
          <w:rFonts w:ascii="宋体" w:hAnsi="宋体" w:cs="宋体" w:eastAsia="宋体" w:hint="default"/>
          <w:sz w:val="24"/>
          <w:szCs w:val="24"/>
        </w:rPr>
      </w:pPr>
      <w:r>
        <w:rPr>
          <w:rFonts w:ascii="宋体" w:hAnsi="宋体" w:cs="宋体" w:eastAsia="宋体" w:hint="default"/>
          <w:sz w:val="24"/>
          <w:szCs w:val="24"/>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spacing w:before="0"/>
        <w:ind w:left="5232" w:right="0" w:firstLine="0"/>
        <w:jc w:val="left"/>
        <w:rPr>
          <w:rFonts w:ascii="宋体" w:hAnsi="宋体" w:cs="宋体" w:eastAsia="宋体" w:hint="default"/>
          <w:sz w:val="24"/>
          <w:szCs w:val="24"/>
        </w:rPr>
      </w:pPr>
      <w:r>
        <w:rPr>
          <w:rFonts w:ascii="宋体" w:hAnsi="宋体" w:cs="宋体" w:eastAsia="宋体" w:hint="default"/>
          <w:sz w:val="24"/>
          <w:szCs w:val="24"/>
        </w:rPr>
        <w:t>山东晨鸣纸业集团股份有限公司董事会</w:t>
      </w:r>
    </w:p>
    <w:p>
      <w:pPr>
        <w:spacing w:before="149"/>
        <w:ind w:left="6672" w:right="0" w:firstLine="0"/>
        <w:jc w:val="left"/>
        <w:rPr>
          <w:rFonts w:ascii="宋体" w:hAnsi="宋体" w:cs="宋体" w:eastAsia="宋体" w:hint="default"/>
          <w:sz w:val="24"/>
          <w:szCs w:val="24"/>
        </w:rPr>
      </w:pPr>
      <w:r>
        <w:rPr>
          <w:rFonts w:ascii="宋体" w:hAnsi="宋体" w:cs="宋体" w:eastAsia="宋体" w:hint="default"/>
          <w:sz w:val="24"/>
          <w:szCs w:val="24"/>
        </w:rPr>
        <w:t>二〇二〇年三月二十七日</w:t>
      </w:r>
    </w:p>
    <w:sectPr>
      <w:pgSz w:w="11910" w:h="16840"/>
      <w:pgMar w:header="750" w:footer="1138" w:top="1100" w:bottom="13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992" type="#_x0000_t75" stroked="false">
          <v:imagedata r:id="rId1" o:title=""/>
        </v:shape>
      </w:pict>
    </w:r>
    <w:r>
      <w:rPr/>
      <w:pict>
        <v:shape style="position:absolute;margin-left:532.640015pt;margin-top:793.609985pt;width:7.05pt;height:12pt;mso-position-horizontal-relative:page;mso-position-vertical-relative:page;z-index:-1412968"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w w:val="99"/>
                  </w:rPr>
                  <w:t>1</w:t>
                </w:r>
                <w:r>
                  <w:rPr>
                    <w:rFonts w:ascii="Calibri"/>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560" type="#_x0000_t75" stroked="false">
          <v:imagedata r:id="rId1" o:title=""/>
        </v:shape>
      </w:pict>
    </w:r>
    <w:r>
      <w:rPr/>
      <w:pict>
        <v:shape style="position:absolute;margin-left:526.599976pt;margin-top:780.049988pt;width:14.1pt;height:12pt;mso-position-horizontal-relative:page;mso-position-vertical-relative:page;z-index:-1412536"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41</w:t>
                </w:r>
                <w:r>
                  <w:rPr/>
                  <w:fldChar w:fldCharType="end"/>
                </w:r>
                <w:r>
                  <w:rPr>
                    <w:rFonts w:ascii="Calibri"/>
                    <w:spacing w:val="-1"/>
                  </w:rPr>
                </w:r>
                <w:r>
                  <w:rPr>
                    <w:rFonts w:ascii="Calibri"/>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512" type="#_x0000_t75" stroked="false">
          <v:imagedata r:id="rId1" o:title=""/>
        </v:shape>
      </w:pict>
    </w:r>
    <w:r>
      <w:rPr/>
      <w:pict>
        <v:shape style="position:absolute;margin-left:527.599976pt;margin-top:780.049988pt;width:12.1pt;height:12pt;mso-position-horizontal-relative:page;mso-position-vertical-relative:page;z-index:-1412488"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464" type="#_x0000_t75" stroked="false">
          <v:imagedata r:id="rId1" o:title=""/>
        </v:shape>
      </w:pict>
    </w:r>
    <w:r>
      <w:rPr/>
      <w:pict>
        <v:shape style="position:absolute;margin-left:526.599976pt;margin-top:780.049988pt;width:14.1pt;height:12pt;mso-position-horizontal-relative:page;mso-position-vertical-relative:page;z-index:-141244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51</w:t>
                </w:r>
                <w:r>
                  <w:rPr/>
                  <w:fldChar w:fldCharType="end"/>
                </w:r>
                <w:r>
                  <w:rPr>
                    <w:rFonts w:ascii="Calibri"/>
                    <w:spacing w:val="-1"/>
                  </w:rPr>
                </w:r>
                <w:r>
                  <w:rPr>
                    <w:rFonts w:ascii="Calibri"/>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416" type="#_x0000_t75" stroked="false">
          <v:imagedata r:id="rId1" o:title=""/>
        </v:shape>
      </w:pict>
    </w:r>
    <w:r>
      <w:rPr/>
      <w:pict>
        <v:shape style="position:absolute;margin-left:527.599976pt;margin-top:780.049988pt;width:12.1pt;height:12pt;mso-position-horizontal-relative:page;mso-position-vertical-relative:page;z-index:-141239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368" type="#_x0000_t75" stroked="false">
          <v:imagedata r:id="rId1" o:title=""/>
        </v:shape>
      </w:pict>
    </w:r>
    <w:r>
      <w:rPr/>
      <w:pict>
        <v:shape style="position:absolute;margin-left:526.599976pt;margin-top:780.049988pt;width:14.1pt;height:12pt;mso-position-horizontal-relative:page;mso-position-vertical-relative:page;z-index:-141234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61</w:t>
                </w:r>
                <w:r>
                  <w:rPr/>
                  <w:fldChar w:fldCharType="end"/>
                </w:r>
                <w:r>
                  <w:rPr>
                    <w:rFonts w:ascii="Calibri"/>
                    <w:spacing w:val="-1"/>
                  </w:rPr>
                </w:r>
                <w:r>
                  <w:rPr>
                    <w:rFonts w:ascii="Calibri"/>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320" type="#_x0000_t75" stroked="false">
          <v:imagedata r:id="rId1" o:title=""/>
        </v:shape>
      </w:pict>
    </w:r>
    <w:r>
      <w:rPr/>
      <w:pict>
        <v:shape style="position:absolute;margin-left:526.599976pt;margin-top:780.049988pt;width:14.1pt;height:12pt;mso-position-horizontal-relative:page;mso-position-vertical-relative:page;z-index:-1412296"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68</w:t>
                </w:r>
                <w:r>
                  <w:rPr/>
                  <w:fldChar w:fldCharType="end"/>
                </w:r>
                <w:r>
                  <w:rPr>
                    <w:rFonts w:ascii="Calibri"/>
                    <w:spacing w:val="-1"/>
                  </w:rPr>
                </w:r>
                <w:r>
                  <w:rPr>
                    <w:rFonts w:ascii="Calibri"/>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272" type="#_x0000_t75" stroked="false">
          <v:imagedata r:id="rId1" o:title=""/>
        </v:shape>
      </w:pict>
    </w:r>
    <w:r>
      <w:rPr/>
      <w:pict>
        <v:shape style="position:absolute;margin-left:527.599976pt;margin-top:780.049988pt;width:12.1pt;height:12pt;mso-position-horizontal-relative:page;mso-position-vertical-relative:page;z-index:-1412248"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70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224" type="#_x0000_t75" stroked="false">
          <v:imagedata r:id="rId1" o:title=""/>
        </v:shape>
      </w:pict>
    </w:r>
    <w:r>
      <w:rPr/>
      <w:pict>
        <v:shape style="position:absolute;margin-left:526.599976pt;margin-top:780.049988pt;width:14.1pt;height:12pt;mso-position-horizontal-relative:page;mso-position-vertical-relative:page;z-index:-141220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71</w:t>
                </w:r>
                <w:r>
                  <w:rPr/>
                  <w:fldChar w:fldCharType="end"/>
                </w:r>
                <w:r>
                  <w:rPr>
                    <w:rFonts w:ascii="Calibri"/>
                    <w:spacing w:val="-1"/>
                  </w:rPr>
                </w:r>
                <w:r>
                  <w:rPr>
                    <w:rFonts w:ascii="Calibri"/>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176" type="#_x0000_t75" stroked="false">
          <v:imagedata r:id="rId1" o:title=""/>
        </v:shape>
      </w:pict>
    </w:r>
    <w:r>
      <w:rPr/>
      <w:pict>
        <v:shape style="position:absolute;margin-left:527.599976pt;margin-top:780.049988pt;width:12.1pt;height:12pt;mso-position-horizontal-relative:page;mso-position-vertical-relative:page;z-index:-141215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80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128" type="#_x0000_t75" stroked="false">
          <v:imagedata r:id="rId1" o:title=""/>
        </v:shape>
      </w:pict>
    </w:r>
    <w:r>
      <w:rPr/>
      <w:pict>
        <v:shape style="position:absolute;margin-left:526.599976pt;margin-top:780.049988pt;width:14.1pt;height:12pt;mso-position-horizontal-relative:page;mso-position-vertical-relative:page;z-index:-141210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81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944" type="#_x0000_t75" stroked="false">
          <v:imagedata r:id="rId1" o:title=""/>
        </v:shape>
      </w:pict>
    </w:r>
    <w:r>
      <w:rPr/>
      <w:pict>
        <v:shape style="position:absolute;margin-left:531.640015pt;margin-top:780.049988pt;width:9.050pt;height:12pt;mso-position-horizontal-relative:page;mso-position-vertical-relative:page;z-index:-141292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w w:val="99"/>
                  </w:rPr>
                  <w:instrText> PAGE </w:instrText>
                </w:r>
                <w:r>
                  <w:rPr/>
                  <w:fldChar w:fldCharType="separate"/>
                </w:r>
                <w:r>
                  <w:rPr/>
                  <w:t>2</w:t>
                </w:r>
                <w:r>
                  <w:rPr/>
                  <w:fldChar w:fldCharType="end"/>
                </w:r>
                <w:r>
                  <w:rPr>
                    <w:rFonts w:ascii="Calibri"/>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080" type="#_x0000_t75" stroked="false">
          <v:imagedata r:id="rId1" o:title=""/>
        </v:shape>
      </w:pict>
    </w:r>
    <w:r>
      <w:rPr/>
      <w:pict>
        <v:shape style="position:absolute;margin-left:526.599976pt;margin-top:774.026001pt;width:14.1pt;height:18pt;mso-position-horizontal-relative:page;mso-position-vertical-relative:page;z-index:-1412056" type="#_x0000_t202" filled="false" stroked="false">
          <v:textbox inset="0,0,0,0">
            <w:txbxContent>
              <w:p>
                <w:pPr>
                  <w:pStyle w:val="BodyText"/>
                  <w:spacing w:line="240" w:lineRule="auto" w:before="99"/>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85</w:t>
                </w:r>
                <w:r>
                  <w:rPr/>
                  <w:fldChar w:fldCharType="end"/>
                </w:r>
                <w:r>
                  <w:rPr>
                    <w:rFonts w:ascii="Calibri"/>
                    <w:spacing w:val="-1"/>
                  </w:rPr>
                </w:r>
                <w:r>
                  <w:rPr>
                    <w:rFonts w:ascii="Calibri"/>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032" type="#_x0000_t75" stroked="false">
          <v:imagedata r:id="rId1" o:title=""/>
        </v:shape>
      </w:pict>
    </w:r>
    <w:r>
      <w:rPr/>
      <w:pict>
        <v:shape style="position:absolute;margin-left:526.599976pt;margin-top:774.026001pt;width:13.1pt;height:12pt;mso-position-horizontal-relative:page;mso-position-vertical-relative:page;z-index:-1412008"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8</w:t>
                </w:r>
                <w:r>
                  <w:rPr/>
                  <w:fldChar w:fldCharType="end"/>
                </w:r>
                <w:r>
                  <w:rPr>
                    <w:rFonts w:ascii="Calibri"/>
                  </w:rPr>
                  <w:t>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984" type="#_x0000_t75" stroked="false">
          <v:imagedata r:id="rId1" o:title=""/>
        </v:shape>
      </w:pict>
    </w:r>
    <w:r>
      <w:rPr/>
      <w:pict>
        <v:shape style="position:absolute;margin-left:526.599976pt;margin-top:774.026001pt;width:14.1pt;height:12pt;mso-position-horizontal-relative:page;mso-position-vertical-relative:page;z-index:-141196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91</w:t>
                </w:r>
                <w:r>
                  <w:rPr/>
                  <w:fldChar w:fldCharType="end"/>
                </w:r>
                <w:r>
                  <w:rPr>
                    <w:rFonts w:ascii="Calibri"/>
                    <w:spacing w:val="-1"/>
                  </w:rPr>
                </w:r>
                <w:r>
                  <w:rPr>
                    <w:rFonts w:ascii="Calibri"/>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936" type="#_x0000_t75" stroked="false">
          <v:imagedata r:id="rId1" o:title=""/>
        </v:shape>
      </w:pict>
    </w:r>
    <w:r>
      <w:rPr/>
      <w:pict>
        <v:shape style="position:absolute;margin-left:522.440002pt;margin-top:774.026001pt;width:17.150pt;height:12pt;mso-position-horizontal-relative:page;mso-position-vertical-relative:page;z-index:-141191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888" type="#_x0000_t75" stroked="false">
          <v:imagedata r:id="rId1" o:title=""/>
        </v:shape>
      </w:pict>
    </w:r>
    <w:r>
      <w:rPr/>
      <w:pict>
        <v:shape style="position:absolute;margin-left:521.440002pt;margin-top:774.026001pt;width:19.150pt;height:12pt;mso-position-horizontal-relative:page;mso-position-vertical-relative:page;z-index:-141186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101</w:t>
                </w:r>
                <w:r>
                  <w:rPr/>
                  <w:fldChar w:fldCharType="end"/>
                </w:r>
                <w:r>
                  <w:rPr>
                    <w:rFonts w:ascii="Calibri"/>
                    <w:spacing w:val="-1"/>
                  </w:rPr>
                </w:r>
                <w:r>
                  <w:rPr>
                    <w:rFonts w:ascii="Calibri"/>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840" type="#_x0000_t75" stroked="false">
          <v:imagedata r:id="rId1" o:title=""/>
        </v:shape>
      </w:pict>
    </w:r>
    <w:r>
      <w:rPr/>
      <w:pict>
        <v:shape style="position:absolute;margin-left:522.440002pt;margin-top:774.026001pt;width:17.150pt;height:12pt;mso-position-horizontal-relative:page;mso-position-vertical-relative:page;z-index:-1411816"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792" type="#_x0000_t75" stroked="false">
          <v:imagedata r:id="rId1" o:title=""/>
        </v:shape>
      </w:pict>
    </w:r>
    <w:r>
      <w:rPr/>
      <w:pict>
        <v:shape style="position:absolute;margin-left:521.440002pt;margin-top:774.026001pt;width:19.150pt;height:12pt;mso-position-horizontal-relative:page;mso-position-vertical-relative:page;z-index:-1411768"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111</w:t>
                </w:r>
                <w:r>
                  <w:rPr/>
                  <w:fldChar w:fldCharType="end"/>
                </w:r>
                <w:r>
                  <w:rPr>
                    <w:rFonts w:ascii="Calibri"/>
                    <w:spacing w:val="-1"/>
                  </w:rPr>
                </w:r>
                <w:r>
                  <w:rPr>
                    <w:rFonts w:ascii="Calibri"/>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744" type="#_x0000_t75" stroked="false">
          <v:imagedata r:id="rId1" o:title=""/>
        </v:shape>
      </w:pict>
    </w:r>
    <w:r>
      <w:rPr/>
      <w:pict>
        <v:shape style="position:absolute;margin-left:522.440002pt;margin-top:774.026001pt;width:17.150pt;height:12pt;mso-position-horizontal-relative:page;mso-position-vertical-relative:page;z-index:-1411720"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120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696" type="#_x0000_t75" stroked="false">
          <v:imagedata r:id="rId1" o:title=""/>
        </v:shape>
      </w:pict>
    </w:r>
    <w:r>
      <w:rPr/>
      <w:pict>
        <v:shape style="position:absolute;margin-left:521.440002pt;margin-top:774.026001pt;width:19.150pt;height:12pt;mso-position-horizontal-relative:page;mso-position-vertical-relative:page;z-index:-1411672"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121</w:t>
                </w:r>
                <w:r>
                  <w:rPr/>
                  <w:fldChar w:fldCharType="end"/>
                </w:r>
                <w:r>
                  <w:rPr>
                    <w:rFonts w:ascii="Calibri"/>
                    <w:spacing w:val="-1"/>
                  </w:rPr>
                </w:r>
                <w:r>
                  <w:rPr>
                    <w:rFonts w:ascii="Calibri"/>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648" type="#_x0000_t75" stroked="false">
          <v:imagedata r:id="rId1" o:title=""/>
        </v:shape>
      </w:pict>
    </w:r>
    <w:r>
      <w:rPr/>
      <w:pict>
        <v:shape style="position:absolute;margin-left:522.440002pt;margin-top:774.026001pt;width:17.150pt;height:12pt;mso-position-horizontal-relative:page;mso-position-vertical-relative:page;z-index:-1411624"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130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896" type="#_x0000_t75" stroked="false">
          <v:imagedata r:id="rId1" o:title=""/>
        </v:shape>
      </w:pict>
    </w:r>
    <w:r>
      <w:rPr/>
      <w:pict>
        <v:shape style="position:absolute;margin-left:527.599976pt;margin-top:780.049988pt;width:12.1pt;height:12pt;mso-position-horizontal-relative:page;mso-position-vertical-relative:page;z-index:-141287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600" type="#_x0000_t75" stroked="false">
          <v:imagedata r:id="rId1" o:title=""/>
        </v:shape>
      </w:pict>
    </w:r>
    <w:r>
      <w:rPr/>
      <w:pict>
        <v:shape style="position:absolute;margin-left:521.440002pt;margin-top:774.026001pt;width:19.150pt;height:12pt;mso-position-horizontal-relative:page;mso-position-vertical-relative:page;z-index:-1411576"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131</w:t>
                </w:r>
                <w:r>
                  <w:rPr/>
                  <w:fldChar w:fldCharType="end"/>
                </w:r>
                <w:r>
                  <w:rPr>
                    <w:rFonts w:ascii="Calibri"/>
                    <w:spacing w:val="-1"/>
                  </w:rPr>
                </w:r>
                <w:r>
                  <w:rPr>
                    <w:rFonts w:ascii="Calibri"/>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552" type="#_x0000_t75" stroked="false">
          <v:imagedata r:id="rId1" o:title=""/>
        </v:shape>
      </w:pict>
    </w:r>
    <w:r>
      <w:rPr/>
      <w:pict>
        <v:shape style="position:absolute;margin-left:522.440002pt;margin-top:774.026001pt;width:17.150pt;height:12pt;mso-position-horizontal-relative:page;mso-position-vertical-relative:page;z-index:-1411528"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140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504" type="#_x0000_t75" stroked="false">
          <v:imagedata r:id="rId1" o:title=""/>
        </v:shape>
      </w:pict>
    </w:r>
    <w:r>
      <w:rPr/>
      <w:pict>
        <v:shape style="position:absolute;margin-left:521.440002pt;margin-top:774.026001pt;width:19.150pt;height:12pt;mso-position-horizontal-relative:page;mso-position-vertical-relative:page;z-index:-141148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141</w:t>
                </w:r>
                <w:r>
                  <w:rPr/>
                  <w:fldChar w:fldCharType="end"/>
                </w:r>
                <w:r>
                  <w:rPr>
                    <w:rFonts w:ascii="Calibri"/>
                    <w:spacing w:val="-1"/>
                  </w:rPr>
                </w:r>
                <w:r>
                  <w:rPr>
                    <w:rFonts w:ascii="Calibri"/>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456" type="#_x0000_t75" stroked="false">
          <v:imagedata r:id="rId1" o:title=""/>
        </v:shape>
      </w:pict>
    </w:r>
    <w:r>
      <w:rPr/>
      <w:pict>
        <v:shape style="position:absolute;margin-left:522.440002pt;margin-top:774.026001pt;width:17.150pt;height:12pt;mso-position-horizontal-relative:page;mso-position-vertical-relative:page;z-index:-141143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150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408" type="#_x0000_t75" stroked="false">
          <v:imagedata r:id="rId1" o:title=""/>
        </v:shape>
      </w:pict>
    </w:r>
    <w:r>
      <w:rPr/>
      <w:pict>
        <v:shape style="position:absolute;margin-left:521.440002pt;margin-top:774.026001pt;width:19.150pt;height:12pt;mso-position-horizontal-relative:page;mso-position-vertical-relative:page;z-index:-141138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151</w:t>
                </w:r>
                <w:r>
                  <w:rPr/>
                  <w:fldChar w:fldCharType="end"/>
                </w:r>
                <w:r>
                  <w:rPr>
                    <w:rFonts w:ascii="Calibri"/>
                    <w:spacing w:val="-1"/>
                  </w:rPr>
                </w:r>
                <w:r>
                  <w:rPr>
                    <w:rFonts w:ascii="Calibri"/>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360" type="#_x0000_t75" stroked="false">
          <v:imagedata r:id="rId1" o:title=""/>
        </v:shape>
      </w:pict>
    </w:r>
    <w:r>
      <w:rPr/>
      <w:pict>
        <v:shape style="position:absolute;margin-left:522.440002pt;margin-top:774.026001pt;width:17.150pt;height:12pt;mso-position-horizontal-relative:page;mso-position-vertical-relative:page;z-index:-1411336"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160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312" type="#_x0000_t75" stroked="false">
          <v:imagedata r:id="rId1" o:title=""/>
        </v:shape>
      </w:pict>
    </w:r>
    <w:r>
      <w:rPr/>
      <w:pict>
        <v:shape style="position:absolute;margin-left:521.440002pt;margin-top:774.026001pt;width:19.150pt;height:12pt;mso-position-horizontal-relative:page;mso-position-vertical-relative:page;z-index:-1411288"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161</w:t>
                </w:r>
                <w:r>
                  <w:rPr/>
                  <w:fldChar w:fldCharType="end"/>
                </w:r>
                <w:r>
                  <w:rPr>
                    <w:rFonts w:ascii="Calibri"/>
                    <w:spacing w:val="-1"/>
                  </w:rPr>
                </w:r>
                <w:r>
                  <w:rPr>
                    <w:rFonts w:ascii="Calibri"/>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264" type="#_x0000_t75" stroked="false">
          <v:imagedata r:id="rId1" o:title=""/>
        </v:shape>
      </w:pict>
    </w:r>
    <w:r>
      <w:rPr/>
      <w:pict>
        <v:shape style="position:absolute;margin-left:522.440002pt;margin-top:774.026001pt;width:17.150pt;height:12pt;mso-position-horizontal-relative:page;mso-position-vertical-relative:page;z-index:-1411240"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170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216" type="#_x0000_t75" stroked="false">
          <v:imagedata r:id="rId1" o:title=""/>
        </v:shape>
      </w:pict>
    </w:r>
    <w:r>
      <w:rPr/>
      <w:pict>
        <v:shape style="position:absolute;margin-left:521.440002pt;margin-top:774.026001pt;width:19.150pt;height:12pt;mso-position-horizontal-relative:page;mso-position-vertical-relative:page;z-index:-1411192"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171</w:t>
                </w:r>
                <w:r>
                  <w:rPr/>
                  <w:fldChar w:fldCharType="end"/>
                </w:r>
                <w:r>
                  <w:rPr>
                    <w:rFonts w:ascii="Calibri"/>
                    <w:spacing w:val="-1"/>
                  </w:rPr>
                </w:r>
                <w:r>
                  <w:rPr>
                    <w:rFonts w:ascii="Calibri"/>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168" type="#_x0000_t75" stroked="false">
          <v:imagedata r:id="rId1" o:title=""/>
        </v:shape>
      </w:pict>
    </w:r>
    <w:r>
      <w:rPr/>
      <w:pict>
        <v:shape style="position:absolute;margin-left:522.440002pt;margin-top:774.026001pt;width:17.150pt;height:12pt;mso-position-horizontal-relative:page;mso-position-vertical-relative:page;z-index:-1411144"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180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848" type="#_x0000_t75" stroked="false">
          <v:imagedata r:id="rId1" o:title=""/>
        </v:shape>
      </w:pict>
    </w:r>
    <w:r>
      <w:rPr/>
      <w:pict>
        <v:shape style="position:absolute;margin-left:526.599976pt;margin-top:780.049988pt;width:14.1pt;height:12pt;mso-position-horizontal-relative:page;mso-position-vertical-relative:page;z-index:-141282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11</w:t>
                </w:r>
                <w:r>
                  <w:rPr/>
                  <w:fldChar w:fldCharType="end"/>
                </w:r>
                <w:r>
                  <w:rPr>
                    <w:rFonts w:ascii="Calibri"/>
                    <w:spacing w:val="-1"/>
                  </w:rPr>
                </w:r>
                <w:r>
                  <w:rPr>
                    <w:rFonts w:ascii="Calibri"/>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120" type="#_x0000_t75" stroked="false">
          <v:imagedata r:id="rId1" o:title=""/>
        </v:shape>
      </w:pict>
    </w:r>
    <w:r>
      <w:rPr/>
      <w:pict>
        <v:shape style="position:absolute;margin-left:521.440002pt;margin-top:774.026001pt;width:19.150pt;height:12pt;mso-position-horizontal-relative:page;mso-position-vertical-relative:page;z-index:-1411096"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181</w:t>
                </w:r>
                <w:r>
                  <w:rPr/>
                  <w:fldChar w:fldCharType="end"/>
                </w:r>
                <w:r>
                  <w:rPr>
                    <w:rFonts w:ascii="Calibri"/>
                    <w:spacing w:val="-1"/>
                  </w:rPr>
                </w:r>
                <w:r>
                  <w:rPr>
                    <w:rFonts w:ascii="Calibri"/>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072" type="#_x0000_t75" stroked="false">
          <v:imagedata r:id="rId1" o:title=""/>
        </v:shape>
      </w:pict>
    </w:r>
    <w:r>
      <w:rPr/>
      <w:pict>
        <v:shape style="position:absolute;margin-left:522.440002pt;margin-top:774.026001pt;width:17.150pt;height:12pt;mso-position-horizontal-relative:page;mso-position-vertical-relative:page;z-index:-1411048"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190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1024" type="#_x0000_t75" stroked="false">
          <v:imagedata r:id="rId1" o:title=""/>
        </v:shape>
      </w:pict>
    </w:r>
    <w:r>
      <w:rPr/>
      <w:pict>
        <v:shape style="position:absolute;margin-left:521.440002pt;margin-top:774.026001pt;width:19.150pt;height:12pt;mso-position-horizontal-relative:page;mso-position-vertical-relative:page;z-index:-1411000"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191</w:t>
                </w:r>
                <w:r>
                  <w:rPr/>
                  <w:fldChar w:fldCharType="end"/>
                </w:r>
                <w:r>
                  <w:rPr>
                    <w:rFonts w:ascii="Calibri"/>
                    <w:spacing w:val="-1"/>
                  </w:rPr>
                </w:r>
                <w:r>
                  <w:rPr>
                    <w:rFonts w:ascii="Calibri"/>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976" type="#_x0000_t75" stroked="false">
          <v:imagedata r:id="rId1" o:title=""/>
        </v:shape>
      </w:pict>
    </w:r>
    <w:r>
      <w:rPr/>
      <w:pict>
        <v:shape style="position:absolute;margin-left:522.440002pt;margin-top:774.026001pt;width:17.150pt;height:12pt;mso-position-horizontal-relative:page;mso-position-vertical-relative:page;z-index:-1410952"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200</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928" type="#_x0000_t75" stroked="false">
          <v:imagedata r:id="rId1" o:title=""/>
        </v:shape>
      </w:pict>
    </w:r>
    <w:r>
      <w:rPr/>
      <w:pict>
        <v:shape style="position:absolute;margin-left:521.440002pt;margin-top:774.026001pt;width:19.150pt;height:12pt;mso-position-horizontal-relative:page;mso-position-vertical-relative:page;z-index:-1410904"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201</w:t>
                </w:r>
                <w:r>
                  <w:rPr/>
                  <w:fldChar w:fldCharType="end"/>
                </w:r>
                <w:r>
                  <w:rPr>
                    <w:rFonts w:ascii="Calibri"/>
                    <w:spacing w:val="-1"/>
                  </w:rPr>
                </w:r>
                <w:r>
                  <w:rPr>
                    <w:rFonts w:ascii="Calibri"/>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880" type="#_x0000_t75" stroked="false">
          <v:imagedata r:id="rId1" o:title=""/>
        </v:shape>
      </w:pict>
    </w:r>
    <w:r>
      <w:rPr/>
      <w:pict>
        <v:shape style="position:absolute;margin-left:522.440002pt;margin-top:774.026001pt;width:17.150pt;height:12pt;mso-position-horizontal-relative:page;mso-position-vertical-relative:page;z-index:-1410856"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210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832" type="#_x0000_t75" stroked="false">
          <v:imagedata r:id="rId1" o:title=""/>
        </v:shape>
      </w:pict>
    </w:r>
    <w:r>
      <w:rPr/>
      <w:pict>
        <v:shape style="position:absolute;margin-left:521.440002pt;margin-top:774.026001pt;width:19.150pt;height:12pt;mso-position-horizontal-relative:page;mso-position-vertical-relative:page;z-index:-1410808"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211</w:t>
                </w:r>
                <w:r>
                  <w:rPr/>
                  <w:fldChar w:fldCharType="end"/>
                </w:r>
                <w:r>
                  <w:rPr>
                    <w:rFonts w:ascii="Calibri"/>
                    <w:spacing w:val="-1"/>
                  </w:rPr>
                </w:r>
                <w:r>
                  <w:rPr>
                    <w:rFonts w:ascii="Calibri"/>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784" type="#_x0000_t75" stroked="false">
          <v:imagedata r:id="rId1" o:title=""/>
        </v:shape>
      </w:pict>
    </w:r>
    <w:r>
      <w:rPr/>
      <w:pict>
        <v:shape style="position:absolute;margin-left:522.440002pt;margin-top:774.026001pt;width:17.150pt;height:12pt;mso-position-horizontal-relative:page;mso-position-vertical-relative:page;z-index:-1410760"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220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736" type="#_x0000_t75" stroked="false">
          <v:imagedata r:id="rId1" o:title=""/>
        </v:shape>
      </w:pict>
    </w:r>
    <w:r>
      <w:rPr/>
      <w:pict>
        <v:shape style="position:absolute;margin-left:521.440002pt;margin-top:774.026001pt;width:19.150pt;height:12pt;mso-position-horizontal-relative:page;mso-position-vertical-relative:page;z-index:-1410712"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221</w:t>
                </w:r>
                <w:r>
                  <w:rPr/>
                  <w:fldChar w:fldCharType="end"/>
                </w:r>
                <w:r>
                  <w:rPr>
                    <w:rFonts w:ascii="Calibri"/>
                    <w:spacing w:val="-1"/>
                  </w:rPr>
                </w:r>
                <w:r>
                  <w:rPr>
                    <w:rFonts w:ascii="Calibri"/>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688" type="#_x0000_t75" stroked="false">
          <v:imagedata r:id="rId1" o:title=""/>
        </v:shape>
      </w:pict>
    </w:r>
    <w:r>
      <w:rPr/>
      <w:pict>
        <v:shape style="position:absolute;margin-left:522.440002pt;margin-top:774.026001pt;width:17.150pt;height:12pt;mso-position-horizontal-relative:page;mso-position-vertical-relative:page;z-index:-1410664"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230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800" type="#_x0000_t75" stroked="false">
          <v:imagedata r:id="rId1" o:title=""/>
        </v:shape>
      </w:pict>
    </w:r>
    <w:r>
      <w:rPr/>
      <w:pict>
        <v:shape style="position:absolute;margin-left:527.599976pt;margin-top:780.049988pt;width:12.1pt;height:12pt;mso-position-horizontal-relative:page;mso-position-vertical-relative:page;z-index:-1412776"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20</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0640" type="#_x0000_t75" stroked="false">
          <v:imagedata r:id="rId1" o:title=""/>
        </v:shape>
      </w:pict>
    </w:r>
    <w:r>
      <w:rPr/>
      <w:pict>
        <v:shape style="position:absolute;margin-left:521.440002pt;margin-top:774.026001pt;width:19.150pt;height:12pt;mso-position-horizontal-relative:page;mso-position-vertical-relative:page;z-index:-1410616"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231</w:t>
                </w:r>
                <w:r>
                  <w:rPr/>
                  <w:fldChar w:fldCharType="end"/>
                </w:r>
                <w:r>
                  <w:rPr>
                    <w:rFonts w:ascii="Calibri"/>
                    <w:spacing w:val="-1"/>
                  </w:rPr>
                </w:r>
                <w:r>
                  <w:rPr>
                    <w:rFonts w:ascii="Calibri"/>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752" type="#_x0000_t75" stroked="false">
          <v:imagedata r:id="rId1" o:title=""/>
        </v:shape>
      </w:pict>
    </w:r>
    <w:r>
      <w:rPr/>
      <w:pict>
        <v:shape style="position:absolute;margin-left:526.599976pt;margin-top:780.049988pt;width:14.1pt;height:12pt;mso-position-horizontal-relative:page;mso-position-vertical-relative:page;z-index:-1412728"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21</w:t>
                </w:r>
                <w:r>
                  <w:rPr/>
                  <w:fldChar w:fldCharType="end"/>
                </w:r>
                <w:r>
                  <w:rPr>
                    <w:rFonts w:ascii="Calibri"/>
                    <w:spacing w:val="-1"/>
                  </w:rPr>
                </w:r>
                <w:r>
                  <w:rPr>
                    <w:rFonts w:ascii="Calibri"/>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704" type="#_x0000_t75" stroked="false">
          <v:imagedata r:id="rId1" o:title=""/>
        </v:shape>
      </w:pict>
    </w:r>
    <w:r>
      <w:rPr/>
      <w:pict>
        <v:shape style="position:absolute;margin-left:527.599976pt;margin-top:780.049988pt;width:12.1pt;height:12pt;mso-position-horizontal-relative:page;mso-position-vertical-relative:page;z-index:-1412680"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656" type="#_x0000_t75" stroked="false">
          <v:imagedata r:id="rId1" o:title=""/>
        </v:shape>
      </w:pict>
    </w:r>
    <w:r>
      <w:rPr/>
      <w:pict>
        <v:shape style="position:absolute;margin-left:526.599976pt;margin-top:780.049988pt;width:14.1pt;height:12pt;mso-position-horizontal-relative:page;mso-position-vertical-relative:page;z-index:-1412632" type="#_x0000_t202" filled="false" stroked="false">
          <v:textbox inset="0,0,0,0">
            <w:txbxContent>
              <w:p>
                <w:pPr>
                  <w:pStyle w:val="BodyText"/>
                  <w:spacing w:line="223" w:lineRule="exact"/>
                  <w:ind w:left="40" w:right="0"/>
                  <w:jc w:val="left"/>
                  <w:rPr>
                    <w:rFonts w:ascii="Calibri" w:hAnsi="Calibri" w:cs="Calibri" w:eastAsia="Calibri" w:hint="default"/>
                  </w:rPr>
                </w:pPr>
                <w:r>
                  <w:rPr>
                    <w:rFonts w:ascii="Calibri"/>
                    <w:w w:val="99"/>
                  </w:rPr>
                </w:r>
                <w:r>
                  <w:rPr/>
                  <w:fldChar w:fldCharType="begin"/>
                </w:r>
                <w:r>
                  <w:rPr>
                    <w:rFonts w:ascii="Calibri"/>
                  </w:rPr>
                  <w:instrText> PAGE </w:instrText>
                </w:r>
                <w:r>
                  <w:rPr/>
                  <w:fldChar w:fldCharType="separate"/>
                </w:r>
                <w:r>
                  <w:rPr/>
                  <w:t>31</w:t>
                </w:r>
                <w:r>
                  <w:rPr/>
                  <w:fldChar w:fldCharType="end"/>
                </w:r>
                <w:r>
                  <w:rPr>
                    <w:rFonts w:ascii="Calibri"/>
                    <w:spacing w:val="-1"/>
                  </w:rPr>
                </w:r>
                <w:r>
                  <w:rPr>
                    <w:rFonts w:ascii="Calibri"/>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412608" type="#_x0000_t75" stroked="false">
          <v:imagedata r:id="rId1" o:title=""/>
        </v:shape>
      </w:pict>
    </w:r>
    <w:r>
      <w:rPr/>
      <w:pict>
        <v:shape style="position:absolute;margin-left:527.599976pt;margin-top:780.049988pt;width:12.1pt;height:12pt;mso-position-horizontal-relative:page;mso-position-vertical-relative:page;z-index:-1412584" type="#_x0000_t202" filled="false" stroked="false">
          <v:textbox inset="0,0,0,0">
            <w:txbxContent>
              <w:p>
                <w:pPr>
                  <w:pStyle w:val="BodyText"/>
                  <w:spacing w:line="223" w:lineRule="exact"/>
                  <w:ind w:left="20" w:right="0"/>
                  <w:jc w:val="left"/>
                  <w:rPr>
                    <w:rFonts w:ascii="Calibri" w:hAnsi="Calibri" w:cs="Calibri" w:eastAsia="Calibri" w:hint="default"/>
                  </w:rPr>
                </w:pPr>
                <w:r>
                  <w:rPr>
                    <w:rFonts w:ascii="Calibri"/>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2.309998pt;margin-top:36.520607pt;width:237.25pt;height:13.05pt;mso-position-horizontal-relative:page;mso-position-vertical-relative:page;z-index:-1413016" type="#_x0000_t202" filled="false" stroked="false">
          <v:textbox inset="0,0,0,0">
            <w:txbxContent>
              <w:p>
                <w:pPr>
                  <w:pStyle w:val="BodyText"/>
                  <w:spacing w:line="245" w:lineRule="exact"/>
                  <w:ind w:left="20" w:right="0"/>
                  <w:jc w:val="left"/>
                </w:pPr>
                <w:r>
                  <w:rPr/>
                  <w:t>山东晨鸣纸业集团股份有限公司</w:t>
                </w:r>
                <w:r>
                  <w:rPr>
                    <w:spacing w:val="-54"/>
                  </w:rPr>
                  <w:t> </w:t>
                </w:r>
                <w:r>
                  <w:rPr>
                    <w:rFonts w:ascii="Calibri" w:hAnsi="Calibri" w:cs="Calibri" w:eastAsia="Calibri" w:hint="default"/>
                  </w:rPr>
                  <w:t>2019</w:t>
                </w:r>
                <w:r>
                  <w:rPr>
                    <w:rFonts w:ascii="Calibri" w:hAnsi="Calibri" w:cs="Calibri" w:eastAsia="Calibri"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7"/>
      <w:ind w:left="153"/>
    </w:pPr>
    <w:rPr>
      <w:rFonts w:ascii="宋体" w:hAnsi="宋体" w:eastAsia="宋体"/>
      <w:b/>
      <w:bCs/>
      <w:sz w:val="24"/>
      <w:szCs w:val="24"/>
    </w:rPr>
  </w:style>
  <w:style w:styleId="TOC2" w:type="paragraph">
    <w:name w:val="TOC 2"/>
    <w:basedOn w:val="Normal"/>
    <w:uiPriority w:val="1"/>
    <w:qFormat/>
    <w:pPr>
      <w:spacing w:before="335"/>
      <w:ind w:left="153"/>
    </w:pPr>
    <w:rPr>
      <w:rFonts w:ascii="宋体" w:hAnsi="宋体" w:eastAsia="宋体"/>
      <w:b/>
      <w:bCs/>
      <w:i/>
    </w:rPr>
  </w:style>
  <w:style w:styleId="BodyText" w:type="paragraph">
    <w:name w:val="Body Text"/>
    <w:basedOn w:val="Normal"/>
    <w:uiPriority w:val="1"/>
    <w:qFormat/>
    <w:pPr>
      <w:ind w:left="153"/>
    </w:pPr>
    <w:rPr>
      <w:rFonts w:ascii="宋体" w:hAnsi="宋体" w:eastAsia="宋体"/>
      <w:sz w:val="20"/>
      <w:szCs w:val="20"/>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135"/>
      <w:ind w:left="153"/>
      <w:outlineLvl w:val="3"/>
    </w:pPr>
    <w:rPr>
      <w:rFonts w:ascii="宋体" w:hAnsi="宋体" w:eastAsia="宋体"/>
      <w:sz w:val="24"/>
      <w:szCs w:val="24"/>
    </w:rPr>
  </w:style>
  <w:style w:styleId="Heading4" w:type="paragraph">
    <w:name w:val="Heading 4"/>
    <w:basedOn w:val="Normal"/>
    <w:uiPriority w:val="1"/>
    <w:qFormat/>
    <w:pPr>
      <w:spacing w:before="36"/>
      <w:ind w:left="153"/>
      <w:outlineLvl w:val="4"/>
    </w:pPr>
    <w:rPr>
      <w:rFonts w:ascii="宋体" w:hAnsi="宋体" w:eastAsia="宋体"/>
      <w:b/>
      <w:bCs/>
      <w:sz w:val="21"/>
      <w:szCs w:val="21"/>
    </w:rPr>
  </w:style>
  <w:style w:styleId="Heading5" w:type="paragraph">
    <w:name w:val="Heading 5"/>
    <w:basedOn w:val="Normal"/>
    <w:uiPriority w:val="1"/>
    <w:qFormat/>
    <w:pPr>
      <w:ind w:left="556"/>
      <w:outlineLvl w:val="5"/>
    </w:pPr>
    <w:rPr>
      <w:rFonts w:ascii="宋体" w:hAnsi="宋体" w:eastAsia="宋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enmingpaper.com/" TargetMode="External"/><Relationship Id="rId10" Type="http://schemas.openxmlformats.org/officeDocument/2006/relationships/hyperlink" Target="mailto:chenmmingpaper@163.com" TargetMode="External"/><Relationship Id="rId11" Type="http://schemas.openxmlformats.org/officeDocument/2006/relationships/hyperlink" Target="mailto:liamchu@li-partners.com" TargetMode="External"/><Relationship Id="rId12" Type="http://schemas.openxmlformats.org/officeDocument/2006/relationships/hyperlink" Target="http://www.cinifo.com.cn/" TargetMode="External"/><Relationship Id="rId13" Type="http://schemas.openxmlformats.org/officeDocument/2006/relationships/hyperlink" Target="http://www.hkex.com.hk/"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hyperlink" Target="http://w/" TargetMode="External"/><Relationship Id="rId30" Type="http://schemas.openxmlformats.org/officeDocument/2006/relationships/footer" Target="footer7.xml"/><Relationship Id="rId31" Type="http://schemas.openxmlformats.org/officeDocument/2006/relationships/hyperlink" Target="http://ww/" TargetMode="External"/><Relationship Id="rId32" Type="http://schemas.openxmlformats.org/officeDocument/2006/relationships/footer" Target="footer8.xml"/><Relationship Id="rId33" Type="http://schemas.openxmlformats.org/officeDocument/2006/relationships/hyperlink" Target="http://.w/" TargetMode="Externa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hyperlink" Target="http://www.cninfo.com.cn/" TargetMode="Externa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image" Target="media/image14.png"/><Relationship Id="rId45" Type="http://schemas.openxmlformats.org/officeDocument/2006/relationships/footer" Target="footer18.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footer" Target="footer30.xml"/><Relationship Id="rId58" Type="http://schemas.openxmlformats.org/officeDocument/2006/relationships/footer" Target="footer31.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footer" Target="footer39.xml"/><Relationship Id="rId67" Type="http://schemas.openxmlformats.org/officeDocument/2006/relationships/footer" Target="footer40.xml"/><Relationship Id="rId68" Type="http://schemas.openxmlformats.org/officeDocument/2006/relationships/footer" Target="footer41.xml"/><Relationship Id="rId69" Type="http://schemas.openxmlformats.org/officeDocument/2006/relationships/footer" Target="footer42.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footer" Target="footer45.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footer" Target="footer5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3.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5.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38.xml.rels><?xml version="1.0" encoding="UTF-8" standalone="yes"?>
<Relationships xmlns="http://schemas.openxmlformats.org/package/2006/relationships"><Relationship Id="rId1" Type="http://schemas.openxmlformats.org/officeDocument/2006/relationships/image" Target="media/image1.jpeg"/></Relationships>

</file>

<file path=word/_rels/footer39.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40.xml.rels><?xml version="1.0" encoding="UTF-8" standalone="yes"?>
<Relationships xmlns="http://schemas.openxmlformats.org/package/2006/relationships"><Relationship Id="rId1" Type="http://schemas.openxmlformats.org/officeDocument/2006/relationships/image" Target="media/image1.jpeg"/></Relationships>

</file>

<file path=word/_rels/footer41.xml.rels><?xml version="1.0" encoding="UTF-8" standalone="yes"?>
<Relationships xmlns="http://schemas.openxmlformats.org/package/2006/relationships"><Relationship Id="rId1" Type="http://schemas.openxmlformats.org/officeDocument/2006/relationships/image" Target="media/image1.jpeg"/></Relationships>

</file>

<file path=word/_rels/footer42.xml.rels><?xml version="1.0" encoding="UTF-8" standalone="yes"?>
<Relationships xmlns="http://schemas.openxmlformats.org/package/2006/relationships"><Relationship Id="rId1" Type="http://schemas.openxmlformats.org/officeDocument/2006/relationships/image" Target="media/image1.jpeg"/></Relationships>

</file>

<file path=word/_rels/footer43.xml.rels><?xml version="1.0" encoding="UTF-8" standalone="yes"?>
<Relationships xmlns="http://schemas.openxmlformats.org/package/2006/relationships"><Relationship Id="rId1" Type="http://schemas.openxmlformats.org/officeDocument/2006/relationships/image" Target="media/image1.jpeg"/></Relationships>

</file>

<file path=word/_rels/footer44.xml.rels><?xml version="1.0" encoding="UTF-8" standalone="yes"?>
<Relationships xmlns="http://schemas.openxmlformats.org/package/2006/relationships"><Relationship Id="rId1" Type="http://schemas.openxmlformats.org/officeDocument/2006/relationships/image" Target="media/image1.jpeg"/></Relationships>

</file>

<file path=word/_rels/footer45.xml.rels><?xml version="1.0" encoding="UTF-8" standalone="yes"?>
<Relationships xmlns="http://schemas.openxmlformats.org/package/2006/relationships"><Relationship Id="rId1" Type="http://schemas.openxmlformats.org/officeDocument/2006/relationships/image" Target="media/image1.jpeg"/></Relationships>

</file>

<file path=word/_rels/footer46.xml.rels><?xml version="1.0" encoding="UTF-8" standalone="yes"?>
<Relationships xmlns="http://schemas.openxmlformats.org/package/2006/relationships"><Relationship Id="rId1" Type="http://schemas.openxmlformats.org/officeDocument/2006/relationships/image" Target="media/image1.jpeg"/></Relationships>

</file>

<file path=word/_rels/footer47.xml.rels><?xml version="1.0" encoding="UTF-8" standalone="yes"?>
<Relationships xmlns="http://schemas.openxmlformats.org/package/2006/relationships"><Relationship Id="rId1" Type="http://schemas.openxmlformats.org/officeDocument/2006/relationships/image" Target="media/image1.jpeg"/></Relationships>

</file>

<file path=word/_rels/footer48.xml.rels><?xml version="1.0" encoding="UTF-8" standalone="yes"?>
<Relationships xmlns="http://schemas.openxmlformats.org/package/2006/relationships"><Relationship Id="rId1" Type="http://schemas.openxmlformats.org/officeDocument/2006/relationships/image" Target="media/image1.jpeg"/></Relationships>

</file>

<file path=word/_rels/footer49.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50.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山东晨鸣纸业集团股份有限公司</dc:creator>
  <dc:title>山东晨鸣纸业集团股份有限公司2018年年度报告全文</dc:title>
  <dcterms:created xsi:type="dcterms:W3CDTF">2020-05-19T01:19:41Z</dcterms:created>
  <dcterms:modified xsi:type="dcterms:W3CDTF">2020-05-19T01:19:41Z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Office Word 2007</vt:lpwstr>
  </property>
  <property fmtid="{D5CDD505-2E9C-101B-9397-08002B2CF9AE}" pid="4" name="LastSaved">
    <vt:filetime>2020-05-18T00:00:00Z</vt:filetime>
  </property>
</Properties>
</file>